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EC98E1" wp14:paraId="1EDF519D" wp14:textId="4D585332">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Early childhood </w:t>
      </w:r>
      <w:r w:rsidRPr="65EC98E1" w:rsidR="0235AA6B">
        <w:rPr>
          <w:rFonts w:ascii="UICTFontTextStyleBody" w:hAnsi="UICTFontTextStyleBody" w:eastAsia="UICTFontTextStyleBody" w:cs="UICTFontTextStyleBody"/>
          <w:noProof w:val="0"/>
          <w:sz w:val="27"/>
          <w:szCs w:val="27"/>
          <w:lang w:val="en-US"/>
        </w:rPr>
        <w:t>represents</w:t>
      </w:r>
      <w:r w:rsidRPr="65EC98E1" w:rsidR="0235AA6B">
        <w:rPr>
          <w:rFonts w:ascii="UICTFontTextStyleBody" w:hAnsi="UICTFontTextStyleBody" w:eastAsia="UICTFontTextStyleBody" w:cs="UICTFontTextStyleBody"/>
          <w:noProof w:val="0"/>
          <w:sz w:val="27"/>
          <w:szCs w:val="27"/>
          <w:lang w:val="en-US"/>
        </w:rPr>
        <w:t xml:space="preserve"> a foundational period in human development, where play is widely </w:t>
      </w:r>
      <w:r w:rsidRPr="65EC98E1" w:rsidR="2752DBAE">
        <w:rPr>
          <w:rFonts w:ascii="UICTFontTextStyleBody" w:hAnsi="UICTFontTextStyleBody" w:eastAsia="UICTFontTextStyleBody" w:cs="UICTFontTextStyleBody"/>
          <w:noProof w:val="0"/>
          <w:sz w:val="27"/>
          <w:szCs w:val="27"/>
          <w:lang w:val="en-US"/>
        </w:rPr>
        <w:t>recogni</w:t>
      </w:r>
      <w:r w:rsidRPr="65EC98E1" w:rsidR="47144ED5">
        <w:rPr>
          <w:rFonts w:ascii="UICTFontTextStyleBody" w:hAnsi="UICTFontTextStyleBody" w:eastAsia="UICTFontTextStyleBody" w:cs="UICTFontTextStyleBody"/>
          <w:noProof w:val="0"/>
          <w:sz w:val="27"/>
          <w:szCs w:val="27"/>
          <w:lang w:val="en-US"/>
        </w:rPr>
        <w:t xml:space="preserve">sed </w:t>
      </w:r>
      <w:r w:rsidRPr="65EC98E1" w:rsidR="0235AA6B">
        <w:rPr>
          <w:rFonts w:ascii="UICTFontTextStyleBody" w:hAnsi="UICTFontTextStyleBody" w:eastAsia="UICTFontTextStyleBody" w:cs="UICTFontTextStyleBody"/>
          <w:noProof w:val="0"/>
          <w:sz w:val="27"/>
          <w:szCs w:val="27"/>
          <w:lang w:val="en-US"/>
        </w:rPr>
        <w:t xml:space="preserve">as the primary vehicle for learning and holistic growth (Ginsburg, 2007). Contemporary developmental theory positions play not merely as leisure but as a pedagogical medium through which children explore the world, negotiate social relationships, construct meaning, and </w:t>
      </w:r>
      <w:r w:rsidRPr="65EC98E1" w:rsidR="0235AA6B">
        <w:rPr>
          <w:rFonts w:ascii="UICTFontTextStyleBody" w:hAnsi="UICTFontTextStyleBody" w:eastAsia="UICTFontTextStyleBody" w:cs="UICTFontTextStyleBody"/>
          <w:noProof w:val="0"/>
          <w:sz w:val="27"/>
          <w:szCs w:val="27"/>
          <w:lang w:val="en-US"/>
        </w:rPr>
        <w:t>consolidate</w:t>
      </w:r>
      <w:r w:rsidRPr="65EC98E1" w:rsidR="0235AA6B">
        <w:rPr>
          <w:rFonts w:ascii="UICTFontTextStyleBody" w:hAnsi="UICTFontTextStyleBody" w:eastAsia="UICTFontTextStyleBody" w:cs="UICTFontTextStyleBody"/>
          <w:noProof w:val="0"/>
          <w:sz w:val="27"/>
          <w:szCs w:val="27"/>
          <w:lang w:val="en-US"/>
        </w:rPr>
        <w:t xml:space="preserve"> emerging skills (Piaget, 1962; Vygotsky, 1978). Play contexts, particularly when freely chosen and intrinsically motivated, create opportunities for sustained engagement, creativity, and problem‑solving that formal instruction alone cannot replicate (Gray, 2013; Wood, 2014).</w:t>
      </w:r>
    </w:p>
    <w:p xmlns:wp14="http://schemas.microsoft.com/office/word/2010/wordml" w:rsidP="65EC98E1" wp14:paraId="790D92F6" wp14:textId="1839DCF6">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Crucially, the role of the adult in early years settings extends beyond supervision to that of </w:t>
      </w:r>
      <w:r w:rsidRPr="65EC98E1" w:rsidR="0235AA6B">
        <w:rPr>
          <w:rFonts w:ascii="UICTFontTextStyleBody" w:hAnsi="UICTFontTextStyleBody" w:eastAsia="UICTFontTextStyleBody" w:cs="UICTFontTextStyleBody"/>
          <w:noProof w:val="0"/>
          <w:sz w:val="27"/>
          <w:szCs w:val="27"/>
          <w:lang w:val="en-US"/>
        </w:rPr>
        <w:t>facilitator</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noProof w:val="0"/>
          <w:sz w:val="27"/>
          <w:szCs w:val="27"/>
          <w:lang w:val="en-US"/>
        </w:rPr>
        <w:t>observer</w:t>
      </w:r>
      <w:r w:rsidRPr="65EC98E1" w:rsidR="0235AA6B">
        <w:rPr>
          <w:rFonts w:ascii="UICTFontTextStyleBody" w:hAnsi="UICTFontTextStyleBody" w:eastAsia="UICTFontTextStyleBody" w:cs="UICTFontTextStyleBody"/>
          <w:noProof w:val="0"/>
          <w:sz w:val="27"/>
          <w:szCs w:val="27"/>
          <w:lang w:val="en-US"/>
        </w:rPr>
        <w:t xml:space="preserve">, and </w:t>
      </w:r>
      <w:r w:rsidRPr="65EC98E1" w:rsidR="0235AA6B">
        <w:rPr>
          <w:rFonts w:ascii="UICTFontTextStyleBody" w:hAnsi="UICTFontTextStyleBody" w:eastAsia="UICTFontTextStyleBody" w:cs="UICTFontTextStyleBody"/>
          <w:noProof w:val="0"/>
          <w:sz w:val="27"/>
          <w:szCs w:val="27"/>
          <w:lang w:val="en-US"/>
        </w:rPr>
        <w:t>scaffold</w:t>
      </w:r>
      <w:r w:rsidRPr="65EC98E1" w:rsidR="0C2175C0">
        <w:rPr>
          <w:rFonts w:ascii="UICTFontTextStyleBody" w:hAnsi="UICTFontTextStyleBody" w:eastAsia="UICTFontTextStyleBody" w:cs="UICTFontTextStyleBody"/>
          <w:noProof w:val="0"/>
          <w:sz w:val="27"/>
          <w:szCs w:val="27"/>
          <w:lang w:val="en-US"/>
        </w:rPr>
        <w:t>er</w:t>
      </w:r>
      <w:r w:rsidRPr="65EC98E1" w:rsidR="0C2175C0">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noProof w:val="0"/>
          <w:sz w:val="27"/>
          <w:szCs w:val="27"/>
          <w:lang w:val="en-US"/>
        </w:rPr>
        <w:t xml:space="preserve">balancing support with respect for the child’s autonomy. This aligns with the principles of </w:t>
      </w:r>
      <w:r w:rsidRPr="65EC98E1" w:rsidR="0235AA6B">
        <w:rPr>
          <w:rFonts w:ascii="UICTFontTextStyleBody" w:hAnsi="UICTFontTextStyleBody" w:eastAsia="UICTFontTextStyleBody" w:cs="UICTFontTextStyleBody"/>
          <w:noProof w:val="0"/>
          <w:sz w:val="27"/>
          <w:szCs w:val="27"/>
          <w:lang w:val="en-US"/>
        </w:rPr>
        <w:t>Wales’</w:t>
      </w:r>
      <w:r w:rsidRPr="65EC98E1" w:rsidR="0235AA6B">
        <w:rPr>
          <w:rFonts w:ascii="UICTFontTextStyleBody" w:hAnsi="UICTFontTextStyleBody" w:eastAsia="UICTFontTextStyleBody" w:cs="UICTFontTextStyleBody"/>
          <w:noProof w:val="0"/>
          <w:sz w:val="27"/>
          <w:szCs w:val="27"/>
          <w:lang w:val="en-US"/>
        </w:rPr>
        <w:t xml:space="preserve"> Curriculum for Wales, which </w:t>
      </w:r>
      <w:r w:rsidRPr="65EC98E1" w:rsidR="14E7DE87">
        <w:rPr>
          <w:rFonts w:ascii="UICTFontTextStyleBody" w:hAnsi="UICTFontTextStyleBody" w:eastAsia="UICTFontTextStyleBody" w:cs="UICTFontTextStyleBody"/>
          <w:noProof w:val="0"/>
          <w:sz w:val="27"/>
          <w:szCs w:val="27"/>
          <w:lang w:val="en-US"/>
        </w:rPr>
        <w:t>emphas</w:t>
      </w:r>
      <w:r w:rsidRPr="65EC98E1" w:rsidR="4EB4190F">
        <w:rPr>
          <w:rFonts w:ascii="UICTFontTextStyleBody" w:hAnsi="UICTFontTextStyleBody" w:eastAsia="UICTFontTextStyleBody" w:cs="UICTFontTextStyleBody"/>
          <w:noProof w:val="0"/>
          <w:sz w:val="27"/>
          <w:szCs w:val="27"/>
          <w:lang w:val="en-US"/>
        </w:rPr>
        <w:t xml:space="preserve">ises </w:t>
      </w:r>
      <w:r w:rsidRPr="65EC98E1" w:rsidR="0235AA6B">
        <w:rPr>
          <w:rFonts w:ascii="UICTFontTextStyleBody" w:hAnsi="UICTFontTextStyleBody" w:eastAsia="UICTFontTextStyleBody" w:cs="UICTFontTextStyleBody"/>
          <w:noProof w:val="0"/>
          <w:sz w:val="27"/>
          <w:szCs w:val="27"/>
          <w:lang w:val="en-US"/>
        </w:rPr>
        <w:t xml:space="preserve">learner agency, equity, and wellbeing as central to teaching and learning (Welsh Government, 2022). Furthermore, with the incorporation of the UN Convention on the Rights of the Child into Welsh law, children’s right to play and </w:t>
      </w:r>
      <w:r w:rsidRPr="65EC98E1" w:rsidR="0235AA6B">
        <w:rPr>
          <w:rFonts w:ascii="UICTFontTextStyleBody" w:hAnsi="UICTFontTextStyleBody" w:eastAsia="UICTFontTextStyleBody" w:cs="UICTFontTextStyleBody"/>
          <w:noProof w:val="0"/>
          <w:sz w:val="27"/>
          <w:szCs w:val="27"/>
          <w:lang w:val="en-US"/>
        </w:rPr>
        <w:t>participate</w:t>
      </w:r>
      <w:r w:rsidRPr="65EC98E1" w:rsidR="0235AA6B">
        <w:rPr>
          <w:rFonts w:ascii="UICTFontTextStyleBody" w:hAnsi="UICTFontTextStyleBody" w:eastAsia="UICTFontTextStyleBody" w:cs="UICTFontTextStyleBody"/>
          <w:noProof w:val="0"/>
          <w:sz w:val="27"/>
          <w:szCs w:val="27"/>
          <w:lang w:val="en-US"/>
        </w:rPr>
        <w:t xml:space="preserve"> in decisions that affect their lives is both a moral and legal imperative (United Nations, 1989; Welsh Government, 2011).</w:t>
      </w:r>
    </w:p>
    <w:p xmlns:wp14="http://schemas.microsoft.com/office/word/2010/wordml" w:rsidP="65EC98E1" wp14:paraId="61AAF45B" wp14:textId="11085504">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Observation and assessment form another interlinked pillar of early </w:t>
      </w:r>
      <w:r w:rsidRPr="65EC98E1" w:rsidR="0235AA6B">
        <w:rPr>
          <w:rFonts w:ascii="UICTFontTextStyleBody" w:hAnsi="UICTFontTextStyleBody" w:eastAsia="UICTFontTextStyleBody" w:cs="UICTFontTextStyleBody"/>
          <w:noProof w:val="0"/>
          <w:sz w:val="27"/>
          <w:szCs w:val="27"/>
          <w:lang w:val="en-US"/>
        </w:rPr>
        <w:t>years</w:t>
      </w:r>
      <w:r w:rsidRPr="65EC98E1" w:rsidR="0235AA6B">
        <w:rPr>
          <w:rFonts w:ascii="UICTFontTextStyleBody" w:hAnsi="UICTFontTextStyleBody" w:eastAsia="UICTFontTextStyleBody" w:cs="UICTFontTextStyleBody"/>
          <w:noProof w:val="0"/>
          <w:sz w:val="27"/>
          <w:szCs w:val="27"/>
          <w:lang w:val="en-US"/>
        </w:rPr>
        <w:t xml:space="preserve"> practice, enabling practitioners to understand children’s </w:t>
      </w:r>
      <w:r w:rsidRPr="65EC98E1" w:rsidR="67B4F444">
        <w:rPr>
          <w:rFonts w:ascii="UICTFontTextStyleBody" w:hAnsi="UICTFontTextStyleBody" w:eastAsia="UICTFontTextStyleBody" w:cs="UICTFontTextStyleBody"/>
          <w:noProof w:val="0"/>
          <w:sz w:val="27"/>
          <w:szCs w:val="27"/>
          <w:lang w:val="en-US"/>
        </w:rPr>
        <w:t>behaviors</w:t>
      </w:r>
      <w:r w:rsidRPr="65EC98E1" w:rsidR="0235AA6B">
        <w:rPr>
          <w:rFonts w:ascii="UICTFontTextStyleBody" w:hAnsi="UICTFontTextStyleBody" w:eastAsia="UICTFontTextStyleBody" w:cs="UICTFontTextStyleBody"/>
          <w:noProof w:val="0"/>
          <w:sz w:val="27"/>
          <w:szCs w:val="27"/>
          <w:lang w:val="en-US"/>
        </w:rPr>
        <w:t xml:space="preserve">, </w:t>
      </w:r>
      <w:r w:rsidRPr="65EC98E1" w:rsidR="6EE2327C">
        <w:rPr>
          <w:rFonts w:ascii="UICTFontTextStyleBody" w:hAnsi="UICTFontTextStyleBody" w:eastAsia="UICTFontTextStyleBody" w:cs="UICTFontTextStyleBody"/>
          <w:noProof w:val="0"/>
          <w:sz w:val="27"/>
          <w:szCs w:val="27"/>
          <w:lang w:val="en-US"/>
        </w:rPr>
        <w:t>engagement,</w:t>
      </w:r>
      <w:r w:rsidRPr="65EC98E1" w:rsidR="0235AA6B">
        <w:rPr>
          <w:rFonts w:ascii="UICTFontTextStyleBody" w:hAnsi="UICTFontTextStyleBody" w:eastAsia="UICTFontTextStyleBody" w:cs="UICTFontTextStyleBody"/>
          <w:noProof w:val="0"/>
          <w:sz w:val="27"/>
          <w:szCs w:val="27"/>
          <w:lang w:val="en-US"/>
        </w:rPr>
        <w:t xml:space="preserve"> and developmental progression in authentic contexts (Siraj‑Blatchford </w:t>
      </w:r>
      <w:r w:rsidRPr="65EC98E1" w:rsidR="0235AA6B">
        <w:rPr>
          <w:rFonts w:ascii="UICTFontTextStyleBody" w:hAnsi="UICTFontTextStyleBody" w:eastAsia="UICTFontTextStyleBody" w:cs="UICTFontTextStyleBody"/>
          <w:i w:val="1"/>
          <w:iCs w:val="1"/>
          <w:noProof w:val="0"/>
          <w:sz w:val="27"/>
          <w:szCs w:val="27"/>
          <w:lang w:val="en-US"/>
        </w:rPr>
        <w:t>et</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i w:val="1"/>
          <w:iCs w:val="1"/>
          <w:noProof w:val="0"/>
          <w:sz w:val="27"/>
          <w:szCs w:val="27"/>
          <w:lang w:val="en-US"/>
        </w:rPr>
        <w:t>al</w:t>
      </w:r>
      <w:r w:rsidRPr="65EC98E1" w:rsidR="0235AA6B">
        <w:rPr>
          <w:rFonts w:ascii="UICTFontTextStyleBody" w:hAnsi="UICTFontTextStyleBody" w:eastAsia="UICTFontTextStyleBody" w:cs="UICTFontTextStyleBody"/>
          <w:noProof w:val="0"/>
          <w:sz w:val="27"/>
          <w:szCs w:val="27"/>
          <w:lang w:val="en-US"/>
        </w:rPr>
        <w:t>., 2011). Within play-based settings, systematic observation tools, such as the Leuven Scale of Wellbeing and Involvement, offer rich insight not only into what children can do but how they engage with activities and peers, supporting thoughtful planning and responsive practice.</w:t>
      </w:r>
    </w:p>
    <w:p xmlns:wp14="http://schemas.microsoft.com/office/word/2010/wordml" w:rsidP="65EC98E1" wp14:paraId="49F8D6FD" wp14:textId="48E50789">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This essay critically explores the </w:t>
      </w:r>
      <w:r w:rsidRPr="65EC98E1" w:rsidR="0B14F6D4">
        <w:rPr>
          <w:rFonts w:ascii="UICTFontTextStyleBody" w:hAnsi="UICTFontTextStyleBody" w:eastAsia="UICTFontTextStyleBody" w:cs="UICTFontTextStyleBody"/>
          <w:noProof w:val="0"/>
          <w:sz w:val="27"/>
          <w:szCs w:val="27"/>
          <w:lang w:val="en-US"/>
        </w:rPr>
        <w:t xml:space="preserve">links and meaning </w:t>
      </w:r>
      <w:r w:rsidRPr="65EC98E1" w:rsidR="0235AA6B">
        <w:rPr>
          <w:rFonts w:ascii="UICTFontTextStyleBody" w:hAnsi="UICTFontTextStyleBody" w:eastAsia="UICTFontTextStyleBody" w:cs="UICTFontTextStyleBody"/>
          <w:noProof w:val="0"/>
          <w:sz w:val="27"/>
          <w:szCs w:val="27"/>
          <w:lang w:val="en-US"/>
        </w:rPr>
        <w:t xml:space="preserve">between play, child agency, adult facilitation, and observation. It examines two types of play and how they can be supported in practice, the importance of child‑chosen </w:t>
      </w:r>
      <w:r w:rsidRPr="65EC98E1" w:rsidR="655DC120">
        <w:rPr>
          <w:rFonts w:ascii="UICTFontTextStyleBody" w:hAnsi="UICTFontTextStyleBody" w:eastAsia="UICTFontTextStyleBody" w:cs="UICTFontTextStyleBody"/>
          <w:noProof w:val="0"/>
          <w:sz w:val="27"/>
          <w:szCs w:val="27"/>
          <w:lang w:val="en-US"/>
        </w:rPr>
        <w:t>play</w:t>
      </w:r>
      <w:r w:rsidRPr="65EC98E1" w:rsidR="0235AA6B">
        <w:rPr>
          <w:rFonts w:ascii="UICTFontTextStyleBody" w:hAnsi="UICTFontTextStyleBody" w:eastAsia="UICTFontTextStyleBody" w:cs="UICTFontTextStyleBody"/>
          <w:noProof w:val="0"/>
          <w:sz w:val="27"/>
          <w:szCs w:val="27"/>
          <w:lang w:val="en-US"/>
        </w:rPr>
        <w:t xml:space="preserve"> alongside the nuanced role of the adult, an in‑depth discussion of an observation method for young children, and how play enhances engagement and the accuracy of assessment. Through integrating theory, research and policy, this essay underscores the complex, dynamic nature of high‑quality early years provision.</w:t>
      </w:r>
    </w:p>
    <w:p xmlns:wp14="http://schemas.microsoft.com/office/word/2010/wordml" w:rsidP="65EC98E1" wp14:paraId="6B68513B" wp14:textId="60B428F7">
      <w:pPr>
        <w:spacing w:before="362" w:beforeAutospacing="off" w:after="60" w:afterAutospacing="off"/>
      </w:pPr>
    </w:p>
    <w:p xmlns:wp14="http://schemas.microsoft.com/office/word/2010/wordml" w:rsidP="65EC98E1" wp14:paraId="1BC4145A" wp14:textId="4C6A04F3">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Play is </w:t>
      </w:r>
      <w:r w:rsidRPr="65EC98E1" w:rsidR="2A2821EA">
        <w:rPr>
          <w:rFonts w:ascii="UICTFontTextStyleBody" w:hAnsi="UICTFontTextStyleBody" w:eastAsia="UICTFontTextStyleBody" w:cs="UICTFontTextStyleBody"/>
          <w:noProof w:val="0"/>
          <w:sz w:val="27"/>
          <w:szCs w:val="27"/>
          <w:lang w:val="en-US"/>
        </w:rPr>
        <w:t>recogni</w:t>
      </w:r>
      <w:r w:rsidRPr="65EC98E1" w:rsidR="0AF53C1C">
        <w:rPr>
          <w:rFonts w:ascii="UICTFontTextStyleBody" w:hAnsi="UICTFontTextStyleBody" w:eastAsia="UICTFontTextStyleBody" w:cs="UICTFontTextStyleBody"/>
          <w:noProof w:val="0"/>
          <w:sz w:val="27"/>
          <w:szCs w:val="27"/>
          <w:lang w:val="en-US"/>
        </w:rPr>
        <w:t>sed</w:t>
      </w:r>
      <w:r w:rsidRPr="65EC98E1" w:rsidR="0235AA6B">
        <w:rPr>
          <w:rFonts w:ascii="UICTFontTextStyleBody" w:hAnsi="UICTFontTextStyleBody" w:eastAsia="UICTFontTextStyleBody" w:cs="UICTFontTextStyleBody"/>
          <w:noProof w:val="0"/>
          <w:sz w:val="27"/>
          <w:szCs w:val="27"/>
          <w:lang w:val="en-US"/>
        </w:rPr>
        <w:t xml:space="preserve"> as central to early childhood learning, </w:t>
      </w:r>
      <w:r w:rsidRPr="65EC98E1" w:rsidR="0235AA6B">
        <w:rPr>
          <w:rFonts w:ascii="UICTFontTextStyleBody" w:hAnsi="UICTFontTextStyleBody" w:eastAsia="UICTFontTextStyleBody" w:cs="UICTFontTextStyleBody"/>
          <w:noProof w:val="0"/>
          <w:sz w:val="27"/>
          <w:szCs w:val="27"/>
          <w:lang w:val="en-US"/>
        </w:rPr>
        <w:t>facilitating</w:t>
      </w:r>
      <w:r w:rsidRPr="65EC98E1" w:rsidR="0235AA6B">
        <w:rPr>
          <w:rFonts w:ascii="UICTFontTextStyleBody" w:hAnsi="UICTFontTextStyleBody" w:eastAsia="UICTFontTextStyleBody" w:cs="UICTFontTextStyleBody"/>
          <w:noProof w:val="0"/>
          <w:sz w:val="27"/>
          <w:szCs w:val="27"/>
          <w:lang w:val="en-US"/>
        </w:rPr>
        <w:t xml:space="preserve"> cognitive, social, </w:t>
      </w:r>
      <w:r w:rsidRPr="65EC98E1" w:rsidR="2B5FAAB5">
        <w:rPr>
          <w:rFonts w:ascii="UICTFontTextStyleBody" w:hAnsi="UICTFontTextStyleBody" w:eastAsia="UICTFontTextStyleBody" w:cs="UICTFontTextStyleBody"/>
          <w:noProof w:val="0"/>
          <w:sz w:val="27"/>
          <w:szCs w:val="27"/>
          <w:lang w:val="en-US"/>
        </w:rPr>
        <w:t>emotional,</w:t>
      </w:r>
      <w:r w:rsidRPr="65EC98E1" w:rsidR="0235AA6B">
        <w:rPr>
          <w:rFonts w:ascii="UICTFontTextStyleBody" w:hAnsi="UICTFontTextStyleBody" w:eastAsia="UICTFontTextStyleBody" w:cs="UICTFontTextStyleBody"/>
          <w:noProof w:val="0"/>
          <w:sz w:val="27"/>
          <w:szCs w:val="27"/>
          <w:lang w:val="en-US"/>
        </w:rPr>
        <w:t xml:space="preserve"> and physical development (Ginsburg, 2007; Wood, 2014). Two influential types of play — outdoor free play and therapeutic </w:t>
      </w:r>
      <w:r w:rsidRPr="65EC98E1" w:rsidR="717862C9">
        <w:rPr>
          <w:rFonts w:ascii="UICTFontTextStyleBody" w:hAnsi="UICTFontTextStyleBody" w:eastAsia="UICTFontTextStyleBody" w:cs="UICTFontTextStyleBody"/>
          <w:noProof w:val="0"/>
          <w:sz w:val="27"/>
          <w:szCs w:val="27"/>
          <w:lang w:val="en-US"/>
        </w:rPr>
        <w:t>Lego play,</w:t>
      </w:r>
      <w:r w:rsidRPr="65EC98E1" w:rsidR="0235AA6B">
        <w:rPr>
          <w:rFonts w:ascii="UICTFontTextStyleBody" w:hAnsi="UICTFontTextStyleBody" w:eastAsia="UICTFontTextStyleBody" w:cs="UICTFontTextStyleBody"/>
          <w:noProof w:val="0"/>
          <w:sz w:val="27"/>
          <w:szCs w:val="27"/>
          <w:lang w:val="en-US"/>
        </w:rPr>
        <w:t xml:space="preserve"> exemplify diverse contexts through which children engage, </w:t>
      </w:r>
      <w:r w:rsidRPr="65EC98E1" w:rsidR="61DEE06A">
        <w:rPr>
          <w:rFonts w:ascii="UICTFontTextStyleBody" w:hAnsi="UICTFontTextStyleBody" w:eastAsia="UICTFontTextStyleBody" w:cs="UICTFontTextStyleBody"/>
          <w:noProof w:val="0"/>
          <w:sz w:val="27"/>
          <w:szCs w:val="27"/>
          <w:lang w:val="en-US"/>
        </w:rPr>
        <w:t>interact,</w:t>
      </w:r>
      <w:r w:rsidRPr="65EC98E1" w:rsidR="0235AA6B">
        <w:rPr>
          <w:rFonts w:ascii="UICTFontTextStyleBody" w:hAnsi="UICTFontTextStyleBody" w:eastAsia="UICTFontTextStyleBody" w:cs="UICTFontTextStyleBody"/>
          <w:noProof w:val="0"/>
          <w:sz w:val="27"/>
          <w:szCs w:val="27"/>
          <w:lang w:val="en-US"/>
        </w:rPr>
        <w:t xml:space="preserve"> and develop. Critically, understanding these types requires attention to both theoretical foundations and the ways in which adults support meaningful, inclusive engagement.</w:t>
      </w:r>
      <w:r w:rsidRPr="65EC98E1" w:rsidR="4E023E7E">
        <w:rPr>
          <w:rFonts w:ascii="UICTFontTextStyleBody" w:hAnsi="UICTFontTextStyleBody" w:eastAsia="UICTFontTextStyleBody" w:cs="UICTFontTextStyleBody"/>
          <w:noProof w:val="0"/>
          <w:sz w:val="27"/>
          <w:szCs w:val="27"/>
          <w:lang w:val="en-US"/>
        </w:rPr>
        <w:t xml:space="preserve"> Mildred Parten’s (1932) stages of social participation — unoccupied, solitary, onlooker, parallel,</w:t>
      </w:r>
      <w:r w:rsidRPr="65EC98E1" w:rsidR="4E023E7E">
        <w:rPr>
          <w:rFonts w:ascii="UICTFontTextStyleBody" w:hAnsi="UICTFontTextStyleBody" w:eastAsia="UICTFontTextStyleBody" w:cs="UICTFontTextStyleBody"/>
          <w:noProof w:val="0"/>
          <w:sz w:val="27"/>
          <w:szCs w:val="27"/>
          <w:lang w:val="en-US"/>
        </w:rPr>
        <w:t xml:space="preserve"> </w:t>
      </w:r>
      <w:r w:rsidRPr="65EC98E1" w:rsidR="4E023E7E">
        <w:rPr>
          <w:rFonts w:ascii="UICTFontTextStyleBody" w:hAnsi="UICTFontTextStyleBody" w:eastAsia="UICTFontTextStyleBody" w:cs="UICTFontTextStyleBody"/>
          <w:noProof w:val="0"/>
          <w:sz w:val="27"/>
          <w:szCs w:val="27"/>
          <w:lang w:val="en-US"/>
        </w:rPr>
        <w:t>associativ</w:t>
      </w:r>
      <w:r w:rsidRPr="65EC98E1" w:rsidR="4E023E7E">
        <w:rPr>
          <w:rFonts w:ascii="UICTFontTextStyleBody" w:hAnsi="UICTFontTextStyleBody" w:eastAsia="UICTFontTextStyleBody" w:cs="UICTFontTextStyleBody"/>
          <w:noProof w:val="0"/>
          <w:sz w:val="27"/>
          <w:szCs w:val="27"/>
          <w:lang w:val="en-US"/>
        </w:rPr>
        <w:t>e</w:t>
      </w:r>
      <w:r w:rsidRPr="65EC98E1" w:rsidR="4E023E7E">
        <w:rPr>
          <w:rFonts w:ascii="UICTFontTextStyleBody" w:hAnsi="UICTFontTextStyleBody" w:eastAsia="UICTFontTextStyleBody" w:cs="UICTFontTextStyleBody"/>
          <w:noProof w:val="0"/>
          <w:sz w:val="27"/>
          <w:szCs w:val="27"/>
          <w:lang w:val="en-US"/>
        </w:rPr>
        <w:t xml:space="preserve"> and cooperative play — provide a useful descriptive lens for understanding social engagement. However, interpreted uncritically, stage-based models risk privileging cooperative play and</w:t>
      </w:r>
      <w:r w:rsidRPr="65EC98E1" w:rsidR="4E023E7E">
        <w:rPr>
          <w:rFonts w:ascii="UICTFontTextStyleBody" w:hAnsi="UICTFontTextStyleBody" w:eastAsia="UICTFontTextStyleBody" w:cs="UICTFontTextStyleBody"/>
          <w:noProof w:val="0"/>
          <w:sz w:val="27"/>
          <w:szCs w:val="27"/>
          <w:lang w:val="en-US"/>
        </w:rPr>
        <w:t xml:space="preserve"> </w:t>
      </w:r>
      <w:r w:rsidRPr="65EC98E1" w:rsidR="4E023E7E">
        <w:rPr>
          <w:rFonts w:ascii="UICTFontTextStyleBody" w:hAnsi="UICTFontTextStyleBody" w:eastAsia="UICTFontTextStyleBody" w:cs="UICTFontTextStyleBody"/>
          <w:noProof w:val="0"/>
          <w:sz w:val="27"/>
          <w:szCs w:val="27"/>
          <w:lang w:val="en-US"/>
        </w:rPr>
        <w:t>pathologisin</w:t>
      </w:r>
      <w:r w:rsidRPr="65EC98E1" w:rsidR="4E023E7E">
        <w:rPr>
          <w:rFonts w:ascii="UICTFontTextStyleBody" w:hAnsi="UICTFontTextStyleBody" w:eastAsia="UICTFontTextStyleBody" w:cs="UICTFontTextStyleBody"/>
          <w:noProof w:val="0"/>
          <w:sz w:val="27"/>
          <w:szCs w:val="27"/>
          <w:lang w:val="en-US"/>
        </w:rPr>
        <w:t>g</w:t>
      </w:r>
      <w:r w:rsidRPr="65EC98E1" w:rsidR="4E023E7E">
        <w:rPr>
          <w:rFonts w:ascii="UICTFontTextStyleBody" w:hAnsi="UICTFontTextStyleBody" w:eastAsia="UICTFontTextStyleBody" w:cs="UICTFontTextStyleBody"/>
          <w:noProof w:val="0"/>
          <w:sz w:val="27"/>
          <w:szCs w:val="27"/>
          <w:lang w:val="en-US"/>
        </w:rPr>
        <w:t xml:space="preserve"> children whose engagement does not conform to normative expectations. When</w:t>
      </w:r>
      <w:r w:rsidRPr="65EC98E1" w:rsidR="4E023E7E">
        <w:rPr>
          <w:rFonts w:ascii="UICTFontTextStyleBody" w:hAnsi="UICTFontTextStyleBody" w:eastAsia="UICTFontTextStyleBody" w:cs="UICTFontTextStyleBody"/>
          <w:noProof w:val="0"/>
          <w:sz w:val="27"/>
          <w:szCs w:val="27"/>
          <w:lang w:val="en-US"/>
        </w:rPr>
        <w:t xml:space="preserve"> </w:t>
      </w:r>
      <w:r w:rsidRPr="65EC98E1" w:rsidR="4E023E7E">
        <w:rPr>
          <w:rFonts w:ascii="UICTFontTextStyleBody" w:hAnsi="UICTFontTextStyleBody" w:eastAsia="UICTFontTextStyleBody" w:cs="UICTFontTextStyleBody"/>
          <w:noProof w:val="0"/>
          <w:sz w:val="27"/>
          <w:szCs w:val="27"/>
          <w:lang w:val="en-US"/>
        </w:rPr>
        <w:t>synthesise</w:t>
      </w:r>
      <w:r w:rsidRPr="65EC98E1" w:rsidR="4E023E7E">
        <w:rPr>
          <w:rFonts w:ascii="UICTFontTextStyleBody" w:hAnsi="UICTFontTextStyleBody" w:eastAsia="UICTFontTextStyleBody" w:cs="UICTFontTextStyleBody"/>
          <w:noProof w:val="0"/>
          <w:sz w:val="27"/>
          <w:szCs w:val="27"/>
          <w:lang w:val="en-US"/>
        </w:rPr>
        <w:t>d</w:t>
      </w:r>
      <w:r w:rsidRPr="65EC98E1" w:rsidR="4E023E7E">
        <w:rPr>
          <w:rFonts w:ascii="UICTFontTextStyleBody" w:hAnsi="UICTFontTextStyleBody" w:eastAsia="UICTFontTextStyleBody" w:cs="UICTFontTextStyleBody"/>
          <w:noProof w:val="0"/>
          <w:sz w:val="27"/>
          <w:szCs w:val="27"/>
          <w:lang w:val="en-US"/>
        </w:rPr>
        <w:t xml:space="preserve"> with Vygotsky’s sociocultural theory, social participation is better understood as shaped by environmental affordances, relational</w:t>
      </w:r>
      <w:r w:rsidRPr="65EC98E1" w:rsidR="4E023E7E">
        <w:rPr>
          <w:rFonts w:ascii="UICTFontTextStyleBody" w:hAnsi="UICTFontTextStyleBody" w:eastAsia="UICTFontTextStyleBody" w:cs="UICTFontTextStyleBody"/>
          <w:noProof w:val="0"/>
          <w:sz w:val="27"/>
          <w:szCs w:val="27"/>
          <w:lang w:val="en-US"/>
        </w:rPr>
        <w:t xml:space="preserve"> </w:t>
      </w:r>
      <w:r w:rsidRPr="65EC98E1" w:rsidR="3A678BB6">
        <w:rPr>
          <w:rFonts w:ascii="UICTFontTextStyleBody" w:hAnsi="UICTFontTextStyleBody" w:eastAsia="UICTFontTextStyleBody" w:cs="UICTFontTextStyleBody"/>
          <w:noProof w:val="0"/>
          <w:sz w:val="27"/>
          <w:szCs w:val="27"/>
          <w:lang w:val="en-US"/>
        </w:rPr>
        <w:t>dynamics,</w:t>
      </w:r>
      <w:r w:rsidRPr="65EC98E1" w:rsidR="4E023E7E">
        <w:rPr>
          <w:rFonts w:ascii="UICTFontTextStyleBody" w:hAnsi="UICTFontTextStyleBody" w:eastAsia="UICTFontTextStyleBody" w:cs="UICTFontTextStyleBody"/>
          <w:noProof w:val="0"/>
          <w:sz w:val="27"/>
          <w:szCs w:val="27"/>
          <w:lang w:val="en-US"/>
        </w:rPr>
        <w:t xml:space="preserve"> and emotional security rather than fixed maturation.</w:t>
      </w:r>
    </w:p>
    <w:p xmlns:wp14="http://schemas.microsoft.com/office/word/2010/wordml" w:rsidP="65EC98E1" wp14:paraId="789B6C00" wp14:textId="430F1C0E">
      <w:pPr>
        <w:spacing w:before="279" w:beforeAutospacing="off" w:after="279" w:afterAutospacing="off"/>
      </w:pPr>
      <w:r w:rsidRPr="65EC98E1" w:rsidR="4E023E7E">
        <w:rPr>
          <w:rFonts w:ascii="UICTFontTextStyleBody" w:hAnsi="UICTFontTextStyleBody" w:eastAsia="UICTFontTextStyleBody" w:cs="UICTFontTextStyleBody"/>
          <w:noProof w:val="0"/>
          <w:sz w:val="27"/>
          <w:szCs w:val="27"/>
          <w:lang w:val="en-US"/>
        </w:rPr>
        <w:t>Thus, autonomy in play is relational rather than absolute; adult decisions about time, space and materials inevitably mediate children’s choices (Wood, 2014). The practitioner’s role becomes one of intentional facilitation — extending thinking while preserving narrative ownership.</w:t>
      </w:r>
    </w:p>
    <w:p xmlns:wp14="http://schemas.microsoft.com/office/word/2010/wordml" w:rsidP="65EC98E1" wp14:paraId="1587930D" wp14:textId="107A2720">
      <w:pPr>
        <w:spacing w:before="279" w:beforeAutospacing="off" w:after="279" w:afterAutospacing="off"/>
        <w:rPr>
          <w:rFonts w:ascii="UICTFontTextStyleBody" w:hAnsi="UICTFontTextStyleBody" w:eastAsia="UICTFontTextStyleBody" w:cs="UICTFontTextStyleBody"/>
          <w:noProof w:val="0"/>
          <w:sz w:val="27"/>
          <w:szCs w:val="27"/>
          <w:lang w:val="en-US"/>
        </w:rPr>
      </w:pPr>
    </w:p>
    <w:p xmlns:wp14="http://schemas.microsoft.com/office/word/2010/wordml" w:rsidP="65EC98E1" wp14:paraId="7F836C50" wp14:textId="6D77719E">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Outdoor free play refers to child‑</w:t>
      </w:r>
      <w:r w:rsidRPr="65EC98E1" w:rsidR="0235AA6B">
        <w:rPr>
          <w:rFonts w:ascii="UICTFontTextStyleBody" w:hAnsi="UICTFontTextStyleBody" w:eastAsia="UICTFontTextStyleBody" w:cs="UICTFontTextStyleBody"/>
          <w:noProof w:val="0"/>
          <w:sz w:val="27"/>
          <w:szCs w:val="27"/>
          <w:lang w:val="en-US"/>
        </w:rPr>
        <w:t>initiated</w:t>
      </w:r>
      <w:r w:rsidRPr="65EC98E1" w:rsidR="0235AA6B">
        <w:rPr>
          <w:rFonts w:ascii="UICTFontTextStyleBody" w:hAnsi="UICTFontTextStyleBody" w:eastAsia="UICTFontTextStyleBody" w:cs="UICTFontTextStyleBody"/>
          <w:noProof w:val="0"/>
          <w:sz w:val="27"/>
          <w:szCs w:val="27"/>
          <w:lang w:val="en-US"/>
        </w:rPr>
        <w:t xml:space="preserve">, self‑directed play within outdoor environments that </w:t>
      </w:r>
      <w:r w:rsidRPr="65EC98E1" w:rsidR="5510C559">
        <w:rPr>
          <w:rFonts w:ascii="UICTFontTextStyleBody" w:hAnsi="UICTFontTextStyleBody" w:eastAsia="UICTFontTextStyleBody" w:cs="UICTFontTextStyleBody"/>
          <w:noProof w:val="0"/>
          <w:sz w:val="27"/>
          <w:szCs w:val="27"/>
          <w:lang w:val="en-US"/>
        </w:rPr>
        <w:t xml:space="preserve">offer </w:t>
      </w:r>
      <w:r w:rsidRPr="65EC98E1" w:rsidR="0235AA6B">
        <w:rPr>
          <w:rFonts w:ascii="UICTFontTextStyleBody" w:hAnsi="UICTFontTextStyleBody" w:eastAsia="UICTFontTextStyleBody" w:cs="UICTFontTextStyleBody"/>
          <w:noProof w:val="0"/>
          <w:sz w:val="27"/>
          <w:szCs w:val="27"/>
          <w:lang w:val="en-US"/>
        </w:rPr>
        <w:t xml:space="preserve">physical space, natural </w:t>
      </w:r>
      <w:r w:rsidRPr="65EC98E1" w:rsidR="21582351">
        <w:rPr>
          <w:rFonts w:ascii="UICTFontTextStyleBody" w:hAnsi="UICTFontTextStyleBody" w:eastAsia="UICTFontTextStyleBody" w:cs="UICTFontTextStyleBody"/>
          <w:noProof w:val="0"/>
          <w:sz w:val="27"/>
          <w:szCs w:val="27"/>
          <w:lang w:val="en-US"/>
        </w:rPr>
        <w:t>resources,</w:t>
      </w:r>
      <w:r w:rsidRPr="65EC98E1" w:rsidR="0235AA6B">
        <w:rPr>
          <w:rFonts w:ascii="UICTFontTextStyleBody" w:hAnsi="UICTFontTextStyleBody" w:eastAsia="UICTFontTextStyleBody" w:cs="UICTFontTextStyleBody"/>
          <w:noProof w:val="0"/>
          <w:sz w:val="27"/>
          <w:szCs w:val="27"/>
          <w:lang w:val="en-US"/>
        </w:rPr>
        <w:t xml:space="preserve"> and opportunities for risk‑taking (Gill, 2007; Gray, 2013). Piaget’s (1962) constructivist theory highlights the child as </w:t>
      </w:r>
      <w:r w:rsidRPr="65EC98E1" w:rsidR="45A1C1D8">
        <w:rPr>
          <w:rFonts w:ascii="UICTFontTextStyleBody" w:hAnsi="UICTFontTextStyleBody" w:eastAsia="UICTFontTextStyleBody" w:cs="UICTFontTextStyleBody"/>
          <w:noProof w:val="0"/>
          <w:sz w:val="27"/>
          <w:szCs w:val="27"/>
          <w:lang w:val="en-US"/>
        </w:rPr>
        <w:t>an active</w:t>
      </w:r>
      <w:r w:rsidRPr="65EC98E1" w:rsidR="0235AA6B">
        <w:rPr>
          <w:rFonts w:ascii="UICTFontTextStyleBody" w:hAnsi="UICTFontTextStyleBody" w:eastAsia="UICTFontTextStyleBody" w:cs="UICTFontTextStyleBody"/>
          <w:noProof w:val="0"/>
          <w:sz w:val="27"/>
          <w:szCs w:val="27"/>
          <w:lang w:val="en-US"/>
        </w:rPr>
        <w:t xml:space="preserve"> knowledge constructor, </w:t>
      </w:r>
      <w:r w:rsidRPr="65EC98E1" w:rsidR="6D481832">
        <w:rPr>
          <w:rFonts w:ascii="UICTFontTextStyleBody" w:hAnsi="UICTFontTextStyleBody" w:eastAsia="UICTFontTextStyleBody" w:cs="UICTFontTextStyleBody"/>
          <w:noProof w:val="0"/>
          <w:sz w:val="27"/>
          <w:szCs w:val="27"/>
          <w:lang w:val="en-US"/>
        </w:rPr>
        <w:t>emphasi</w:t>
      </w:r>
      <w:r w:rsidRPr="65EC98E1" w:rsidR="27920D34">
        <w:rPr>
          <w:rFonts w:ascii="UICTFontTextStyleBody" w:hAnsi="UICTFontTextStyleBody" w:eastAsia="UICTFontTextStyleBody" w:cs="UICTFontTextStyleBody"/>
          <w:noProof w:val="0"/>
          <w:sz w:val="27"/>
          <w:szCs w:val="27"/>
          <w:lang w:val="en-US"/>
        </w:rPr>
        <w:t xml:space="preserve">sing  </w:t>
      </w:r>
      <w:r w:rsidRPr="65EC98E1" w:rsidR="0235AA6B">
        <w:rPr>
          <w:rFonts w:ascii="UICTFontTextStyleBody" w:hAnsi="UICTFontTextStyleBody" w:eastAsia="UICTFontTextStyleBody" w:cs="UICTFontTextStyleBody"/>
          <w:noProof w:val="0"/>
          <w:sz w:val="27"/>
          <w:szCs w:val="27"/>
          <w:lang w:val="en-US"/>
        </w:rPr>
        <w:t xml:space="preserve">sensorimotor and symbolic interaction with the environment as central to cognitive development. From this perspective, outdoor play provides affordances for children to explore, test </w:t>
      </w:r>
      <w:r w:rsidRPr="65EC98E1" w:rsidR="29C82641">
        <w:rPr>
          <w:rFonts w:ascii="UICTFontTextStyleBody" w:hAnsi="UICTFontTextStyleBody" w:eastAsia="UICTFontTextStyleBody" w:cs="UICTFontTextStyleBody"/>
          <w:noProof w:val="0"/>
          <w:sz w:val="27"/>
          <w:szCs w:val="27"/>
          <w:lang w:val="en-US"/>
        </w:rPr>
        <w:t>ideas,</w:t>
      </w:r>
      <w:r w:rsidRPr="65EC98E1" w:rsidR="0235AA6B">
        <w:rPr>
          <w:rFonts w:ascii="UICTFontTextStyleBody" w:hAnsi="UICTFontTextStyleBody" w:eastAsia="UICTFontTextStyleBody" w:cs="UICTFontTextStyleBody"/>
          <w:noProof w:val="0"/>
          <w:sz w:val="27"/>
          <w:szCs w:val="27"/>
          <w:lang w:val="en-US"/>
        </w:rPr>
        <w:t xml:space="preserve"> and engage in sustained physical and creative activity. Vygotsky’s (1978) sociocultural theory extends this, arguing that social interactions during play promote language, negotiation and collaborative problem‑solving, particularly as children </w:t>
      </w:r>
      <w:r w:rsidRPr="65EC98E1" w:rsidR="0235AA6B">
        <w:rPr>
          <w:rFonts w:ascii="UICTFontTextStyleBody" w:hAnsi="UICTFontTextStyleBody" w:eastAsia="UICTFontTextStyleBody" w:cs="UICTFontTextStyleBody"/>
          <w:noProof w:val="0"/>
          <w:sz w:val="27"/>
          <w:szCs w:val="27"/>
          <w:lang w:val="en-US"/>
        </w:rPr>
        <w:t>operate</w:t>
      </w:r>
      <w:r w:rsidRPr="65EC98E1" w:rsidR="0235AA6B">
        <w:rPr>
          <w:rFonts w:ascii="UICTFontTextStyleBody" w:hAnsi="UICTFontTextStyleBody" w:eastAsia="UICTFontTextStyleBody" w:cs="UICTFontTextStyleBody"/>
          <w:noProof w:val="0"/>
          <w:sz w:val="27"/>
          <w:szCs w:val="27"/>
          <w:lang w:val="en-US"/>
        </w:rPr>
        <w:t xml:space="preserve"> within their Zone of Proximal Development (ZPD) when supported sensitively by adults.</w:t>
      </w:r>
    </w:p>
    <w:p xmlns:wp14="http://schemas.microsoft.com/office/word/2010/wordml" w:rsidP="65EC98E1" wp14:paraId="2DB0C61A" wp14:textId="0B7CAEB5">
      <w:pPr>
        <w:spacing w:before="279" w:beforeAutospacing="off" w:after="279" w:afterAutospacing="off"/>
        <w:rPr>
          <w:rFonts w:ascii="UICTFontTextStyleBody" w:hAnsi="UICTFontTextStyleBody" w:eastAsia="UICTFontTextStyleBody" w:cs="UICTFontTextStyleBody"/>
          <w:noProof w:val="0"/>
          <w:sz w:val="27"/>
          <w:szCs w:val="27"/>
          <w:lang w:val="en-US"/>
        </w:rPr>
      </w:pPr>
      <w:r w:rsidRPr="65EC98E1" w:rsidR="0235AA6B">
        <w:rPr>
          <w:rFonts w:ascii="UICTFontTextStyleBody" w:hAnsi="UICTFontTextStyleBody" w:eastAsia="UICTFontTextStyleBody" w:cs="UICTFontTextStyleBody"/>
          <w:noProof w:val="0"/>
          <w:sz w:val="27"/>
          <w:szCs w:val="27"/>
          <w:lang w:val="en-US"/>
        </w:rPr>
        <w:t xml:space="preserve">Outdoor free play aligns with </w:t>
      </w:r>
      <w:r w:rsidRPr="65EC98E1" w:rsidR="16581E5E">
        <w:rPr>
          <w:rFonts w:ascii="UICTFontTextStyleBody" w:hAnsi="UICTFontTextStyleBody" w:eastAsia="UICTFontTextStyleBody" w:cs="UICTFontTextStyleBody"/>
          <w:noProof w:val="0"/>
          <w:sz w:val="27"/>
          <w:szCs w:val="27"/>
          <w:lang w:val="en-US"/>
        </w:rPr>
        <w:t>Wales's</w:t>
      </w:r>
      <w:r w:rsidRPr="65EC98E1" w:rsidR="0235AA6B">
        <w:rPr>
          <w:rFonts w:ascii="UICTFontTextStyleBody" w:hAnsi="UICTFontTextStyleBody" w:eastAsia="UICTFontTextStyleBody" w:cs="UICTFontTextStyleBody"/>
          <w:noProof w:val="0"/>
          <w:sz w:val="27"/>
          <w:szCs w:val="27"/>
          <w:lang w:val="en-US"/>
        </w:rPr>
        <w:t xml:space="preserve"> Curriculum for Wales, which </w:t>
      </w:r>
      <w:r w:rsidRPr="65EC98E1" w:rsidR="3BEACA96">
        <w:rPr>
          <w:rFonts w:ascii="UICTFontTextStyleBody" w:hAnsi="UICTFontTextStyleBody" w:eastAsia="UICTFontTextStyleBody" w:cs="UICTFontTextStyleBody"/>
          <w:noProof w:val="0"/>
          <w:sz w:val="27"/>
          <w:szCs w:val="27"/>
          <w:lang w:val="en-US"/>
        </w:rPr>
        <w:t>priori</w:t>
      </w:r>
      <w:r w:rsidRPr="65EC98E1" w:rsidR="652F8E7A">
        <w:rPr>
          <w:rFonts w:ascii="UICTFontTextStyleBody" w:hAnsi="UICTFontTextStyleBody" w:eastAsia="UICTFontTextStyleBody" w:cs="UICTFontTextStyleBody"/>
          <w:noProof w:val="0"/>
          <w:sz w:val="27"/>
          <w:szCs w:val="27"/>
          <w:lang w:val="en-US"/>
        </w:rPr>
        <w:t>tises</w:t>
      </w:r>
      <w:r w:rsidRPr="65EC98E1" w:rsidR="652F8E7A">
        <w:rPr>
          <w:rFonts w:ascii="UICTFontTextStyleBody" w:hAnsi="UICTFontTextStyleBody" w:eastAsia="UICTFontTextStyleBody" w:cs="UICTFontTextStyleBody"/>
          <w:noProof w:val="0"/>
          <w:sz w:val="27"/>
          <w:szCs w:val="27"/>
          <w:lang w:val="en-US"/>
        </w:rPr>
        <w:t xml:space="preserve"> </w:t>
      </w:r>
      <w:r w:rsidRPr="65EC98E1" w:rsidR="3BEACA96">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noProof w:val="0"/>
          <w:sz w:val="27"/>
          <w:szCs w:val="27"/>
          <w:lang w:val="en-US"/>
        </w:rPr>
        <w:t>experiential, learner‑</w:t>
      </w:r>
      <w:r w:rsidRPr="65EC98E1" w:rsidR="48B7D352">
        <w:rPr>
          <w:rFonts w:ascii="UICTFontTextStyleBody" w:hAnsi="UICTFontTextStyleBody" w:eastAsia="UICTFontTextStyleBody" w:cs="UICTFontTextStyleBody"/>
          <w:noProof w:val="0"/>
          <w:sz w:val="27"/>
          <w:szCs w:val="27"/>
          <w:lang w:val="en-US"/>
        </w:rPr>
        <w:t>centered</w:t>
      </w:r>
      <w:r w:rsidRPr="65EC98E1" w:rsidR="0235AA6B">
        <w:rPr>
          <w:rFonts w:ascii="UICTFontTextStyleBody" w:hAnsi="UICTFontTextStyleBody" w:eastAsia="UICTFontTextStyleBody" w:cs="UICTFontTextStyleBody"/>
          <w:noProof w:val="0"/>
          <w:sz w:val="27"/>
          <w:szCs w:val="27"/>
          <w:lang w:val="en-US"/>
        </w:rPr>
        <w:t xml:space="preserve"> contexts that support wellbeing and agency (Welsh Government, 2022). It also reflects the UNCRC’s recognition of play as a child’s right (United Nations, 1989). Research shows that outdoor play supports gross motor skills, risk assessment, </w:t>
      </w:r>
      <w:r w:rsidRPr="65EC98E1" w:rsidR="6DB71505">
        <w:rPr>
          <w:rFonts w:ascii="UICTFontTextStyleBody" w:hAnsi="UICTFontTextStyleBody" w:eastAsia="UICTFontTextStyleBody" w:cs="UICTFontTextStyleBody"/>
          <w:noProof w:val="0"/>
          <w:sz w:val="27"/>
          <w:szCs w:val="27"/>
          <w:lang w:val="en-US"/>
        </w:rPr>
        <w:t>resilience,</w:t>
      </w:r>
      <w:r w:rsidRPr="65EC98E1" w:rsidR="0235AA6B">
        <w:rPr>
          <w:rFonts w:ascii="UICTFontTextStyleBody" w:hAnsi="UICTFontTextStyleBody" w:eastAsia="UICTFontTextStyleBody" w:cs="UICTFontTextStyleBody"/>
          <w:noProof w:val="0"/>
          <w:sz w:val="27"/>
          <w:szCs w:val="27"/>
          <w:lang w:val="en-US"/>
        </w:rPr>
        <w:t xml:space="preserve"> and social competence (</w:t>
      </w:r>
      <w:r w:rsidRPr="65EC98E1" w:rsidR="0235AA6B">
        <w:rPr>
          <w:rFonts w:ascii="UICTFontTextStyleBody" w:hAnsi="UICTFontTextStyleBody" w:eastAsia="UICTFontTextStyleBody" w:cs="UICTFontTextStyleBody"/>
          <w:noProof w:val="0"/>
          <w:sz w:val="27"/>
          <w:szCs w:val="27"/>
          <w:lang w:val="en-US"/>
        </w:rPr>
        <w:t>Sandseter</w:t>
      </w:r>
      <w:r w:rsidRPr="65EC98E1" w:rsidR="0235AA6B">
        <w:rPr>
          <w:rFonts w:ascii="UICTFontTextStyleBody" w:hAnsi="UICTFontTextStyleBody" w:eastAsia="UICTFontTextStyleBody" w:cs="UICTFontTextStyleBody"/>
          <w:noProof w:val="0"/>
          <w:sz w:val="27"/>
          <w:szCs w:val="27"/>
          <w:lang w:val="en-US"/>
        </w:rPr>
        <w:t xml:space="preserve">, 2009; Little, 2012). However, societal risk‑averse cultures can constrain outdoor play, as practitioners navigate safety policies, liability </w:t>
      </w:r>
      <w:r w:rsidRPr="65EC98E1" w:rsidR="2F8E276A">
        <w:rPr>
          <w:rFonts w:ascii="UICTFontTextStyleBody" w:hAnsi="UICTFontTextStyleBody" w:eastAsia="UICTFontTextStyleBody" w:cs="UICTFontTextStyleBody"/>
          <w:noProof w:val="0"/>
          <w:sz w:val="27"/>
          <w:szCs w:val="27"/>
          <w:lang w:val="en-US"/>
        </w:rPr>
        <w:t>fears,</w:t>
      </w:r>
      <w:r w:rsidRPr="65EC98E1" w:rsidR="0235AA6B">
        <w:rPr>
          <w:rFonts w:ascii="UICTFontTextStyleBody" w:hAnsi="UICTFontTextStyleBody" w:eastAsia="UICTFontTextStyleBody" w:cs="UICTFontTextStyleBody"/>
          <w:noProof w:val="0"/>
          <w:sz w:val="27"/>
          <w:szCs w:val="27"/>
          <w:lang w:val="en-US"/>
        </w:rPr>
        <w:t xml:space="preserve"> and curricular pressures (Gill, 2007). Therefore, supporting outdoor play in practice requires practitioners to conduct thoughtful risk–benefit assessments,</w:t>
      </w:r>
      <w:r w:rsidRPr="65EC98E1" w:rsidR="791A8491">
        <w:rPr>
          <w:rFonts w:ascii="UICTFontTextStyleBody" w:hAnsi="UICTFontTextStyleBody" w:eastAsia="UICTFontTextStyleBody" w:cs="UICTFontTextStyleBody"/>
          <w:noProof w:val="0"/>
          <w:sz w:val="27"/>
          <w:szCs w:val="27"/>
          <w:lang w:val="en-US"/>
        </w:rPr>
        <w:t xml:space="preserve"> providing enabling </w:t>
      </w:r>
      <w:r w:rsidRPr="65EC98E1" w:rsidR="0235AA6B">
        <w:rPr>
          <w:rFonts w:ascii="UICTFontTextStyleBody" w:hAnsi="UICTFontTextStyleBody" w:eastAsia="UICTFontTextStyleBody" w:cs="UICTFontTextStyleBody"/>
          <w:noProof w:val="0"/>
          <w:sz w:val="27"/>
          <w:szCs w:val="27"/>
          <w:lang w:val="en-US"/>
        </w:rPr>
        <w:t>environments and adopt the role of enabler rather than director, intervening only to ensure inclusion and safety (King &amp; Church, 2016).</w:t>
      </w:r>
    </w:p>
    <w:p xmlns:wp14="http://schemas.microsoft.com/office/word/2010/wordml" w:rsidP="65EC98E1" wp14:paraId="1F39D155" wp14:textId="2F912481">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Therapeutic </w:t>
      </w:r>
      <w:r w:rsidRPr="65EC98E1" w:rsidR="0B1D1404">
        <w:rPr>
          <w:rFonts w:ascii="UICTFontTextStyleBody" w:hAnsi="UICTFontTextStyleBody" w:eastAsia="UICTFontTextStyleBody" w:cs="UICTFontTextStyleBody"/>
          <w:noProof w:val="0"/>
          <w:sz w:val="27"/>
          <w:szCs w:val="27"/>
          <w:lang w:val="en-US"/>
        </w:rPr>
        <w:t>lego</w:t>
      </w:r>
      <w:r w:rsidRPr="65EC98E1" w:rsidR="0B1D1404">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noProof w:val="0"/>
          <w:sz w:val="27"/>
          <w:szCs w:val="27"/>
          <w:lang w:val="en-US"/>
        </w:rPr>
        <w:t xml:space="preserve"> play is a structured intervention that uses </w:t>
      </w:r>
      <w:r w:rsidRPr="65EC98E1" w:rsidR="06A0F093">
        <w:rPr>
          <w:rFonts w:ascii="UICTFontTextStyleBody" w:hAnsi="UICTFontTextStyleBody" w:eastAsia="UICTFontTextStyleBody" w:cs="UICTFontTextStyleBody"/>
          <w:noProof w:val="0"/>
          <w:sz w:val="27"/>
          <w:szCs w:val="27"/>
          <w:lang w:val="en-US"/>
        </w:rPr>
        <w:t>lego</w:t>
      </w:r>
      <w:r w:rsidRPr="65EC98E1" w:rsidR="06A0F093">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noProof w:val="0"/>
          <w:sz w:val="27"/>
          <w:szCs w:val="27"/>
          <w:lang w:val="en-US"/>
        </w:rPr>
        <w:t xml:space="preserve"> bricks to promote social communication, problem‑</w:t>
      </w:r>
      <w:r w:rsidRPr="65EC98E1" w:rsidR="2120305C">
        <w:rPr>
          <w:rFonts w:ascii="UICTFontTextStyleBody" w:hAnsi="UICTFontTextStyleBody" w:eastAsia="UICTFontTextStyleBody" w:cs="UICTFontTextStyleBody"/>
          <w:noProof w:val="0"/>
          <w:sz w:val="27"/>
          <w:szCs w:val="27"/>
          <w:lang w:val="en-US"/>
        </w:rPr>
        <w:t>solving,</w:t>
      </w:r>
      <w:r w:rsidRPr="65EC98E1" w:rsidR="0235AA6B">
        <w:rPr>
          <w:rFonts w:ascii="UICTFontTextStyleBody" w:hAnsi="UICTFontTextStyleBody" w:eastAsia="UICTFontTextStyleBody" w:cs="UICTFontTextStyleBody"/>
          <w:noProof w:val="0"/>
          <w:sz w:val="27"/>
          <w:szCs w:val="27"/>
          <w:lang w:val="en-US"/>
        </w:rPr>
        <w:t xml:space="preserve"> and cooperative interaction (LeGoff, 2004; Osborne &amp; Reed, 2010). Developed to support children with social communication difficulties, particularly autistic children, </w:t>
      </w:r>
      <w:r w:rsidRPr="65EC98E1" w:rsidR="16054E4C">
        <w:rPr>
          <w:rFonts w:ascii="UICTFontTextStyleBody" w:hAnsi="UICTFontTextStyleBody" w:eastAsia="UICTFontTextStyleBody" w:cs="UICTFontTextStyleBody"/>
          <w:noProof w:val="0"/>
          <w:sz w:val="27"/>
          <w:szCs w:val="27"/>
          <w:lang w:val="en-US"/>
        </w:rPr>
        <w:t xml:space="preserve">Lego based </w:t>
      </w:r>
      <w:r w:rsidRPr="65EC98E1" w:rsidR="0235AA6B">
        <w:rPr>
          <w:rFonts w:ascii="UICTFontTextStyleBody" w:hAnsi="UICTFontTextStyleBody" w:eastAsia="UICTFontTextStyleBody" w:cs="UICTFontTextStyleBody"/>
          <w:noProof w:val="0"/>
          <w:sz w:val="27"/>
          <w:szCs w:val="27"/>
          <w:lang w:val="en-US"/>
        </w:rPr>
        <w:t xml:space="preserve"> therapy assigns roles (engineer, supplier, builder) to encourage turn‑taking, planning and joint goals. From a Vygotskian perspective, the social mediation inherent in these tasks supports scaffolding of communication skills, collaborative problem‑solving and shared attention (Vygotsky, 1978). Moreover, through sustained construction tasks, children exercise fine motor control, </w:t>
      </w:r>
      <w:r w:rsidRPr="65EC98E1" w:rsidR="37718103">
        <w:rPr>
          <w:rFonts w:ascii="UICTFontTextStyleBody" w:hAnsi="UICTFontTextStyleBody" w:eastAsia="UICTFontTextStyleBody" w:cs="UICTFontTextStyleBody"/>
          <w:noProof w:val="0"/>
          <w:sz w:val="27"/>
          <w:szCs w:val="27"/>
          <w:lang w:val="en-US"/>
        </w:rPr>
        <w:t>sequencing,</w:t>
      </w:r>
      <w:r w:rsidRPr="65EC98E1" w:rsidR="0235AA6B">
        <w:rPr>
          <w:rFonts w:ascii="UICTFontTextStyleBody" w:hAnsi="UICTFontTextStyleBody" w:eastAsia="UICTFontTextStyleBody" w:cs="UICTFontTextStyleBody"/>
          <w:noProof w:val="0"/>
          <w:sz w:val="27"/>
          <w:szCs w:val="27"/>
          <w:lang w:val="en-US"/>
        </w:rPr>
        <w:t xml:space="preserve"> and executive function.</w:t>
      </w:r>
    </w:p>
    <w:p xmlns:wp14="http://schemas.microsoft.com/office/word/2010/wordml" w:rsidP="65EC98E1" wp14:paraId="15280D89" wp14:textId="6EB2BF45">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However, the effectiveness of therapeutic </w:t>
      </w:r>
      <w:r w:rsidRPr="65EC98E1" w:rsidR="7567C91D">
        <w:rPr>
          <w:rFonts w:ascii="UICTFontTextStyleBody" w:hAnsi="UICTFontTextStyleBody" w:eastAsia="UICTFontTextStyleBody" w:cs="UICTFontTextStyleBody"/>
          <w:noProof w:val="0"/>
          <w:sz w:val="27"/>
          <w:szCs w:val="27"/>
          <w:lang w:val="en-US"/>
        </w:rPr>
        <w:t>lego</w:t>
      </w:r>
      <w:r w:rsidRPr="65EC98E1" w:rsidR="0235AA6B">
        <w:rPr>
          <w:rFonts w:ascii="UICTFontTextStyleBody" w:hAnsi="UICTFontTextStyleBody" w:eastAsia="UICTFontTextStyleBody" w:cs="UICTFontTextStyleBody"/>
          <w:noProof w:val="0"/>
          <w:sz w:val="27"/>
          <w:szCs w:val="27"/>
          <w:lang w:val="en-US"/>
        </w:rPr>
        <w:t xml:space="preserve"> play depends on quality facilitation. Adults must structure roles clearly but avoid dominating the task; instead, they should model social language, prompt </w:t>
      </w:r>
      <w:r w:rsidRPr="65EC98E1" w:rsidR="01D81D91">
        <w:rPr>
          <w:rFonts w:ascii="UICTFontTextStyleBody" w:hAnsi="UICTFontTextStyleBody" w:eastAsia="UICTFontTextStyleBody" w:cs="UICTFontTextStyleBody"/>
          <w:noProof w:val="0"/>
          <w:sz w:val="27"/>
          <w:szCs w:val="27"/>
          <w:lang w:val="en-US"/>
        </w:rPr>
        <w:t>reflection,</w:t>
      </w:r>
      <w:r w:rsidRPr="65EC98E1" w:rsidR="0235AA6B">
        <w:rPr>
          <w:rFonts w:ascii="UICTFontTextStyleBody" w:hAnsi="UICTFontTextStyleBody" w:eastAsia="UICTFontTextStyleBody" w:cs="UICTFontTextStyleBody"/>
          <w:noProof w:val="0"/>
          <w:sz w:val="27"/>
          <w:szCs w:val="27"/>
          <w:lang w:val="en-US"/>
        </w:rPr>
        <w:t xml:space="preserve"> and </w:t>
      </w:r>
      <w:r w:rsidRPr="65EC98E1" w:rsidR="0235AA6B">
        <w:rPr>
          <w:rFonts w:ascii="UICTFontTextStyleBody" w:hAnsi="UICTFontTextStyleBody" w:eastAsia="UICTFontTextStyleBody" w:cs="UICTFontTextStyleBody"/>
          <w:noProof w:val="0"/>
          <w:sz w:val="27"/>
          <w:szCs w:val="27"/>
          <w:lang w:val="en-US"/>
        </w:rPr>
        <w:t>observe</w:t>
      </w:r>
      <w:r w:rsidRPr="65EC98E1" w:rsidR="0235AA6B">
        <w:rPr>
          <w:rFonts w:ascii="UICTFontTextStyleBody" w:hAnsi="UICTFontTextStyleBody" w:eastAsia="UICTFontTextStyleBody" w:cs="UICTFontTextStyleBody"/>
          <w:noProof w:val="0"/>
          <w:sz w:val="27"/>
          <w:szCs w:val="27"/>
          <w:lang w:val="en-US"/>
        </w:rPr>
        <w:t xml:space="preserve"> engagement levels (Osborne &amp; Reed, 2010). Studies report positive outcomes in social interaction and communication (LeGoff, 2004), but others note challenges in transferring skills to natural settings without intentional bridging (Ricks &amp; Wing, 2015). Additionally, resource intensity (</w:t>
      </w:r>
      <w:r w:rsidRPr="65EC98E1" w:rsidR="0235AA6B">
        <w:rPr>
          <w:rFonts w:ascii="UICTFontTextStyleBody" w:hAnsi="UICTFontTextStyleBody" w:eastAsia="UICTFontTextStyleBody" w:cs="UICTFontTextStyleBody"/>
          <w:noProof w:val="0"/>
          <w:sz w:val="27"/>
          <w:szCs w:val="27"/>
          <w:lang w:val="en-US"/>
        </w:rPr>
        <w:t>specialised</w:t>
      </w:r>
      <w:r w:rsidRPr="65EC98E1" w:rsidR="0235AA6B">
        <w:rPr>
          <w:rFonts w:ascii="UICTFontTextStyleBody" w:hAnsi="UICTFontTextStyleBody" w:eastAsia="UICTFontTextStyleBody" w:cs="UICTFontTextStyleBody"/>
          <w:noProof w:val="0"/>
          <w:sz w:val="27"/>
          <w:szCs w:val="27"/>
          <w:lang w:val="en-US"/>
        </w:rPr>
        <w:t xml:space="preserve"> kits, staff training) may constrain implementation in some settings. Therefore, while therapeutic LEGO play can offer rich developmental opportunities, it must be integrated within broader play environments and responsive to individual needs.</w:t>
      </w:r>
    </w:p>
    <w:p xmlns:wp14="http://schemas.microsoft.com/office/word/2010/wordml" w:rsidP="65EC98E1" wp14:paraId="7870FBD8" wp14:textId="281B8BF9">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In practice, both outdoor and therapeutic play thrive when adults act as responsive </w:t>
      </w:r>
      <w:r w:rsidRPr="65EC98E1" w:rsidR="43981DE3">
        <w:rPr>
          <w:rFonts w:ascii="UICTFontTextStyleBody" w:hAnsi="UICTFontTextStyleBody" w:eastAsia="UICTFontTextStyleBody" w:cs="UICTFontTextStyleBody"/>
          <w:noProof w:val="0"/>
          <w:sz w:val="27"/>
          <w:szCs w:val="27"/>
          <w:lang w:val="en-US"/>
        </w:rPr>
        <w:t xml:space="preserve">enablers </w:t>
      </w:r>
      <w:r w:rsidRPr="65EC98E1" w:rsidR="0235AA6B">
        <w:rPr>
          <w:rFonts w:ascii="UICTFontTextStyleBody" w:hAnsi="UICTFontTextStyleBody" w:eastAsia="UICTFontTextStyleBody" w:cs="UICTFontTextStyleBody"/>
          <w:noProof w:val="0"/>
          <w:sz w:val="27"/>
          <w:szCs w:val="27"/>
          <w:lang w:val="en-US"/>
        </w:rPr>
        <w:t xml:space="preserve">— providing materials, setting up inclusive environments, engaging in sensitive </w:t>
      </w:r>
      <w:r w:rsidRPr="65EC98E1" w:rsidR="0235AA6B">
        <w:rPr>
          <w:rFonts w:ascii="UICTFontTextStyleBody" w:hAnsi="UICTFontTextStyleBody" w:eastAsia="UICTFontTextStyleBody" w:cs="UICTFontTextStyleBody"/>
          <w:noProof w:val="0"/>
          <w:sz w:val="27"/>
          <w:szCs w:val="27"/>
          <w:lang w:val="en-US"/>
        </w:rPr>
        <w:t>observation</w:t>
      </w:r>
      <w:r w:rsidRPr="65EC98E1" w:rsidR="0235AA6B">
        <w:rPr>
          <w:rFonts w:ascii="UICTFontTextStyleBody" w:hAnsi="UICTFontTextStyleBody" w:eastAsia="UICTFontTextStyleBody" w:cs="UICTFontTextStyleBody"/>
          <w:noProof w:val="0"/>
          <w:sz w:val="27"/>
          <w:szCs w:val="27"/>
          <w:lang w:val="en-US"/>
        </w:rPr>
        <w:t xml:space="preserve"> and balancing guidance with autonomy. This ensures play </w:t>
      </w:r>
      <w:r w:rsidRPr="65EC98E1" w:rsidR="0235AA6B">
        <w:rPr>
          <w:rFonts w:ascii="UICTFontTextStyleBody" w:hAnsi="UICTFontTextStyleBody" w:eastAsia="UICTFontTextStyleBody" w:cs="UICTFontTextStyleBody"/>
          <w:noProof w:val="0"/>
          <w:sz w:val="27"/>
          <w:szCs w:val="27"/>
          <w:lang w:val="en-US"/>
        </w:rPr>
        <w:t>remains</w:t>
      </w:r>
      <w:r w:rsidRPr="65EC98E1" w:rsidR="0235AA6B">
        <w:rPr>
          <w:rFonts w:ascii="UICTFontTextStyleBody" w:hAnsi="UICTFontTextStyleBody" w:eastAsia="UICTFontTextStyleBody" w:cs="UICTFontTextStyleBody"/>
          <w:noProof w:val="0"/>
          <w:sz w:val="27"/>
          <w:szCs w:val="27"/>
          <w:lang w:val="en-US"/>
        </w:rPr>
        <w:t xml:space="preserve"> child‑</w:t>
      </w:r>
      <w:r w:rsidRPr="65EC98E1" w:rsidR="19911FFB">
        <w:rPr>
          <w:rFonts w:ascii="UICTFontTextStyleBody" w:hAnsi="UICTFontTextStyleBody" w:eastAsia="UICTFontTextStyleBody" w:cs="UICTFontTextStyleBody"/>
          <w:noProof w:val="0"/>
          <w:sz w:val="27"/>
          <w:szCs w:val="27"/>
          <w:lang w:val="en-US"/>
        </w:rPr>
        <w:t>centered</w:t>
      </w:r>
      <w:r w:rsidRPr="65EC98E1" w:rsidR="0235AA6B">
        <w:rPr>
          <w:rFonts w:ascii="UICTFontTextStyleBody" w:hAnsi="UICTFontTextStyleBody" w:eastAsia="UICTFontTextStyleBody" w:cs="UICTFontTextStyleBody"/>
          <w:noProof w:val="0"/>
          <w:sz w:val="27"/>
          <w:szCs w:val="27"/>
          <w:lang w:val="en-US"/>
        </w:rPr>
        <w:t xml:space="preserve">, developmentally </w:t>
      </w:r>
      <w:r w:rsidRPr="65EC98E1" w:rsidR="77CAB345">
        <w:rPr>
          <w:rFonts w:ascii="UICTFontTextStyleBody" w:hAnsi="UICTFontTextStyleBody" w:eastAsia="UICTFontTextStyleBody" w:cs="UICTFontTextStyleBody"/>
          <w:noProof w:val="0"/>
          <w:sz w:val="27"/>
          <w:szCs w:val="27"/>
          <w:lang w:val="en-US"/>
        </w:rPr>
        <w:t>appropriate</w:t>
      </w:r>
      <w:r w:rsidRPr="65EC98E1" w:rsidR="77CAB345">
        <w:rPr>
          <w:rFonts w:ascii="UICTFontTextStyleBody" w:hAnsi="UICTFontTextStyleBody" w:eastAsia="UICTFontTextStyleBody" w:cs="UICTFontTextStyleBody"/>
          <w:noProof w:val="0"/>
          <w:sz w:val="27"/>
          <w:szCs w:val="27"/>
          <w:lang w:val="en-US"/>
        </w:rPr>
        <w:t>,</w:t>
      </w:r>
      <w:r w:rsidRPr="65EC98E1" w:rsidR="0235AA6B">
        <w:rPr>
          <w:rFonts w:ascii="UICTFontTextStyleBody" w:hAnsi="UICTFontTextStyleBody" w:eastAsia="UICTFontTextStyleBody" w:cs="UICTFontTextStyleBody"/>
          <w:noProof w:val="0"/>
          <w:sz w:val="27"/>
          <w:szCs w:val="27"/>
          <w:lang w:val="en-US"/>
        </w:rPr>
        <w:t xml:space="preserve"> and meaningfully supported.</w:t>
      </w:r>
    </w:p>
    <w:p xmlns:wp14="http://schemas.microsoft.com/office/word/2010/wordml" w:rsidP="65EC98E1" wp14:paraId="3B719C08" wp14:textId="719C9021">
      <w:pPr>
        <w:spacing w:before="362" w:beforeAutospacing="off" w:after="60" w:afterAutospacing="off"/>
      </w:pPr>
    </w:p>
    <w:p xmlns:wp14="http://schemas.microsoft.com/office/word/2010/wordml" w:rsidP="65EC98E1" wp14:paraId="2D6E5449" wp14:textId="6E99A9BB">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Child‑chosen play, </w:t>
      </w:r>
      <w:r w:rsidRPr="65EC98E1" w:rsidR="0235AA6B">
        <w:rPr>
          <w:rFonts w:ascii="UICTFontTextStyleBody" w:hAnsi="UICTFontTextStyleBody" w:eastAsia="UICTFontTextStyleBody" w:cs="UICTFontTextStyleBody"/>
          <w:noProof w:val="0"/>
          <w:sz w:val="27"/>
          <w:szCs w:val="27"/>
          <w:lang w:val="en-US"/>
        </w:rPr>
        <w:t>characterised</w:t>
      </w:r>
      <w:r w:rsidRPr="65EC98E1" w:rsidR="0235AA6B">
        <w:rPr>
          <w:rFonts w:ascii="UICTFontTextStyleBody" w:hAnsi="UICTFontTextStyleBody" w:eastAsia="UICTFontTextStyleBody" w:cs="UICTFontTextStyleBody"/>
          <w:noProof w:val="0"/>
          <w:sz w:val="27"/>
          <w:szCs w:val="27"/>
          <w:lang w:val="en-US"/>
        </w:rPr>
        <w:t xml:space="preserve"> by activities </w:t>
      </w:r>
      <w:r w:rsidRPr="65EC98E1" w:rsidR="0235AA6B">
        <w:rPr>
          <w:rFonts w:ascii="UICTFontTextStyleBody" w:hAnsi="UICTFontTextStyleBody" w:eastAsia="UICTFontTextStyleBody" w:cs="UICTFontTextStyleBody"/>
          <w:noProof w:val="0"/>
          <w:sz w:val="27"/>
          <w:szCs w:val="27"/>
          <w:lang w:val="en-US"/>
        </w:rPr>
        <w:t>initiated</w:t>
      </w:r>
      <w:r w:rsidRPr="65EC98E1" w:rsidR="0235AA6B">
        <w:rPr>
          <w:rFonts w:ascii="UICTFontTextStyleBody" w:hAnsi="UICTFontTextStyleBody" w:eastAsia="UICTFontTextStyleBody" w:cs="UICTFontTextStyleBody"/>
          <w:noProof w:val="0"/>
          <w:sz w:val="27"/>
          <w:szCs w:val="27"/>
          <w:lang w:val="en-US"/>
        </w:rPr>
        <w:t xml:space="preserve"> and directed by the child, is widely </w:t>
      </w:r>
      <w:r w:rsidRPr="65EC98E1" w:rsidR="0235AA6B">
        <w:rPr>
          <w:rFonts w:ascii="UICTFontTextStyleBody" w:hAnsi="UICTFontTextStyleBody" w:eastAsia="UICTFontTextStyleBody" w:cs="UICTFontTextStyleBody"/>
          <w:noProof w:val="0"/>
          <w:sz w:val="27"/>
          <w:szCs w:val="27"/>
          <w:lang w:val="en-US"/>
        </w:rPr>
        <w:t>recognised</w:t>
      </w:r>
      <w:r w:rsidRPr="65EC98E1" w:rsidR="0235AA6B">
        <w:rPr>
          <w:rFonts w:ascii="UICTFontTextStyleBody" w:hAnsi="UICTFontTextStyleBody" w:eastAsia="UICTFontTextStyleBody" w:cs="UICTFontTextStyleBody"/>
          <w:noProof w:val="0"/>
          <w:sz w:val="27"/>
          <w:szCs w:val="27"/>
          <w:lang w:val="en-US"/>
        </w:rPr>
        <w:t xml:space="preserve"> as foundational to young children’s development. Unlike adult‑led instruction, child‑chosen play is intrinsically motivated, allowing children to pursue interests, exercise agency and engage in deep, sustained involvement (Wood, 2014; Gray, 2013). This form of play also reflects children’s rights as articulated in the UNCRC (1989), which </w:t>
      </w:r>
      <w:r w:rsidRPr="65EC98E1" w:rsidR="01E9CBC2">
        <w:rPr>
          <w:rFonts w:ascii="UICTFontTextStyleBody" w:hAnsi="UICTFontTextStyleBody" w:eastAsia="UICTFontTextStyleBody" w:cs="UICTFontTextStyleBody"/>
          <w:noProof w:val="0"/>
          <w:sz w:val="27"/>
          <w:szCs w:val="27"/>
          <w:lang w:val="en-US"/>
        </w:rPr>
        <w:t>emphasi</w:t>
      </w:r>
      <w:r w:rsidRPr="65EC98E1" w:rsidR="66D9A73F">
        <w:rPr>
          <w:rFonts w:ascii="UICTFontTextStyleBody" w:hAnsi="UICTFontTextStyleBody" w:eastAsia="UICTFontTextStyleBody" w:cs="UICTFontTextStyleBody"/>
          <w:noProof w:val="0"/>
          <w:sz w:val="27"/>
          <w:szCs w:val="27"/>
          <w:lang w:val="en-US"/>
        </w:rPr>
        <w:t xml:space="preserve">ses </w:t>
      </w:r>
      <w:r w:rsidRPr="65EC98E1" w:rsidR="0235AA6B">
        <w:rPr>
          <w:rFonts w:ascii="UICTFontTextStyleBody" w:hAnsi="UICTFontTextStyleBody" w:eastAsia="UICTFontTextStyleBody" w:cs="UICTFontTextStyleBody"/>
          <w:noProof w:val="0"/>
          <w:sz w:val="27"/>
          <w:szCs w:val="27"/>
          <w:lang w:val="en-US"/>
        </w:rPr>
        <w:t xml:space="preserve"> the importance of freedom, expression and participation, principles that are core to </w:t>
      </w:r>
      <w:r w:rsidRPr="65EC98E1" w:rsidR="44856AD1">
        <w:rPr>
          <w:rFonts w:ascii="UICTFontTextStyleBody" w:hAnsi="UICTFontTextStyleBody" w:eastAsia="UICTFontTextStyleBody" w:cs="UICTFontTextStyleBody"/>
          <w:noProof w:val="0"/>
          <w:sz w:val="27"/>
          <w:szCs w:val="27"/>
          <w:lang w:val="en-US"/>
        </w:rPr>
        <w:t>Wales's</w:t>
      </w:r>
      <w:r w:rsidRPr="65EC98E1" w:rsidR="0235AA6B">
        <w:rPr>
          <w:rFonts w:ascii="UICTFontTextStyleBody" w:hAnsi="UICTFontTextStyleBody" w:eastAsia="UICTFontTextStyleBody" w:cs="UICTFontTextStyleBody"/>
          <w:noProof w:val="0"/>
          <w:sz w:val="27"/>
          <w:szCs w:val="27"/>
          <w:lang w:val="en-US"/>
        </w:rPr>
        <w:t xml:space="preserve"> Curriculum for Wales (Welsh Government, 2022).</w:t>
      </w:r>
    </w:p>
    <w:p xmlns:wp14="http://schemas.microsoft.com/office/word/2010/wordml" w:rsidP="65EC98E1" wp14:paraId="1AB7CBBA" wp14:textId="2AD5A2F0">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Developmentally, child‑chosen play supports autonomy, self‑</w:t>
      </w:r>
      <w:r w:rsidRPr="65EC98E1" w:rsidR="6D3C96F5">
        <w:rPr>
          <w:rFonts w:ascii="UICTFontTextStyleBody" w:hAnsi="UICTFontTextStyleBody" w:eastAsia="UICTFontTextStyleBody" w:cs="UICTFontTextStyleBody"/>
          <w:noProof w:val="0"/>
          <w:sz w:val="27"/>
          <w:szCs w:val="27"/>
          <w:lang w:val="en-US"/>
        </w:rPr>
        <w:t>regulation,</w:t>
      </w:r>
      <w:r w:rsidRPr="65EC98E1" w:rsidR="0235AA6B">
        <w:rPr>
          <w:rFonts w:ascii="UICTFontTextStyleBody" w:hAnsi="UICTFontTextStyleBody" w:eastAsia="UICTFontTextStyleBody" w:cs="UICTFontTextStyleBody"/>
          <w:noProof w:val="0"/>
          <w:sz w:val="27"/>
          <w:szCs w:val="27"/>
          <w:lang w:val="en-US"/>
        </w:rPr>
        <w:t xml:space="preserve"> and resilience. Maslow’s (1943) humanistic theory positions autonomy as essential to self‑</w:t>
      </w:r>
      <w:r w:rsidRPr="65EC98E1" w:rsidR="5AB1AC16">
        <w:rPr>
          <w:rFonts w:ascii="UICTFontTextStyleBody" w:hAnsi="UICTFontTextStyleBody" w:eastAsia="UICTFontTextStyleBody" w:cs="UICTFontTextStyleBody"/>
          <w:noProof w:val="0"/>
          <w:sz w:val="27"/>
          <w:szCs w:val="27"/>
          <w:lang w:val="en-US"/>
        </w:rPr>
        <w:t>actuali</w:t>
      </w:r>
      <w:r w:rsidRPr="65EC98E1" w:rsidR="1941E36F">
        <w:rPr>
          <w:rFonts w:ascii="UICTFontTextStyleBody" w:hAnsi="UICTFontTextStyleBody" w:eastAsia="UICTFontTextStyleBody" w:cs="UICTFontTextStyleBody"/>
          <w:noProof w:val="0"/>
          <w:sz w:val="27"/>
          <w:szCs w:val="27"/>
          <w:lang w:val="en-US"/>
        </w:rPr>
        <w:t xml:space="preserve">sation </w:t>
      </w:r>
      <w:r w:rsidRPr="65EC98E1" w:rsidR="0235AA6B">
        <w:rPr>
          <w:rFonts w:ascii="UICTFontTextStyleBody" w:hAnsi="UICTFontTextStyleBody" w:eastAsia="UICTFontTextStyleBody" w:cs="UICTFontTextStyleBody"/>
          <w:noProof w:val="0"/>
          <w:sz w:val="27"/>
          <w:szCs w:val="27"/>
          <w:lang w:val="en-US"/>
        </w:rPr>
        <w:t xml:space="preserve">while Bruner’s (1986) discovery learning model suggests that children develop deeper conceptual understanding through active, self‑directed exploration. Vygotsky (1978) also acknowledged the social dimensions of play, arguing that children collaboratively construct meaning when allowed to </w:t>
      </w:r>
      <w:r w:rsidRPr="65EC98E1" w:rsidR="0235AA6B">
        <w:rPr>
          <w:rFonts w:ascii="UICTFontTextStyleBody" w:hAnsi="UICTFontTextStyleBody" w:eastAsia="UICTFontTextStyleBody" w:cs="UICTFontTextStyleBody"/>
          <w:noProof w:val="0"/>
          <w:sz w:val="27"/>
          <w:szCs w:val="27"/>
          <w:lang w:val="en-US"/>
        </w:rPr>
        <w:t>operate</w:t>
      </w:r>
      <w:r w:rsidRPr="65EC98E1" w:rsidR="0235AA6B">
        <w:rPr>
          <w:rFonts w:ascii="UICTFontTextStyleBody" w:hAnsi="UICTFontTextStyleBody" w:eastAsia="UICTFontTextStyleBody" w:cs="UICTFontTextStyleBody"/>
          <w:noProof w:val="0"/>
          <w:sz w:val="27"/>
          <w:szCs w:val="27"/>
          <w:lang w:val="en-US"/>
        </w:rPr>
        <w:t xml:space="preserve"> at the edge of their competence with subtle adult support.</w:t>
      </w:r>
    </w:p>
    <w:p xmlns:wp14="http://schemas.microsoft.com/office/word/2010/wordml" w:rsidP="65EC98E1" wp14:paraId="23BCED6C" wp14:textId="1E951E45">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Research </w:t>
      </w:r>
      <w:r w:rsidRPr="65EC98E1" w:rsidR="0235AA6B">
        <w:rPr>
          <w:rFonts w:ascii="UICTFontTextStyleBody" w:hAnsi="UICTFontTextStyleBody" w:eastAsia="UICTFontTextStyleBody" w:cs="UICTFontTextStyleBody"/>
          <w:noProof w:val="0"/>
          <w:sz w:val="27"/>
          <w:szCs w:val="27"/>
          <w:lang w:val="en-US"/>
        </w:rPr>
        <w:t>indicates</w:t>
      </w:r>
      <w:r w:rsidRPr="65EC98E1" w:rsidR="0235AA6B">
        <w:rPr>
          <w:rFonts w:ascii="UICTFontTextStyleBody" w:hAnsi="UICTFontTextStyleBody" w:eastAsia="UICTFontTextStyleBody" w:cs="UICTFontTextStyleBody"/>
          <w:noProof w:val="0"/>
          <w:sz w:val="27"/>
          <w:szCs w:val="27"/>
          <w:lang w:val="en-US"/>
        </w:rPr>
        <w:t xml:space="preserve"> that child‑chosen play enhances engagement and persistence. Fisher </w:t>
      </w:r>
      <w:r w:rsidRPr="65EC98E1" w:rsidR="0235AA6B">
        <w:rPr>
          <w:rFonts w:ascii="UICTFontTextStyleBody" w:hAnsi="UICTFontTextStyleBody" w:eastAsia="UICTFontTextStyleBody" w:cs="UICTFontTextStyleBody"/>
          <w:i w:val="1"/>
          <w:iCs w:val="1"/>
          <w:noProof w:val="0"/>
          <w:sz w:val="27"/>
          <w:szCs w:val="27"/>
          <w:lang w:val="en-US"/>
        </w:rPr>
        <w:t>et</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i w:val="1"/>
          <w:iCs w:val="1"/>
          <w:noProof w:val="0"/>
          <w:sz w:val="27"/>
          <w:szCs w:val="27"/>
          <w:lang w:val="en-US"/>
        </w:rPr>
        <w:t>al</w:t>
      </w:r>
      <w:r w:rsidRPr="65EC98E1" w:rsidR="0235AA6B">
        <w:rPr>
          <w:rFonts w:ascii="UICTFontTextStyleBody" w:hAnsi="UICTFontTextStyleBody" w:eastAsia="UICTFontTextStyleBody" w:cs="UICTFontTextStyleBody"/>
          <w:noProof w:val="0"/>
          <w:sz w:val="27"/>
          <w:szCs w:val="27"/>
          <w:lang w:val="en-US"/>
        </w:rPr>
        <w:t xml:space="preserve">. (2011) found that when children choose their own activities, they </w:t>
      </w:r>
      <w:r w:rsidRPr="65EC98E1" w:rsidR="0235AA6B">
        <w:rPr>
          <w:rFonts w:ascii="UICTFontTextStyleBody" w:hAnsi="UICTFontTextStyleBody" w:eastAsia="UICTFontTextStyleBody" w:cs="UICTFontTextStyleBody"/>
          <w:noProof w:val="0"/>
          <w:sz w:val="27"/>
          <w:szCs w:val="27"/>
          <w:lang w:val="en-US"/>
        </w:rPr>
        <w:t>demonstrate</w:t>
      </w:r>
      <w:r w:rsidRPr="65EC98E1" w:rsidR="0235AA6B">
        <w:rPr>
          <w:rFonts w:ascii="UICTFontTextStyleBody" w:hAnsi="UICTFontTextStyleBody" w:eastAsia="UICTFontTextStyleBody" w:cs="UICTFontTextStyleBody"/>
          <w:noProof w:val="0"/>
          <w:sz w:val="27"/>
          <w:szCs w:val="27"/>
          <w:lang w:val="en-US"/>
        </w:rPr>
        <w:t xml:space="preserve"> higher levels of creativity and sustained attention compared to structured, adult‑directed tasks. However, Wood (2014) critiques </w:t>
      </w:r>
      <w:r w:rsidRPr="65EC98E1" w:rsidR="64962C45">
        <w:rPr>
          <w:rFonts w:ascii="UICTFontTextStyleBody" w:hAnsi="UICTFontTextStyleBody" w:eastAsia="UICTFontTextStyleBody" w:cs="UICTFontTextStyleBody"/>
          <w:noProof w:val="0"/>
          <w:sz w:val="27"/>
          <w:szCs w:val="27"/>
          <w:lang w:val="en-US"/>
        </w:rPr>
        <w:t>idealised</w:t>
      </w:r>
      <w:r w:rsidRPr="65EC98E1" w:rsidR="64962C45">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noProof w:val="0"/>
          <w:sz w:val="27"/>
          <w:szCs w:val="27"/>
          <w:lang w:val="en-US"/>
        </w:rPr>
        <w:t>notions of “free play,” highlighting that adult decisions about time, space and materials inevitably shape children’s choices. Thus, autonomy in play is relational rather than absolute, mediated by the environment adults create.</w:t>
      </w:r>
    </w:p>
    <w:p xmlns:wp14="http://schemas.microsoft.com/office/word/2010/wordml" w:rsidP="65EC98E1" wp14:paraId="648C6776" wp14:textId="3B29068F">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Within the Welsh context, practitioners are encouraged to balance child agency with reflective pedagogy that responds to individual needs, </w:t>
      </w:r>
      <w:r w:rsidRPr="65EC98E1" w:rsidR="7FB060C9">
        <w:rPr>
          <w:rFonts w:ascii="UICTFontTextStyleBody" w:hAnsi="UICTFontTextStyleBody" w:eastAsia="UICTFontTextStyleBody" w:cs="UICTFontTextStyleBody"/>
          <w:noProof w:val="0"/>
          <w:sz w:val="27"/>
          <w:szCs w:val="27"/>
          <w:lang w:val="en-US"/>
        </w:rPr>
        <w:t>interests,</w:t>
      </w:r>
      <w:r w:rsidRPr="65EC98E1" w:rsidR="0235AA6B">
        <w:rPr>
          <w:rFonts w:ascii="UICTFontTextStyleBody" w:hAnsi="UICTFontTextStyleBody" w:eastAsia="UICTFontTextStyleBody" w:cs="UICTFontTextStyleBody"/>
          <w:noProof w:val="0"/>
          <w:sz w:val="27"/>
          <w:szCs w:val="27"/>
          <w:lang w:val="en-US"/>
        </w:rPr>
        <w:t xml:space="preserve"> and learning trajectories (Welsh Government, 2022). This requires adults to adopt roles as </w:t>
      </w:r>
      <w:r w:rsidRPr="65EC98E1" w:rsidR="029ACD12">
        <w:rPr>
          <w:rFonts w:ascii="UICTFontTextStyleBody" w:hAnsi="UICTFontTextStyleBody" w:eastAsia="UICTFontTextStyleBody" w:cs="UICTFontTextStyleBody"/>
          <w:noProof w:val="0"/>
          <w:sz w:val="27"/>
          <w:szCs w:val="27"/>
          <w:lang w:val="en-US"/>
        </w:rPr>
        <w:t xml:space="preserve">enablers </w:t>
      </w:r>
      <w:r w:rsidRPr="65EC98E1" w:rsidR="0235AA6B">
        <w:rPr>
          <w:rFonts w:ascii="UICTFontTextStyleBody" w:hAnsi="UICTFontTextStyleBody" w:eastAsia="UICTFontTextStyleBody" w:cs="UICTFontTextStyleBody"/>
          <w:noProof w:val="0"/>
          <w:sz w:val="27"/>
          <w:szCs w:val="27"/>
          <w:lang w:val="en-US"/>
        </w:rPr>
        <w:t xml:space="preserve">and co‑learners, providing resources, modelling </w:t>
      </w:r>
      <w:r w:rsidRPr="65EC98E1" w:rsidR="0800BE98">
        <w:rPr>
          <w:rFonts w:ascii="UICTFontTextStyleBody" w:hAnsi="UICTFontTextStyleBody" w:eastAsia="UICTFontTextStyleBody" w:cs="UICTFontTextStyleBody"/>
          <w:noProof w:val="0"/>
          <w:sz w:val="27"/>
          <w:szCs w:val="27"/>
          <w:lang w:val="en-US"/>
        </w:rPr>
        <w:t>language,</w:t>
      </w:r>
      <w:r w:rsidRPr="65EC98E1" w:rsidR="0235AA6B">
        <w:rPr>
          <w:rFonts w:ascii="UICTFontTextStyleBody" w:hAnsi="UICTFontTextStyleBody" w:eastAsia="UICTFontTextStyleBody" w:cs="UICTFontTextStyleBody"/>
          <w:noProof w:val="0"/>
          <w:sz w:val="27"/>
          <w:szCs w:val="27"/>
          <w:lang w:val="en-US"/>
        </w:rPr>
        <w:t xml:space="preserve"> and scaffolding without dominating. For example, in imaginative play, an adult might introduce vocabulary or pose open‑ended questions to extend thinking, while still respecting the child’s narrative control.</w:t>
      </w:r>
    </w:p>
    <w:p xmlns:wp14="http://schemas.microsoft.com/office/word/2010/wordml" w:rsidP="65EC98E1" wp14:paraId="5ABA6F91" wp14:textId="5289D7DE">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However, tensions </w:t>
      </w:r>
      <w:r w:rsidRPr="65EC98E1" w:rsidR="0235AA6B">
        <w:rPr>
          <w:rFonts w:ascii="UICTFontTextStyleBody" w:hAnsi="UICTFontTextStyleBody" w:eastAsia="UICTFontTextStyleBody" w:cs="UICTFontTextStyleBody"/>
          <w:noProof w:val="0"/>
          <w:sz w:val="27"/>
          <w:szCs w:val="27"/>
          <w:lang w:val="en-US"/>
        </w:rPr>
        <w:t>emerge</w:t>
      </w:r>
      <w:r w:rsidRPr="65EC98E1" w:rsidR="0235AA6B">
        <w:rPr>
          <w:rFonts w:ascii="UICTFontTextStyleBody" w:hAnsi="UICTFontTextStyleBody" w:eastAsia="UICTFontTextStyleBody" w:cs="UICTFontTextStyleBody"/>
          <w:noProof w:val="0"/>
          <w:sz w:val="27"/>
          <w:szCs w:val="27"/>
          <w:lang w:val="en-US"/>
        </w:rPr>
        <w:t xml:space="preserve"> within accountability systems that </w:t>
      </w:r>
      <w:r w:rsidRPr="65EC98E1" w:rsidR="0235AA6B">
        <w:rPr>
          <w:rFonts w:ascii="UICTFontTextStyleBody" w:hAnsi="UICTFontTextStyleBody" w:eastAsia="UICTFontTextStyleBody" w:cs="UICTFontTextStyleBody"/>
          <w:noProof w:val="0"/>
          <w:sz w:val="27"/>
          <w:szCs w:val="27"/>
          <w:lang w:val="en-US"/>
        </w:rPr>
        <w:t>emphasise</w:t>
      </w:r>
      <w:r w:rsidRPr="65EC98E1" w:rsidR="0235AA6B">
        <w:rPr>
          <w:rFonts w:ascii="UICTFontTextStyleBody" w:hAnsi="UICTFontTextStyleBody" w:eastAsia="UICTFontTextStyleBody" w:cs="UICTFontTextStyleBody"/>
          <w:noProof w:val="0"/>
          <w:sz w:val="27"/>
          <w:szCs w:val="27"/>
          <w:lang w:val="en-US"/>
        </w:rPr>
        <w:t xml:space="preserve"> evidence of progress and attainment (</w:t>
      </w:r>
      <w:r w:rsidRPr="65EC98E1" w:rsidR="0235AA6B">
        <w:rPr>
          <w:rFonts w:ascii="UICTFontTextStyleBody" w:hAnsi="UICTFontTextStyleBody" w:eastAsia="UICTFontTextStyleBody" w:cs="UICTFontTextStyleBody"/>
          <w:noProof w:val="0"/>
          <w:sz w:val="27"/>
          <w:szCs w:val="27"/>
          <w:lang w:val="en-US"/>
        </w:rPr>
        <w:t>Estyn</w:t>
      </w:r>
      <w:r w:rsidRPr="65EC98E1" w:rsidR="0235AA6B">
        <w:rPr>
          <w:rFonts w:ascii="UICTFontTextStyleBody" w:hAnsi="UICTFontTextStyleBody" w:eastAsia="UICTFontTextStyleBody" w:cs="UICTFontTextStyleBody"/>
          <w:noProof w:val="0"/>
          <w:sz w:val="27"/>
          <w:szCs w:val="27"/>
          <w:lang w:val="en-US"/>
        </w:rPr>
        <w:t xml:space="preserve">, 2023). Practitioners may feel pressured to intervene or </w:t>
      </w:r>
      <w:r w:rsidRPr="65EC98E1" w:rsidR="2A3BB2B1">
        <w:rPr>
          <w:rFonts w:ascii="UICTFontTextStyleBody" w:hAnsi="UICTFontTextStyleBody" w:eastAsia="UICTFontTextStyleBody" w:cs="UICTFontTextStyleBody"/>
          <w:noProof w:val="0"/>
          <w:sz w:val="27"/>
          <w:szCs w:val="27"/>
          <w:lang w:val="en-US"/>
        </w:rPr>
        <w:t xml:space="preserve">formalise </w:t>
      </w:r>
      <w:r w:rsidRPr="65EC98E1" w:rsidR="0235AA6B">
        <w:rPr>
          <w:rFonts w:ascii="UICTFontTextStyleBody" w:hAnsi="UICTFontTextStyleBody" w:eastAsia="UICTFontTextStyleBody" w:cs="UICTFontTextStyleBody"/>
          <w:noProof w:val="0"/>
          <w:sz w:val="27"/>
          <w:szCs w:val="27"/>
          <w:lang w:val="en-US"/>
        </w:rPr>
        <w:t>activities to meet perceived curriculum expectations, which can inadvertently shift focus away from child agency (Waller, 2017). This tension underscores the need for relational pedagogy that foregrounds children’s interests while aligning assessment practices with developmental, rather than performance, outcomes.</w:t>
      </w:r>
    </w:p>
    <w:p xmlns:wp14="http://schemas.microsoft.com/office/word/2010/wordml" w:rsidP="65EC98E1" wp14:paraId="2FB03B05" wp14:textId="671A72CD">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Furthermore, child‑chosen play must be inclusive and </w:t>
      </w:r>
      <w:r w:rsidRPr="65EC98E1" w:rsidR="0235AA6B">
        <w:rPr>
          <w:rFonts w:ascii="UICTFontTextStyleBody" w:hAnsi="UICTFontTextStyleBody" w:eastAsia="UICTFontTextStyleBody" w:cs="UICTFontTextStyleBody"/>
          <w:noProof w:val="0"/>
          <w:sz w:val="27"/>
          <w:szCs w:val="27"/>
          <w:lang w:val="en-US"/>
        </w:rPr>
        <w:t>equitable</w:t>
      </w:r>
      <w:r w:rsidRPr="65EC98E1" w:rsidR="0235AA6B">
        <w:rPr>
          <w:rFonts w:ascii="UICTFontTextStyleBody" w:hAnsi="UICTFontTextStyleBody" w:eastAsia="UICTFontTextStyleBody" w:cs="UICTFontTextStyleBody"/>
          <w:noProof w:val="0"/>
          <w:sz w:val="27"/>
          <w:szCs w:val="27"/>
          <w:lang w:val="en-US"/>
        </w:rPr>
        <w:t xml:space="preserve">. Connolly and Doyle (2003) highlight that adult assumptions about gender, culture or ability can inadvertently limit opportunities, reinforcing stereotypes or exclusion. Therefore, practitioners must critically reflect on their own biases and ensure environments support diverse ways of playing, </w:t>
      </w:r>
      <w:r w:rsidRPr="65EC98E1" w:rsidR="6F44F5FA">
        <w:rPr>
          <w:rFonts w:ascii="UICTFontTextStyleBody" w:hAnsi="UICTFontTextStyleBody" w:eastAsia="UICTFontTextStyleBody" w:cs="UICTFontTextStyleBody"/>
          <w:noProof w:val="0"/>
          <w:sz w:val="27"/>
          <w:szCs w:val="27"/>
          <w:lang w:val="en-US"/>
        </w:rPr>
        <w:t>communicating,</w:t>
      </w:r>
      <w:r w:rsidRPr="65EC98E1" w:rsidR="0235AA6B">
        <w:rPr>
          <w:rFonts w:ascii="UICTFontTextStyleBody" w:hAnsi="UICTFontTextStyleBody" w:eastAsia="UICTFontTextStyleBody" w:cs="UICTFontTextStyleBody"/>
          <w:noProof w:val="0"/>
          <w:sz w:val="27"/>
          <w:szCs w:val="27"/>
          <w:lang w:val="en-US"/>
        </w:rPr>
        <w:t xml:space="preserve"> and engaging.</w:t>
      </w:r>
    </w:p>
    <w:p xmlns:wp14="http://schemas.microsoft.com/office/word/2010/wordml" w:rsidP="65EC98E1" wp14:paraId="635F087E" wp14:textId="702A06EA">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In </w:t>
      </w:r>
      <w:r w:rsidRPr="65EC98E1" w:rsidR="5D5D9988">
        <w:rPr>
          <w:rFonts w:ascii="UICTFontTextStyleBody" w:hAnsi="UICTFontTextStyleBody" w:eastAsia="UICTFontTextStyleBody" w:cs="UICTFontTextStyleBody"/>
          <w:noProof w:val="0"/>
          <w:sz w:val="27"/>
          <w:szCs w:val="27"/>
          <w:lang w:val="en-US"/>
        </w:rPr>
        <w:t>summary</w:t>
      </w:r>
      <w:r w:rsidRPr="65EC98E1" w:rsidR="0235AA6B">
        <w:rPr>
          <w:rFonts w:ascii="UICTFontTextStyleBody" w:hAnsi="UICTFontTextStyleBody" w:eastAsia="UICTFontTextStyleBody" w:cs="UICTFontTextStyleBody"/>
          <w:noProof w:val="0"/>
          <w:sz w:val="27"/>
          <w:szCs w:val="27"/>
          <w:lang w:val="en-US"/>
        </w:rPr>
        <w:t xml:space="preserve">, child‑chosen play supports autonomy, </w:t>
      </w:r>
      <w:r w:rsidRPr="65EC98E1" w:rsidR="5D0E9F7B">
        <w:rPr>
          <w:rFonts w:ascii="UICTFontTextStyleBody" w:hAnsi="UICTFontTextStyleBody" w:eastAsia="UICTFontTextStyleBody" w:cs="UICTFontTextStyleBody"/>
          <w:noProof w:val="0"/>
          <w:sz w:val="27"/>
          <w:szCs w:val="27"/>
          <w:lang w:val="en-US"/>
        </w:rPr>
        <w:t>engagement,</w:t>
      </w:r>
      <w:r w:rsidRPr="65EC98E1" w:rsidR="0235AA6B">
        <w:rPr>
          <w:rFonts w:ascii="UICTFontTextStyleBody" w:hAnsi="UICTFontTextStyleBody" w:eastAsia="UICTFontTextStyleBody" w:cs="UICTFontTextStyleBody"/>
          <w:noProof w:val="0"/>
          <w:sz w:val="27"/>
          <w:szCs w:val="27"/>
          <w:lang w:val="en-US"/>
        </w:rPr>
        <w:t xml:space="preserve"> and deep learning. The adult’s role is complex — not a passive observer but an intentional </w:t>
      </w:r>
      <w:r w:rsidRPr="65EC98E1" w:rsidR="11A04F3E">
        <w:rPr>
          <w:rFonts w:ascii="UICTFontTextStyleBody" w:hAnsi="UICTFontTextStyleBody" w:eastAsia="UICTFontTextStyleBody" w:cs="UICTFontTextStyleBody"/>
          <w:noProof w:val="0"/>
          <w:sz w:val="27"/>
          <w:szCs w:val="27"/>
          <w:lang w:val="en-US"/>
        </w:rPr>
        <w:t xml:space="preserve">enabler </w:t>
      </w:r>
      <w:r w:rsidRPr="65EC98E1" w:rsidR="0235AA6B">
        <w:rPr>
          <w:rFonts w:ascii="UICTFontTextStyleBody" w:hAnsi="UICTFontTextStyleBody" w:eastAsia="UICTFontTextStyleBody" w:cs="UICTFontTextStyleBody"/>
          <w:noProof w:val="0"/>
          <w:sz w:val="27"/>
          <w:szCs w:val="27"/>
          <w:lang w:val="en-US"/>
        </w:rPr>
        <w:t xml:space="preserve">who respects children’s agency, provides supportive </w:t>
      </w:r>
      <w:r w:rsidRPr="65EC98E1" w:rsidR="50A93DD2">
        <w:rPr>
          <w:rFonts w:ascii="UICTFontTextStyleBody" w:hAnsi="UICTFontTextStyleBody" w:eastAsia="UICTFontTextStyleBody" w:cs="UICTFontTextStyleBody"/>
          <w:noProof w:val="0"/>
          <w:sz w:val="27"/>
          <w:szCs w:val="27"/>
          <w:lang w:val="en-US"/>
        </w:rPr>
        <w:t>structures,</w:t>
      </w:r>
      <w:r w:rsidRPr="65EC98E1" w:rsidR="0235AA6B">
        <w:rPr>
          <w:rFonts w:ascii="UICTFontTextStyleBody" w:hAnsi="UICTFontTextStyleBody" w:eastAsia="UICTFontTextStyleBody" w:cs="UICTFontTextStyleBody"/>
          <w:noProof w:val="0"/>
          <w:sz w:val="27"/>
          <w:szCs w:val="27"/>
          <w:lang w:val="en-US"/>
        </w:rPr>
        <w:t xml:space="preserve"> and critically </w:t>
      </w:r>
      <w:r w:rsidRPr="65EC98E1" w:rsidR="0306A9EB">
        <w:rPr>
          <w:rFonts w:ascii="UICTFontTextStyleBody" w:hAnsi="UICTFontTextStyleBody" w:eastAsia="UICTFontTextStyleBody" w:cs="UICTFontTextStyleBody"/>
          <w:noProof w:val="0"/>
          <w:sz w:val="27"/>
          <w:szCs w:val="27"/>
          <w:lang w:val="en-US"/>
        </w:rPr>
        <w:t>reflects</w:t>
      </w:r>
      <w:r w:rsidRPr="65EC98E1" w:rsidR="0235AA6B">
        <w:rPr>
          <w:rFonts w:ascii="UICTFontTextStyleBody" w:hAnsi="UICTFontTextStyleBody" w:eastAsia="UICTFontTextStyleBody" w:cs="UICTFontTextStyleBody"/>
          <w:noProof w:val="0"/>
          <w:sz w:val="27"/>
          <w:szCs w:val="27"/>
          <w:lang w:val="en-US"/>
        </w:rPr>
        <w:t xml:space="preserve"> practice to ensure equity, </w:t>
      </w:r>
      <w:r w:rsidRPr="65EC98E1" w:rsidR="1B191AFA">
        <w:rPr>
          <w:rFonts w:ascii="UICTFontTextStyleBody" w:hAnsi="UICTFontTextStyleBody" w:eastAsia="UICTFontTextStyleBody" w:cs="UICTFontTextStyleBody"/>
          <w:noProof w:val="0"/>
          <w:sz w:val="27"/>
          <w:szCs w:val="27"/>
          <w:lang w:val="en-US"/>
        </w:rPr>
        <w:t>inclusion,</w:t>
      </w:r>
      <w:r w:rsidRPr="65EC98E1" w:rsidR="0235AA6B">
        <w:rPr>
          <w:rFonts w:ascii="UICTFontTextStyleBody" w:hAnsi="UICTFontTextStyleBody" w:eastAsia="UICTFontTextStyleBody" w:cs="UICTFontTextStyleBody"/>
          <w:noProof w:val="0"/>
          <w:sz w:val="27"/>
          <w:szCs w:val="27"/>
          <w:lang w:val="en-US"/>
        </w:rPr>
        <w:t xml:space="preserve"> and developmental alignment.</w:t>
      </w:r>
    </w:p>
    <w:p xmlns:wp14="http://schemas.microsoft.com/office/word/2010/wordml" w:rsidP="65EC98E1" wp14:paraId="61DCFB98" wp14:textId="318EEF0C">
      <w:pPr>
        <w:spacing w:before="279" w:beforeAutospacing="off" w:after="279" w:afterAutospacing="off"/>
      </w:pPr>
    </w:p>
    <w:p xmlns:wp14="http://schemas.microsoft.com/office/word/2010/wordml" w:rsidP="65EC98E1" wp14:paraId="640F2C20" wp14:textId="12C9919F">
      <w:pPr>
        <w:spacing w:before="362" w:beforeAutospacing="off" w:after="60" w:afterAutospacing="off"/>
      </w:pPr>
    </w:p>
    <w:p xmlns:wp14="http://schemas.microsoft.com/office/word/2010/wordml" w:rsidP="65EC98E1" wp14:paraId="24807C95" wp14:textId="3609F48F">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Observation is a cornerstone of early childhood practice, enabling practitioners to understand children’s learning, </w:t>
      </w:r>
      <w:r w:rsidRPr="65EC98E1" w:rsidR="43D3F217">
        <w:rPr>
          <w:rFonts w:ascii="UICTFontTextStyleBody" w:hAnsi="UICTFontTextStyleBody" w:eastAsia="UICTFontTextStyleBody" w:cs="UICTFontTextStyleBody"/>
          <w:noProof w:val="0"/>
          <w:sz w:val="27"/>
          <w:szCs w:val="27"/>
          <w:lang w:val="en-US"/>
        </w:rPr>
        <w:t>interests,</w:t>
      </w:r>
      <w:r w:rsidRPr="65EC98E1" w:rsidR="0235AA6B">
        <w:rPr>
          <w:rFonts w:ascii="UICTFontTextStyleBody" w:hAnsi="UICTFontTextStyleBody" w:eastAsia="UICTFontTextStyleBody" w:cs="UICTFontTextStyleBody"/>
          <w:noProof w:val="0"/>
          <w:sz w:val="27"/>
          <w:szCs w:val="27"/>
          <w:lang w:val="en-US"/>
        </w:rPr>
        <w:t xml:space="preserve"> and developmental needs in natural contexts. Among observational frameworks, the Leuven Scale of Wellbeing and Involvement (Laevers, 2005) provides a structured, evidence‑informed tool designed to capture the quality of children’s engagement. This section examines the purpose, theoretical foundations, strengths and limitations of the Leuven Scale and its relevance to play‑based settings.</w:t>
      </w:r>
    </w:p>
    <w:p xmlns:wp14="http://schemas.microsoft.com/office/word/2010/wordml" w:rsidP="65EC98E1" wp14:paraId="00595B3B" wp14:textId="2FE899BB">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The Leuven Scale assesses two key dimensions of children’s experience: </w:t>
      </w:r>
      <w:r w:rsidRPr="65EC98E1" w:rsidR="0235AA6B">
        <w:rPr>
          <w:rFonts w:ascii="UICTFontTextStyleItalicBody" w:hAnsi="UICTFontTextStyleItalicBody" w:eastAsia="UICTFontTextStyleItalicBody" w:cs="UICTFontTextStyleItalicBody"/>
          <w:i w:val="1"/>
          <w:iCs w:val="1"/>
          <w:noProof w:val="0"/>
          <w:sz w:val="27"/>
          <w:szCs w:val="27"/>
          <w:lang w:val="en-US"/>
        </w:rPr>
        <w:t>wellbeing</w:t>
      </w:r>
      <w:r w:rsidRPr="65EC98E1" w:rsidR="0235AA6B">
        <w:rPr>
          <w:rFonts w:ascii="UICTFontTextStyleBody" w:hAnsi="UICTFontTextStyleBody" w:eastAsia="UICTFontTextStyleBody" w:cs="UICTFontTextStyleBody"/>
          <w:noProof w:val="0"/>
          <w:sz w:val="27"/>
          <w:szCs w:val="27"/>
          <w:lang w:val="en-US"/>
        </w:rPr>
        <w:t xml:space="preserve"> and </w:t>
      </w:r>
      <w:r w:rsidRPr="65EC98E1" w:rsidR="0235AA6B">
        <w:rPr>
          <w:rFonts w:ascii="UICTFontTextStyleItalicBody" w:hAnsi="UICTFontTextStyleItalicBody" w:eastAsia="UICTFontTextStyleItalicBody" w:cs="UICTFontTextStyleItalicBody"/>
          <w:i w:val="1"/>
          <w:iCs w:val="1"/>
          <w:noProof w:val="0"/>
          <w:sz w:val="27"/>
          <w:szCs w:val="27"/>
          <w:lang w:val="en-US"/>
        </w:rPr>
        <w:t>involvement</w:t>
      </w:r>
      <w:r w:rsidRPr="65EC98E1" w:rsidR="0235AA6B">
        <w:rPr>
          <w:rFonts w:ascii="UICTFontTextStyleBody" w:hAnsi="UICTFontTextStyleBody" w:eastAsia="UICTFontTextStyleBody" w:cs="UICTFontTextStyleBody"/>
          <w:noProof w:val="0"/>
          <w:sz w:val="27"/>
          <w:szCs w:val="27"/>
          <w:lang w:val="en-US"/>
        </w:rPr>
        <w:t xml:space="preserve">. Wellbeing reflects emotional security, </w:t>
      </w:r>
      <w:r w:rsidRPr="65EC98E1" w:rsidR="1C76170C">
        <w:rPr>
          <w:rFonts w:ascii="UICTFontTextStyleBody" w:hAnsi="UICTFontTextStyleBody" w:eastAsia="UICTFontTextStyleBody" w:cs="UICTFontTextStyleBody"/>
          <w:noProof w:val="0"/>
          <w:sz w:val="27"/>
          <w:szCs w:val="27"/>
          <w:lang w:val="en-US"/>
        </w:rPr>
        <w:t>contentment,</w:t>
      </w:r>
      <w:r w:rsidRPr="65EC98E1" w:rsidR="0235AA6B">
        <w:rPr>
          <w:rFonts w:ascii="UICTFontTextStyleBody" w:hAnsi="UICTFontTextStyleBody" w:eastAsia="UICTFontTextStyleBody" w:cs="UICTFontTextStyleBody"/>
          <w:noProof w:val="0"/>
          <w:sz w:val="27"/>
          <w:szCs w:val="27"/>
          <w:lang w:val="en-US"/>
        </w:rPr>
        <w:t xml:space="preserve"> and enjoyment, while involvement captures intensity of engagement — including concentration, persistence, </w:t>
      </w:r>
      <w:r w:rsidRPr="65EC98E1" w:rsidR="702290B2">
        <w:rPr>
          <w:rFonts w:ascii="UICTFontTextStyleBody" w:hAnsi="UICTFontTextStyleBody" w:eastAsia="UICTFontTextStyleBody" w:cs="UICTFontTextStyleBody"/>
          <w:noProof w:val="0"/>
          <w:sz w:val="27"/>
          <w:szCs w:val="27"/>
          <w:lang w:val="en-US"/>
        </w:rPr>
        <w:t>motivation,</w:t>
      </w:r>
      <w:r w:rsidRPr="65EC98E1" w:rsidR="0235AA6B">
        <w:rPr>
          <w:rFonts w:ascii="UICTFontTextStyleBody" w:hAnsi="UICTFontTextStyleBody" w:eastAsia="UICTFontTextStyleBody" w:cs="UICTFontTextStyleBody"/>
          <w:noProof w:val="0"/>
          <w:sz w:val="27"/>
          <w:szCs w:val="27"/>
          <w:lang w:val="en-US"/>
        </w:rPr>
        <w:t xml:space="preserve"> and creativity. Scores range from 1 (low) to 5 (high) on each dimension, offering a profile of the child’s experience rather than isolated achievement (Laevers, 2005).</w:t>
      </w:r>
    </w:p>
    <w:p xmlns:wp14="http://schemas.microsoft.com/office/word/2010/wordml" w:rsidP="65EC98E1" wp14:paraId="10E0D1A1" wp14:textId="3E3AE21F">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The scale’s theoretical foundation is rooted in experiential education and developmental engagement. Laevers argues that deep‑level learning occurs when children are both emotionally secure and highly involved, a position supported by Vygotsky’s (1978) emphasis on motivation and social engagement as drivers of cognitive development. Maslow’s (1943) humanistic framework also positions emotional security as a prerequisite for higher‑order learning, emphas</w:t>
      </w:r>
      <w:r w:rsidRPr="65EC98E1" w:rsidR="6F7B7C36">
        <w:rPr>
          <w:rFonts w:ascii="UICTFontTextStyleBody" w:hAnsi="UICTFontTextStyleBody" w:eastAsia="UICTFontTextStyleBody" w:cs="UICTFontTextStyleBody"/>
          <w:noProof w:val="0"/>
          <w:sz w:val="27"/>
          <w:szCs w:val="27"/>
          <w:lang w:val="en-US"/>
        </w:rPr>
        <w:t xml:space="preserve">ising </w:t>
      </w:r>
      <w:r w:rsidRPr="65EC98E1" w:rsidR="0235AA6B">
        <w:rPr>
          <w:rFonts w:ascii="UICTFontTextStyleBody" w:hAnsi="UICTFontTextStyleBody" w:eastAsia="UICTFontTextStyleBody" w:cs="UICTFontTextStyleBody"/>
          <w:noProof w:val="0"/>
          <w:sz w:val="27"/>
          <w:szCs w:val="27"/>
          <w:lang w:val="en-US"/>
        </w:rPr>
        <w:t>that children who feel safe and valued are more likely to engage deeply with tasks.</w:t>
      </w:r>
    </w:p>
    <w:p xmlns:wp14="http://schemas.microsoft.com/office/word/2010/wordml" w:rsidP="65EC98E1" wp14:paraId="746024B6" wp14:textId="0D3E46FE">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In practical application, the Leuven Scale is particularly suited to play‑based environments. For example, during outdoor exploration, high involvement may be </w:t>
      </w:r>
      <w:r w:rsidRPr="65EC98E1" w:rsidR="0235AA6B">
        <w:rPr>
          <w:rFonts w:ascii="UICTFontTextStyleBody" w:hAnsi="UICTFontTextStyleBody" w:eastAsia="UICTFontTextStyleBody" w:cs="UICTFontTextStyleBody"/>
          <w:noProof w:val="0"/>
          <w:sz w:val="27"/>
          <w:szCs w:val="27"/>
          <w:lang w:val="en-US"/>
        </w:rPr>
        <w:t>observed</w:t>
      </w:r>
      <w:r w:rsidRPr="65EC98E1" w:rsidR="0235AA6B">
        <w:rPr>
          <w:rFonts w:ascii="UICTFontTextStyleBody" w:hAnsi="UICTFontTextStyleBody" w:eastAsia="UICTFontTextStyleBody" w:cs="UICTFontTextStyleBody"/>
          <w:noProof w:val="0"/>
          <w:sz w:val="27"/>
          <w:szCs w:val="27"/>
          <w:lang w:val="en-US"/>
        </w:rPr>
        <w:t xml:space="preserve"> as children focus intensely on constructing structures or negotiating roles with peers. In collaborative building tasks such as </w:t>
      </w:r>
      <w:r w:rsidRPr="65EC98E1" w:rsidR="423E83D4">
        <w:rPr>
          <w:rFonts w:ascii="UICTFontTextStyleBody" w:hAnsi="UICTFontTextStyleBody" w:eastAsia="UICTFontTextStyleBody" w:cs="UICTFontTextStyleBody"/>
          <w:noProof w:val="0"/>
          <w:sz w:val="27"/>
          <w:szCs w:val="27"/>
          <w:lang w:val="en-US"/>
        </w:rPr>
        <w:t xml:space="preserve">Lego </w:t>
      </w:r>
      <w:r w:rsidRPr="65EC98E1" w:rsidR="0235AA6B">
        <w:rPr>
          <w:rFonts w:ascii="UICTFontTextStyleBody" w:hAnsi="UICTFontTextStyleBody" w:eastAsia="UICTFontTextStyleBody" w:cs="UICTFontTextStyleBody"/>
          <w:noProof w:val="0"/>
          <w:sz w:val="27"/>
          <w:szCs w:val="27"/>
          <w:lang w:val="en-US"/>
        </w:rPr>
        <w:t xml:space="preserve"> play, sustained concentration and shared problem‑solvin</w:t>
      </w:r>
      <w:r w:rsidRPr="65EC98E1" w:rsidR="0235AA6B">
        <w:rPr>
          <w:rFonts w:ascii="UICTFontTextStyleBody" w:hAnsi="UICTFontTextStyleBody" w:eastAsia="UICTFontTextStyleBody" w:cs="UICTFontTextStyleBody"/>
          <w:noProof w:val="0"/>
          <w:sz w:val="27"/>
          <w:szCs w:val="27"/>
          <w:lang w:val="en-US"/>
        </w:rPr>
        <w:t>g indica</w:t>
      </w:r>
      <w:r w:rsidRPr="65EC98E1" w:rsidR="0235AA6B">
        <w:rPr>
          <w:rFonts w:ascii="UICTFontTextStyleBody" w:hAnsi="UICTFontTextStyleBody" w:eastAsia="UICTFontTextStyleBody" w:cs="UICTFontTextStyleBody"/>
          <w:noProof w:val="0"/>
          <w:sz w:val="27"/>
          <w:szCs w:val="27"/>
          <w:lang w:val="en-US"/>
        </w:rPr>
        <w:t>te deep engagement. The Leuven Scale helps practitioner</w:t>
      </w:r>
      <w:r w:rsidRPr="65EC98E1" w:rsidR="0235AA6B">
        <w:rPr>
          <w:rFonts w:ascii="UICTFontTextStyleBody" w:hAnsi="UICTFontTextStyleBody" w:eastAsia="UICTFontTextStyleBody" w:cs="UICTFontTextStyleBody"/>
          <w:noProof w:val="0"/>
          <w:sz w:val="27"/>
          <w:szCs w:val="27"/>
          <w:lang w:val="en-US"/>
        </w:rPr>
        <w:t>s identi</w:t>
      </w:r>
      <w:r w:rsidRPr="65EC98E1" w:rsidR="0235AA6B">
        <w:rPr>
          <w:rFonts w:ascii="UICTFontTextStyleBody" w:hAnsi="UICTFontTextStyleBody" w:eastAsia="UICTFontTextStyleBody" w:cs="UICTFontTextStyleBody"/>
          <w:noProof w:val="0"/>
          <w:sz w:val="27"/>
          <w:szCs w:val="27"/>
          <w:lang w:val="en-US"/>
        </w:rPr>
        <w:t>fy when children are genuinely involved and flourishing versus when they might be disengaged or uncomfortable.</w:t>
      </w:r>
    </w:p>
    <w:p xmlns:wp14="http://schemas.microsoft.com/office/word/2010/wordml" w:rsidP="65EC98E1" wp14:paraId="08C19151" wp14:textId="0CC9CB06">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A key strength of the Leuven Scale lies in its holistic focus. Rather than reducing assessment to discrete skills, it values the </w:t>
      </w:r>
      <w:r w:rsidRPr="65EC98E1" w:rsidR="0235AA6B">
        <w:rPr>
          <w:rFonts w:ascii="UICTFontTextStyleItalicBody" w:hAnsi="UICTFontTextStyleItalicBody" w:eastAsia="UICTFontTextStyleItalicBody" w:cs="UICTFontTextStyleItalicBody"/>
          <w:i w:val="1"/>
          <w:iCs w:val="1"/>
          <w:noProof w:val="0"/>
          <w:sz w:val="27"/>
          <w:szCs w:val="27"/>
          <w:lang w:val="en-US"/>
        </w:rPr>
        <w:t>quality</w:t>
      </w:r>
      <w:r w:rsidRPr="65EC98E1" w:rsidR="0235AA6B">
        <w:rPr>
          <w:rFonts w:ascii="UICTFontTextStyleBody" w:hAnsi="UICTFontTextStyleBody" w:eastAsia="UICTFontTextStyleBody" w:cs="UICTFontTextStyleBody"/>
          <w:noProof w:val="0"/>
          <w:sz w:val="27"/>
          <w:szCs w:val="27"/>
          <w:lang w:val="en-US"/>
        </w:rPr>
        <w:t xml:space="preserve"> of the learning experience, aligning with play‑based pedagogies that </w:t>
      </w:r>
      <w:r w:rsidRPr="65EC98E1" w:rsidR="0235AA6B">
        <w:rPr>
          <w:rFonts w:ascii="UICTFontTextStyleBody" w:hAnsi="UICTFontTextStyleBody" w:eastAsia="UICTFontTextStyleBody" w:cs="UICTFontTextStyleBody"/>
          <w:noProof w:val="0"/>
          <w:sz w:val="27"/>
          <w:szCs w:val="27"/>
          <w:lang w:val="en-US"/>
        </w:rPr>
        <w:t>prioritise</w:t>
      </w:r>
      <w:r w:rsidRPr="65EC98E1" w:rsidR="0235AA6B">
        <w:rPr>
          <w:rFonts w:ascii="UICTFontTextStyleBody" w:hAnsi="UICTFontTextStyleBody" w:eastAsia="UICTFontTextStyleBody" w:cs="UICTFontTextStyleBody"/>
          <w:noProof w:val="0"/>
          <w:sz w:val="27"/>
          <w:szCs w:val="27"/>
          <w:lang w:val="en-US"/>
        </w:rPr>
        <w:t xml:space="preserve"> process over product (Fisher </w:t>
      </w:r>
      <w:r w:rsidRPr="65EC98E1" w:rsidR="0235AA6B">
        <w:rPr>
          <w:rFonts w:ascii="UICTFontTextStyleBody" w:hAnsi="UICTFontTextStyleBody" w:eastAsia="UICTFontTextStyleBody" w:cs="UICTFontTextStyleBody"/>
          <w:i w:val="1"/>
          <w:iCs w:val="1"/>
          <w:noProof w:val="0"/>
          <w:sz w:val="27"/>
          <w:szCs w:val="27"/>
          <w:lang w:val="en-US"/>
        </w:rPr>
        <w:t>et</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i w:val="1"/>
          <w:iCs w:val="1"/>
          <w:noProof w:val="0"/>
          <w:sz w:val="27"/>
          <w:szCs w:val="27"/>
          <w:lang w:val="en-US"/>
        </w:rPr>
        <w:t>al</w:t>
      </w:r>
      <w:r w:rsidRPr="65EC98E1" w:rsidR="0235AA6B">
        <w:rPr>
          <w:rFonts w:ascii="UICTFontTextStyleBody" w:hAnsi="UICTFontTextStyleBody" w:eastAsia="UICTFontTextStyleBody" w:cs="UICTFontTextStyleBody"/>
          <w:noProof w:val="0"/>
          <w:sz w:val="27"/>
          <w:szCs w:val="27"/>
          <w:lang w:val="en-US"/>
        </w:rPr>
        <w:t xml:space="preserve">., 2011; Wood, 2014). By capturing both emotional well‑being and cognitive involvement, the scale encourages practitioners to consider the </w:t>
      </w:r>
      <w:r w:rsidRPr="65EC98E1" w:rsidR="0235AA6B">
        <w:rPr>
          <w:rFonts w:ascii="UICTFontTextStyleItalicBody" w:hAnsi="UICTFontTextStyleItalicBody" w:eastAsia="UICTFontTextStyleItalicBody" w:cs="UICTFontTextStyleItalicBody"/>
          <w:i w:val="1"/>
          <w:iCs w:val="1"/>
          <w:noProof w:val="0"/>
          <w:sz w:val="27"/>
          <w:szCs w:val="27"/>
          <w:lang w:val="en-US"/>
        </w:rPr>
        <w:t>interconnectedness</w:t>
      </w:r>
      <w:r w:rsidRPr="65EC98E1" w:rsidR="0235AA6B">
        <w:rPr>
          <w:rFonts w:ascii="UICTFontTextStyleBody" w:hAnsi="UICTFontTextStyleBody" w:eastAsia="UICTFontTextStyleBody" w:cs="UICTFontTextStyleBody"/>
          <w:noProof w:val="0"/>
          <w:sz w:val="27"/>
          <w:szCs w:val="27"/>
          <w:lang w:val="en-US"/>
        </w:rPr>
        <w:t xml:space="preserve"> of developmental domains.</w:t>
      </w:r>
    </w:p>
    <w:p xmlns:wp14="http://schemas.microsoft.com/office/word/2010/wordml" w:rsidP="65EC98E1" wp14:paraId="2F0B5321" wp14:textId="060ED190">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Nevertheless, methodological limitations merit consideration. The reliance on practitioner interpretation introduces subjectivity; what one observer perceives as deep involvement may differ from another, raising concerns about reliability (McInnes </w:t>
      </w:r>
      <w:r w:rsidRPr="65EC98E1" w:rsidR="0235AA6B">
        <w:rPr>
          <w:rFonts w:ascii="UICTFontTextStyleBody" w:hAnsi="UICTFontTextStyleBody" w:eastAsia="UICTFontTextStyleBody" w:cs="UICTFontTextStyleBody"/>
          <w:i w:val="1"/>
          <w:iCs w:val="1"/>
          <w:noProof w:val="0"/>
          <w:sz w:val="27"/>
          <w:szCs w:val="27"/>
          <w:lang w:val="en-US"/>
        </w:rPr>
        <w:t>et</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i w:val="1"/>
          <w:iCs w:val="1"/>
          <w:noProof w:val="0"/>
          <w:sz w:val="27"/>
          <w:szCs w:val="27"/>
          <w:lang w:val="en-US"/>
        </w:rPr>
        <w:t>al</w:t>
      </w:r>
      <w:r w:rsidRPr="65EC98E1" w:rsidR="0235AA6B">
        <w:rPr>
          <w:rFonts w:ascii="UICTFontTextStyleBody" w:hAnsi="UICTFontTextStyleBody" w:eastAsia="UICTFontTextStyleBody" w:cs="UICTFontTextStyleBody"/>
          <w:noProof w:val="0"/>
          <w:sz w:val="27"/>
          <w:szCs w:val="27"/>
          <w:lang w:val="en-US"/>
        </w:rPr>
        <w:t>., 2009). Additionally, while high involvement suggests cognitive engagement, the scale does not specify which developmental domains are engaged, potentially limiting precision for planning targeted interventions.</w:t>
      </w:r>
    </w:p>
    <w:p xmlns:wp14="http://schemas.microsoft.com/office/word/2010/wordml" w:rsidP="65EC98E1" wp14:paraId="37093DE4" wp14:textId="7D37759D">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Cultural and contextual factors also influence interpretation. In diverse settings, expressions of wellbeing and involvement may vary based on cultural norms or language differences, requiring practitioners to contextualise scores within an understanding of each child’s background (Connolly &amp; Doyle, 2003). Therefore, the Leuven Scale is most effective when </w:t>
      </w:r>
      <w:r w:rsidRPr="65EC98E1" w:rsidR="0235AA6B">
        <w:rPr>
          <w:rFonts w:ascii="UICTFontTextStyleItalicBody" w:hAnsi="UICTFontTextStyleItalicBody" w:eastAsia="UICTFontTextStyleItalicBody" w:cs="UICTFontTextStyleItalicBody"/>
          <w:i w:val="1"/>
          <w:iCs w:val="1"/>
          <w:noProof w:val="0"/>
          <w:sz w:val="27"/>
          <w:szCs w:val="27"/>
          <w:lang w:val="en-US"/>
        </w:rPr>
        <w:t>triangulated</w:t>
      </w:r>
      <w:r w:rsidRPr="65EC98E1" w:rsidR="0235AA6B">
        <w:rPr>
          <w:rFonts w:ascii="UICTFontTextStyleBody" w:hAnsi="UICTFontTextStyleBody" w:eastAsia="UICTFontTextStyleBody" w:cs="UICTFontTextStyleBody"/>
          <w:noProof w:val="0"/>
          <w:sz w:val="27"/>
          <w:szCs w:val="27"/>
          <w:lang w:val="en-US"/>
        </w:rPr>
        <w:t xml:space="preserve"> with narrative methods such as learning stories (Carr, 2001) or running records, enhancing validity and richness of interpretation.</w:t>
      </w:r>
    </w:p>
    <w:p xmlns:wp14="http://schemas.microsoft.com/office/word/2010/wordml" w:rsidP="65EC98E1" wp14:paraId="1C50C27F" wp14:textId="151E6CEB">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Despite these limitations, the Leuven Scale aligns with the principles underpinning the Curriculum for Wales, which </w:t>
      </w:r>
      <w:r w:rsidRPr="65EC98E1" w:rsidR="0235AA6B">
        <w:rPr>
          <w:rFonts w:ascii="UICTFontTextStyleBody" w:hAnsi="UICTFontTextStyleBody" w:eastAsia="UICTFontTextStyleBody" w:cs="UICTFontTextStyleBody"/>
          <w:noProof w:val="0"/>
          <w:sz w:val="27"/>
          <w:szCs w:val="27"/>
          <w:lang w:val="en-US"/>
        </w:rPr>
        <w:t>emphasises</w:t>
      </w:r>
      <w:r w:rsidRPr="65EC98E1" w:rsidR="0235AA6B">
        <w:rPr>
          <w:rFonts w:ascii="UICTFontTextStyleBody" w:hAnsi="UICTFontTextStyleBody" w:eastAsia="UICTFontTextStyleBody" w:cs="UICTFontTextStyleBody"/>
          <w:noProof w:val="0"/>
          <w:sz w:val="27"/>
          <w:szCs w:val="27"/>
          <w:lang w:val="en-US"/>
        </w:rPr>
        <w:t xml:space="preserve"> holistic development, learner </w:t>
      </w:r>
      <w:r w:rsidRPr="65EC98E1" w:rsidR="5B563596">
        <w:rPr>
          <w:rFonts w:ascii="UICTFontTextStyleBody" w:hAnsi="UICTFontTextStyleBody" w:eastAsia="UICTFontTextStyleBody" w:cs="UICTFontTextStyleBody"/>
          <w:noProof w:val="0"/>
          <w:sz w:val="27"/>
          <w:szCs w:val="27"/>
          <w:lang w:val="en-US"/>
        </w:rPr>
        <w:t>engagement,</w:t>
      </w:r>
      <w:r w:rsidRPr="65EC98E1" w:rsidR="0235AA6B">
        <w:rPr>
          <w:rFonts w:ascii="UICTFontTextStyleBody" w:hAnsi="UICTFontTextStyleBody" w:eastAsia="UICTFontTextStyleBody" w:cs="UICTFontTextStyleBody"/>
          <w:noProof w:val="0"/>
          <w:sz w:val="27"/>
          <w:szCs w:val="27"/>
          <w:lang w:val="en-US"/>
        </w:rPr>
        <w:t xml:space="preserve"> and wellbeing (Welsh Government, 2022). By </w:t>
      </w:r>
      <w:r w:rsidRPr="65EC98E1" w:rsidR="0235AA6B">
        <w:rPr>
          <w:rFonts w:ascii="UICTFontTextStyleBody" w:hAnsi="UICTFontTextStyleBody" w:eastAsia="UICTFontTextStyleBody" w:cs="UICTFontTextStyleBody"/>
          <w:noProof w:val="0"/>
          <w:sz w:val="27"/>
          <w:szCs w:val="27"/>
          <w:lang w:val="en-US"/>
        </w:rPr>
        <w:t>prioritising</w:t>
      </w:r>
      <w:r w:rsidRPr="65EC98E1" w:rsidR="0235AA6B">
        <w:rPr>
          <w:rFonts w:ascii="UICTFontTextStyleBody" w:hAnsi="UICTFontTextStyleBody" w:eastAsia="UICTFontTextStyleBody" w:cs="UICTFontTextStyleBody"/>
          <w:noProof w:val="0"/>
          <w:sz w:val="27"/>
          <w:szCs w:val="27"/>
          <w:lang w:val="en-US"/>
        </w:rPr>
        <w:t xml:space="preserve"> </w:t>
      </w:r>
      <w:r w:rsidRPr="65EC98E1" w:rsidR="01ED451F">
        <w:rPr>
          <w:rFonts w:ascii="UICTFontTextStyleBody" w:hAnsi="UICTFontTextStyleBody" w:eastAsia="UICTFontTextStyleBody" w:cs="UICTFontTextStyleBody"/>
          <w:noProof w:val="0"/>
          <w:sz w:val="27"/>
          <w:szCs w:val="27"/>
          <w:lang w:val="en-US"/>
        </w:rPr>
        <w:t xml:space="preserve">childrens </w:t>
      </w:r>
      <w:r w:rsidRPr="65EC98E1" w:rsidR="0235AA6B">
        <w:rPr>
          <w:rFonts w:ascii="UICTFontTextStyleBody" w:hAnsi="UICTFontTextStyleBody" w:eastAsia="UICTFontTextStyleBody" w:cs="UICTFontTextStyleBody"/>
          <w:noProof w:val="0"/>
          <w:sz w:val="27"/>
          <w:szCs w:val="27"/>
          <w:lang w:val="en-US"/>
        </w:rPr>
        <w:t>lived experiences, the scale supports reflective practice and responsive curriculum design, enabling practitioners to plan environments that foster both engagement and emotional security.</w:t>
      </w:r>
    </w:p>
    <w:p xmlns:wp14="http://schemas.microsoft.com/office/word/2010/wordml" w:rsidP="65EC98E1" wp14:paraId="2830F9C1" wp14:textId="3294B45A">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In conclusion, the Leuven Scale offers a valuable framework for </w:t>
      </w:r>
      <w:r w:rsidRPr="65EC98E1" w:rsidR="0235AA6B">
        <w:rPr>
          <w:rFonts w:ascii="UICTFontTextStyleBody" w:hAnsi="UICTFontTextStyleBody" w:eastAsia="UICTFontTextStyleBody" w:cs="UICTFontTextStyleBody"/>
          <w:noProof w:val="0"/>
          <w:sz w:val="27"/>
          <w:szCs w:val="27"/>
          <w:lang w:val="en-US"/>
        </w:rPr>
        <w:t>observing</w:t>
      </w:r>
      <w:r w:rsidRPr="65EC98E1" w:rsidR="0235AA6B">
        <w:rPr>
          <w:rFonts w:ascii="UICTFontTextStyleBody" w:hAnsi="UICTFontTextStyleBody" w:eastAsia="UICTFontTextStyleBody" w:cs="UICTFontTextStyleBody"/>
          <w:noProof w:val="0"/>
          <w:sz w:val="27"/>
          <w:szCs w:val="27"/>
          <w:lang w:val="en-US"/>
        </w:rPr>
        <w:t xml:space="preserve"> young children’s experiences. Its strengths lie in its holistic, play‑aligned focus, while its limitations highlight the importance of professional judgement, </w:t>
      </w:r>
      <w:r w:rsidRPr="65EC98E1" w:rsidR="70B837D0">
        <w:rPr>
          <w:rFonts w:ascii="UICTFontTextStyleBody" w:hAnsi="UICTFontTextStyleBody" w:eastAsia="UICTFontTextStyleBody" w:cs="UICTFontTextStyleBody"/>
          <w:noProof w:val="0"/>
          <w:sz w:val="27"/>
          <w:szCs w:val="27"/>
          <w:lang w:val="en-US"/>
        </w:rPr>
        <w:t>triangulation,</w:t>
      </w:r>
      <w:r w:rsidRPr="65EC98E1" w:rsidR="0235AA6B">
        <w:rPr>
          <w:rFonts w:ascii="UICTFontTextStyleBody" w:hAnsi="UICTFontTextStyleBody" w:eastAsia="UICTFontTextStyleBody" w:cs="UICTFontTextStyleBody"/>
          <w:noProof w:val="0"/>
          <w:sz w:val="27"/>
          <w:szCs w:val="27"/>
          <w:lang w:val="en-US"/>
        </w:rPr>
        <w:t xml:space="preserve"> and cultural sensitivity. When applied thoughtfully, the scale enhances practitioners’ understanding of children as engaged, emotionally secure learners.</w:t>
      </w:r>
    </w:p>
    <w:p xmlns:wp14="http://schemas.microsoft.com/office/word/2010/wordml" w:rsidP="65EC98E1" wp14:paraId="2A27BE3B" wp14:textId="38891276">
      <w:pPr>
        <w:spacing w:before="362" w:beforeAutospacing="off" w:after="60" w:afterAutospacing="off"/>
      </w:pPr>
    </w:p>
    <w:p xmlns:wp14="http://schemas.microsoft.com/office/word/2010/wordml" w:rsidP="65EC98E1" wp14:paraId="10306E63" wp14:textId="2BC98179">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Authentic assessment in early years settings depends on contextually grounded observation, with play providing the most natural and revealing context for understanding children’s engagement and competence (Siraj‑Blatchford et al., 2011; Wood, 2014). In contrast to formal testing, play‑based observation captures intrinsic motivation, social </w:t>
      </w:r>
      <w:r w:rsidRPr="65EC98E1" w:rsidR="66B7A658">
        <w:rPr>
          <w:rFonts w:ascii="UICTFontTextStyleBody" w:hAnsi="UICTFontTextStyleBody" w:eastAsia="UICTFontTextStyleBody" w:cs="UICTFontTextStyleBody"/>
          <w:noProof w:val="0"/>
          <w:sz w:val="27"/>
          <w:szCs w:val="27"/>
          <w:lang w:val="en-US"/>
        </w:rPr>
        <w:t>negotiation,</w:t>
      </w:r>
      <w:r w:rsidRPr="65EC98E1" w:rsidR="0235AA6B">
        <w:rPr>
          <w:rFonts w:ascii="UICTFontTextStyleBody" w:hAnsi="UICTFontTextStyleBody" w:eastAsia="UICTFontTextStyleBody" w:cs="UICTFontTextStyleBody"/>
          <w:noProof w:val="0"/>
          <w:sz w:val="27"/>
          <w:szCs w:val="27"/>
          <w:lang w:val="en-US"/>
        </w:rPr>
        <w:t xml:space="preserve"> and problem‑solving </w:t>
      </w:r>
      <w:r w:rsidRPr="65EC98E1" w:rsidR="7F1FF58C">
        <w:rPr>
          <w:rFonts w:ascii="UICTFontTextStyleBody" w:hAnsi="UICTFontTextStyleBody" w:eastAsia="UICTFontTextStyleBody" w:cs="UICTFontTextStyleBody"/>
          <w:noProof w:val="0"/>
          <w:sz w:val="27"/>
          <w:szCs w:val="27"/>
          <w:lang w:val="en-US"/>
        </w:rPr>
        <w:t>behaviors</w:t>
      </w:r>
      <w:r w:rsidRPr="65EC98E1" w:rsidR="0235AA6B">
        <w:rPr>
          <w:rFonts w:ascii="UICTFontTextStyleBody" w:hAnsi="UICTFontTextStyleBody" w:eastAsia="UICTFontTextStyleBody" w:cs="UICTFontTextStyleBody"/>
          <w:noProof w:val="0"/>
          <w:sz w:val="27"/>
          <w:szCs w:val="27"/>
          <w:lang w:val="en-US"/>
        </w:rPr>
        <w:t xml:space="preserve"> that more contrived tasks often obscure (Elkind, 2008; Fisher </w:t>
      </w:r>
      <w:r w:rsidRPr="65EC98E1" w:rsidR="0235AA6B">
        <w:rPr>
          <w:rFonts w:ascii="UICTFontTextStyleBody" w:hAnsi="UICTFontTextStyleBody" w:eastAsia="UICTFontTextStyleBody" w:cs="UICTFontTextStyleBody"/>
          <w:i w:val="1"/>
          <w:iCs w:val="1"/>
          <w:noProof w:val="0"/>
          <w:sz w:val="27"/>
          <w:szCs w:val="27"/>
          <w:lang w:val="en-US"/>
        </w:rPr>
        <w:t>et</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Body" w:hAnsi="UICTFontTextStyleBody" w:eastAsia="UICTFontTextStyleBody" w:cs="UICTFontTextStyleBody"/>
          <w:i w:val="1"/>
          <w:iCs w:val="1"/>
          <w:noProof w:val="0"/>
          <w:sz w:val="27"/>
          <w:szCs w:val="27"/>
          <w:lang w:val="en-US"/>
        </w:rPr>
        <w:t>al</w:t>
      </w:r>
      <w:r w:rsidRPr="65EC98E1" w:rsidR="0235AA6B">
        <w:rPr>
          <w:rFonts w:ascii="UICTFontTextStyleBody" w:hAnsi="UICTFontTextStyleBody" w:eastAsia="UICTFontTextStyleBody" w:cs="UICTFontTextStyleBody"/>
          <w:noProof w:val="0"/>
          <w:sz w:val="27"/>
          <w:szCs w:val="27"/>
          <w:lang w:val="en-US"/>
        </w:rPr>
        <w:t xml:space="preserve">., 2011). This section explores how play enhances engagement and supports </w:t>
      </w:r>
      <w:r w:rsidRPr="65EC98E1" w:rsidR="0235AA6B">
        <w:rPr>
          <w:rFonts w:ascii="UICTFontTextStyleBody" w:hAnsi="UICTFontTextStyleBody" w:eastAsia="UICTFontTextStyleBody" w:cs="UICTFontTextStyleBody"/>
          <w:noProof w:val="0"/>
          <w:sz w:val="27"/>
          <w:szCs w:val="27"/>
          <w:lang w:val="en-US"/>
        </w:rPr>
        <w:t>accurate</w:t>
      </w:r>
      <w:r w:rsidRPr="65EC98E1" w:rsidR="0235AA6B">
        <w:rPr>
          <w:rFonts w:ascii="UICTFontTextStyleBody" w:hAnsi="UICTFontTextStyleBody" w:eastAsia="UICTFontTextStyleBody" w:cs="UICTFontTextStyleBody"/>
          <w:noProof w:val="0"/>
          <w:sz w:val="27"/>
          <w:szCs w:val="27"/>
          <w:lang w:val="en-US"/>
        </w:rPr>
        <w:t xml:space="preserve"> assessment, while also considering the ethical and practical demands placed upon practitioners.</w:t>
      </w:r>
    </w:p>
    <w:p xmlns:wp14="http://schemas.microsoft.com/office/word/2010/wordml" w:rsidP="65EC98E1" wp14:paraId="292892CA" wp14:textId="7E3F1666">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Play engenders </w:t>
      </w:r>
      <w:r w:rsidRPr="65EC98E1" w:rsidR="0235AA6B">
        <w:rPr>
          <w:rFonts w:ascii="UICTFontTextStyleItalicBody" w:hAnsi="UICTFontTextStyleItalicBody" w:eastAsia="UICTFontTextStyleItalicBody" w:cs="UICTFontTextStyleItalicBody"/>
          <w:i w:val="1"/>
          <w:iCs w:val="1"/>
          <w:noProof w:val="0"/>
          <w:sz w:val="27"/>
          <w:szCs w:val="27"/>
          <w:lang w:val="en-US"/>
        </w:rPr>
        <w:t>internal motivation</w:t>
      </w:r>
      <w:r w:rsidRPr="65EC98E1" w:rsidR="0235AA6B">
        <w:rPr>
          <w:rFonts w:ascii="UICTFontTextStyleBody" w:hAnsi="UICTFontTextStyleBody" w:eastAsia="UICTFontTextStyleBody" w:cs="UICTFontTextStyleBody"/>
          <w:noProof w:val="0"/>
          <w:sz w:val="27"/>
          <w:szCs w:val="27"/>
          <w:lang w:val="en-US"/>
        </w:rPr>
        <w:t xml:space="preserve">, making it a particularly valid context for observation. Children are typically more relaxed, </w:t>
      </w:r>
      <w:r w:rsidRPr="65EC98E1" w:rsidR="3F85B77A">
        <w:rPr>
          <w:rFonts w:ascii="UICTFontTextStyleBody" w:hAnsi="UICTFontTextStyleBody" w:eastAsia="UICTFontTextStyleBody" w:cs="UICTFontTextStyleBody"/>
          <w:noProof w:val="0"/>
          <w:sz w:val="27"/>
          <w:szCs w:val="27"/>
          <w:lang w:val="en-US"/>
        </w:rPr>
        <w:t>focused,</w:t>
      </w:r>
      <w:r w:rsidRPr="65EC98E1" w:rsidR="0235AA6B">
        <w:rPr>
          <w:rFonts w:ascii="UICTFontTextStyleBody" w:hAnsi="UICTFontTextStyleBody" w:eastAsia="UICTFontTextStyleBody" w:cs="UICTFontTextStyleBody"/>
          <w:noProof w:val="0"/>
          <w:sz w:val="27"/>
          <w:szCs w:val="27"/>
          <w:lang w:val="en-US"/>
        </w:rPr>
        <w:t xml:space="preserve"> and expressive during play than in evaluative situations, reducing performance anxiety and allowing authentic demonstration of skills (Gray, 2013). Vygotsky’s (1978) sociocultural lens suggests that it is within socially negotiated contexts — like cooperative play — that children </w:t>
      </w:r>
      <w:r w:rsidRPr="65EC98E1" w:rsidR="0235AA6B">
        <w:rPr>
          <w:rFonts w:ascii="UICTFontTextStyleBody" w:hAnsi="UICTFontTextStyleBody" w:eastAsia="UICTFontTextStyleBody" w:cs="UICTFontTextStyleBody"/>
          <w:noProof w:val="0"/>
          <w:sz w:val="27"/>
          <w:szCs w:val="27"/>
          <w:lang w:val="en-US"/>
        </w:rPr>
        <w:t>demonstrate</w:t>
      </w:r>
      <w:r w:rsidRPr="65EC98E1" w:rsidR="0235AA6B">
        <w:rPr>
          <w:rFonts w:ascii="UICTFontTextStyleBody" w:hAnsi="UICTFontTextStyleBody" w:eastAsia="UICTFontTextStyleBody" w:cs="UICTFontTextStyleBody"/>
          <w:noProof w:val="0"/>
          <w:sz w:val="27"/>
          <w:szCs w:val="27"/>
          <w:lang w:val="en-US"/>
        </w:rPr>
        <w:t xml:space="preserve"> higher‑order thinking, </w:t>
      </w:r>
      <w:r w:rsidRPr="65EC98E1" w:rsidR="7D871F78">
        <w:rPr>
          <w:rFonts w:ascii="UICTFontTextStyleBody" w:hAnsi="UICTFontTextStyleBody" w:eastAsia="UICTFontTextStyleBody" w:cs="UICTFontTextStyleBody"/>
          <w:noProof w:val="0"/>
          <w:sz w:val="27"/>
          <w:szCs w:val="27"/>
          <w:lang w:val="en-US"/>
        </w:rPr>
        <w:t>language,</w:t>
      </w:r>
      <w:r w:rsidRPr="65EC98E1" w:rsidR="0235AA6B">
        <w:rPr>
          <w:rFonts w:ascii="UICTFontTextStyleBody" w:hAnsi="UICTFontTextStyleBody" w:eastAsia="UICTFontTextStyleBody" w:cs="UICTFontTextStyleBody"/>
          <w:noProof w:val="0"/>
          <w:sz w:val="27"/>
          <w:szCs w:val="27"/>
          <w:lang w:val="en-US"/>
        </w:rPr>
        <w:t xml:space="preserve"> and self‑regulation. By </w:t>
      </w:r>
      <w:r w:rsidRPr="65EC98E1" w:rsidR="0235AA6B">
        <w:rPr>
          <w:rFonts w:ascii="UICTFontTextStyleBody" w:hAnsi="UICTFontTextStyleBody" w:eastAsia="UICTFontTextStyleBody" w:cs="UICTFontTextStyleBody"/>
          <w:noProof w:val="0"/>
          <w:sz w:val="27"/>
          <w:szCs w:val="27"/>
          <w:lang w:val="en-US"/>
        </w:rPr>
        <w:t>observing</w:t>
      </w:r>
      <w:r w:rsidRPr="65EC98E1" w:rsidR="0235AA6B">
        <w:rPr>
          <w:rFonts w:ascii="UICTFontTextStyleBody" w:hAnsi="UICTFontTextStyleBody" w:eastAsia="UICTFontTextStyleBody" w:cs="UICTFontTextStyleBody"/>
          <w:noProof w:val="0"/>
          <w:sz w:val="27"/>
          <w:szCs w:val="27"/>
          <w:lang w:val="en-US"/>
        </w:rPr>
        <w:t xml:space="preserve"> these interactions, practitioners can gather rich, nuanced data that </w:t>
      </w:r>
      <w:r w:rsidRPr="65EC98E1" w:rsidR="5B79F07C">
        <w:rPr>
          <w:rFonts w:ascii="UICTFontTextStyleBody" w:hAnsi="UICTFontTextStyleBody" w:eastAsia="UICTFontTextStyleBody" w:cs="UICTFontTextStyleBody"/>
          <w:noProof w:val="0"/>
          <w:sz w:val="27"/>
          <w:szCs w:val="27"/>
          <w:lang w:val="en-US"/>
        </w:rPr>
        <w:t>reflect</w:t>
      </w:r>
      <w:r w:rsidRPr="65EC98E1" w:rsidR="0235AA6B">
        <w:rPr>
          <w:rFonts w:ascii="UICTFontTextStyleBody" w:hAnsi="UICTFontTextStyleBody" w:eastAsia="UICTFontTextStyleBody" w:cs="UICTFontTextStyleBody"/>
          <w:noProof w:val="0"/>
          <w:sz w:val="27"/>
          <w:szCs w:val="27"/>
          <w:lang w:val="en-US"/>
        </w:rPr>
        <w:t xml:space="preserve"> chidren’s developmental trajectories rather than artificial test scores.</w:t>
      </w:r>
    </w:p>
    <w:p xmlns:wp14="http://schemas.microsoft.com/office/word/2010/wordml" w:rsidP="65EC98E1" wp14:paraId="2673731C" wp14:textId="63FAC81F">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The impact of play on engagement is profound. </w:t>
      </w:r>
      <w:r w:rsidRPr="65EC98E1" w:rsidR="0235AA6B">
        <w:rPr>
          <w:rFonts w:ascii="UICTFontTextStyleBody" w:hAnsi="UICTFontTextStyleBody" w:eastAsia="UICTFontTextStyleBody" w:cs="UICTFontTextStyleBody"/>
          <w:noProof w:val="0"/>
          <w:sz w:val="27"/>
          <w:szCs w:val="27"/>
          <w:lang w:val="en-US"/>
        </w:rPr>
        <w:t>Laevers’ (</w:t>
      </w:r>
      <w:r w:rsidRPr="65EC98E1" w:rsidR="0235AA6B">
        <w:rPr>
          <w:rFonts w:ascii="UICTFontTextStyleBody" w:hAnsi="UICTFontTextStyleBody" w:eastAsia="UICTFontTextStyleBody" w:cs="UICTFontTextStyleBody"/>
          <w:noProof w:val="0"/>
          <w:sz w:val="27"/>
          <w:szCs w:val="27"/>
          <w:lang w:val="en-US"/>
        </w:rPr>
        <w:t xml:space="preserve">2005) concept of “involvement” </w:t>
      </w:r>
      <w:r w:rsidRPr="65EC98E1" w:rsidR="0235AA6B">
        <w:rPr>
          <w:rFonts w:ascii="UICTFontTextStyleBody" w:hAnsi="UICTFontTextStyleBody" w:eastAsia="UICTFontTextStyleBody" w:cs="UICTFontTextStyleBody"/>
          <w:noProof w:val="0"/>
          <w:sz w:val="27"/>
          <w:szCs w:val="27"/>
          <w:lang w:val="en-US"/>
        </w:rPr>
        <w:t>emphasises</w:t>
      </w:r>
      <w:r w:rsidRPr="65EC98E1" w:rsidR="0235AA6B">
        <w:rPr>
          <w:rFonts w:ascii="UICTFontTextStyleBody" w:hAnsi="UICTFontTextStyleBody" w:eastAsia="UICTFontTextStyleBody" w:cs="UICTFontTextStyleBody"/>
          <w:noProof w:val="0"/>
          <w:sz w:val="27"/>
          <w:szCs w:val="27"/>
          <w:lang w:val="en-US"/>
        </w:rPr>
        <w:t xml:space="preserve"> sustained concentration, persistence and creative initiative</w:t>
      </w:r>
      <w:r w:rsidRPr="65EC98E1" w:rsidR="107F56DC">
        <w:rPr>
          <w:rFonts w:ascii="UICTFontTextStyleBody" w:hAnsi="UICTFontTextStyleBody" w:eastAsia="UICTFontTextStyleBody" w:cs="UICTFontTextStyleBody"/>
          <w:noProof w:val="0"/>
          <w:sz w:val="27"/>
          <w:szCs w:val="27"/>
          <w:lang w:val="en-US"/>
        </w:rPr>
        <w:t>, and hallmarks</w:t>
      </w:r>
      <w:r w:rsidRPr="65EC98E1" w:rsidR="0235AA6B">
        <w:rPr>
          <w:rFonts w:ascii="UICTFontTextStyleBody" w:hAnsi="UICTFontTextStyleBody" w:eastAsia="UICTFontTextStyleBody" w:cs="UICTFontTextStyleBody"/>
          <w:noProof w:val="0"/>
          <w:sz w:val="27"/>
          <w:szCs w:val="27"/>
          <w:lang w:val="en-US"/>
        </w:rPr>
        <w:t xml:space="preserve"> of deep learning. When observation tools such as the Leuven Scale are embedded within play cultures, practitioners can discern not only what children know but how they engage, regulate </w:t>
      </w:r>
      <w:r w:rsidRPr="65EC98E1" w:rsidR="3CF50E61">
        <w:rPr>
          <w:rFonts w:ascii="UICTFontTextStyleBody" w:hAnsi="UICTFontTextStyleBody" w:eastAsia="UICTFontTextStyleBody" w:cs="UICTFontTextStyleBody"/>
          <w:noProof w:val="0"/>
          <w:sz w:val="27"/>
          <w:szCs w:val="27"/>
          <w:lang w:val="en-US"/>
        </w:rPr>
        <w:t>emotions,</w:t>
      </w:r>
      <w:r w:rsidRPr="65EC98E1" w:rsidR="0235AA6B">
        <w:rPr>
          <w:rFonts w:ascii="UICTFontTextStyleBody" w:hAnsi="UICTFontTextStyleBody" w:eastAsia="UICTFontTextStyleBody" w:cs="UICTFontTextStyleBody"/>
          <w:noProof w:val="0"/>
          <w:sz w:val="27"/>
          <w:szCs w:val="27"/>
          <w:lang w:val="en-US"/>
        </w:rPr>
        <w:t xml:space="preserve"> and collaborate with peers. This </w:t>
      </w:r>
      <w:r w:rsidRPr="65EC98E1" w:rsidR="3BDEF3EB">
        <w:rPr>
          <w:rFonts w:ascii="UICTFontTextStyleBody" w:hAnsi="UICTFontTextStyleBody" w:eastAsia="UICTFontTextStyleBody" w:cs="UICTFontTextStyleBody"/>
          <w:noProof w:val="0"/>
          <w:sz w:val="27"/>
          <w:szCs w:val="27"/>
          <w:lang w:val="en-US"/>
        </w:rPr>
        <w:t>ecological</w:t>
      </w:r>
      <w:r w:rsidRPr="65EC98E1" w:rsidR="0235AA6B">
        <w:rPr>
          <w:rFonts w:ascii="UICTFontTextStyleBody" w:hAnsi="UICTFontTextStyleBody" w:eastAsia="UICTFontTextStyleBody" w:cs="UICTFontTextStyleBody"/>
          <w:noProof w:val="0"/>
          <w:sz w:val="27"/>
          <w:szCs w:val="27"/>
          <w:lang w:val="en-US"/>
        </w:rPr>
        <w:t xml:space="preserve"> </w:t>
      </w:r>
      <w:r w:rsidRPr="65EC98E1" w:rsidR="3E31F029">
        <w:rPr>
          <w:rFonts w:ascii="UICTFontTextStyleBody" w:hAnsi="UICTFontTextStyleBody" w:eastAsia="UICTFontTextStyleBody" w:cs="UICTFontTextStyleBody"/>
          <w:noProof w:val="0"/>
          <w:sz w:val="27"/>
          <w:szCs w:val="27"/>
          <w:lang w:val="en-US"/>
        </w:rPr>
        <w:t xml:space="preserve">validity </w:t>
      </w:r>
      <w:r w:rsidRPr="65EC98E1" w:rsidR="0235AA6B">
        <w:rPr>
          <w:rFonts w:ascii="UICTFontTextStyleBody" w:hAnsi="UICTFontTextStyleBody" w:eastAsia="UICTFontTextStyleBody" w:cs="UICTFontTextStyleBody"/>
          <w:noProof w:val="0"/>
          <w:sz w:val="27"/>
          <w:szCs w:val="27"/>
          <w:lang w:val="en-US"/>
        </w:rPr>
        <w:t xml:space="preserve">the degree to which observations reflect natural </w:t>
      </w:r>
      <w:r w:rsidRPr="65EC98E1" w:rsidR="7D36D4CF">
        <w:rPr>
          <w:rFonts w:ascii="UICTFontTextStyleBody" w:hAnsi="UICTFontTextStyleBody" w:eastAsia="UICTFontTextStyleBody" w:cs="UICTFontTextStyleBody"/>
          <w:noProof w:val="0"/>
          <w:sz w:val="27"/>
          <w:szCs w:val="27"/>
          <w:lang w:val="en-US"/>
        </w:rPr>
        <w:t>behavior</w:t>
      </w:r>
      <w:r w:rsidRPr="65EC98E1" w:rsidR="0235AA6B">
        <w:rPr>
          <w:rFonts w:ascii="UICTFontTextStyleBody" w:hAnsi="UICTFontTextStyleBody" w:eastAsia="UICTFontTextStyleBody" w:cs="UICTFontTextStyleBody"/>
          <w:noProof w:val="0"/>
          <w:sz w:val="27"/>
          <w:szCs w:val="27"/>
          <w:lang w:val="en-US"/>
        </w:rPr>
        <w:t xml:space="preserve"> — enhances the accuracy of assessment and reduces bias associated with adult‑led tasks.</w:t>
      </w:r>
    </w:p>
    <w:p xmlns:wp14="http://schemas.microsoft.com/office/word/2010/wordml" w:rsidP="65EC98E1" wp14:paraId="15BF027A" wp14:textId="3E1B8D2E">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However, while play supports authentic observation, it also challenges practitioners to refine their observational skills. Play episodes can be dynamic, </w:t>
      </w:r>
      <w:r w:rsidRPr="65EC98E1" w:rsidR="0536C676">
        <w:rPr>
          <w:rFonts w:ascii="UICTFontTextStyleBody" w:hAnsi="UICTFontTextStyleBody" w:eastAsia="UICTFontTextStyleBody" w:cs="UICTFontTextStyleBody"/>
          <w:noProof w:val="0"/>
          <w:sz w:val="27"/>
          <w:szCs w:val="27"/>
          <w:lang w:val="en-US"/>
        </w:rPr>
        <w:t>overlapping,</w:t>
      </w:r>
      <w:r w:rsidRPr="65EC98E1" w:rsidR="0235AA6B">
        <w:rPr>
          <w:rFonts w:ascii="UICTFontTextStyleBody" w:hAnsi="UICTFontTextStyleBody" w:eastAsia="UICTFontTextStyleBody" w:cs="UICTFontTextStyleBody"/>
          <w:noProof w:val="0"/>
          <w:sz w:val="27"/>
          <w:szCs w:val="27"/>
          <w:lang w:val="en-US"/>
        </w:rPr>
        <w:t xml:space="preserve"> and complex, making systematic recording difficult without structured frameworks. Tools like learning stories (Carr, 2001) or narrative records help capture context, meaning and dispositions that scaling alone cannot convey. Importantly, effective observation demands professional </w:t>
      </w:r>
      <w:r w:rsidRPr="65EC98E1" w:rsidR="72144497">
        <w:rPr>
          <w:rFonts w:ascii="UICTFontTextStyleBody" w:hAnsi="UICTFontTextStyleBody" w:eastAsia="UICTFontTextStyleBody" w:cs="UICTFontTextStyleBody"/>
          <w:noProof w:val="0"/>
          <w:sz w:val="27"/>
          <w:szCs w:val="27"/>
          <w:lang w:val="en-US"/>
        </w:rPr>
        <w:t xml:space="preserve">reflective, judgement </w:t>
      </w:r>
      <w:r w:rsidRPr="65EC98E1" w:rsidR="0235AA6B">
        <w:rPr>
          <w:rFonts w:ascii="UICTFontTextStyleBody" w:hAnsi="UICTFontTextStyleBody" w:eastAsia="UICTFontTextStyleBody" w:cs="UICTFontTextStyleBody"/>
          <w:noProof w:val="0"/>
          <w:sz w:val="27"/>
          <w:szCs w:val="27"/>
          <w:lang w:val="en-US"/>
        </w:rPr>
        <w:t xml:space="preserve">here practitioners </w:t>
      </w:r>
      <w:r w:rsidRPr="65EC98E1" w:rsidR="0235AA6B">
        <w:rPr>
          <w:rFonts w:ascii="UICTFontTextStyleBody" w:hAnsi="UICTFontTextStyleBody" w:eastAsia="UICTFontTextStyleBody" w:cs="UICTFontTextStyleBody"/>
          <w:noProof w:val="0"/>
          <w:sz w:val="27"/>
          <w:szCs w:val="27"/>
          <w:lang w:val="en-US"/>
        </w:rPr>
        <w:t>interpret</w:t>
      </w:r>
      <w:r w:rsidRPr="65EC98E1" w:rsidR="0235AA6B">
        <w:rPr>
          <w:rFonts w:ascii="UICTFontTextStyleBody" w:hAnsi="UICTFontTextStyleBody" w:eastAsia="UICTFontTextStyleBody" w:cs="UICTFontTextStyleBody"/>
          <w:noProof w:val="0"/>
          <w:sz w:val="27"/>
          <w:szCs w:val="27"/>
          <w:lang w:val="en-US"/>
        </w:rPr>
        <w:t xml:space="preserve"> </w:t>
      </w:r>
      <w:r w:rsidRPr="65EC98E1" w:rsidR="3CAA692B">
        <w:rPr>
          <w:rFonts w:ascii="UICTFontTextStyleBody" w:hAnsi="UICTFontTextStyleBody" w:eastAsia="UICTFontTextStyleBody" w:cs="UICTFontTextStyleBody"/>
          <w:noProof w:val="0"/>
          <w:sz w:val="27"/>
          <w:szCs w:val="27"/>
          <w:lang w:val="en-US"/>
        </w:rPr>
        <w:t>behavior</w:t>
      </w:r>
      <w:r w:rsidRPr="65EC98E1" w:rsidR="0235AA6B">
        <w:rPr>
          <w:rFonts w:ascii="UICTFontTextStyleBody" w:hAnsi="UICTFontTextStyleBody" w:eastAsia="UICTFontTextStyleBody" w:cs="UICTFontTextStyleBody"/>
          <w:noProof w:val="0"/>
          <w:sz w:val="27"/>
          <w:szCs w:val="27"/>
          <w:lang w:val="en-US"/>
        </w:rPr>
        <w:t xml:space="preserve"> within broader developmental and cultural contexts rather than reducing it to isolated metrics.</w:t>
      </w:r>
    </w:p>
    <w:p xmlns:wp14="http://schemas.microsoft.com/office/word/2010/wordml" w:rsidP="65EC98E1" wp14:paraId="43C1EDCB" wp14:textId="05FC0367">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Ethical considerations of observation are also central. Children have the right to dignity and respect, and observation should never intrude upon the </w:t>
      </w:r>
      <w:r w:rsidRPr="65EC98E1" w:rsidR="0235AA6B">
        <w:rPr>
          <w:rFonts w:ascii="UICTFontTextStyleItalicBody" w:hAnsi="UICTFontTextStyleItalicBody" w:eastAsia="UICTFontTextStyleItalicBody" w:cs="UICTFontTextStyleItalicBody"/>
          <w:i w:val="1"/>
          <w:iCs w:val="1"/>
          <w:noProof w:val="0"/>
          <w:sz w:val="27"/>
          <w:szCs w:val="27"/>
          <w:lang w:val="en-US"/>
        </w:rPr>
        <w:t>frame</w:t>
      </w:r>
      <w:r w:rsidRPr="65EC98E1" w:rsidR="0235AA6B">
        <w:rPr>
          <w:rFonts w:ascii="UICTFontTextStyleBody" w:hAnsi="UICTFontTextStyleBody" w:eastAsia="UICTFontTextStyleBody" w:cs="UICTFontTextStyleBody"/>
          <w:noProof w:val="0"/>
          <w:sz w:val="27"/>
          <w:szCs w:val="27"/>
          <w:lang w:val="en-US"/>
        </w:rPr>
        <w:t xml:space="preserve"> of play in ways that alter </w:t>
      </w:r>
      <w:r w:rsidRPr="65EC98E1" w:rsidR="58C8EDD1">
        <w:rPr>
          <w:rFonts w:ascii="UICTFontTextStyleBody" w:hAnsi="UICTFontTextStyleBody" w:eastAsia="UICTFontTextStyleBody" w:cs="UICTFontTextStyleBody"/>
          <w:noProof w:val="0"/>
          <w:sz w:val="27"/>
          <w:szCs w:val="27"/>
          <w:lang w:val="en-US"/>
        </w:rPr>
        <w:t>behavior</w:t>
      </w:r>
      <w:r w:rsidRPr="65EC98E1" w:rsidR="0235AA6B">
        <w:rPr>
          <w:rFonts w:ascii="UICTFontTextStyleBody" w:hAnsi="UICTFontTextStyleBody" w:eastAsia="UICTFontTextStyleBody" w:cs="UICTFontTextStyleBody"/>
          <w:noProof w:val="0"/>
          <w:sz w:val="27"/>
          <w:szCs w:val="27"/>
          <w:lang w:val="en-US"/>
        </w:rPr>
        <w:t xml:space="preserve"> or pressure performance (Rogers, 2011). This aligns with the principles of the UNCRC (1989) and </w:t>
      </w:r>
      <w:r w:rsidRPr="65EC98E1" w:rsidR="24602E62">
        <w:rPr>
          <w:rFonts w:ascii="UICTFontTextStyleBody" w:hAnsi="UICTFontTextStyleBody" w:eastAsia="UICTFontTextStyleBody" w:cs="UICTFontTextStyleBody"/>
          <w:noProof w:val="0"/>
          <w:sz w:val="27"/>
          <w:szCs w:val="27"/>
          <w:lang w:val="en-US"/>
        </w:rPr>
        <w:t>Wales's</w:t>
      </w:r>
      <w:r w:rsidRPr="65EC98E1" w:rsidR="0235AA6B">
        <w:rPr>
          <w:rFonts w:ascii="UICTFontTextStyleBody" w:hAnsi="UICTFontTextStyleBody" w:eastAsia="UICTFontTextStyleBody" w:cs="UICTFontTextStyleBody"/>
          <w:noProof w:val="0"/>
          <w:sz w:val="27"/>
          <w:szCs w:val="27"/>
          <w:lang w:val="en-US"/>
        </w:rPr>
        <w:t xml:space="preserve"> Curriculum for Wales, which foreground </w:t>
      </w:r>
      <w:r w:rsidRPr="65EC98E1" w:rsidR="0235AA6B">
        <w:rPr>
          <w:rFonts w:ascii="UICTFontTextStyleItalicBody" w:hAnsi="UICTFontTextStyleItalicBody" w:eastAsia="UICTFontTextStyleItalicBody" w:cs="UICTFontTextStyleItalicBody"/>
          <w:i w:val="1"/>
          <w:iCs w:val="1"/>
          <w:noProof w:val="0"/>
          <w:sz w:val="27"/>
          <w:szCs w:val="27"/>
          <w:lang w:val="en-US"/>
        </w:rPr>
        <w:t>agency, wellbeing and learning through meaningful experience</w:t>
      </w:r>
      <w:r w:rsidRPr="65EC98E1" w:rsidR="0235AA6B">
        <w:rPr>
          <w:rFonts w:ascii="UICTFontTextStyleBody" w:hAnsi="UICTFontTextStyleBody" w:eastAsia="UICTFontTextStyleBody" w:cs="UICTFontTextStyleBody"/>
          <w:noProof w:val="0"/>
          <w:sz w:val="27"/>
          <w:szCs w:val="27"/>
          <w:lang w:val="en-US"/>
        </w:rPr>
        <w:t xml:space="preserve"> (Welsh Government, 2022). Practitioners must balance the need to gather evidence with a commitment to </w:t>
      </w:r>
      <w:r w:rsidRPr="65EC98E1" w:rsidR="0235AA6B">
        <w:rPr>
          <w:rFonts w:ascii="UICTFontTextStyleBody" w:hAnsi="UICTFontTextStyleBody" w:eastAsia="UICTFontTextStyleBody" w:cs="UICTFontTextStyleBody"/>
          <w:noProof w:val="0"/>
          <w:sz w:val="27"/>
          <w:szCs w:val="27"/>
          <w:lang w:val="en-US"/>
        </w:rPr>
        <w:t>maintaining</w:t>
      </w:r>
      <w:r w:rsidRPr="65EC98E1" w:rsidR="0235AA6B">
        <w:rPr>
          <w:rFonts w:ascii="UICTFontTextStyleBody" w:hAnsi="UICTFontTextStyleBody" w:eastAsia="UICTFontTextStyleBody" w:cs="UICTFontTextStyleBody"/>
          <w:noProof w:val="0"/>
          <w:sz w:val="27"/>
          <w:szCs w:val="27"/>
          <w:lang w:val="en-US"/>
        </w:rPr>
        <w:t xml:space="preserve"> the integrity of play.</w:t>
      </w:r>
    </w:p>
    <w:p xmlns:wp14="http://schemas.microsoft.com/office/word/2010/wordml" w:rsidP="65EC98E1" wp14:paraId="1B2DA180" wp14:textId="156810CF">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The role of play in assessment also intersects with broader educational discourses. Educational sociologist Stephen Ball (2003) critiques performative systems that privilege measurable outcomes, warning that they can distort pedagogical priorities. In settings where inspection frameworks </w:t>
      </w:r>
      <w:r w:rsidRPr="65EC98E1" w:rsidR="0235AA6B">
        <w:rPr>
          <w:rFonts w:ascii="UICTFontTextStyleBody" w:hAnsi="UICTFontTextStyleBody" w:eastAsia="UICTFontTextStyleBody" w:cs="UICTFontTextStyleBody"/>
          <w:noProof w:val="0"/>
          <w:sz w:val="27"/>
          <w:szCs w:val="27"/>
          <w:lang w:val="en-US"/>
        </w:rPr>
        <w:t>emphasise</w:t>
      </w:r>
      <w:r w:rsidRPr="65EC98E1" w:rsidR="0235AA6B">
        <w:rPr>
          <w:rFonts w:ascii="UICTFontTextStyleBody" w:hAnsi="UICTFontTextStyleBody" w:eastAsia="UICTFontTextStyleBody" w:cs="UICTFontTextStyleBody"/>
          <w:noProof w:val="0"/>
          <w:sz w:val="27"/>
          <w:szCs w:val="27"/>
          <w:lang w:val="en-US"/>
        </w:rPr>
        <w:t xml:space="preserve"> quantifiable progress (such as </w:t>
      </w:r>
      <w:r w:rsidRPr="65EC98E1" w:rsidR="0235AA6B">
        <w:rPr>
          <w:rFonts w:ascii="UICTFontTextStyleBody" w:hAnsi="UICTFontTextStyleBody" w:eastAsia="UICTFontTextStyleBody" w:cs="UICTFontTextStyleBody"/>
          <w:noProof w:val="0"/>
          <w:sz w:val="27"/>
          <w:szCs w:val="27"/>
          <w:lang w:val="en-US"/>
        </w:rPr>
        <w:t>Estyn</w:t>
      </w:r>
      <w:r w:rsidRPr="65EC98E1" w:rsidR="0235AA6B">
        <w:rPr>
          <w:rFonts w:ascii="UICTFontTextStyleBody" w:hAnsi="UICTFontTextStyleBody" w:eastAsia="UICTFontTextStyleBody" w:cs="UICTFontTextStyleBody"/>
          <w:noProof w:val="0"/>
          <w:sz w:val="27"/>
          <w:szCs w:val="27"/>
          <w:lang w:val="en-US"/>
        </w:rPr>
        <w:t xml:space="preserve"> in Wales), there is a risk that play becomes </w:t>
      </w:r>
      <w:r w:rsidRPr="65EC98E1" w:rsidR="0235AA6B">
        <w:rPr>
          <w:rFonts w:ascii="UICTFontTextStyleBody" w:hAnsi="UICTFontTextStyleBody" w:eastAsia="UICTFontTextStyleBody" w:cs="UICTFontTextStyleBody"/>
          <w:noProof w:val="0"/>
          <w:sz w:val="27"/>
          <w:szCs w:val="27"/>
          <w:lang w:val="en-US"/>
        </w:rPr>
        <w:t>instrumentalised</w:t>
      </w:r>
      <w:r w:rsidRPr="65EC98E1" w:rsidR="0235AA6B">
        <w:rPr>
          <w:rFonts w:ascii="UICTFontTextStyleBody" w:hAnsi="UICTFontTextStyleBody" w:eastAsia="UICTFontTextStyleBody" w:cs="UICTFontTextStyleBody"/>
          <w:noProof w:val="0"/>
          <w:sz w:val="27"/>
          <w:szCs w:val="27"/>
          <w:lang w:val="en-US"/>
        </w:rPr>
        <w:t xml:space="preserve"> as a tool for data generation rather than valued for its developmental richness. Play‑based observation counters this by </w:t>
      </w:r>
      <w:r w:rsidRPr="65EC98E1" w:rsidR="0235AA6B">
        <w:rPr>
          <w:rFonts w:ascii="UICTFontTextStyleBody" w:hAnsi="UICTFontTextStyleBody" w:eastAsia="UICTFontTextStyleBody" w:cs="UICTFontTextStyleBody"/>
          <w:noProof w:val="0"/>
          <w:sz w:val="27"/>
          <w:szCs w:val="27"/>
          <w:lang w:val="en-US"/>
        </w:rPr>
        <w:t>prioritising</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children’s dispositions, </w:t>
      </w:r>
      <w:r w:rsidRPr="65EC98E1" w:rsidR="18FE8540">
        <w:rPr>
          <w:rFonts w:ascii="UICTFontTextStyleItalicBody" w:hAnsi="UICTFontTextStyleItalicBody" w:eastAsia="UICTFontTextStyleItalicBody" w:cs="UICTFontTextStyleItalicBody"/>
          <w:i w:val="1"/>
          <w:iCs w:val="1"/>
          <w:noProof w:val="0"/>
          <w:sz w:val="27"/>
          <w:szCs w:val="27"/>
          <w:lang w:val="en-US"/>
        </w:rPr>
        <w:t>interests,</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and social engagement</w:t>
      </w:r>
      <w:r w:rsidRPr="65EC98E1" w:rsidR="0235AA6B">
        <w:rPr>
          <w:rFonts w:ascii="UICTFontTextStyleBody" w:hAnsi="UICTFontTextStyleBody" w:eastAsia="UICTFontTextStyleBody" w:cs="UICTFontTextStyleBody"/>
          <w:noProof w:val="0"/>
          <w:sz w:val="27"/>
          <w:szCs w:val="27"/>
          <w:lang w:val="en-US"/>
        </w:rPr>
        <w:t xml:space="preserve"> over narrow benchmarks.</w:t>
      </w:r>
    </w:p>
    <w:p xmlns:wp14="http://schemas.microsoft.com/office/word/2010/wordml" w:rsidP="65EC98E1" wp14:paraId="381F7CE8" wp14:textId="1E069FC5">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In professional practice, therefore, play should not be seen as separate from assessment but as its most natural context. When observations are grounded in play, practitioners gain authentic insight into children’s emerging competencies, social </w:t>
      </w:r>
      <w:r w:rsidRPr="65EC98E1" w:rsidR="2A297B18">
        <w:rPr>
          <w:rFonts w:ascii="UICTFontTextStyleBody" w:hAnsi="UICTFontTextStyleBody" w:eastAsia="UICTFontTextStyleBody" w:cs="UICTFontTextStyleBody"/>
          <w:noProof w:val="0"/>
          <w:sz w:val="27"/>
          <w:szCs w:val="27"/>
          <w:lang w:val="en-US"/>
        </w:rPr>
        <w:t>strategies,</w:t>
      </w:r>
      <w:r w:rsidRPr="65EC98E1" w:rsidR="0235AA6B">
        <w:rPr>
          <w:rFonts w:ascii="UICTFontTextStyleBody" w:hAnsi="UICTFontTextStyleBody" w:eastAsia="UICTFontTextStyleBody" w:cs="UICTFontTextStyleBody"/>
          <w:noProof w:val="0"/>
          <w:sz w:val="27"/>
          <w:szCs w:val="27"/>
          <w:lang w:val="en-US"/>
        </w:rPr>
        <w:t xml:space="preserve"> and emotional resilience. By combining structured tools with narrative capture and cultural sensitivity, assessment becomes holistic, </w:t>
      </w:r>
      <w:r w:rsidRPr="65EC98E1" w:rsidR="4CDBD9BB">
        <w:rPr>
          <w:rFonts w:ascii="UICTFontTextStyleBody" w:hAnsi="UICTFontTextStyleBody" w:eastAsia="UICTFontTextStyleBody" w:cs="UICTFontTextStyleBody"/>
          <w:noProof w:val="0"/>
          <w:sz w:val="27"/>
          <w:szCs w:val="27"/>
          <w:lang w:val="en-US"/>
        </w:rPr>
        <w:t>valid,</w:t>
      </w:r>
      <w:r w:rsidRPr="65EC98E1" w:rsidR="0235AA6B">
        <w:rPr>
          <w:rFonts w:ascii="UICTFontTextStyleBody" w:hAnsi="UICTFontTextStyleBody" w:eastAsia="UICTFontTextStyleBody" w:cs="UICTFontTextStyleBody"/>
          <w:noProof w:val="0"/>
          <w:sz w:val="27"/>
          <w:szCs w:val="27"/>
          <w:lang w:val="en-US"/>
        </w:rPr>
        <w:t xml:space="preserve"> and meaningful.</w:t>
      </w:r>
    </w:p>
    <w:p xmlns:wp14="http://schemas.microsoft.com/office/word/2010/wordml" w:rsidP="65EC98E1" wp14:paraId="70FD0C32" wp14:textId="4CBEF258">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In conclusion, play enhances engagement and the accuracy of observation, enabling practitioners to understand children in their full complexity. Balancing ethical consideration, methodological </w:t>
      </w:r>
      <w:r w:rsidRPr="65EC98E1" w:rsidR="23EAD5C6">
        <w:rPr>
          <w:rFonts w:ascii="UICTFontTextStyleBody" w:hAnsi="UICTFontTextStyleBody" w:eastAsia="UICTFontTextStyleBody" w:cs="UICTFontTextStyleBody"/>
          <w:noProof w:val="0"/>
          <w:sz w:val="27"/>
          <w:szCs w:val="27"/>
          <w:lang w:val="en-US"/>
        </w:rPr>
        <w:t>rigor</w:t>
      </w:r>
      <w:r w:rsidRPr="65EC98E1" w:rsidR="0235AA6B">
        <w:rPr>
          <w:rFonts w:ascii="UICTFontTextStyleBody" w:hAnsi="UICTFontTextStyleBody" w:eastAsia="UICTFontTextStyleBody" w:cs="UICTFontTextStyleBody"/>
          <w:noProof w:val="0"/>
          <w:sz w:val="27"/>
          <w:szCs w:val="27"/>
          <w:lang w:val="en-US"/>
        </w:rPr>
        <w:t xml:space="preserve"> and developmental insight, play‑based assessment reflects best practice and supports reflective, child‑</w:t>
      </w:r>
      <w:r w:rsidRPr="65EC98E1" w:rsidR="3BF6243C">
        <w:rPr>
          <w:rFonts w:ascii="UICTFontTextStyleBody" w:hAnsi="UICTFontTextStyleBody" w:eastAsia="UICTFontTextStyleBody" w:cs="UICTFontTextStyleBody"/>
          <w:noProof w:val="0"/>
          <w:sz w:val="27"/>
          <w:szCs w:val="27"/>
          <w:lang w:val="en-US"/>
        </w:rPr>
        <w:t>centered</w:t>
      </w:r>
      <w:r w:rsidRPr="65EC98E1" w:rsidR="0235AA6B">
        <w:rPr>
          <w:rFonts w:ascii="UICTFontTextStyleBody" w:hAnsi="UICTFontTextStyleBody" w:eastAsia="UICTFontTextStyleBody" w:cs="UICTFontTextStyleBody"/>
          <w:noProof w:val="0"/>
          <w:sz w:val="27"/>
          <w:szCs w:val="27"/>
          <w:lang w:val="en-US"/>
        </w:rPr>
        <w:t xml:space="preserve"> pedagogy.</w:t>
      </w:r>
    </w:p>
    <w:p xmlns:wp14="http://schemas.microsoft.com/office/word/2010/wordml" w:rsidP="65EC98E1" wp14:paraId="0E757510" wp14:textId="5BA7B3D8">
      <w:pPr>
        <w:spacing w:before="362" w:beforeAutospacing="off" w:after="60" w:afterAutospacing="off"/>
      </w:pPr>
    </w:p>
    <w:p xmlns:wp14="http://schemas.microsoft.com/office/word/2010/wordml" w:rsidP="65EC98E1" wp14:paraId="598707D2" wp14:textId="03EE6540">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Play constitutes the foundation upon which young children build understanding, social </w:t>
      </w:r>
      <w:r w:rsidRPr="65EC98E1" w:rsidR="2148F926">
        <w:rPr>
          <w:rFonts w:ascii="UICTFontTextStyleBody" w:hAnsi="UICTFontTextStyleBody" w:eastAsia="UICTFontTextStyleBody" w:cs="UICTFontTextStyleBody"/>
          <w:noProof w:val="0"/>
          <w:sz w:val="27"/>
          <w:szCs w:val="27"/>
          <w:lang w:val="en-US"/>
        </w:rPr>
        <w:t>competence,</w:t>
      </w:r>
      <w:r w:rsidRPr="65EC98E1" w:rsidR="0235AA6B">
        <w:rPr>
          <w:rFonts w:ascii="UICTFontTextStyleBody" w:hAnsi="UICTFontTextStyleBody" w:eastAsia="UICTFontTextStyleBody" w:cs="UICTFontTextStyleBody"/>
          <w:noProof w:val="0"/>
          <w:sz w:val="27"/>
          <w:szCs w:val="27"/>
          <w:lang w:val="en-US"/>
        </w:rPr>
        <w:t xml:space="preserve"> and confidence. It is through play that children negotiate meaning, engage deeply with ideas and exercise autonomy, all of which contribute to holistic development (Ginsburg, 2007; Wood, 2014). Outdoor free play and therapeutic LEGO play highlight different dimensions of this process — one </w:t>
      </w:r>
      <w:r w:rsidRPr="65EC98E1" w:rsidR="0235AA6B">
        <w:rPr>
          <w:rFonts w:ascii="UICTFontTextStyleBody" w:hAnsi="UICTFontTextStyleBody" w:eastAsia="UICTFontTextStyleBody" w:cs="UICTFontTextStyleBody"/>
          <w:noProof w:val="0"/>
          <w:sz w:val="27"/>
          <w:szCs w:val="27"/>
          <w:lang w:val="en-US"/>
        </w:rPr>
        <w:t>facilitating</w:t>
      </w:r>
      <w:r w:rsidRPr="65EC98E1" w:rsidR="0235AA6B">
        <w:rPr>
          <w:rFonts w:ascii="UICTFontTextStyleBody" w:hAnsi="UICTFontTextStyleBody" w:eastAsia="UICTFontTextStyleBody" w:cs="UICTFontTextStyleBody"/>
          <w:noProof w:val="0"/>
          <w:sz w:val="27"/>
          <w:szCs w:val="27"/>
          <w:lang w:val="en-US"/>
        </w:rPr>
        <w:t xml:space="preserve"> embodied exploration and risk‑taking, the other promoting structured social interaction and communication. Both </w:t>
      </w:r>
      <w:r w:rsidRPr="65EC98E1" w:rsidR="0235AA6B">
        <w:rPr>
          <w:rFonts w:ascii="UICTFontTextStyleBody" w:hAnsi="UICTFontTextStyleBody" w:eastAsia="UICTFontTextStyleBody" w:cs="UICTFontTextStyleBody"/>
          <w:noProof w:val="0"/>
          <w:sz w:val="27"/>
          <w:szCs w:val="27"/>
          <w:lang w:val="en-US"/>
        </w:rPr>
        <w:t>demonstrate</w:t>
      </w:r>
      <w:r w:rsidRPr="65EC98E1" w:rsidR="0235AA6B">
        <w:rPr>
          <w:rFonts w:ascii="UICTFontTextStyleBody" w:hAnsi="UICTFontTextStyleBody" w:eastAsia="UICTFontTextStyleBody" w:cs="UICTFontTextStyleBody"/>
          <w:noProof w:val="0"/>
          <w:sz w:val="27"/>
          <w:szCs w:val="27"/>
          <w:lang w:val="en-US"/>
        </w:rPr>
        <w:t xml:space="preserve"> the value of rich, engaging contexts that support cognitive, </w:t>
      </w:r>
      <w:r w:rsidRPr="65EC98E1" w:rsidR="3B5CB069">
        <w:rPr>
          <w:rFonts w:ascii="UICTFontTextStyleBody" w:hAnsi="UICTFontTextStyleBody" w:eastAsia="UICTFontTextStyleBody" w:cs="UICTFontTextStyleBody"/>
          <w:noProof w:val="0"/>
          <w:sz w:val="27"/>
          <w:szCs w:val="27"/>
          <w:lang w:val="en-US"/>
        </w:rPr>
        <w:t>social,</w:t>
      </w:r>
      <w:r w:rsidRPr="65EC98E1" w:rsidR="0235AA6B">
        <w:rPr>
          <w:rFonts w:ascii="UICTFontTextStyleBody" w:hAnsi="UICTFontTextStyleBody" w:eastAsia="UICTFontTextStyleBody" w:cs="UICTFontTextStyleBody"/>
          <w:noProof w:val="0"/>
          <w:sz w:val="27"/>
          <w:szCs w:val="27"/>
          <w:lang w:val="en-US"/>
        </w:rPr>
        <w:t xml:space="preserve"> and emotional growth when </w:t>
      </w:r>
      <w:r w:rsidRPr="65EC98E1" w:rsidR="0235AA6B">
        <w:rPr>
          <w:rFonts w:ascii="UICTFontTextStyleBody" w:hAnsi="UICTFontTextStyleBody" w:eastAsia="UICTFontTextStyleBody" w:cs="UICTFontTextStyleBody"/>
          <w:noProof w:val="0"/>
          <w:sz w:val="27"/>
          <w:szCs w:val="27"/>
          <w:lang w:val="en-US"/>
        </w:rPr>
        <w:t>facilitated</w:t>
      </w:r>
      <w:r w:rsidRPr="65EC98E1" w:rsidR="0235AA6B">
        <w:rPr>
          <w:rFonts w:ascii="UICTFontTextStyleBody" w:hAnsi="UICTFontTextStyleBody" w:eastAsia="UICTFontTextStyleBody" w:cs="UICTFontTextStyleBody"/>
          <w:noProof w:val="0"/>
          <w:sz w:val="27"/>
          <w:szCs w:val="27"/>
          <w:lang w:val="en-US"/>
        </w:rPr>
        <w:t xml:space="preserve"> appropriately by skilled adults.</w:t>
      </w:r>
    </w:p>
    <w:p xmlns:wp14="http://schemas.microsoft.com/office/word/2010/wordml" w:rsidP="65EC98E1" wp14:paraId="20FDB157" wp14:textId="16D5F9DE">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Child‑chosen play is not merely a pedagogical preference but reflects deeper theoretical and ethical commitments. By foregrounding autonomy, intrinsic </w:t>
      </w:r>
      <w:r w:rsidRPr="65EC98E1" w:rsidR="297EEA4A">
        <w:rPr>
          <w:rFonts w:ascii="UICTFontTextStyleBody" w:hAnsi="UICTFontTextStyleBody" w:eastAsia="UICTFontTextStyleBody" w:cs="UICTFontTextStyleBody"/>
          <w:noProof w:val="0"/>
          <w:sz w:val="27"/>
          <w:szCs w:val="27"/>
          <w:lang w:val="en-US"/>
        </w:rPr>
        <w:t>motivation,</w:t>
      </w:r>
      <w:r w:rsidRPr="65EC98E1" w:rsidR="0235AA6B">
        <w:rPr>
          <w:rFonts w:ascii="UICTFontTextStyleBody" w:hAnsi="UICTFontTextStyleBody" w:eastAsia="UICTFontTextStyleBody" w:cs="UICTFontTextStyleBody"/>
          <w:noProof w:val="0"/>
          <w:sz w:val="27"/>
          <w:szCs w:val="27"/>
          <w:lang w:val="en-US"/>
        </w:rPr>
        <w:t xml:space="preserve"> and learner agency, </w:t>
      </w:r>
      <w:r w:rsidRPr="65EC98E1" w:rsidR="0525B0F9">
        <w:rPr>
          <w:rFonts w:ascii="UICTFontTextStyleBody" w:hAnsi="UICTFontTextStyleBody" w:eastAsia="UICTFontTextStyleBody" w:cs="UICTFontTextStyleBody"/>
          <w:noProof w:val="0"/>
          <w:sz w:val="27"/>
          <w:szCs w:val="27"/>
          <w:lang w:val="en-US"/>
        </w:rPr>
        <w:t>practitioners'</w:t>
      </w:r>
      <w:r w:rsidRPr="65EC98E1" w:rsidR="0235AA6B">
        <w:rPr>
          <w:rFonts w:ascii="UICTFontTextStyleBody" w:hAnsi="UICTFontTextStyleBody" w:eastAsia="UICTFontTextStyleBody" w:cs="UICTFontTextStyleBody"/>
          <w:noProof w:val="0"/>
          <w:sz w:val="27"/>
          <w:szCs w:val="27"/>
          <w:lang w:val="en-US"/>
        </w:rPr>
        <w:t xml:space="preserve"> </w:t>
      </w:r>
      <w:r w:rsidRPr="65EC98E1" w:rsidR="68568F76">
        <w:rPr>
          <w:rFonts w:ascii="UICTFontTextStyleBody" w:hAnsi="UICTFontTextStyleBody" w:eastAsia="UICTFontTextStyleBody" w:cs="UICTFontTextStyleBody"/>
          <w:noProof w:val="0"/>
          <w:sz w:val="27"/>
          <w:szCs w:val="27"/>
          <w:lang w:val="en-US"/>
        </w:rPr>
        <w:t>honor</w:t>
      </w:r>
      <w:r w:rsidRPr="65EC98E1" w:rsidR="0235AA6B">
        <w:rPr>
          <w:rFonts w:ascii="UICTFontTextStyleBody" w:hAnsi="UICTFontTextStyleBody" w:eastAsia="UICTFontTextStyleBody" w:cs="UICTFontTextStyleBody"/>
          <w:noProof w:val="0"/>
          <w:sz w:val="27"/>
          <w:szCs w:val="27"/>
          <w:lang w:val="en-US"/>
        </w:rPr>
        <w:t xml:space="preserve"> children’s rights and support sustained engagement and wellbeing. The adult’s role is complex and dynamic, requiring sensitive facilitation, scaffolding, </w:t>
      </w:r>
      <w:r w:rsidRPr="65EC98E1" w:rsidR="7DDDB8AF">
        <w:rPr>
          <w:rFonts w:ascii="UICTFontTextStyleBody" w:hAnsi="UICTFontTextStyleBody" w:eastAsia="UICTFontTextStyleBody" w:cs="UICTFontTextStyleBody"/>
          <w:noProof w:val="0"/>
          <w:sz w:val="27"/>
          <w:szCs w:val="27"/>
          <w:lang w:val="en-US"/>
        </w:rPr>
        <w:t>observation,</w:t>
      </w:r>
      <w:r w:rsidRPr="65EC98E1" w:rsidR="0235AA6B">
        <w:rPr>
          <w:rFonts w:ascii="UICTFontTextStyleBody" w:hAnsi="UICTFontTextStyleBody" w:eastAsia="UICTFontTextStyleBody" w:cs="UICTFontTextStyleBody"/>
          <w:noProof w:val="0"/>
          <w:sz w:val="27"/>
          <w:szCs w:val="27"/>
          <w:lang w:val="en-US"/>
        </w:rPr>
        <w:t xml:space="preserve"> and reflection that respects children’s voices without imposing adult‑</w:t>
      </w:r>
      <w:r w:rsidRPr="65EC98E1" w:rsidR="74406C35">
        <w:rPr>
          <w:rFonts w:ascii="UICTFontTextStyleBody" w:hAnsi="UICTFontTextStyleBody" w:eastAsia="UICTFontTextStyleBody" w:cs="UICTFontTextStyleBody"/>
          <w:noProof w:val="0"/>
          <w:sz w:val="27"/>
          <w:szCs w:val="27"/>
          <w:lang w:val="en-US"/>
        </w:rPr>
        <w:t>centered</w:t>
      </w:r>
      <w:r w:rsidRPr="65EC98E1" w:rsidR="0235AA6B">
        <w:rPr>
          <w:rFonts w:ascii="UICTFontTextStyleBody" w:hAnsi="UICTFontTextStyleBody" w:eastAsia="UICTFontTextStyleBody" w:cs="UICTFontTextStyleBody"/>
          <w:noProof w:val="0"/>
          <w:sz w:val="27"/>
          <w:szCs w:val="27"/>
          <w:lang w:val="en-US"/>
        </w:rPr>
        <w:t xml:space="preserve"> agendas.</w:t>
      </w:r>
    </w:p>
    <w:p xmlns:wp14="http://schemas.microsoft.com/office/word/2010/wordml" w:rsidP="65EC98E1" wp14:paraId="768125F1" wp14:textId="5A9E3903">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Observation methods such as the Leuven Scale offer powerful insights into children’s engagement and wellbeing within authentic contexts. When integrated with narrative approaches and guided by professional judgement, these methods provide nuanced understanding that can inform planning, support </w:t>
      </w:r>
      <w:r w:rsidRPr="65EC98E1" w:rsidR="1C4D804A">
        <w:rPr>
          <w:rFonts w:ascii="UICTFontTextStyleBody" w:hAnsi="UICTFontTextStyleBody" w:eastAsia="UICTFontTextStyleBody" w:cs="UICTFontTextStyleBody"/>
          <w:noProof w:val="0"/>
          <w:sz w:val="27"/>
          <w:szCs w:val="27"/>
          <w:lang w:val="en-US"/>
        </w:rPr>
        <w:t>inclusion,</w:t>
      </w:r>
      <w:r w:rsidRPr="65EC98E1" w:rsidR="0235AA6B">
        <w:rPr>
          <w:rFonts w:ascii="UICTFontTextStyleBody" w:hAnsi="UICTFontTextStyleBody" w:eastAsia="UICTFontTextStyleBody" w:cs="UICTFontTextStyleBody"/>
          <w:noProof w:val="0"/>
          <w:sz w:val="27"/>
          <w:szCs w:val="27"/>
          <w:lang w:val="en-US"/>
        </w:rPr>
        <w:t xml:space="preserve"> and strengthen pedagogical responsiveness. Crucially, </w:t>
      </w:r>
      <w:r w:rsidRPr="65EC98E1" w:rsidR="0235AA6B">
        <w:rPr>
          <w:rFonts w:ascii="UICTFontTextStyleBody" w:hAnsi="UICTFontTextStyleBody" w:eastAsia="UICTFontTextStyleBody" w:cs="UICTFontTextStyleBody"/>
          <w:noProof w:val="0"/>
          <w:sz w:val="27"/>
          <w:szCs w:val="27"/>
          <w:lang w:val="en-US"/>
        </w:rPr>
        <w:t>observing</w:t>
      </w:r>
      <w:r w:rsidRPr="65EC98E1" w:rsidR="0235AA6B">
        <w:rPr>
          <w:rFonts w:ascii="UICTFontTextStyleBody" w:hAnsi="UICTFontTextStyleBody" w:eastAsia="UICTFontTextStyleBody" w:cs="UICTFontTextStyleBody"/>
          <w:noProof w:val="0"/>
          <w:sz w:val="27"/>
          <w:szCs w:val="27"/>
          <w:lang w:val="en-US"/>
        </w:rPr>
        <w:t xml:space="preserve"> children at play enhances ecological validity and </w:t>
      </w:r>
      <w:r w:rsidRPr="65EC98E1" w:rsidR="0235AA6B">
        <w:rPr>
          <w:rFonts w:ascii="UICTFontTextStyleBody" w:hAnsi="UICTFontTextStyleBody" w:eastAsia="UICTFontTextStyleBody" w:cs="UICTFontTextStyleBody"/>
          <w:noProof w:val="0"/>
          <w:sz w:val="27"/>
          <w:szCs w:val="27"/>
          <w:lang w:val="en-US"/>
        </w:rPr>
        <w:t>accurate</w:t>
      </w:r>
      <w:r w:rsidRPr="65EC98E1" w:rsidR="0235AA6B">
        <w:rPr>
          <w:rFonts w:ascii="UICTFontTextStyleBody" w:hAnsi="UICTFontTextStyleBody" w:eastAsia="UICTFontTextStyleBody" w:cs="UICTFontTextStyleBody"/>
          <w:noProof w:val="0"/>
          <w:sz w:val="27"/>
          <w:szCs w:val="27"/>
          <w:lang w:val="en-US"/>
        </w:rPr>
        <w:t xml:space="preserve"> assessment, capturing </w:t>
      </w:r>
      <w:r w:rsidRPr="65EC98E1" w:rsidR="3C02AD08">
        <w:rPr>
          <w:rFonts w:ascii="UICTFontTextStyleBody" w:hAnsi="UICTFontTextStyleBody" w:eastAsia="UICTFontTextStyleBody" w:cs="UICTFontTextStyleBody"/>
          <w:noProof w:val="0"/>
          <w:sz w:val="27"/>
          <w:szCs w:val="27"/>
          <w:lang w:val="en-US"/>
        </w:rPr>
        <w:t>behaviors</w:t>
      </w:r>
      <w:r w:rsidRPr="65EC98E1" w:rsidR="0235AA6B">
        <w:rPr>
          <w:rFonts w:ascii="UICTFontTextStyleBody" w:hAnsi="UICTFontTextStyleBody" w:eastAsia="UICTFontTextStyleBody" w:cs="UICTFontTextStyleBody"/>
          <w:noProof w:val="0"/>
          <w:sz w:val="27"/>
          <w:szCs w:val="27"/>
          <w:lang w:val="en-US"/>
        </w:rPr>
        <w:t xml:space="preserve"> and competencies that formal tests may miss.</w:t>
      </w:r>
    </w:p>
    <w:p xmlns:wp14="http://schemas.microsoft.com/office/word/2010/wordml" w:rsidP="65EC98E1" wp14:paraId="4E6B6F23" wp14:textId="76C9F392">
      <w:pPr>
        <w:spacing w:before="279" w:beforeAutospacing="off" w:after="279" w:afterAutospacing="off"/>
      </w:pPr>
      <w:r w:rsidRPr="65EC98E1" w:rsidR="7A65916E">
        <w:rPr>
          <w:rFonts w:ascii="UICTFontTextStyleBody" w:hAnsi="UICTFontTextStyleBody" w:eastAsia="UICTFontTextStyleBody" w:cs="UICTFontTextStyleBody"/>
          <w:noProof w:val="0"/>
          <w:sz w:val="27"/>
          <w:szCs w:val="27"/>
          <w:lang w:val="en-US"/>
        </w:rPr>
        <w:t>High‑quality</w:t>
      </w:r>
      <w:r w:rsidRPr="65EC98E1" w:rsidR="0235AA6B">
        <w:rPr>
          <w:rFonts w:ascii="UICTFontTextStyleBody" w:hAnsi="UICTFontTextStyleBody" w:eastAsia="UICTFontTextStyleBody" w:cs="UICTFontTextStyleBody"/>
          <w:noProof w:val="0"/>
          <w:sz w:val="27"/>
          <w:szCs w:val="27"/>
          <w:lang w:val="en-US"/>
        </w:rPr>
        <w:t xml:space="preserve"> early </w:t>
      </w:r>
      <w:r w:rsidRPr="65EC98E1" w:rsidR="0235AA6B">
        <w:rPr>
          <w:rFonts w:ascii="UICTFontTextStyleBody" w:hAnsi="UICTFontTextStyleBody" w:eastAsia="UICTFontTextStyleBody" w:cs="UICTFontTextStyleBody"/>
          <w:noProof w:val="0"/>
          <w:sz w:val="27"/>
          <w:szCs w:val="27"/>
          <w:lang w:val="en-US"/>
        </w:rPr>
        <w:t>years</w:t>
      </w:r>
      <w:r w:rsidRPr="65EC98E1" w:rsidR="0235AA6B">
        <w:rPr>
          <w:rFonts w:ascii="UICTFontTextStyleBody" w:hAnsi="UICTFontTextStyleBody" w:eastAsia="UICTFontTextStyleBody" w:cs="UICTFontTextStyleBody"/>
          <w:noProof w:val="0"/>
          <w:sz w:val="27"/>
          <w:szCs w:val="27"/>
          <w:lang w:val="en-US"/>
        </w:rPr>
        <w:t xml:space="preserve"> practice </w:t>
      </w:r>
      <w:r w:rsidRPr="65EC98E1" w:rsidR="0235AA6B">
        <w:rPr>
          <w:rFonts w:ascii="UICTFontTextStyleBody" w:hAnsi="UICTFontTextStyleBody" w:eastAsia="UICTFontTextStyleBody" w:cs="UICTFontTextStyleBody"/>
          <w:noProof w:val="0"/>
          <w:sz w:val="27"/>
          <w:szCs w:val="27"/>
          <w:lang w:val="en-US"/>
        </w:rPr>
        <w:t>emerges</w:t>
      </w:r>
      <w:r w:rsidRPr="65EC98E1" w:rsidR="0235AA6B">
        <w:rPr>
          <w:rFonts w:ascii="UICTFontTextStyleBody" w:hAnsi="UICTFontTextStyleBody" w:eastAsia="UICTFontTextStyleBody" w:cs="UICTFontTextStyleBody"/>
          <w:noProof w:val="0"/>
          <w:sz w:val="27"/>
          <w:szCs w:val="27"/>
          <w:lang w:val="en-US"/>
        </w:rPr>
        <w:t xml:space="preserve"> from the intentional interplay between child‑led play, adult </w:t>
      </w:r>
      <w:r w:rsidRPr="65EC98E1" w:rsidR="48480419">
        <w:rPr>
          <w:rFonts w:ascii="UICTFontTextStyleBody" w:hAnsi="UICTFontTextStyleBody" w:eastAsia="UICTFontTextStyleBody" w:cs="UICTFontTextStyleBody"/>
          <w:noProof w:val="0"/>
          <w:sz w:val="27"/>
          <w:szCs w:val="27"/>
          <w:lang w:val="en-US"/>
        </w:rPr>
        <w:t>facilitation,</w:t>
      </w:r>
      <w:r w:rsidRPr="65EC98E1" w:rsidR="0235AA6B">
        <w:rPr>
          <w:rFonts w:ascii="UICTFontTextStyleBody" w:hAnsi="UICTFontTextStyleBody" w:eastAsia="UICTFontTextStyleBody" w:cs="UICTFontTextStyleBody"/>
          <w:noProof w:val="0"/>
          <w:sz w:val="27"/>
          <w:szCs w:val="27"/>
          <w:lang w:val="en-US"/>
        </w:rPr>
        <w:t xml:space="preserve"> and reflective observation. Play is not separate from learning or </w:t>
      </w:r>
      <w:r w:rsidRPr="65EC98E1" w:rsidR="38A5628D">
        <w:rPr>
          <w:rFonts w:ascii="UICTFontTextStyleBody" w:hAnsi="UICTFontTextStyleBody" w:eastAsia="UICTFontTextStyleBody" w:cs="UICTFontTextStyleBody"/>
          <w:noProof w:val="0"/>
          <w:sz w:val="27"/>
          <w:szCs w:val="27"/>
          <w:lang w:val="en-US"/>
        </w:rPr>
        <w:t>assessment,</w:t>
      </w:r>
      <w:r w:rsidRPr="65EC98E1" w:rsidR="0235AA6B">
        <w:rPr>
          <w:rFonts w:ascii="UICTFontTextStyleBody" w:hAnsi="UICTFontTextStyleBody" w:eastAsia="UICTFontTextStyleBody" w:cs="UICTFontTextStyleBody"/>
          <w:noProof w:val="0"/>
          <w:sz w:val="27"/>
          <w:szCs w:val="27"/>
          <w:lang w:val="en-US"/>
        </w:rPr>
        <w:t xml:space="preserve"> but the very context in which authentic developmental understanding is </w:t>
      </w:r>
      <w:r w:rsidRPr="65EC98E1" w:rsidR="15AD24C8">
        <w:rPr>
          <w:rFonts w:ascii="UICTFontTextStyleBody" w:hAnsi="UICTFontTextStyleBody" w:eastAsia="UICTFontTextStyleBody" w:cs="UICTFontTextStyleBody"/>
          <w:noProof w:val="0"/>
          <w:sz w:val="27"/>
          <w:szCs w:val="27"/>
          <w:lang w:val="en-US"/>
        </w:rPr>
        <w:t>realised</w:t>
      </w:r>
      <w:r w:rsidRPr="65EC98E1" w:rsidR="15AD24C8">
        <w:rPr>
          <w:rFonts w:ascii="UICTFontTextStyleBody" w:hAnsi="UICTFontTextStyleBody" w:eastAsia="UICTFontTextStyleBody" w:cs="UICTFontTextStyleBody"/>
          <w:noProof w:val="0"/>
          <w:sz w:val="27"/>
          <w:szCs w:val="27"/>
          <w:lang w:val="en-US"/>
        </w:rPr>
        <w:t xml:space="preserve"> . By </w:t>
      </w:r>
      <w:r w:rsidRPr="65EC98E1" w:rsidR="0235AA6B">
        <w:rPr>
          <w:rFonts w:ascii="UICTFontTextStyleBody" w:hAnsi="UICTFontTextStyleBody" w:eastAsia="UICTFontTextStyleBody" w:cs="UICTFontTextStyleBody"/>
          <w:noProof w:val="0"/>
          <w:sz w:val="27"/>
          <w:szCs w:val="27"/>
          <w:lang w:val="en-US"/>
        </w:rPr>
        <w:t xml:space="preserve">embracing evidence‑informed practice, respecting children’s rights, and engaging critically with policy and theory, practitioners create environments where children thrive — socially, </w:t>
      </w:r>
      <w:r w:rsidRPr="65EC98E1" w:rsidR="3813628F">
        <w:rPr>
          <w:rFonts w:ascii="UICTFontTextStyleBody" w:hAnsi="UICTFontTextStyleBody" w:eastAsia="UICTFontTextStyleBody" w:cs="UICTFontTextStyleBody"/>
          <w:noProof w:val="0"/>
          <w:sz w:val="27"/>
          <w:szCs w:val="27"/>
          <w:lang w:val="en-US"/>
        </w:rPr>
        <w:t>emotionally,</w:t>
      </w:r>
      <w:r w:rsidRPr="65EC98E1" w:rsidR="0235AA6B">
        <w:rPr>
          <w:rFonts w:ascii="UICTFontTextStyleBody" w:hAnsi="UICTFontTextStyleBody" w:eastAsia="UICTFontTextStyleBody" w:cs="UICTFontTextStyleBody"/>
          <w:noProof w:val="0"/>
          <w:sz w:val="27"/>
          <w:szCs w:val="27"/>
          <w:lang w:val="en-US"/>
        </w:rPr>
        <w:t xml:space="preserve"> and intellectually.</w:t>
      </w:r>
    </w:p>
    <w:p xmlns:wp14="http://schemas.microsoft.com/office/word/2010/wordml" w:rsidP="65EC98E1" wp14:paraId="03F7F3B0" wp14:textId="4152183F">
      <w:pPr>
        <w:spacing w:before="362" w:beforeAutospacing="off" w:after="60" w:afterAutospacing="off"/>
      </w:pPr>
    </w:p>
    <w:p xmlns:wp14="http://schemas.microsoft.com/office/word/2010/wordml" w:rsidP="65EC98E1" wp14:paraId="22DA405A" wp14:textId="0E333BC2">
      <w:pPr>
        <w:spacing w:before="279" w:beforeAutospacing="off" w:after="279" w:afterAutospacing="off"/>
      </w:pPr>
      <w:r w:rsidRPr="65EC98E1" w:rsidR="0235AA6B">
        <w:rPr>
          <w:rFonts w:ascii="UICTFontTextStyleBody" w:hAnsi="UICTFontTextStyleBody" w:eastAsia="UICTFontTextStyleBody" w:cs="UICTFontTextStyleBody"/>
          <w:noProof w:val="0"/>
          <w:sz w:val="27"/>
          <w:szCs w:val="27"/>
          <w:lang w:val="en-US"/>
        </w:rPr>
        <w:t xml:space="preserve">Ball, S. J. (2003) </w:t>
      </w:r>
      <w:r w:rsidRPr="65EC98E1" w:rsidR="0235AA6B">
        <w:rPr>
          <w:rFonts w:ascii="UICTFontTextStyleItalicBody" w:hAnsi="UICTFontTextStyleItalicBody" w:eastAsia="UICTFontTextStyleItalicBody" w:cs="UICTFontTextStyleItalicBody"/>
          <w:i w:val="1"/>
          <w:iCs w:val="1"/>
          <w:noProof w:val="0"/>
          <w:sz w:val="27"/>
          <w:szCs w:val="27"/>
          <w:lang w:val="en-US"/>
        </w:rPr>
        <w:t>The Teacher’s Soul and the Terrors of Performativity</w:t>
      </w:r>
      <w:r w:rsidRPr="65EC98E1" w:rsidR="0235AA6B">
        <w:rPr>
          <w:rFonts w:ascii="UICTFontTextStyleBody" w:hAnsi="UICTFontTextStyleBody" w:eastAsia="UICTFontTextStyleBody" w:cs="UICTFontTextStyleBody"/>
          <w:noProof w:val="0"/>
          <w:sz w:val="27"/>
          <w:szCs w:val="27"/>
          <w:lang w:val="en-US"/>
        </w:rPr>
        <w:t>. Journal of Education Policy, 18(2), pp. 215–228.</w:t>
      </w:r>
      <w:r>
        <w:br/>
      </w:r>
      <w:r w:rsidRPr="65EC98E1" w:rsidR="0235AA6B">
        <w:rPr>
          <w:rFonts w:ascii="UICTFontTextStyleBody" w:hAnsi="UICTFontTextStyleBody" w:eastAsia="UICTFontTextStyleBody" w:cs="UICTFontTextStyleBody"/>
          <w:noProof w:val="0"/>
          <w:sz w:val="27"/>
          <w:szCs w:val="27"/>
          <w:lang w:val="en-US"/>
        </w:rPr>
        <w:t xml:space="preserve">Carr, M. (2001) </w:t>
      </w:r>
      <w:r w:rsidRPr="65EC98E1" w:rsidR="0235AA6B">
        <w:rPr>
          <w:rFonts w:ascii="UICTFontTextStyleItalicBody" w:hAnsi="UICTFontTextStyleItalicBody" w:eastAsia="UICTFontTextStyleItalicBody" w:cs="UICTFontTextStyleItalicBody"/>
          <w:i w:val="1"/>
          <w:iCs w:val="1"/>
          <w:noProof w:val="0"/>
          <w:sz w:val="27"/>
          <w:szCs w:val="27"/>
          <w:lang w:val="en-US"/>
        </w:rPr>
        <w:t>Assessment in Early Childhood Settings: Learning Stories</w:t>
      </w:r>
      <w:r w:rsidRPr="65EC98E1" w:rsidR="0235AA6B">
        <w:rPr>
          <w:rFonts w:ascii="UICTFontTextStyleBody" w:hAnsi="UICTFontTextStyleBody" w:eastAsia="UICTFontTextStyleBody" w:cs="UICTFontTextStyleBody"/>
          <w:noProof w:val="0"/>
          <w:sz w:val="27"/>
          <w:szCs w:val="27"/>
          <w:lang w:val="en-US"/>
        </w:rPr>
        <w:t>. London: Paul Chapman.</w:t>
      </w:r>
      <w:r>
        <w:br/>
      </w:r>
      <w:r w:rsidRPr="65EC98E1" w:rsidR="0235AA6B">
        <w:rPr>
          <w:rFonts w:ascii="UICTFontTextStyleBody" w:hAnsi="UICTFontTextStyleBody" w:eastAsia="UICTFontTextStyleBody" w:cs="UICTFontTextStyleBody"/>
          <w:noProof w:val="0"/>
          <w:sz w:val="27"/>
          <w:szCs w:val="27"/>
          <w:lang w:val="en-US"/>
        </w:rPr>
        <w:t xml:space="preserve">Connolly, </w:t>
      </w:r>
      <w:r w:rsidRPr="65EC98E1" w:rsidR="0235AA6B">
        <w:rPr>
          <w:rFonts w:ascii="UICTFontTextStyleBody" w:hAnsi="UICTFontTextStyleBody" w:eastAsia="UICTFontTextStyleBody" w:cs="UICTFontTextStyleBody"/>
          <w:noProof w:val="0"/>
          <w:sz w:val="27"/>
          <w:szCs w:val="27"/>
          <w:lang w:val="en-US"/>
        </w:rPr>
        <w:t>P.</w:t>
      </w:r>
      <w:r w:rsidRPr="65EC98E1" w:rsidR="0235AA6B">
        <w:rPr>
          <w:rFonts w:ascii="UICTFontTextStyleBody" w:hAnsi="UICTFontTextStyleBody" w:eastAsia="UICTFontTextStyleBody" w:cs="UICTFontTextStyleBody"/>
          <w:noProof w:val="0"/>
          <w:sz w:val="27"/>
          <w:szCs w:val="27"/>
          <w:lang w:val="en-US"/>
        </w:rPr>
        <w:t xml:space="preserve"> and Doyle, L. (2003)</w:t>
      </w:r>
      <w:r w:rsidRPr="65EC98E1" w:rsidR="0235AA6B">
        <w:rPr>
          <w:rFonts w:ascii="UICTFontTextStyleBody" w:hAnsi="UICTFontTextStyleBody" w:eastAsia="UICTFontTextStyleBody" w:cs="UICTFontTextStyleBody"/>
          <w:noProof w:val="0"/>
          <w:sz w:val="27"/>
          <w:szCs w:val="27"/>
          <w:lang w:val="en-US"/>
        </w:rPr>
        <w:t xml:space="preserve"> Gender</w:t>
      </w:r>
      <w:r w:rsidRPr="65EC98E1" w:rsidR="0235AA6B">
        <w:rPr>
          <w:rFonts w:ascii="UICTFontTextStyleBody" w:hAnsi="UICTFontTextStyleBody" w:eastAsia="UICTFontTextStyleBody" w:cs="UICTFontTextStyleBody"/>
          <w:noProof w:val="0"/>
          <w:sz w:val="27"/>
          <w:szCs w:val="27"/>
          <w:lang w:val="en-US"/>
        </w:rPr>
        <w:t xml:space="preserve"> and play in early childhood. </w:t>
      </w:r>
      <w:r w:rsidRPr="65EC98E1" w:rsidR="0235AA6B">
        <w:rPr>
          <w:rFonts w:ascii="UICTFontTextStyleItalicBody" w:hAnsi="UICTFontTextStyleItalicBody" w:eastAsia="UICTFontTextStyleItalicBody" w:cs="UICTFontTextStyleItalicBody"/>
          <w:i w:val="1"/>
          <w:iCs w:val="1"/>
          <w:noProof w:val="0"/>
          <w:sz w:val="27"/>
          <w:szCs w:val="27"/>
          <w:lang w:val="en-US"/>
        </w:rPr>
        <w:t>Early Child Development and Care</w:t>
      </w:r>
      <w:r w:rsidRPr="65EC98E1" w:rsidR="0235AA6B">
        <w:rPr>
          <w:rFonts w:ascii="UICTFontTextStyleBody" w:hAnsi="UICTFontTextStyleBody" w:eastAsia="UICTFontTextStyleBody" w:cs="UICTFontTextStyleBody"/>
          <w:noProof w:val="0"/>
          <w:sz w:val="27"/>
          <w:szCs w:val="27"/>
          <w:lang w:val="en-US"/>
        </w:rPr>
        <w:t>, 173(6), pp. 569–583.</w:t>
      </w:r>
      <w:r>
        <w:br/>
      </w:r>
      <w:r w:rsidRPr="65EC98E1" w:rsidR="0235AA6B">
        <w:rPr>
          <w:rFonts w:ascii="UICTFontTextStyleBody" w:hAnsi="UICTFontTextStyleBody" w:eastAsia="UICTFontTextStyleBody" w:cs="UICTFontTextStyleBody"/>
          <w:noProof w:val="0"/>
          <w:sz w:val="27"/>
          <w:szCs w:val="27"/>
          <w:lang w:val="en-US"/>
        </w:rPr>
        <w:t>Elkind, D. (2008)</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The</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Power of Play</w:t>
      </w:r>
      <w:r w:rsidRPr="65EC98E1" w:rsidR="0235AA6B">
        <w:rPr>
          <w:rFonts w:ascii="UICTFontTextStyleBody" w:hAnsi="UICTFontTextStyleBody" w:eastAsia="UICTFontTextStyleBody" w:cs="UICTFontTextStyleBody"/>
          <w:noProof w:val="0"/>
          <w:sz w:val="27"/>
          <w:szCs w:val="27"/>
          <w:lang w:val="en-US"/>
        </w:rPr>
        <w:t>. Cambridge, MA: Da Capo Press.</w:t>
      </w:r>
      <w:r>
        <w:br/>
      </w:r>
      <w:r w:rsidRPr="65EC98E1" w:rsidR="0235AA6B">
        <w:rPr>
          <w:rFonts w:ascii="UICTFontTextStyleBody" w:hAnsi="UICTFontTextStyleBody" w:eastAsia="UICTFontTextStyleBody" w:cs="UICTFontTextStyleBody"/>
          <w:noProof w:val="0"/>
          <w:sz w:val="27"/>
          <w:szCs w:val="27"/>
          <w:lang w:val="en-US"/>
        </w:rPr>
        <w:t xml:space="preserve">Fisher, K. R., Hirsh‑Pasek, K., </w:t>
      </w:r>
      <w:r w:rsidRPr="65EC98E1" w:rsidR="0235AA6B">
        <w:rPr>
          <w:rFonts w:ascii="UICTFontTextStyleBody" w:hAnsi="UICTFontTextStyleBody" w:eastAsia="UICTFontTextStyleBody" w:cs="UICTFontTextStyleBody"/>
          <w:noProof w:val="0"/>
          <w:sz w:val="27"/>
          <w:szCs w:val="27"/>
          <w:lang w:val="en-US"/>
        </w:rPr>
        <w:t>Golinkoff</w:t>
      </w:r>
      <w:r w:rsidRPr="65EC98E1" w:rsidR="0235AA6B">
        <w:rPr>
          <w:rFonts w:ascii="UICTFontTextStyleBody" w:hAnsi="UICTFontTextStyleBody" w:eastAsia="UICTFontTextStyleBody" w:cs="UICTFontTextStyleBody"/>
          <w:noProof w:val="0"/>
          <w:sz w:val="27"/>
          <w:szCs w:val="27"/>
          <w:lang w:val="en-US"/>
        </w:rPr>
        <w:t xml:space="preserve">, R. M. and Gryfe, S. G. (2011) Conceptual split? Play and academic learning in early childhood. </w:t>
      </w:r>
      <w:r w:rsidRPr="65EC98E1" w:rsidR="0235AA6B">
        <w:rPr>
          <w:rFonts w:ascii="UICTFontTextStyleItalicBody" w:hAnsi="UICTFontTextStyleItalicBody" w:eastAsia="UICTFontTextStyleItalicBody" w:cs="UICTFontTextStyleItalicBody"/>
          <w:i w:val="1"/>
          <w:iCs w:val="1"/>
          <w:noProof w:val="0"/>
          <w:sz w:val="27"/>
          <w:szCs w:val="27"/>
          <w:lang w:val="en-US"/>
        </w:rPr>
        <w:t>Educational Psychology Review</w:t>
      </w:r>
      <w:r w:rsidRPr="65EC98E1" w:rsidR="0235AA6B">
        <w:rPr>
          <w:rFonts w:ascii="UICTFontTextStyleBody" w:hAnsi="UICTFontTextStyleBody" w:eastAsia="UICTFontTextStyleBody" w:cs="UICTFontTextStyleBody"/>
          <w:noProof w:val="0"/>
          <w:sz w:val="27"/>
          <w:szCs w:val="27"/>
          <w:lang w:val="en-US"/>
        </w:rPr>
        <w:t>, 23(4), pp. 395–401.</w:t>
      </w:r>
      <w:r>
        <w:br/>
      </w:r>
      <w:r w:rsidRPr="65EC98E1" w:rsidR="0235AA6B">
        <w:rPr>
          <w:rFonts w:ascii="UICTFontTextStyleBody" w:hAnsi="UICTFontTextStyleBody" w:eastAsia="UICTFontTextStyleBody" w:cs="UICTFontTextStyleBody"/>
          <w:noProof w:val="0"/>
          <w:sz w:val="27"/>
          <w:szCs w:val="27"/>
          <w:lang w:val="en-US"/>
        </w:rPr>
        <w:t xml:space="preserve">Ginsburg, K. R. (2007) The importance of play in promoting healthy child development and </w:t>
      </w:r>
      <w:r w:rsidRPr="65EC98E1" w:rsidR="0235AA6B">
        <w:rPr>
          <w:rFonts w:ascii="UICTFontTextStyleBody" w:hAnsi="UICTFontTextStyleBody" w:eastAsia="UICTFontTextStyleBody" w:cs="UICTFontTextStyleBody"/>
          <w:noProof w:val="0"/>
          <w:sz w:val="27"/>
          <w:szCs w:val="27"/>
          <w:lang w:val="en-US"/>
        </w:rPr>
        <w:t>maintaining</w:t>
      </w:r>
      <w:r w:rsidRPr="65EC98E1" w:rsidR="0235AA6B">
        <w:rPr>
          <w:rFonts w:ascii="UICTFontTextStyleBody" w:hAnsi="UICTFontTextStyleBody" w:eastAsia="UICTFontTextStyleBody" w:cs="UICTFontTextStyleBody"/>
          <w:noProof w:val="0"/>
          <w:sz w:val="27"/>
          <w:szCs w:val="27"/>
          <w:lang w:val="en-US"/>
        </w:rPr>
        <w:t xml:space="preserve"> strong parent‑child bonds. </w:t>
      </w:r>
      <w:r w:rsidRPr="65EC98E1" w:rsidR="0235AA6B">
        <w:rPr>
          <w:rFonts w:ascii="UICTFontTextStyleItalicBody" w:hAnsi="UICTFontTextStyleItalicBody" w:eastAsia="UICTFontTextStyleItalicBody" w:cs="UICTFontTextStyleItalicBody"/>
          <w:i w:val="1"/>
          <w:iCs w:val="1"/>
          <w:noProof w:val="0"/>
          <w:sz w:val="27"/>
          <w:szCs w:val="27"/>
          <w:lang w:val="en-US"/>
        </w:rPr>
        <w:t>Pediatrics</w:t>
      </w:r>
      <w:r w:rsidRPr="65EC98E1" w:rsidR="0235AA6B">
        <w:rPr>
          <w:rFonts w:ascii="UICTFontTextStyleBody" w:hAnsi="UICTFontTextStyleBody" w:eastAsia="UICTFontTextStyleBody" w:cs="UICTFontTextStyleBody"/>
          <w:noProof w:val="0"/>
          <w:sz w:val="27"/>
          <w:szCs w:val="27"/>
          <w:lang w:val="en-US"/>
        </w:rPr>
        <w:t>, 119(1), pp. 182–191.</w:t>
      </w:r>
      <w:r>
        <w:br/>
      </w:r>
      <w:r w:rsidRPr="65EC98E1" w:rsidR="0235AA6B">
        <w:rPr>
          <w:rFonts w:ascii="UICTFontTextStyleBody" w:hAnsi="UICTFontTextStyleBody" w:eastAsia="UICTFontTextStyleBody" w:cs="UICTFontTextStyleBody"/>
          <w:noProof w:val="0"/>
          <w:sz w:val="27"/>
          <w:szCs w:val="27"/>
          <w:lang w:val="en-US"/>
        </w:rPr>
        <w:t>Gray, P. (2013)</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Free</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to Learn</w:t>
      </w:r>
      <w:r w:rsidRPr="65EC98E1" w:rsidR="0235AA6B">
        <w:rPr>
          <w:rFonts w:ascii="UICTFontTextStyleBody" w:hAnsi="UICTFontTextStyleBody" w:eastAsia="UICTFontTextStyleBody" w:cs="UICTFontTextStyleBody"/>
          <w:noProof w:val="0"/>
          <w:sz w:val="27"/>
          <w:szCs w:val="27"/>
          <w:lang w:val="en-US"/>
        </w:rPr>
        <w:t>. New York: Basic Books.</w:t>
      </w:r>
      <w:r>
        <w:br/>
      </w:r>
      <w:r w:rsidRPr="65EC98E1" w:rsidR="0235AA6B">
        <w:rPr>
          <w:rFonts w:ascii="UICTFontTextStyleBody" w:hAnsi="UICTFontTextStyleBody" w:eastAsia="UICTFontTextStyleBody" w:cs="UICTFontTextStyleBody"/>
          <w:noProof w:val="0"/>
          <w:sz w:val="27"/>
          <w:szCs w:val="27"/>
          <w:lang w:val="en-US"/>
        </w:rPr>
        <w:t>Hughes, B. (2010)</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Children</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Play</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and Development</w:t>
      </w:r>
      <w:r w:rsidRPr="65EC98E1" w:rsidR="0235AA6B">
        <w:rPr>
          <w:rFonts w:ascii="UICTFontTextStyleBody" w:hAnsi="UICTFontTextStyleBody" w:eastAsia="UICTFontTextStyleBody" w:cs="UICTFontTextStyleBody"/>
          <w:noProof w:val="0"/>
          <w:sz w:val="27"/>
          <w:szCs w:val="27"/>
          <w:lang w:val="en-US"/>
        </w:rPr>
        <w:t>. London: Sage.</w:t>
      </w:r>
      <w:r>
        <w:br/>
      </w:r>
      <w:r w:rsidRPr="65EC98E1" w:rsidR="0235AA6B">
        <w:rPr>
          <w:rFonts w:ascii="UICTFontTextStyleBody" w:hAnsi="UICTFontTextStyleBody" w:eastAsia="UICTFontTextStyleBody" w:cs="UICTFontTextStyleBody"/>
          <w:noProof w:val="0"/>
          <w:sz w:val="27"/>
          <w:szCs w:val="27"/>
          <w:lang w:val="en-US"/>
        </w:rPr>
        <w:t>King, R. and Church, J. (2016)</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Risk</w:t>
      </w:r>
      <w:r w:rsidRPr="65EC98E1" w:rsidR="0235AA6B">
        <w:rPr>
          <w:rFonts w:ascii="UICTFontTextStyleItalicBody" w:hAnsi="UICTFontTextStyleItalicBody" w:eastAsia="UICTFontTextStyleItalicBody" w:cs="UICTFontTextStyleItalicBody"/>
          <w:i w:val="1"/>
          <w:iCs w:val="1"/>
          <w:noProof w:val="0"/>
          <w:sz w:val="27"/>
          <w:szCs w:val="27"/>
          <w:lang w:val="en-US"/>
        </w:rPr>
        <w:t>, Safety and Play: Responding to Guidelines and Policy</w:t>
      </w:r>
      <w:r w:rsidRPr="65EC98E1" w:rsidR="0235AA6B">
        <w:rPr>
          <w:rFonts w:ascii="UICTFontTextStyleBody" w:hAnsi="UICTFontTextStyleBody" w:eastAsia="UICTFontTextStyleBody" w:cs="UICTFontTextStyleBody"/>
          <w:noProof w:val="0"/>
          <w:sz w:val="27"/>
          <w:szCs w:val="27"/>
          <w:lang w:val="en-US"/>
        </w:rPr>
        <w:t>. Maidenhead: Open University Press.</w:t>
      </w:r>
      <w:r>
        <w:br/>
      </w:r>
      <w:r w:rsidRPr="65EC98E1" w:rsidR="0235AA6B">
        <w:rPr>
          <w:rFonts w:ascii="UICTFontTextStyleBody" w:hAnsi="UICTFontTextStyleBody" w:eastAsia="UICTFontTextStyleBody" w:cs="UICTFontTextStyleBody"/>
          <w:noProof w:val="0"/>
          <w:sz w:val="27"/>
          <w:szCs w:val="27"/>
          <w:lang w:val="en-US"/>
        </w:rPr>
        <w:t xml:space="preserve">Laevers, F. (2005) </w:t>
      </w:r>
      <w:r w:rsidRPr="65EC98E1" w:rsidR="0235AA6B">
        <w:rPr>
          <w:rFonts w:ascii="UICTFontTextStyleItalicBody" w:hAnsi="UICTFontTextStyleItalicBody" w:eastAsia="UICTFontTextStyleItalicBody" w:cs="UICTFontTextStyleItalicBody"/>
          <w:i w:val="1"/>
          <w:iCs w:val="1"/>
          <w:noProof w:val="0"/>
          <w:sz w:val="27"/>
          <w:szCs w:val="27"/>
          <w:lang w:val="en-US"/>
        </w:rPr>
        <w:t>Deep‑Level Learning and the Leuven Involvement Scale</w:t>
      </w:r>
      <w:r w:rsidRPr="65EC98E1" w:rsidR="0235AA6B">
        <w:rPr>
          <w:rFonts w:ascii="UICTFontTextStyleBody" w:hAnsi="UICTFontTextStyleBody" w:eastAsia="UICTFontTextStyleBody" w:cs="UICTFontTextStyleBody"/>
          <w:noProof w:val="0"/>
          <w:sz w:val="27"/>
          <w:szCs w:val="27"/>
          <w:lang w:val="en-US"/>
        </w:rPr>
        <w:t xml:space="preserve">. Leuven: </w:t>
      </w:r>
      <w:r w:rsidRPr="65EC98E1" w:rsidR="0235AA6B">
        <w:rPr>
          <w:rFonts w:ascii="UICTFontTextStyleBody" w:hAnsi="UICTFontTextStyleBody" w:eastAsia="UICTFontTextStyleBody" w:cs="UICTFontTextStyleBody"/>
          <w:noProof w:val="0"/>
          <w:sz w:val="27"/>
          <w:szCs w:val="27"/>
          <w:lang w:val="en-US"/>
        </w:rPr>
        <w:t>Katholieke</w:t>
      </w:r>
      <w:r w:rsidRPr="65EC98E1" w:rsidR="0235AA6B">
        <w:rPr>
          <w:rFonts w:ascii="UICTFontTextStyleBody" w:hAnsi="UICTFontTextStyleBody" w:eastAsia="UICTFontTextStyleBody" w:cs="UICTFontTextStyleBody"/>
          <w:noProof w:val="0"/>
          <w:sz w:val="27"/>
          <w:szCs w:val="27"/>
          <w:lang w:val="en-US"/>
        </w:rPr>
        <w:t xml:space="preserve"> Universiteit Leuven.</w:t>
      </w:r>
      <w:r>
        <w:br/>
      </w:r>
      <w:r w:rsidRPr="65EC98E1" w:rsidR="0235AA6B">
        <w:rPr>
          <w:rFonts w:ascii="UICTFontTextStyleBody" w:hAnsi="UICTFontTextStyleBody" w:eastAsia="UICTFontTextStyleBody" w:cs="UICTFontTextStyleBody"/>
          <w:noProof w:val="0"/>
          <w:sz w:val="27"/>
          <w:szCs w:val="27"/>
          <w:lang w:val="en-US"/>
        </w:rPr>
        <w:t>LeGoff, D. B. (2004)</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Use</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of LEGO® Therapy with Asperger Syndrome</w:t>
      </w:r>
      <w:r w:rsidRPr="65EC98E1" w:rsidR="0235AA6B">
        <w:rPr>
          <w:rFonts w:ascii="UICTFontTextStyleBody" w:hAnsi="UICTFontTextStyleBody" w:eastAsia="UICTFontTextStyleBody" w:cs="UICTFontTextStyleBody"/>
          <w:noProof w:val="0"/>
          <w:sz w:val="27"/>
          <w:szCs w:val="27"/>
          <w:lang w:val="en-US"/>
        </w:rPr>
        <w:t>. Journal of Autism and Developmental Disorders, 34(5), pp. 557–571.</w:t>
      </w:r>
      <w:r>
        <w:br/>
      </w:r>
      <w:r w:rsidRPr="65EC98E1" w:rsidR="0235AA6B">
        <w:rPr>
          <w:rFonts w:ascii="UICTFontTextStyleBody" w:hAnsi="UICTFontTextStyleBody" w:eastAsia="UICTFontTextStyleBody" w:cs="UICTFontTextStyleBody"/>
          <w:noProof w:val="0"/>
          <w:sz w:val="27"/>
          <w:szCs w:val="27"/>
          <w:lang w:val="en-US"/>
        </w:rPr>
        <w:t>Little, H. (2012)</w:t>
      </w:r>
      <w:r w:rsidRPr="65EC98E1" w:rsidR="0235AA6B">
        <w:rPr>
          <w:rFonts w:ascii="UICTFontTextStyleBody" w:hAnsi="UICTFontTextStyleBody" w:eastAsia="UICTFontTextStyleBody" w:cs="UICTFontTextStyleBody"/>
          <w:noProof w:val="0"/>
          <w:sz w:val="27"/>
          <w:szCs w:val="27"/>
          <w:lang w:val="en-US"/>
        </w:rPr>
        <w:t xml:space="preserve"> Outdoor</w:t>
      </w:r>
      <w:r w:rsidRPr="65EC98E1" w:rsidR="0235AA6B">
        <w:rPr>
          <w:rFonts w:ascii="UICTFontTextStyleBody" w:hAnsi="UICTFontTextStyleBody" w:eastAsia="UICTFontTextStyleBody" w:cs="UICTFontTextStyleBody"/>
          <w:noProof w:val="0"/>
          <w:sz w:val="27"/>
          <w:szCs w:val="27"/>
          <w:lang w:val="en-US"/>
        </w:rPr>
        <w:t xml:space="preserve"> play in school and early childhood education. </w:t>
      </w:r>
      <w:r w:rsidRPr="65EC98E1" w:rsidR="0235AA6B">
        <w:rPr>
          <w:rFonts w:ascii="UICTFontTextStyleItalicBody" w:hAnsi="UICTFontTextStyleItalicBody" w:eastAsia="UICTFontTextStyleItalicBody" w:cs="UICTFontTextStyleItalicBody"/>
          <w:i w:val="1"/>
          <w:iCs w:val="1"/>
          <w:noProof w:val="0"/>
          <w:sz w:val="27"/>
          <w:szCs w:val="27"/>
          <w:lang w:val="en-US"/>
        </w:rPr>
        <w:t>Australian Journal of Outdoor Education</w:t>
      </w:r>
      <w:r w:rsidRPr="65EC98E1" w:rsidR="0235AA6B">
        <w:rPr>
          <w:rFonts w:ascii="UICTFontTextStyleBody" w:hAnsi="UICTFontTextStyleBody" w:eastAsia="UICTFontTextStyleBody" w:cs="UICTFontTextStyleBody"/>
          <w:noProof w:val="0"/>
          <w:sz w:val="27"/>
          <w:szCs w:val="27"/>
          <w:lang w:val="en-US"/>
        </w:rPr>
        <w:t>, 16(1), pp. 3–12.</w:t>
      </w:r>
      <w:r>
        <w:br/>
      </w:r>
      <w:r w:rsidRPr="65EC98E1" w:rsidR="0235AA6B">
        <w:rPr>
          <w:rFonts w:ascii="UICTFontTextStyleBody" w:hAnsi="UICTFontTextStyleBody" w:eastAsia="UICTFontTextStyleBody" w:cs="UICTFontTextStyleBody"/>
          <w:noProof w:val="0"/>
          <w:sz w:val="27"/>
          <w:szCs w:val="27"/>
          <w:lang w:val="en-US"/>
        </w:rPr>
        <w:t>McInnes, K., Howard, J., Miles, G. and Crowley, K. (2009)</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Observation</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and Assessment in Early Childhood Education</w:t>
      </w:r>
      <w:r w:rsidRPr="65EC98E1" w:rsidR="0235AA6B">
        <w:rPr>
          <w:rFonts w:ascii="UICTFontTextStyleBody" w:hAnsi="UICTFontTextStyleBody" w:eastAsia="UICTFontTextStyleBody" w:cs="UICTFontTextStyleBody"/>
          <w:noProof w:val="0"/>
          <w:sz w:val="27"/>
          <w:szCs w:val="27"/>
          <w:lang w:val="en-US"/>
        </w:rPr>
        <w:t>. London: Sage.</w:t>
      </w:r>
      <w:r>
        <w:br/>
      </w:r>
      <w:r w:rsidRPr="65EC98E1" w:rsidR="0235AA6B">
        <w:rPr>
          <w:rFonts w:ascii="UICTFontTextStyleBody" w:hAnsi="UICTFontTextStyleBody" w:eastAsia="UICTFontTextStyleBody" w:cs="UICTFontTextStyleBody"/>
          <w:noProof w:val="0"/>
          <w:sz w:val="27"/>
          <w:szCs w:val="27"/>
          <w:lang w:val="en-US"/>
        </w:rPr>
        <w:t xml:space="preserve">Osborne, L. </w:t>
      </w:r>
      <w:r w:rsidRPr="65EC98E1" w:rsidR="0235AA6B">
        <w:rPr>
          <w:rFonts w:ascii="UICTFontTextStyleBody" w:hAnsi="UICTFontTextStyleBody" w:eastAsia="UICTFontTextStyleBody" w:cs="UICTFontTextStyleBody"/>
          <w:noProof w:val="0"/>
          <w:sz w:val="27"/>
          <w:szCs w:val="27"/>
          <w:lang w:val="en-US"/>
        </w:rPr>
        <w:t>A.</w:t>
      </w:r>
      <w:r w:rsidRPr="65EC98E1" w:rsidR="0235AA6B">
        <w:rPr>
          <w:rFonts w:ascii="UICTFontTextStyleBody" w:hAnsi="UICTFontTextStyleBody" w:eastAsia="UICTFontTextStyleBody" w:cs="UICTFontTextStyleBody"/>
          <w:noProof w:val="0"/>
          <w:sz w:val="27"/>
          <w:szCs w:val="27"/>
          <w:lang w:val="en-US"/>
        </w:rPr>
        <w:t xml:space="preserve"> and Reed, P. (2010) The economic cost of autism in the UK. </w:t>
      </w:r>
      <w:r w:rsidRPr="65EC98E1" w:rsidR="0235AA6B">
        <w:rPr>
          <w:rFonts w:ascii="UICTFontTextStyleItalicBody" w:hAnsi="UICTFontTextStyleItalicBody" w:eastAsia="UICTFontTextStyleItalicBody" w:cs="UICTFontTextStyleItalicBody"/>
          <w:i w:val="1"/>
          <w:iCs w:val="1"/>
          <w:noProof w:val="0"/>
          <w:sz w:val="27"/>
          <w:szCs w:val="27"/>
          <w:lang w:val="en-US"/>
        </w:rPr>
        <w:t>Autism</w:t>
      </w:r>
      <w:r w:rsidRPr="65EC98E1" w:rsidR="0235AA6B">
        <w:rPr>
          <w:rFonts w:ascii="UICTFontTextStyleBody" w:hAnsi="UICTFontTextStyleBody" w:eastAsia="UICTFontTextStyleBody" w:cs="UICTFontTextStyleBody"/>
          <w:noProof w:val="0"/>
          <w:sz w:val="27"/>
          <w:szCs w:val="27"/>
          <w:lang w:val="en-US"/>
        </w:rPr>
        <w:t>, 14(3), pp. 285–298.</w:t>
      </w:r>
      <w:r>
        <w:br/>
      </w:r>
      <w:r w:rsidRPr="65EC98E1" w:rsidR="5D6FDC99">
        <w:rPr>
          <w:rFonts w:ascii="UICTFontTextStyleBody" w:hAnsi="UICTFontTextStyleBody" w:eastAsia="UICTFontTextStyleBody" w:cs="UICTFontTextStyleBody"/>
          <w:noProof w:val="0"/>
          <w:sz w:val="27"/>
          <w:szCs w:val="27"/>
          <w:lang w:val="en-US"/>
        </w:rPr>
        <w:t xml:space="preserve">Parten, M. B. (1932) ‘Social participation among preschool children’, </w:t>
      </w:r>
      <w:r w:rsidRPr="65EC98E1" w:rsidR="5D6FDC99">
        <w:rPr>
          <w:rFonts w:ascii="UICTFontTextStyleItalicBody" w:hAnsi="UICTFontTextStyleItalicBody" w:eastAsia="UICTFontTextStyleItalicBody" w:cs="UICTFontTextStyleItalicBody"/>
          <w:i w:val="1"/>
          <w:iCs w:val="1"/>
          <w:noProof w:val="0"/>
          <w:sz w:val="27"/>
          <w:szCs w:val="27"/>
          <w:lang w:val="en-US"/>
        </w:rPr>
        <w:t>Journal of Abnormal and Social Psychology</w:t>
      </w:r>
      <w:r w:rsidRPr="65EC98E1" w:rsidR="5D6FDC99">
        <w:rPr>
          <w:rFonts w:ascii="UICTFontTextStyleBody" w:hAnsi="UICTFontTextStyleBody" w:eastAsia="UICTFontTextStyleBody" w:cs="UICTFontTextStyleBody"/>
          <w:noProof w:val="0"/>
          <w:sz w:val="27"/>
          <w:szCs w:val="27"/>
          <w:lang w:val="en-US"/>
        </w:rPr>
        <w:t>, 27(3), pp. 243–269.</w:t>
      </w:r>
    </w:p>
    <w:p xmlns:wp14="http://schemas.microsoft.com/office/word/2010/wordml" w:rsidP="65EC98E1" wp14:paraId="152FA85F" wp14:textId="66B23BE3">
      <w:pPr>
        <w:spacing w:before="279" w:beforeAutospacing="off" w:after="279" w:afterAutospacing="off"/>
      </w:pPr>
      <w:r>
        <w:br/>
      </w:r>
      <w:r w:rsidRPr="65EC98E1" w:rsidR="0235AA6B">
        <w:rPr>
          <w:rFonts w:ascii="UICTFontTextStyleBody" w:hAnsi="UICTFontTextStyleBody" w:eastAsia="UICTFontTextStyleBody" w:cs="UICTFontTextStyleBody"/>
          <w:noProof w:val="0"/>
          <w:sz w:val="27"/>
          <w:szCs w:val="27"/>
          <w:lang w:val="en-US"/>
        </w:rPr>
        <w:t xml:space="preserve">Piaget, J. (1962) </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Play, </w:t>
      </w:r>
      <w:r w:rsidRPr="65EC98E1" w:rsidR="0235AA6B">
        <w:rPr>
          <w:rFonts w:ascii="UICTFontTextStyleItalicBody" w:hAnsi="UICTFontTextStyleItalicBody" w:eastAsia="UICTFontTextStyleItalicBody" w:cs="UICTFontTextStyleItalicBody"/>
          <w:i w:val="1"/>
          <w:iCs w:val="1"/>
          <w:noProof w:val="0"/>
          <w:sz w:val="27"/>
          <w:szCs w:val="27"/>
          <w:lang w:val="en-US"/>
        </w:rPr>
        <w:t>Dreams</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and Imitation in Childhood</w:t>
      </w:r>
      <w:r w:rsidRPr="65EC98E1" w:rsidR="0235AA6B">
        <w:rPr>
          <w:rFonts w:ascii="UICTFontTextStyleBody" w:hAnsi="UICTFontTextStyleBody" w:eastAsia="UICTFontTextStyleBody" w:cs="UICTFontTextStyleBody"/>
          <w:noProof w:val="0"/>
          <w:sz w:val="27"/>
          <w:szCs w:val="27"/>
          <w:lang w:val="en-US"/>
        </w:rPr>
        <w:t>. London: Routledge &amp; Kegan Paul.</w:t>
      </w:r>
      <w:r>
        <w:br/>
      </w:r>
      <w:r w:rsidRPr="65EC98E1" w:rsidR="0235AA6B">
        <w:rPr>
          <w:rFonts w:ascii="UICTFontTextStyleBody" w:hAnsi="UICTFontTextStyleBody" w:eastAsia="UICTFontTextStyleBody" w:cs="UICTFontTextStyleBody"/>
          <w:noProof w:val="0"/>
          <w:sz w:val="27"/>
          <w:szCs w:val="27"/>
          <w:lang w:val="en-US"/>
        </w:rPr>
        <w:t xml:space="preserve">Rogers, S. (2011) </w:t>
      </w:r>
      <w:r w:rsidRPr="65EC98E1" w:rsidR="0235AA6B">
        <w:rPr>
          <w:rFonts w:ascii="UICTFontTextStyleItalicBody" w:hAnsi="UICTFontTextStyleItalicBody" w:eastAsia="UICTFontTextStyleItalicBody" w:cs="UICTFontTextStyleItalicBody"/>
          <w:i w:val="1"/>
          <w:iCs w:val="1"/>
          <w:noProof w:val="0"/>
          <w:sz w:val="27"/>
          <w:szCs w:val="27"/>
          <w:lang w:val="en-US"/>
        </w:rPr>
        <w:t>Approaches to Learning in Early Childhood</w:t>
      </w:r>
      <w:r w:rsidRPr="65EC98E1" w:rsidR="0235AA6B">
        <w:rPr>
          <w:rFonts w:ascii="UICTFontTextStyleBody" w:hAnsi="UICTFontTextStyleBody" w:eastAsia="UICTFontTextStyleBody" w:cs="UICTFontTextStyleBody"/>
          <w:noProof w:val="0"/>
          <w:sz w:val="27"/>
          <w:szCs w:val="27"/>
          <w:lang w:val="en-US"/>
        </w:rPr>
        <w:t>. London: Routledge.</w:t>
      </w:r>
      <w:r>
        <w:br/>
      </w:r>
      <w:r w:rsidRPr="65EC98E1" w:rsidR="0235AA6B">
        <w:rPr>
          <w:rFonts w:ascii="UICTFontTextStyleBody" w:hAnsi="UICTFontTextStyleBody" w:eastAsia="UICTFontTextStyleBody" w:cs="UICTFontTextStyleBody"/>
          <w:noProof w:val="0"/>
          <w:sz w:val="27"/>
          <w:szCs w:val="27"/>
          <w:lang w:val="en-US"/>
        </w:rPr>
        <w:t>Sandseter, E. B. H. (2009)</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Affordances</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for Risky Play in Young Children’s Outdoor Activities</w:t>
      </w:r>
      <w:r w:rsidRPr="65EC98E1" w:rsidR="0235AA6B">
        <w:rPr>
          <w:rFonts w:ascii="UICTFontTextStyleBody" w:hAnsi="UICTFontTextStyleBody" w:eastAsia="UICTFontTextStyleBody" w:cs="UICTFontTextStyleBody"/>
          <w:noProof w:val="0"/>
          <w:sz w:val="27"/>
          <w:szCs w:val="27"/>
          <w:lang w:val="en-US"/>
        </w:rPr>
        <w:t>. Early Childhood Education Journal, 36(5), pp. 439–446.</w:t>
      </w:r>
      <w:r>
        <w:br/>
      </w:r>
      <w:r w:rsidRPr="65EC98E1" w:rsidR="0235AA6B">
        <w:rPr>
          <w:rFonts w:ascii="UICTFontTextStyleBody" w:hAnsi="UICTFontTextStyleBody" w:eastAsia="UICTFontTextStyleBody" w:cs="UICTFontTextStyleBody"/>
          <w:noProof w:val="0"/>
          <w:sz w:val="27"/>
          <w:szCs w:val="27"/>
          <w:lang w:val="en-US"/>
        </w:rPr>
        <w:t>Siraj‑Blatchford, I., Manni, L. and Melhuish, E. (2011)</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Effective</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Early Education</w:t>
      </w:r>
      <w:r w:rsidRPr="65EC98E1" w:rsidR="0235AA6B">
        <w:rPr>
          <w:rFonts w:ascii="UICTFontTextStyleBody" w:hAnsi="UICTFontTextStyleBody" w:eastAsia="UICTFontTextStyleBody" w:cs="UICTFontTextStyleBody"/>
          <w:noProof w:val="0"/>
          <w:sz w:val="27"/>
          <w:szCs w:val="27"/>
          <w:lang w:val="en-US"/>
        </w:rPr>
        <w:t>. London: Institute of Education Press.</w:t>
      </w:r>
      <w:r>
        <w:br/>
      </w:r>
      <w:r w:rsidRPr="65EC98E1" w:rsidR="0235AA6B">
        <w:rPr>
          <w:rFonts w:ascii="UICTFontTextStyleBody" w:hAnsi="UICTFontTextStyleBody" w:eastAsia="UICTFontTextStyleBody" w:cs="UICTFontTextStyleBody"/>
          <w:noProof w:val="0"/>
          <w:sz w:val="27"/>
          <w:szCs w:val="27"/>
          <w:lang w:val="en-US"/>
        </w:rPr>
        <w:t xml:space="preserve">United Nations (1989) </w:t>
      </w:r>
      <w:r w:rsidRPr="65EC98E1" w:rsidR="0235AA6B">
        <w:rPr>
          <w:rFonts w:ascii="UICTFontTextStyleItalicBody" w:hAnsi="UICTFontTextStyleItalicBody" w:eastAsia="UICTFontTextStyleItalicBody" w:cs="UICTFontTextStyleItalicBody"/>
          <w:i w:val="1"/>
          <w:iCs w:val="1"/>
          <w:noProof w:val="0"/>
          <w:sz w:val="27"/>
          <w:szCs w:val="27"/>
          <w:lang w:val="en-US"/>
        </w:rPr>
        <w:t>Convention on the Rights of the Child</w:t>
      </w:r>
      <w:r w:rsidRPr="65EC98E1" w:rsidR="0235AA6B">
        <w:rPr>
          <w:rFonts w:ascii="UICTFontTextStyleBody" w:hAnsi="UICTFontTextStyleBody" w:eastAsia="UICTFontTextStyleBody" w:cs="UICTFontTextStyleBody"/>
          <w:noProof w:val="0"/>
          <w:sz w:val="27"/>
          <w:szCs w:val="27"/>
          <w:lang w:val="en-US"/>
        </w:rPr>
        <w:t>. Geneva: UN.</w:t>
      </w:r>
      <w:r>
        <w:br/>
      </w:r>
      <w:r w:rsidRPr="65EC98E1" w:rsidR="0235AA6B">
        <w:rPr>
          <w:rFonts w:ascii="UICTFontTextStyleBody" w:hAnsi="UICTFontTextStyleBody" w:eastAsia="UICTFontTextStyleBody" w:cs="UICTFontTextStyleBody"/>
          <w:noProof w:val="0"/>
          <w:sz w:val="27"/>
          <w:szCs w:val="27"/>
          <w:lang w:val="en-US"/>
        </w:rPr>
        <w:t>Vygotsky, L. S. (1978)</w:t>
      </w:r>
      <w:r w:rsidRPr="65EC98E1" w:rsidR="0235AA6B">
        <w:rPr>
          <w:rFonts w:ascii="UICTFontTextStyleBody" w:hAnsi="UICTFontTextStyleBody" w:eastAsia="UICTFontTextStyleBody" w:cs="UICTFontTextStyleBody"/>
          <w:noProof w:val="0"/>
          <w:sz w:val="27"/>
          <w:szCs w:val="27"/>
          <w:lang w:val="en-US"/>
        </w:rPr>
        <w:t xml:space="preserve"> </w:t>
      </w:r>
      <w:r w:rsidRPr="65EC98E1" w:rsidR="0235AA6B">
        <w:rPr>
          <w:rFonts w:ascii="UICTFontTextStyleItalicBody" w:hAnsi="UICTFontTextStyleItalicBody" w:eastAsia="UICTFontTextStyleItalicBody" w:cs="UICTFontTextStyleItalicBody"/>
          <w:i w:val="1"/>
          <w:iCs w:val="1"/>
          <w:noProof w:val="0"/>
          <w:sz w:val="27"/>
          <w:szCs w:val="27"/>
          <w:lang w:val="en-US"/>
        </w:rPr>
        <w:t>Mind</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in Society</w:t>
      </w:r>
      <w:r w:rsidRPr="65EC98E1" w:rsidR="0235AA6B">
        <w:rPr>
          <w:rFonts w:ascii="UICTFontTextStyleBody" w:hAnsi="UICTFontTextStyleBody" w:eastAsia="UICTFontTextStyleBody" w:cs="UICTFontTextStyleBody"/>
          <w:noProof w:val="0"/>
          <w:sz w:val="27"/>
          <w:szCs w:val="27"/>
          <w:lang w:val="en-US"/>
        </w:rPr>
        <w:t>. Cambridge, MA: Harvard University Press.</w:t>
      </w:r>
      <w:r>
        <w:br/>
      </w:r>
      <w:r w:rsidRPr="65EC98E1" w:rsidR="0235AA6B">
        <w:rPr>
          <w:rFonts w:ascii="UICTFontTextStyleBody" w:hAnsi="UICTFontTextStyleBody" w:eastAsia="UICTFontTextStyleBody" w:cs="UICTFontTextStyleBody"/>
          <w:noProof w:val="0"/>
          <w:sz w:val="27"/>
          <w:szCs w:val="27"/>
          <w:lang w:val="en-US"/>
        </w:rPr>
        <w:t xml:space="preserve">Waller, T. (2017) </w:t>
      </w:r>
      <w:r w:rsidRPr="65EC98E1" w:rsidR="0235AA6B">
        <w:rPr>
          <w:rFonts w:ascii="UICTFontTextStyleItalicBody" w:hAnsi="UICTFontTextStyleItalicBody" w:eastAsia="UICTFontTextStyleItalicBody" w:cs="UICTFontTextStyleItalicBody"/>
          <w:i w:val="1"/>
          <w:iCs w:val="1"/>
          <w:noProof w:val="0"/>
          <w:sz w:val="27"/>
          <w:szCs w:val="27"/>
          <w:lang w:val="en-US"/>
        </w:rPr>
        <w:t>Childhood Studies and the Curriculum</w:t>
      </w:r>
      <w:r w:rsidRPr="65EC98E1" w:rsidR="0235AA6B">
        <w:rPr>
          <w:rFonts w:ascii="UICTFontTextStyleBody" w:hAnsi="UICTFontTextStyleBody" w:eastAsia="UICTFontTextStyleBody" w:cs="UICTFontTextStyleBody"/>
          <w:noProof w:val="0"/>
          <w:sz w:val="27"/>
          <w:szCs w:val="27"/>
          <w:lang w:val="en-US"/>
        </w:rPr>
        <w:t>. London: Routledge.</w:t>
      </w:r>
      <w:r>
        <w:br/>
      </w:r>
      <w:r w:rsidRPr="65EC98E1" w:rsidR="0235AA6B">
        <w:rPr>
          <w:rFonts w:ascii="UICTFontTextStyleBody" w:hAnsi="UICTFontTextStyleBody" w:eastAsia="UICTFontTextStyleBody" w:cs="UICTFontTextStyleBody"/>
          <w:noProof w:val="0"/>
          <w:sz w:val="27"/>
          <w:szCs w:val="27"/>
          <w:lang w:val="en-US"/>
        </w:rPr>
        <w:t xml:space="preserve">Welsh Government (2011) </w:t>
      </w:r>
      <w:r w:rsidRPr="65EC98E1" w:rsidR="0235AA6B">
        <w:rPr>
          <w:rFonts w:ascii="UICTFontTextStyleItalicBody" w:hAnsi="UICTFontTextStyleItalicBody" w:eastAsia="UICTFontTextStyleItalicBody" w:cs="UICTFontTextStyleItalicBody"/>
          <w:i w:val="1"/>
          <w:iCs w:val="1"/>
          <w:noProof w:val="0"/>
          <w:sz w:val="27"/>
          <w:szCs w:val="27"/>
          <w:lang w:val="en-US"/>
        </w:rPr>
        <w:t>Rights of Children and Young Persons (Wales) Measure 2011</w:t>
      </w:r>
      <w:r w:rsidRPr="65EC98E1" w:rsidR="0235AA6B">
        <w:rPr>
          <w:rFonts w:ascii="UICTFontTextStyleBody" w:hAnsi="UICTFontTextStyleBody" w:eastAsia="UICTFontTextStyleBody" w:cs="UICTFontTextStyleBody"/>
          <w:noProof w:val="0"/>
          <w:sz w:val="27"/>
          <w:szCs w:val="27"/>
          <w:lang w:val="en-US"/>
        </w:rPr>
        <w:t>. Cardiff: Welsh Government.</w:t>
      </w:r>
      <w:r>
        <w:br/>
      </w:r>
      <w:r w:rsidRPr="65EC98E1" w:rsidR="0235AA6B">
        <w:rPr>
          <w:rFonts w:ascii="UICTFontTextStyleBody" w:hAnsi="UICTFontTextStyleBody" w:eastAsia="UICTFontTextStyleBody" w:cs="UICTFontTextStyleBody"/>
          <w:noProof w:val="0"/>
          <w:sz w:val="27"/>
          <w:szCs w:val="27"/>
          <w:lang w:val="en-US"/>
        </w:rPr>
        <w:t xml:space="preserve">Welsh Government (2022) </w:t>
      </w:r>
      <w:r w:rsidRPr="65EC98E1" w:rsidR="0235AA6B">
        <w:rPr>
          <w:rFonts w:ascii="UICTFontTextStyleItalicBody" w:hAnsi="UICTFontTextStyleItalicBody" w:eastAsia="UICTFontTextStyleItalicBody" w:cs="UICTFontTextStyleItalicBody"/>
          <w:i w:val="1"/>
          <w:iCs w:val="1"/>
          <w:noProof w:val="0"/>
          <w:sz w:val="27"/>
          <w:szCs w:val="27"/>
          <w:lang w:val="en-US"/>
        </w:rPr>
        <w:t>Curriculum for Wales: Guidance for Practitioners</w:t>
      </w:r>
      <w:r w:rsidRPr="65EC98E1" w:rsidR="0235AA6B">
        <w:rPr>
          <w:rFonts w:ascii="UICTFontTextStyleBody" w:hAnsi="UICTFontTextStyleBody" w:eastAsia="UICTFontTextStyleBody" w:cs="UICTFontTextStyleBody"/>
          <w:noProof w:val="0"/>
          <w:sz w:val="27"/>
          <w:szCs w:val="27"/>
          <w:lang w:val="en-US"/>
        </w:rPr>
        <w:t>. Cardiff: Welsh Government.</w:t>
      </w:r>
      <w:r>
        <w:br/>
      </w:r>
      <w:r w:rsidRPr="65EC98E1" w:rsidR="0235AA6B">
        <w:rPr>
          <w:rFonts w:ascii="UICTFontTextStyleBody" w:hAnsi="UICTFontTextStyleBody" w:eastAsia="UICTFontTextStyleBody" w:cs="UICTFontTextStyleBody"/>
          <w:noProof w:val="0"/>
          <w:sz w:val="27"/>
          <w:szCs w:val="27"/>
          <w:lang w:val="en-US"/>
        </w:rPr>
        <w:t xml:space="preserve">Wood, E. (2014) </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Play, </w:t>
      </w:r>
      <w:r w:rsidRPr="65EC98E1" w:rsidR="0235AA6B">
        <w:rPr>
          <w:rFonts w:ascii="UICTFontTextStyleItalicBody" w:hAnsi="UICTFontTextStyleItalicBody" w:eastAsia="UICTFontTextStyleItalicBody" w:cs="UICTFontTextStyleItalicBody"/>
          <w:i w:val="1"/>
          <w:iCs w:val="1"/>
          <w:noProof w:val="0"/>
          <w:sz w:val="27"/>
          <w:szCs w:val="27"/>
          <w:lang w:val="en-US"/>
        </w:rPr>
        <w:t>Learning</w:t>
      </w:r>
      <w:r w:rsidRPr="65EC98E1" w:rsidR="0235AA6B">
        <w:rPr>
          <w:rFonts w:ascii="UICTFontTextStyleItalicBody" w:hAnsi="UICTFontTextStyleItalicBody" w:eastAsia="UICTFontTextStyleItalicBody" w:cs="UICTFontTextStyleItalicBody"/>
          <w:i w:val="1"/>
          <w:iCs w:val="1"/>
          <w:noProof w:val="0"/>
          <w:sz w:val="27"/>
          <w:szCs w:val="27"/>
          <w:lang w:val="en-US"/>
        </w:rPr>
        <w:t xml:space="preserve"> and the Early Childhood Curriculum</w:t>
      </w:r>
      <w:r w:rsidRPr="65EC98E1" w:rsidR="0235AA6B">
        <w:rPr>
          <w:rFonts w:ascii="UICTFontTextStyleBody" w:hAnsi="UICTFontTextStyleBody" w:eastAsia="UICTFontTextStyleBody" w:cs="UICTFontTextStyleBody"/>
          <w:noProof w:val="0"/>
          <w:sz w:val="27"/>
          <w:szCs w:val="27"/>
          <w:lang w:val="en-US"/>
        </w:rPr>
        <w:t>. London: Sage.</w:t>
      </w:r>
    </w:p>
    <w:p xmlns:wp14="http://schemas.microsoft.com/office/word/2010/wordml" wp14:paraId="2C078E63" wp14:textId="25AB411B"/>
    <w:sectPr>
      <w:pgSz w:w="12240" w:h="15840" w:orient="portrait"/>
      <w:pgMar w:top="1440" w:right="1440" w:bottom="1440" w:left="1440" w:header="720" w:footer="720" w:gutter="0"/>
      <w:cols w:space="720"/>
      <w:docGrid w:linePitch="360"/>
      <w:headerReference w:type="default" r:id="Rbb70be8ff0204a81"/>
      <w:footerReference w:type="default" r:id="Rb8462ee1709645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5EC98E1" w:rsidTr="65EC98E1" w14:paraId="2EB485C6">
      <w:trPr>
        <w:trHeight w:val="300"/>
      </w:trPr>
      <w:tc>
        <w:tcPr>
          <w:tcW w:w="3120" w:type="dxa"/>
          <w:tcMar/>
        </w:tcPr>
        <w:p w:rsidR="65EC98E1" w:rsidP="65EC98E1" w:rsidRDefault="65EC98E1" w14:paraId="1D862416" w14:textId="0CAB544D">
          <w:pPr>
            <w:pStyle w:val="Header"/>
            <w:bidi w:val="0"/>
            <w:ind w:left="-115"/>
            <w:jc w:val="left"/>
          </w:pPr>
        </w:p>
      </w:tc>
      <w:tc>
        <w:tcPr>
          <w:tcW w:w="3120" w:type="dxa"/>
          <w:tcMar/>
        </w:tcPr>
        <w:p w:rsidR="65EC98E1" w:rsidP="65EC98E1" w:rsidRDefault="65EC98E1" w14:paraId="7F2383FB" w14:textId="41D67EC9">
          <w:pPr>
            <w:pStyle w:val="Header"/>
            <w:bidi w:val="0"/>
            <w:jc w:val="center"/>
          </w:pPr>
        </w:p>
      </w:tc>
      <w:tc>
        <w:tcPr>
          <w:tcW w:w="3120" w:type="dxa"/>
          <w:tcMar/>
        </w:tcPr>
        <w:p w:rsidR="65EC98E1" w:rsidP="65EC98E1" w:rsidRDefault="65EC98E1" w14:paraId="265E8AD5" w14:textId="53BB0B17">
          <w:pPr>
            <w:pStyle w:val="Header"/>
            <w:bidi w:val="0"/>
            <w:ind w:right="-115"/>
            <w:jc w:val="right"/>
          </w:pPr>
        </w:p>
      </w:tc>
    </w:tr>
  </w:tbl>
  <w:p w:rsidR="65EC98E1" w:rsidP="65EC98E1" w:rsidRDefault="65EC98E1" w14:paraId="08AA0C4F" w14:textId="2A7012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5EC98E1" w:rsidTr="65EC98E1" w14:paraId="7E8FC440">
      <w:trPr>
        <w:trHeight w:val="300"/>
      </w:trPr>
      <w:tc>
        <w:tcPr>
          <w:tcW w:w="3120" w:type="dxa"/>
          <w:tcMar/>
        </w:tcPr>
        <w:p w:rsidR="65EC98E1" w:rsidP="65EC98E1" w:rsidRDefault="65EC98E1" w14:paraId="39374631" w14:textId="70896E4D">
          <w:pPr>
            <w:pStyle w:val="Header"/>
            <w:bidi w:val="0"/>
            <w:ind w:left="-115"/>
            <w:jc w:val="left"/>
          </w:pPr>
          <w:r w:rsidR="65EC98E1">
            <w:rPr/>
            <w:t xml:space="preserve">student 2520180; ANGHARAD AHMED </w:t>
          </w:r>
        </w:p>
      </w:tc>
      <w:tc>
        <w:tcPr>
          <w:tcW w:w="3120" w:type="dxa"/>
          <w:tcMar/>
        </w:tcPr>
        <w:p w:rsidR="65EC98E1" w:rsidP="65EC98E1" w:rsidRDefault="65EC98E1" w14:paraId="678A25B4" w14:textId="095FC9FC">
          <w:pPr>
            <w:pStyle w:val="Header"/>
            <w:bidi w:val="0"/>
            <w:jc w:val="center"/>
          </w:pPr>
          <w:r w:rsidR="65EC98E1">
            <w:rPr/>
            <w:t>MODULE ECEY4003/C</w:t>
          </w:r>
        </w:p>
      </w:tc>
      <w:tc>
        <w:tcPr>
          <w:tcW w:w="3120" w:type="dxa"/>
          <w:tcMar/>
        </w:tcPr>
        <w:p w:rsidR="65EC98E1" w:rsidP="65EC98E1" w:rsidRDefault="65EC98E1" w14:paraId="45D2B569" w14:textId="373AD9D2">
          <w:pPr>
            <w:pStyle w:val="Header"/>
            <w:bidi w:val="0"/>
            <w:ind w:right="-115"/>
            <w:jc w:val="right"/>
          </w:pPr>
          <w:r w:rsidR="65EC98E1">
            <w:rPr/>
            <w:t xml:space="preserve">Theory and practice </w:t>
          </w:r>
        </w:p>
      </w:tc>
    </w:tr>
  </w:tbl>
  <w:p w:rsidR="65EC98E1" w:rsidP="65EC98E1" w:rsidRDefault="65EC98E1" w14:paraId="45F2ADD9" w14:textId="58BE19B2">
    <w:pPr>
      <w:pStyle w:val="Header"/>
      <w:bidi w:val="0"/>
    </w:pPr>
  </w:p>
</w:hdr>
</file>

<file path=word/intelligence2.xml><?xml version="1.0" encoding="utf-8"?>
<int2:intelligence xmlns:int2="http://schemas.microsoft.com/office/intelligence/2020/intelligence">
  <int2:observations>
    <int2:textHash int2:hashCode="hN6B5b8f/AaH/i" int2:id="fZSwHeQm">
      <int2:state int2:type="spell" int2:value="Rejected"/>
    </int2:textHash>
    <int2:textHash int2:hashCode="yLGa3PbIwIauAZ" int2:id="a2LIxGw4">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BB8AEF"/>
    <w:rsid w:val="01D81D91"/>
    <w:rsid w:val="01E9CBC2"/>
    <w:rsid w:val="01ED451F"/>
    <w:rsid w:val="0235AA6B"/>
    <w:rsid w:val="029ACD12"/>
    <w:rsid w:val="0306A9EB"/>
    <w:rsid w:val="036B242B"/>
    <w:rsid w:val="0525B0F9"/>
    <w:rsid w:val="0536C676"/>
    <w:rsid w:val="05EBCC37"/>
    <w:rsid w:val="06A0F093"/>
    <w:rsid w:val="06A10A9F"/>
    <w:rsid w:val="0800BE98"/>
    <w:rsid w:val="0A048877"/>
    <w:rsid w:val="0AF440A7"/>
    <w:rsid w:val="0AF53C1C"/>
    <w:rsid w:val="0B14F6D4"/>
    <w:rsid w:val="0B1D1404"/>
    <w:rsid w:val="0C2175C0"/>
    <w:rsid w:val="0CF05C52"/>
    <w:rsid w:val="0DD4F2BA"/>
    <w:rsid w:val="0E054834"/>
    <w:rsid w:val="107F56DC"/>
    <w:rsid w:val="11A04F3E"/>
    <w:rsid w:val="14E7DE87"/>
    <w:rsid w:val="157D71DB"/>
    <w:rsid w:val="15AD24C8"/>
    <w:rsid w:val="16054E4C"/>
    <w:rsid w:val="16448620"/>
    <w:rsid w:val="16581E5E"/>
    <w:rsid w:val="17A3BBFE"/>
    <w:rsid w:val="18FE8540"/>
    <w:rsid w:val="1941E36F"/>
    <w:rsid w:val="19911FFB"/>
    <w:rsid w:val="1B191AFA"/>
    <w:rsid w:val="1C4D804A"/>
    <w:rsid w:val="1C76170C"/>
    <w:rsid w:val="1E919E58"/>
    <w:rsid w:val="1F80825B"/>
    <w:rsid w:val="2120305C"/>
    <w:rsid w:val="2148F926"/>
    <w:rsid w:val="214CBC6A"/>
    <w:rsid w:val="21582351"/>
    <w:rsid w:val="23EAD5C6"/>
    <w:rsid w:val="24602E62"/>
    <w:rsid w:val="262CDDAF"/>
    <w:rsid w:val="2752DBAE"/>
    <w:rsid w:val="278B651E"/>
    <w:rsid w:val="27920D34"/>
    <w:rsid w:val="27C93BD5"/>
    <w:rsid w:val="297EEA4A"/>
    <w:rsid w:val="29C82641"/>
    <w:rsid w:val="2A2821EA"/>
    <w:rsid w:val="2A297B18"/>
    <w:rsid w:val="2A2B17E8"/>
    <w:rsid w:val="2A3BB2B1"/>
    <w:rsid w:val="2A54526E"/>
    <w:rsid w:val="2A686911"/>
    <w:rsid w:val="2B5FAAB5"/>
    <w:rsid w:val="2F1D9498"/>
    <w:rsid w:val="2F8E276A"/>
    <w:rsid w:val="2FA72C77"/>
    <w:rsid w:val="37718103"/>
    <w:rsid w:val="3813628F"/>
    <w:rsid w:val="38A5628D"/>
    <w:rsid w:val="3A678BB6"/>
    <w:rsid w:val="3B5CB069"/>
    <w:rsid w:val="3BDEF3EB"/>
    <w:rsid w:val="3BEACA96"/>
    <w:rsid w:val="3BF6243C"/>
    <w:rsid w:val="3C02AD08"/>
    <w:rsid w:val="3C8E6CFC"/>
    <w:rsid w:val="3CAA692B"/>
    <w:rsid w:val="3CF50E61"/>
    <w:rsid w:val="3D86837F"/>
    <w:rsid w:val="3DCEEFB1"/>
    <w:rsid w:val="3E31F029"/>
    <w:rsid w:val="3E5F8CCF"/>
    <w:rsid w:val="3E755ACB"/>
    <w:rsid w:val="3EBB8AEF"/>
    <w:rsid w:val="3F85B77A"/>
    <w:rsid w:val="423E83D4"/>
    <w:rsid w:val="432985D2"/>
    <w:rsid w:val="43981DE3"/>
    <w:rsid w:val="43D3F217"/>
    <w:rsid w:val="44856AD1"/>
    <w:rsid w:val="45A1C1D8"/>
    <w:rsid w:val="47144ED5"/>
    <w:rsid w:val="4783A1E4"/>
    <w:rsid w:val="47D8775F"/>
    <w:rsid w:val="48480419"/>
    <w:rsid w:val="48B7D352"/>
    <w:rsid w:val="4CDBD9BB"/>
    <w:rsid w:val="4D129C7B"/>
    <w:rsid w:val="4D54ED1F"/>
    <w:rsid w:val="4E023E7E"/>
    <w:rsid w:val="4EB4190F"/>
    <w:rsid w:val="50A93DD2"/>
    <w:rsid w:val="540E52DC"/>
    <w:rsid w:val="5510C559"/>
    <w:rsid w:val="558DD9BD"/>
    <w:rsid w:val="58C8EDD1"/>
    <w:rsid w:val="59388321"/>
    <w:rsid w:val="5AB1AC16"/>
    <w:rsid w:val="5AC60622"/>
    <w:rsid w:val="5B563596"/>
    <w:rsid w:val="5B79F07C"/>
    <w:rsid w:val="5D0E9F7B"/>
    <w:rsid w:val="5D242044"/>
    <w:rsid w:val="5D5D9988"/>
    <w:rsid w:val="5D6FDC99"/>
    <w:rsid w:val="5EB72435"/>
    <w:rsid w:val="5F987020"/>
    <w:rsid w:val="60CB3875"/>
    <w:rsid w:val="61DEE06A"/>
    <w:rsid w:val="623D873C"/>
    <w:rsid w:val="64962C45"/>
    <w:rsid w:val="652F8E7A"/>
    <w:rsid w:val="655DC120"/>
    <w:rsid w:val="65900B87"/>
    <w:rsid w:val="65EC98E1"/>
    <w:rsid w:val="66B7A658"/>
    <w:rsid w:val="66C1D4F3"/>
    <w:rsid w:val="66D9A73F"/>
    <w:rsid w:val="67B4F444"/>
    <w:rsid w:val="68568F76"/>
    <w:rsid w:val="6C5C37FA"/>
    <w:rsid w:val="6D3C96F5"/>
    <w:rsid w:val="6D481832"/>
    <w:rsid w:val="6DB71505"/>
    <w:rsid w:val="6EE2327C"/>
    <w:rsid w:val="6F44F5FA"/>
    <w:rsid w:val="6F7B7C36"/>
    <w:rsid w:val="6F86F892"/>
    <w:rsid w:val="6F90F7CE"/>
    <w:rsid w:val="7001D81D"/>
    <w:rsid w:val="702290B2"/>
    <w:rsid w:val="7088C3B5"/>
    <w:rsid w:val="70B837D0"/>
    <w:rsid w:val="717862C9"/>
    <w:rsid w:val="72144497"/>
    <w:rsid w:val="74406C35"/>
    <w:rsid w:val="7567C91D"/>
    <w:rsid w:val="7687643D"/>
    <w:rsid w:val="77CAB345"/>
    <w:rsid w:val="791A8491"/>
    <w:rsid w:val="7A65916E"/>
    <w:rsid w:val="7AAEAFF8"/>
    <w:rsid w:val="7D36D4CF"/>
    <w:rsid w:val="7D871F78"/>
    <w:rsid w:val="7DDDB8AF"/>
    <w:rsid w:val="7F1FF58C"/>
    <w:rsid w:val="7FB060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A087C"/>
  <w15:chartTrackingRefBased/>
  <w15:docId w15:val="{1A85AD73-C14A-4C52-8E81-E2C85ED3C6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5EC98E1"/>
    <w:pPr>
      <w:tabs>
        <w:tab w:val="center" w:leader="none" w:pos="4680"/>
        <w:tab w:val="right" w:leader="none" w:pos="9360"/>
      </w:tabs>
      <w:spacing w:after="0" w:line="240" w:lineRule="auto"/>
    </w:pPr>
  </w:style>
  <w:style w:type="paragraph" w:styleId="Footer">
    <w:uiPriority w:val="99"/>
    <w:name w:val="footer"/>
    <w:basedOn w:val="Normal"/>
    <w:unhideWhenUsed/>
    <w:rsid w:val="65EC98E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b70be8ff0204a81" /><Relationship Type="http://schemas.openxmlformats.org/officeDocument/2006/relationships/footer" Target="footer.xml" Id="Rb8462ee1709645e6" /><Relationship Type="http://schemas.microsoft.com/office/2020/10/relationships/intelligence" Target="intelligence2.xml" Id="R338e41c0476344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2026-02-24T08:18:00.5775585Z</dcterms:created>
  <dcterms:modified xsi:type="dcterms:W3CDTF">2026-02-24T18:33:41.5023091Z</dcterms:modified>
  <dc:creator>Angharad Ahmed (2520180)</dc:creator>
  <lastModifiedBy>Angharad Ahmed (2520180)</lastModifiedBy>
</coreProperties>
</file>