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34117344"/>
        <w:docPartObj>
          <w:docPartGallery w:val="Cover Pages"/>
          <w:docPartUnique/>
        </w:docPartObj>
      </w:sdtPr>
      <w:sdtEndPr>
        <w:rPr>
          <w:rFonts w:ascii="Arial" w:hAnsi="Arial" w:cs="Arial"/>
          <w:color w:val="222222"/>
          <w:sz w:val="20"/>
          <w:szCs w:val="20"/>
          <w:shd w:val="clear" w:color="auto" w:fill="FFFFFF"/>
        </w:rPr>
      </w:sdtEndPr>
      <w:sdtContent>
        <w:p w14:paraId="646DA0B5" w14:textId="56CE3B0E" w:rsidR="005D460D" w:rsidRDefault="005D460D">
          <w:r>
            <w:rPr>
              <w:noProof/>
            </w:rPr>
            <mc:AlternateContent>
              <mc:Choice Requires="wpg">
                <w:drawing>
                  <wp:anchor distT="0" distB="0" distL="114300" distR="114300" simplePos="0" relativeHeight="251660288" behindDoc="0" locked="0" layoutInCell="1" allowOverlap="1" wp14:anchorId="5CBB202F" wp14:editId="11CEA28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3A02C7" id="Group 149"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3F3D4399" wp14:editId="2C570D6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A6FF4B1" w14:textId="4B5B82A2" w:rsidR="005D460D" w:rsidRDefault="005D460D">
                                    <w:pPr>
                                      <w:pStyle w:val="NoSpacing"/>
                                      <w:jc w:val="right"/>
                                      <w:rPr>
                                        <w:color w:val="595959" w:themeColor="text1" w:themeTint="A6"/>
                                        <w:sz w:val="28"/>
                                        <w:szCs w:val="28"/>
                                      </w:rPr>
                                    </w:pPr>
                                    <w:r>
                                      <w:rPr>
                                        <w:color w:val="595959" w:themeColor="text1" w:themeTint="A6"/>
                                        <w:sz w:val="28"/>
                                        <w:szCs w:val="28"/>
                                      </w:rPr>
                                      <w:t>Rachel John (1802123)</w:t>
                                    </w:r>
                                  </w:p>
                                </w:sdtContent>
                              </w:sdt>
                              <w:p w14:paraId="440AFE72" w14:textId="77777777" w:rsidR="005D460D" w:rsidRDefault="005D460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3D4399" id="_x0000_t202" coordsize="21600,21600" o:spt="202" path="m,l,21600r21600,l21600,xe">
                    <v:stroke joinstyle="miter"/>
                    <v:path gradientshapeok="t" o:connecttype="rect"/>
                  </v:shapetype>
                  <v:shape id="Text Box 152"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A6FF4B1" w14:textId="4B5B82A2" w:rsidR="005D460D" w:rsidRDefault="005D460D">
                              <w:pPr>
                                <w:pStyle w:val="NoSpacing"/>
                                <w:jc w:val="right"/>
                                <w:rPr>
                                  <w:color w:val="595959" w:themeColor="text1" w:themeTint="A6"/>
                                  <w:sz w:val="28"/>
                                  <w:szCs w:val="28"/>
                                </w:rPr>
                              </w:pPr>
                              <w:r>
                                <w:rPr>
                                  <w:color w:val="595959" w:themeColor="text1" w:themeTint="A6"/>
                                  <w:sz w:val="28"/>
                                  <w:szCs w:val="28"/>
                                </w:rPr>
                                <w:t>Rachel John (1802123)</w:t>
                              </w:r>
                            </w:p>
                          </w:sdtContent>
                        </w:sdt>
                        <w:p w14:paraId="440AFE72" w14:textId="77777777" w:rsidR="005D460D" w:rsidRDefault="005D460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2AA6444" wp14:editId="7DD5467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DF172" w14:textId="7E2091FC" w:rsidR="005D460D" w:rsidRDefault="005D460D">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2AA6444" id="Text Box 153" o:spid="_x0000_s1027"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27DF172" w14:textId="7E2091FC" w:rsidR="005D460D" w:rsidRDefault="005D460D">
                          <w:pPr>
                            <w:pStyle w:val="NoSpacing"/>
                            <w:jc w:val="right"/>
                            <w:rPr>
                              <w:color w:val="4472C4" w:themeColor="accent1"/>
                              <w:sz w:val="28"/>
                              <w:szCs w:val="28"/>
                            </w:rPr>
                          </w:pPr>
                        </w:p>
                      </w:txbxContent>
                    </v:textbox>
                    <w10:wrap type="square" anchorx="page" anchory="page"/>
                  </v:shape>
                </w:pict>
              </mc:Fallback>
            </mc:AlternateContent>
          </w:r>
        </w:p>
        <w:p w14:paraId="15A4E9CC" w14:textId="40BC643F" w:rsidR="005D460D" w:rsidRDefault="00590FA2">
          <w:pPr>
            <w:rPr>
              <w:rFonts w:ascii="Arial" w:hAnsi="Arial" w:cs="Arial"/>
              <w:color w:val="222222"/>
              <w:sz w:val="20"/>
              <w:szCs w:val="20"/>
              <w:shd w:val="clear" w:color="auto" w:fill="FFFFFF"/>
            </w:rPr>
          </w:pPr>
          <w:r>
            <w:rPr>
              <w:noProof/>
            </w:rPr>
            <mc:AlternateContent>
              <mc:Choice Requires="wps">
                <w:drawing>
                  <wp:anchor distT="0" distB="0" distL="114300" distR="114300" simplePos="0" relativeHeight="251657216" behindDoc="0" locked="0" layoutInCell="1" allowOverlap="1" wp14:anchorId="79FE15AE" wp14:editId="288A6EEF">
                    <wp:simplePos x="0" y="0"/>
                    <wp:positionH relativeFrom="page">
                      <wp:posOffset>36195</wp:posOffset>
                    </wp:positionH>
                    <wp:positionV relativeFrom="page">
                      <wp:posOffset>3114040</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626796" w14:textId="77777777" w:rsidR="005D460D" w:rsidRPr="00590FA2" w:rsidRDefault="005D460D" w:rsidP="005D460D">
                                <w:pPr>
                                  <w:spacing w:after="0" w:line="240" w:lineRule="auto"/>
                                  <w:rPr>
                                    <w:rFonts w:ascii="Arial" w:eastAsia="Times New Roman" w:hAnsi="Arial" w:cs="Arial"/>
                                    <w:sz w:val="40"/>
                                    <w:szCs w:val="40"/>
                                    <w:lang w:eastAsia="en-GB"/>
                                  </w:rPr>
                                </w:pPr>
                              </w:p>
                              <w:p w14:paraId="02615E1F" w14:textId="78A315B9" w:rsidR="005D460D" w:rsidRPr="00590FA2" w:rsidRDefault="005D460D" w:rsidP="005D460D">
                                <w:pPr>
                                  <w:rPr>
                                    <w:smallCaps/>
                                    <w:color w:val="404040" w:themeColor="text1" w:themeTint="BF"/>
                                    <w:sz w:val="52"/>
                                    <w:szCs w:val="52"/>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9FE15AE" id="Text Box 154" o:spid="_x0000_s1028" type="#_x0000_t202" style="position:absolute;margin-left:2.85pt;margin-top:245.2pt;width:8in;height:286.5pt;z-index:251657216;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" filled="f" stroked="f" strokeweight=".5pt">
                    <v:textbox inset="126pt,0,54pt,0">
                      <w:txbxContent>
                        <w:p w14:paraId="66626796" w14:textId="77777777" w:rsidR="005D460D" w:rsidRPr="00590FA2" w:rsidRDefault="005D460D" w:rsidP="005D460D">
                          <w:pPr>
                            <w:spacing w:after="0" w:line="240" w:lineRule="auto"/>
                            <w:rPr>
                              <w:rFonts w:ascii="Arial" w:eastAsia="Times New Roman" w:hAnsi="Arial" w:cs="Arial"/>
                              <w:sz w:val="40"/>
                              <w:szCs w:val="40"/>
                              <w:lang w:eastAsia="en-GB"/>
                            </w:rPr>
                          </w:pPr>
                        </w:p>
                        <w:p w14:paraId="02615E1F" w14:textId="78A315B9" w:rsidR="005D460D" w:rsidRPr="00590FA2" w:rsidRDefault="005D460D" w:rsidP="005D460D">
                          <w:pPr>
                            <w:rPr>
                              <w:smallCaps/>
                              <w:color w:val="404040" w:themeColor="text1" w:themeTint="BF"/>
                              <w:sz w:val="52"/>
                              <w:szCs w:val="52"/>
                            </w:rPr>
                          </w:pPr>
                        </w:p>
                      </w:txbxContent>
                    </v:textbox>
                    <w10:wrap type="square" anchorx="page" anchory="page"/>
                  </v:shape>
                </w:pict>
              </mc:Fallback>
            </mc:AlternateContent>
          </w:r>
          <w:r w:rsidR="005D460D">
            <w:rPr>
              <w:rFonts w:ascii="Arial" w:hAnsi="Arial" w:cs="Arial"/>
              <w:color w:val="222222"/>
              <w:sz w:val="20"/>
              <w:szCs w:val="20"/>
              <w:shd w:val="clear" w:color="auto" w:fill="FFFFFF"/>
            </w:rPr>
            <w:br w:type="page"/>
          </w:r>
        </w:p>
      </w:sdtContent>
    </w:sdt>
    <w:p w14:paraId="39544A59" w14:textId="77777777" w:rsidR="00790861" w:rsidRPr="00D82097" w:rsidRDefault="00790861" w:rsidP="00225E84">
      <w:pPr>
        <w:spacing w:after="0" w:line="240" w:lineRule="auto"/>
        <w:rPr>
          <w:rFonts w:ascii="Arial" w:hAnsi="Arial" w:cs="Arial"/>
          <w:sz w:val="16"/>
          <w:szCs w:val="16"/>
          <w:u w:val="single"/>
        </w:rPr>
      </w:pPr>
    </w:p>
    <w:p w14:paraId="7B7E2F51" w14:textId="02B00CF9" w:rsidR="00D82097" w:rsidRPr="00C62A30" w:rsidRDefault="00D82097" w:rsidP="005D460D">
      <w:pPr>
        <w:spacing w:after="0" w:line="240" w:lineRule="auto"/>
        <w:rPr>
          <w:rFonts w:ascii="Arial" w:eastAsia="Times New Roman" w:hAnsi="Arial" w:cs="Arial"/>
          <w:sz w:val="24"/>
          <w:szCs w:val="24"/>
          <w:u w:val="single"/>
          <w:lang w:eastAsia="en-GB"/>
        </w:rPr>
      </w:pPr>
      <w:r w:rsidRPr="00C62A30">
        <w:rPr>
          <w:rFonts w:ascii="Arial" w:eastAsia="Times New Roman" w:hAnsi="Arial" w:cs="Arial"/>
          <w:sz w:val="24"/>
          <w:szCs w:val="24"/>
          <w:u w:val="single"/>
          <w:lang w:eastAsia="en-GB"/>
        </w:rPr>
        <w:t xml:space="preserve">Critically evaluate the processes and procedures adopted by the First Attending Officer (FAO) at a crime scene </w:t>
      </w:r>
      <w:proofErr w:type="gramStart"/>
      <w:r w:rsidRPr="00C62A30">
        <w:rPr>
          <w:rFonts w:ascii="Arial" w:eastAsia="Times New Roman" w:hAnsi="Arial" w:cs="Arial"/>
          <w:sz w:val="24"/>
          <w:szCs w:val="24"/>
          <w:u w:val="single"/>
          <w:lang w:eastAsia="en-GB"/>
        </w:rPr>
        <w:t>in order to</w:t>
      </w:r>
      <w:proofErr w:type="gramEnd"/>
      <w:r w:rsidRPr="00C62A30">
        <w:rPr>
          <w:rFonts w:ascii="Arial" w:eastAsia="Times New Roman" w:hAnsi="Arial" w:cs="Arial"/>
          <w:sz w:val="24"/>
          <w:szCs w:val="24"/>
          <w:u w:val="single"/>
          <w:lang w:eastAsia="en-GB"/>
        </w:rPr>
        <w:t xml:space="preserve"> reduce the possibilities of cross contamination</w:t>
      </w:r>
      <w:r w:rsidRPr="00C62A30">
        <w:rPr>
          <w:rFonts w:ascii="Arial" w:eastAsia="Times New Roman" w:hAnsi="Arial" w:cs="Arial"/>
          <w:sz w:val="24"/>
          <w:szCs w:val="24"/>
          <w:u w:val="single"/>
          <w:lang w:eastAsia="en-GB"/>
        </w:rPr>
        <w:t>:</w:t>
      </w:r>
    </w:p>
    <w:p w14:paraId="13857A43" w14:textId="77777777" w:rsidR="00D82097" w:rsidRPr="00C62A30" w:rsidRDefault="00D82097" w:rsidP="005D460D">
      <w:pPr>
        <w:spacing w:after="0" w:line="240" w:lineRule="auto"/>
        <w:rPr>
          <w:rFonts w:ascii="Arial" w:hAnsi="Arial" w:cs="Arial"/>
          <w:color w:val="222222"/>
          <w:sz w:val="24"/>
          <w:szCs w:val="24"/>
          <w:shd w:val="clear" w:color="auto" w:fill="FFFFFF"/>
        </w:rPr>
      </w:pPr>
    </w:p>
    <w:p w14:paraId="149BE406" w14:textId="49E1EE42" w:rsidR="00F75004" w:rsidRPr="00C62A30" w:rsidRDefault="00F75004" w:rsidP="005D460D">
      <w:pPr>
        <w:spacing w:after="0" w:line="240" w:lineRule="auto"/>
        <w:rPr>
          <w:rFonts w:ascii="Arial" w:hAnsi="Arial" w:cs="Arial"/>
          <w:color w:val="222222"/>
          <w:sz w:val="24"/>
          <w:szCs w:val="24"/>
          <w:shd w:val="clear" w:color="auto" w:fill="FFFFFF"/>
        </w:rPr>
      </w:pPr>
      <w:proofErr w:type="spellStart"/>
      <w:r w:rsidRPr="00C62A30">
        <w:rPr>
          <w:rFonts w:ascii="Arial" w:hAnsi="Arial" w:cs="Arial"/>
          <w:color w:val="222222"/>
          <w:sz w:val="24"/>
          <w:szCs w:val="24"/>
          <w:shd w:val="clear" w:color="auto" w:fill="FFFFFF"/>
        </w:rPr>
        <w:t>Erzsébet</w:t>
      </w:r>
      <w:proofErr w:type="spellEnd"/>
      <w:r w:rsidR="005D460D"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2016</w:t>
      </w:r>
      <w:r w:rsidR="005D460D" w:rsidRPr="00C62A30">
        <w:rPr>
          <w:rFonts w:ascii="Arial" w:hAnsi="Arial" w:cs="Arial"/>
          <w:color w:val="222222"/>
          <w:sz w:val="24"/>
          <w:szCs w:val="24"/>
          <w:shd w:val="clear" w:color="auto" w:fill="FFFFFF"/>
        </w:rPr>
        <w:t>) introduces that cross-contamination was originally defined</w:t>
      </w:r>
      <w:r w:rsidRPr="00C62A30">
        <w:rPr>
          <w:rFonts w:ascii="Arial" w:hAnsi="Arial" w:cs="Arial"/>
          <w:color w:val="222222"/>
          <w:sz w:val="24"/>
          <w:szCs w:val="24"/>
          <w:shd w:val="clear" w:color="auto" w:fill="FFFFFF"/>
        </w:rPr>
        <w:t xml:space="preserve"> </w:t>
      </w:r>
      <w:r w:rsidR="005D460D" w:rsidRPr="00C62A30">
        <w:rPr>
          <w:rFonts w:ascii="Arial" w:hAnsi="Arial" w:cs="Arial"/>
          <w:color w:val="222222"/>
          <w:sz w:val="24"/>
          <w:szCs w:val="24"/>
          <w:shd w:val="clear" w:color="auto" w:fill="FFFFFF"/>
        </w:rPr>
        <w:t xml:space="preserve">by </w:t>
      </w:r>
      <w:proofErr w:type="spellStart"/>
      <w:r w:rsidR="005D460D" w:rsidRPr="00C62A30">
        <w:rPr>
          <w:rFonts w:ascii="Arial" w:hAnsi="Arial" w:cs="Arial"/>
          <w:color w:val="222222"/>
          <w:sz w:val="24"/>
          <w:szCs w:val="24"/>
          <w:shd w:val="clear" w:color="auto" w:fill="FFFFFF"/>
        </w:rPr>
        <w:t>Edmon</w:t>
      </w:r>
      <w:proofErr w:type="spellEnd"/>
      <w:r w:rsidR="005D460D" w:rsidRPr="00C62A30">
        <w:rPr>
          <w:rFonts w:ascii="Arial" w:hAnsi="Arial" w:cs="Arial"/>
          <w:color w:val="222222"/>
          <w:sz w:val="24"/>
          <w:szCs w:val="24"/>
          <w:shd w:val="clear" w:color="auto" w:fill="FFFFFF"/>
        </w:rPr>
        <w:t xml:space="preserve"> </w:t>
      </w:r>
      <w:proofErr w:type="spellStart"/>
      <w:r w:rsidR="005D460D" w:rsidRPr="00C62A30">
        <w:rPr>
          <w:rFonts w:ascii="Arial" w:hAnsi="Arial" w:cs="Arial"/>
          <w:color w:val="222222"/>
          <w:sz w:val="24"/>
          <w:szCs w:val="24"/>
          <w:shd w:val="clear" w:color="auto" w:fill="FFFFFF"/>
        </w:rPr>
        <w:t>Locard</w:t>
      </w:r>
      <w:proofErr w:type="spellEnd"/>
      <w:r w:rsidR="005D460D" w:rsidRPr="00C62A30">
        <w:rPr>
          <w:rFonts w:ascii="Arial" w:hAnsi="Arial" w:cs="Arial"/>
          <w:color w:val="222222"/>
          <w:sz w:val="24"/>
          <w:szCs w:val="24"/>
          <w:shd w:val="clear" w:color="auto" w:fill="FFFFFF"/>
        </w:rPr>
        <w:t xml:space="preserve">. </w:t>
      </w:r>
    </w:p>
    <w:p w14:paraId="19A7E454" w14:textId="4D880E47" w:rsidR="00F75004" w:rsidRPr="00C62A30" w:rsidRDefault="005D460D" w:rsidP="00225E84">
      <w:pPr>
        <w:spacing w:after="0" w:line="240" w:lineRule="auto"/>
        <w:rPr>
          <w:rFonts w:ascii="Arial" w:hAnsi="Arial" w:cs="Arial"/>
          <w:color w:val="222222"/>
          <w:sz w:val="24"/>
          <w:szCs w:val="24"/>
          <w:shd w:val="clear" w:color="auto" w:fill="FFFFFF"/>
        </w:rPr>
      </w:pPr>
      <w:proofErr w:type="spellStart"/>
      <w:r w:rsidRPr="00C62A30">
        <w:rPr>
          <w:rFonts w:ascii="Arial" w:hAnsi="Arial" w:cs="Arial"/>
          <w:color w:val="222222"/>
          <w:sz w:val="24"/>
          <w:szCs w:val="24"/>
          <w:shd w:val="clear" w:color="auto" w:fill="FFFFFF"/>
        </w:rPr>
        <w:t>Edmon</w:t>
      </w:r>
      <w:proofErr w:type="spellEnd"/>
      <w:r w:rsidRPr="00C62A30">
        <w:rPr>
          <w:rFonts w:ascii="Arial" w:hAnsi="Arial" w:cs="Arial"/>
          <w:color w:val="222222"/>
          <w:sz w:val="24"/>
          <w:szCs w:val="24"/>
          <w:shd w:val="clear" w:color="auto" w:fill="FFFFFF"/>
        </w:rPr>
        <w:t xml:space="preserve"> </w:t>
      </w:r>
      <w:proofErr w:type="spellStart"/>
      <w:r w:rsidRPr="00C62A30">
        <w:rPr>
          <w:rFonts w:ascii="Arial" w:hAnsi="Arial" w:cs="Arial"/>
          <w:color w:val="222222"/>
          <w:sz w:val="24"/>
          <w:szCs w:val="24"/>
          <w:shd w:val="clear" w:color="auto" w:fill="FFFFFF"/>
        </w:rPr>
        <w:t>Locard</w:t>
      </w:r>
      <w:proofErr w:type="spellEnd"/>
      <w:r w:rsidRPr="00C62A30">
        <w:rPr>
          <w:rFonts w:ascii="Arial" w:hAnsi="Arial" w:cs="Arial"/>
          <w:color w:val="222222"/>
          <w:sz w:val="24"/>
          <w:szCs w:val="24"/>
          <w:shd w:val="clear" w:color="auto" w:fill="FFFFFF"/>
        </w:rPr>
        <w:t xml:space="preserve"> defined it as an exchange principle that when objects contact one another</w:t>
      </w:r>
      <w:r w:rsidR="00F75004" w:rsidRPr="00C62A30">
        <w:rPr>
          <w:rFonts w:ascii="Arial" w:hAnsi="Arial" w:cs="Arial"/>
          <w:color w:val="202124"/>
          <w:sz w:val="24"/>
          <w:szCs w:val="24"/>
          <w:shd w:val="clear" w:color="auto" w:fill="FFFFFF"/>
        </w:rPr>
        <w:t>,</w:t>
      </w:r>
      <w:r w:rsidRPr="00C62A30">
        <w:rPr>
          <w:rFonts w:ascii="Arial" w:hAnsi="Arial" w:cs="Arial"/>
          <w:color w:val="202124"/>
          <w:sz w:val="24"/>
          <w:szCs w:val="24"/>
          <w:shd w:val="clear" w:color="auto" w:fill="FFFFFF"/>
        </w:rPr>
        <w:t xml:space="preserve"> fibres and materials are transferred between the two surfaces.  An example is given that when a criminal enters and then later</w:t>
      </w:r>
      <w:r w:rsidR="00F75004" w:rsidRPr="00C62A30">
        <w:rPr>
          <w:rFonts w:ascii="Arial" w:hAnsi="Arial" w:cs="Arial"/>
          <w:color w:val="202124"/>
          <w:sz w:val="24"/>
          <w:szCs w:val="24"/>
          <w:shd w:val="clear" w:color="auto" w:fill="FFFFFF"/>
        </w:rPr>
        <w:t xml:space="preserve"> </w:t>
      </w:r>
      <w:r w:rsidRPr="00C62A30">
        <w:rPr>
          <w:rFonts w:ascii="Arial" w:hAnsi="Arial" w:cs="Arial"/>
          <w:color w:val="202124"/>
          <w:sz w:val="24"/>
          <w:szCs w:val="24"/>
          <w:shd w:val="clear" w:color="auto" w:fill="FFFFFF"/>
        </w:rPr>
        <w:t>leaves</w:t>
      </w:r>
      <w:r w:rsidR="00F75004" w:rsidRPr="00C62A30">
        <w:rPr>
          <w:rFonts w:ascii="Arial" w:hAnsi="Arial" w:cs="Arial"/>
          <w:color w:val="202124"/>
          <w:sz w:val="24"/>
          <w:szCs w:val="24"/>
          <w:shd w:val="clear" w:color="auto" w:fill="FFFFFF"/>
        </w:rPr>
        <w:t xml:space="preserve"> a crime scene, the</w:t>
      </w:r>
      <w:r w:rsidRPr="00C62A30">
        <w:rPr>
          <w:rFonts w:ascii="Arial" w:hAnsi="Arial" w:cs="Arial"/>
          <w:color w:val="202124"/>
          <w:sz w:val="24"/>
          <w:szCs w:val="24"/>
          <w:shd w:val="clear" w:color="auto" w:fill="FFFFFF"/>
        </w:rPr>
        <w:t xml:space="preserve"> criminal potentially leaves a trail of DNA, hair, blood, latent prints and fibres and pick up the victim’s DNA, hair, blood and so forth. </w:t>
      </w:r>
    </w:p>
    <w:p w14:paraId="7EB86A35" w14:textId="77777777" w:rsidR="00790861" w:rsidRPr="00C62A30" w:rsidRDefault="00790861" w:rsidP="00225E84">
      <w:pPr>
        <w:spacing w:after="0" w:line="240" w:lineRule="auto"/>
        <w:rPr>
          <w:rFonts w:ascii="Arial" w:hAnsi="Arial" w:cs="Arial"/>
          <w:sz w:val="24"/>
          <w:szCs w:val="24"/>
        </w:rPr>
      </w:pPr>
    </w:p>
    <w:p w14:paraId="3792FF30" w14:textId="48F9D024" w:rsidR="00225E84" w:rsidRPr="00C62A30" w:rsidRDefault="00225E84" w:rsidP="00225E84">
      <w:pPr>
        <w:spacing w:after="0" w:line="240" w:lineRule="auto"/>
        <w:rPr>
          <w:rFonts w:ascii="Arial" w:hAnsi="Arial" w:cs="Arial"/>
          <w:sz w:val="24"/>
          <w:szCs w:val="24"/>
        </w:rPr>
      </w:pPr>
      <w:r w:rsidRPr="00C62A30">
        <w:rPr>
          <w:rFonts w:ascii="Arial" w:hAnsi="Arial" w:cs="Arial"/>
          <w:sz w:val="24"/>
          <w:szCs w:val="24"/>
        </w:rPr>
        <w:t xml:space="preserve">Baldwin and May (2000) </w:t>
      </w:r>
      <w:r w:rsidR="00AA7C06" w:rsidRPr="00C62A30">
        <w:rPr>
          <w:rFonts w:ascii="Arial" w:hAnsi="Arial" w:cs="Arial"/>
          <w:sz w:val="24"/>
          <w:szCs w:val="24"/>
        </w:rPr>
        <w:t>i</w:t>
      </w:r>
      <w:r w:rsidRPr="00C62A30">
        <w:rPr>
          <w:rFonts w:ascii="Arial" w:hAnsi="Arial" w:cs="Arial"/>
          <w:sz w:val="24"/>
          <w:szCs w:val="24"/>
        </w:rPr>
        <w:t xml:space="preserve">ntroduce </w:t>
      </w:r>
      <w:r w:rsidR="00590FA2" w:rsidRPr="00C62A30">
        <w:rPr>
          <w:rFonts w:ascii="Arial" w:hAnsi="Arial" w:cs="Arial"/>
          <w:sz w:val="24"/>
          <w:szCs w:val="24"/>
        </w:rPr>
        <w:t>that typically, crime</w:t>
      </w:r>
      <w:r w:rsidRPr="00C62A30">
        <w:rPr>
          <w:rFonts w:ascii="Arial" w:hAnsi="Arial" w:cs="Arial"/>
          <w:sz w:val="24"/>
          <w:szCs w:val="24"/>
        </w:rPr>
        <w:t xml:space="preserve"> scene contamination </w:t>
      </w:r>
      <w:r w:rsidR="00590FA2" w:rsidRPr="00C62A30">
        <w:rPr>
          <w:rFonts w:ascii="Arial" w:hAnsi="Arial" w:cs="Arial"/>
          <w:sz w:val="24"/>
          <w:szCs w:val="24"/>
        </w:rPr>
        <w:t>is the</w:t>
      </w:r>
      <w:r w:rsidRPr="00C62A30">
        <w:rPr>
          <w:rFonts w:ascii="Arial" w:hAnsi="Arial" w:cs="Arial"/>
          <w:sz w:val="24"/>
          <w:szCs w:val="24"/>
        </w:rPr>
        <w:t xml:space="preserve"> </w:t>
      </w:r>
      <w:r w:rsidR="00695B0A" w:rsidRPr="00C62A30">
        <w:rPr>
          <w:rFonts w:ascii="Arial" w:hAnsi="Arial" w:cs="Arial"/>
          <w:sz w:val="24"/>
          <w:szCs w:val="24"/>
        </w:rPr>
        <w:t>result</w:t>
      </w:r>
      <w:r w:rsidRPr="00C62A30">
        <w:rPr>
          <w:rFonts w:ascii="Arial" w:hAnsi="Arial" w:cs="Arial"/>
          <w:sz w:val="24"/>
          <w:szCs w:val="24"/>
        </w:rPr>
        <w:t xml:space="preserve"> </w:t>
      </w:r>
      <w:r w:rsidR="00590FA2" w:rsidRPr="00C62A30">
        <w:rPr>
          <w:rFonts w:ascii="Arial" w:hAnsi="Arial" w:cs="Arial"/>
          <w:sz w:val="24"/>
          <w:szCs w:val="24"/>
        </w:rPr>
        <w:t xml:space="preserve">of having multiple officers and staff carrying-out multiple different tasks and </w:t>
      </w:r>
      <w:r w:rsidRPr="00C62A30">
        <w:rPr>
          <w:rFonts w:ascii="Arial" w:hAnsi="Arial" w:cs="Arial"/>
          <w:sz w:val="24"/>
          <w:szCs w:val="24"/>
        </w:rPr>
        <w:t xml:space="preserve">actions </w:t>
      </w:r>
      <w:r w:rsidR="00590FA2" w:rsidRPr="00C62A30">
        <w:rPr>
          <w:rFonts w:ascii="Arial" w:hAnsi="Arial" w:cs="Arial"/>
          <w:sz w:val="24"/>
          <w:szCs w:val="24"/>
        </w:rPr>
        <w:t xml:space="preserve">at the same time. </w:t>
      </w:r>
    </w:p>
    <w:p w14:paraId="0EFD2EB2" w14:textId="77777777" w:rsidR="00590FA2" w:rsidRPr="00C62A30" w:rsidRDefault="00225E84" w:rsidP="00225E84">
      <w:pPr>
        <w:spacing w:after="0" w:line="240" w:lineRule="auto"/>
        <w:rPr>
          <w:rFonts w:ascii="Arial" w:hAnsi="Arial" w:cs="Arial"/>
          <w:sz w:val="24"/>
          <w:szCs w:val="24"/>
        </w:rPr>
      </w:pPr>
      <w:r w:rsidRPr="00C62A30">
        <w:rPr>
          <w:rFonts w:ascii="Arial" w:hAnsi="Arial" w:cs="Arial"/>
          <w:sz w:val="24"/>
          <w:szCs w:val="24"/>
        </w:rPr>
        <w:t xml:space="preserve">Gardner and </w:t>
      </w:r>
      <w:proofErr w:type="spellStart"/>
      <w:r w:rsidRPr="00C62A30">
        <w:rPr>
          <w:rFonts w:ascii="Arial" w:hAnsi="Arial" w:cs="Arial"/>
          <w:sz w:val="24"/>
          <w:szCs w:val="24"/>
        </w:rPr>
        <w:t>Kronskup</w:t>
      </w:r>
      <w:proofErr w:type="spellEnd"/>
      <w:r w:rsidRPr="00C62A30">
        <w:rPr>
          <w:rFonts w:ascii="Arial" w:hAnsi="Arial" w:cs="Arial"/>
          <w:sz w:val="24"/>
          <w:szCs w:val="24"/>
        </w:rPr>
        <w:t xml:space="preserve"> (2018</w:t>
      </w:r>
      <w:r w:rsidR="00695B0A" w:rsidRPr="00C62A30">
        <w:rPr>
          <w:rFonts w:ascii="Arial" w:hAnsi="Arial" w:cs="Arial"/>
          <w:sz w:val="24"/>
          <w:szCs w:val="24"/>
        </w:rPr>
        <w:t>) Continue</w:t>
      </w:r>
      <w:r w:rsidRPr="00C62A30">
        <w:rPr>
          <w:rFonts w:ascii="Arial" w:hAnsi="Arial" w:cs="Arial"/>
          <w:sz w:val="24"/>
          <w:szCs w:val="24"/>
        </w:rPr>
        <w:t xml:space="preserve"> that</w:t>
      </w:r>
      <w:r w:rsidR="00590FA2" w:rsidRPr="00C62A30">
        <w:rPr>
          <w:rFonts w:ascii="Arial" w:hAnsi="Arial" w:cs="Arial"/>
          <w:sz w:val="24"/>
          <w:szCs w:val="24"/>
        </w:rPr>
        <w:t xml:space="preserve"> the risk and likelihood of cross-contamination will grow with the greater number of officers and staff at the scene.  </w:t>
      </w:r>
    </w:p>
    <w:p w14:paraId="5128C2B7" w14:textId="77777777" w:rsidR="00590FA2" w:rsidRPr="00C62A30" w:rsidRDefault="00590FA2" w:rsidP="00225E84">
      <w:pPr>
        <w:spacing w:after="0" w:line="240" w:lineRule="auto"/>
        <w:rPr>
          <w:rFonts w:ascii="Arial" w:hAnsi="Arial" w:cs="Arial"/>
          <w:sz w:val="24"/>
          <w:szCs w:val="24"/>
        </w:rPr>
      </w:pPr>
    </w:p>
    <w:p w14:paraId="72E45665" w14:textId="410A8FB6" w:rsidR="00225E84" w:rsidRPr="00C62A30" w:rsidRDefault="00590FA2" w:rsidP="00225E84">
      <w:pPr>
        <w:spacing w:after="0" w:line="240" w:lineRule="auto"/>
        <w:rPr>
          <w:rFonts w:ascii="Arial" w:hAnsi="Arial" w:cs="Arial"/>
          <w:sz w:val="24"/>
          <w:szCs w:val="24"/>
        </w:rPr>
      </w:pPr>
      <w:r w:rsidRPr="00C62A30">
        <w:rPr>
          <w:rFonts w:ascii="Arial" w:hAnsi="Arial" w:cs="Arial"/>
          <w:sz w:val="24"/>
          <w:szCs w:val="24"/>
        </w:rPr>
        <w:t>O’Hagan and Green (2018)</w:t>
      </w:r>
      <w:r w:rsidRPr="00C62A30">
        <w:rPr>
          <w:rFonts w:ascii="Arial" w:hAnsi="Arial" w:cs="Arial"/>
          <w:sz w:val="24"/>
          <w:szCs w:val="24"/>
        </w:rPr>
        <w:t xml:space="preserve"> describe that this is when avoidable errors are made, where evidence becomes contaminated with </w:t>
      </w:r>
      <w:r w:rsidR="00225E84" w:rsidRPr="00C62A30">
        <w:rPr>
          <w:rFonts w:ascii="Arial" w:hAnsi="Arial" w:cs="Arial"/>
          <w:sz w:val="24"/>
          <w:szCs w:val="24"/>
        </w:rPr>
        <w:t>personnel</w:t>
      </w:r>
      <w:r w:rsidRPr="00C62A30">
        <w:rPr>
          <w:rFonts w:ascii="Arial" w:hAnsi="Arial" w:cs="Arial"/>
          <w:sz w:val="24"/>
          <w:szCs w:val="24"/>
        </w:rPr>
        <w:t xml:space="preserve"> </w:t>
      </w:r>
      <w:r w:rsidR="00225E84" w:rsidRPr="00C62A30">
        <w:rPr>
          <w:rFonts w:ascii="Arial" w:hAnsi="Arial" w:cs="Arial"/>
          <w:sz w:val="24"/>
          <w:szCs w:val="24"/>
        </w:rPr>
        <w:t xml:space="preserve">hairs, </w:t>
      </w:r>
      <w:r w:rsidRPr="00C62A30">
        <w:rPr>
          <w:rFonts w:ascii="Arial" w:hAnsi="Arial" w:cs="Arial"/>
          <w:sz w:val="24"/>
          <w:szCs w:val="24"/>
        </w:rPr>
        <w:t>fibres,</w:t>
      </w:r>
      <w:r w:rsidR="00225E84" w:rsidRPr="00C62A30">
        <w:rPr>
          <w:rFonts w:ascii="Arial" w:hAnsi="Arial" w:cs="Arial"/>
          <w:sz w:val="24"/>
          <w:szCs w:val="24"/>
        </w:rPr>
        <w:t xml:space="preserve"> or trace material</w:t>
      </w:r>
      <w:r w:rsidRPr="00C62A30">
        <w:rPr>
          <w:rFonts w:ascii="Arial" w:hAnsi="Arial" w:cs="Arial"/>
          <w:sz w:val="24"/>
          <w:szCs w:val="24"/>
        </w:rPr>
        <w:t>.</w:t>
      </w:r>
      <w:r w:rsidR="00225E84" w:rsidRPr="00C62A30">
        <w:rPr>
          <w:rFonts w:ascii="Arial" w:hAnsi="Arial" w:cs="Arial"/>
          <w:sz w:val="24"/>
          <w:szCs w:val="24"/>
        </w:rPr>
        <w:t xml:space="preserve"> </w:t>
      </w:r>
      <w:r w:rsidRPr="00C62A30">
        <w:rPr>
          <w:rFonts w:ascii="Arial" w:hAnsi="Arial" w:cs="Arial"/>
          <w:sz w:val="24"/>
          <w:szCs w:val="24"/>
        </w:rPr>
        <w:t xml:space="preserve"> There is a continued risk that actively searching the scene could destroy latent prints. </w:t>
      </w:r>
    </w:p>
    <w:p w14:paraId="029EC96E" w14:textId="77777777" w:rsidR="00225E84" w:rsidRPr="00C62A30" w:rsidRDefault="00225E84" w:rsidP="00225E84">
      <w:pPr>
        <w:spacing w:after="0" w:line="240" w:lineRule="auto"/>
        <w:rPr>
          <w:rFonts w:ascii="Arial" w:hAnsi="Arial" w:cs="Arial"/>
          <w:sz w:val="24"/>
          <w:szCs w:val="24"/>
        </w:rPr>
      </w:pPr>
    </w:p>
    <w:p w14:paraId="7385E068" w14:textId="4F2DB743" w:rsidR="00225E84" w:rsidRPr="00C62A30" w:rsidRDefault="00225E84" w:rsidP="00225E84">
      <w:pPr>
        <w:spacing w:after="0" w:line="240" w:lineRule="auto"/>
        <w:rPr>
          <w:rFonts w:ascii="Arial" w:hAnsi="Arial" w:cs="Arial"/>
          <w:sz w:val="24"/>
          <w:szCs w:val="24"/>
        </w:rPr>
      </w:pPr>
      <w:r w:rsidRPr="00C62A30">
        <w:rPr>
          <w:rFonts w:ascii="Arial" w:hAnsi="Arial" w:cs="Arial"/>
          <w:sz w:val="24"/>
          <w:szCs w:val="24"/>
        </w:rPr>
        <w:t>Horsman, Findlay and James (</w:t>
      </w:r>
      <w:r w:rsidR="00695B0A" w:rsidRPr="00C62A30">
        <w:rPr>
          <w:rFonts w:ascii="Arial" w:hAnsi="Arial" w:cs="Arial"/>
          <w:sz w:val="24"/>
          <w:szCs w:val="24"/>
        </w:rPr>
        <w:t>2019</w:t>
      </w:r>
      <w:r w:rsidR="00590FA2" w:rsidRPr="00C62A30">
        <w:rPr>
          <w:rFonts w:ascii="Arial" w:hAnsi="Arial" w:cs="Arial"/>
          <w:sz w:val="24"/>
          <w:szCs w:val="24"/>
        </w:rPr>
        <w:t xml:space="preserve">) use </w:t>
      </w:r>
      <w:r w:rsidR="00EE2BDB" w:rsidRPr="00C62A30">
        <w:rPr>
          <w:rFonts w:ascii="Arial" w:hAnsi="Arial" w:cs="Arial"/>
          <w:sz w:val="24"/>
          <w:szCs w:val="24"/>
        </w:rPr>
        <w:t xml:space="preserve">the following example </w:t>
      </w:r>
      <w:r w:rsidR="00C676EE" w:rsidRPr="00C62A30">
        <w:rPr>
          <w:rFonts w:ascii="Arial" w:hAnsi="Arial" w:cs="Arial"/>
          <w:sz w:val="24"/>
          <w:szCs w:val="24"/>
        </w:rPr>
        <w:t xml:space="preserve">that </w:t>
      </w:r>
      <w:r w:rsidR="00590FA2" w:rsidRPr="00C62A30">
        <w:rPr>
          <w:rFonts w:ascii="Arial" w:hAnsi="Arial" w:cs="Arial"/>
          <w:sz w:val="24"/>
          <w:szCs w:val="24"/>
        </w:rPr>
        <w:t>evidence a</w:t>
      </w:r>
      <w:r w:rsidRPr="00C62A30">
        <w:rPr>
          <w:rFonts w:ascii="Arial" w:hAnsi="Arial" w:cs="Arial"/>
          <w:sz w:val="24"/>
          <w:szCs w:val="24"/>
        </w:rPr>
        <w:t>t a burglary scene</w:t>
      </w:r>
      <w:r w:rsidR="00B065FA" w:rsidRPr="00C62A30">
        <w:rPr>
          <w:rFonts w:ascii="Arial" w:hAnsi="Arial" w:cs="Arial"/>
          <w:sz w:val="24"/>
          <w:szCs w:val="24"/>
        </w:rPr>
        <w:t>,</w:t>
      </w:r>
      <w:r w:rsidR="00590FA2" w:rsidRPr="00C62A30">
        <w:rPr>
          <w:rFonts w:ascii="Arial" w:hAnsi="Arial" w:cs="Arial"/>
          <w:sz w:val="24"/>
          <w:szCs w:val="24"/>
        </w:rPr>
        <w:t xml:space="preserve"> </w:t>
      </w:r>
      <w:r w:rsidR="00C676EE" w:rsidRPr="00C62A30">
        <w:rPr>
          <w:rFonts w:ascii="Arial" w:hAnsi="Arial" w:cs="Arial"/>
          <w:sz w:val="24"/>
          <w:szCs w:val="24"/>
        </w:rPr>
        <w:t>p</w:t>
      </w:r>
      <w:r w:rsidR="00590FA2" w:rsidRPr="00C62A30">
        <w:rPr>
          <w:rFonts w:ascii="Arial" w:hAnsi="Arial" w:cs="Arial"/>
          <w:sz w:val="24"/>
          <w:szCs w:val="24"/>
        </w:rPr>
        <w:t xml:space="preserve">resuming that the suspect has made off with the valuable goods- it is likely the only individuals present at the scene would be the victim and the officers. </w:t>
      </w:r>
      <w:r w:rsidR="00590FA2" w:rsidRPr="00C62A30">
        <w:rPr>
          <w:rFonts w:ascii="Arial" w:hAnsi="Arial" w:cs="Arial"/>
          <w:sz w:val="24"/>
          <w:szCs w:val="24"/>
        </w:rPr>
        <w:br/>
        <w:t>Horsman, Findlay and James (2019) argue it is unlikely that a great deal of contamination will occur.  However</w:t>
      </w:r>
      <w:r w:rsidR="00084786" w:rsidRPr="00C62A30">
        <w:rPr>
          <w:rFonts w:ascii="Arial" w:hAnsi="Arial" w:cs="Arial"/>
          <w:sz w:val="24"/>
          <w:szCs w:val="24"/>
        </w:rPr>
        <w:t>,</w:t>
      </w:r>
      <w:r w:rsidR="00590FA2" w:rsidRPr="00C62A30">
        <w:rPr>
          <w:rFonts w:ascii="Arial" w:hAnsi="Arial" w:cs="Arial"/>
          <w:sz w:val="24"/>
          <w:szCs w:val="24"/>
        </w:rPr>
        <w:t xml:space="preserve"> continue that i</w:t>
      </w:r>
      <w:r w:rsidRPr="00C62A30">
        <w:rPr>
          <w:rFonts w:ascii="Arial" w:hAnsi="Arial" w:cs="Arial"/>
          <w:sz w:val="24"/>
          <w:szCs w:val="24"/>
        </w:rPr>
        <w:t>n contrast,</w:t>
      </w:r>
      <w:r w:rsidR="00590FA2" w:rsidRPr="00C62A30">
        <w:rPr>
          <w:rFonts w:ascii="Arial" w:hAnsi="Arial" w:cs="Arial"/>
          <w:sz w:val="24"/>
          <w:szCs w:val="24"/>
        </w:rPr>
        <w:t xml:space="preserve"> if there was</w:t>
      </w:r>
      <w:r w:rsidR="00B06D42" w:rsidRPr="00C62A30">
        <w:rPr>
          <w:rFonts w:ascii="Arial" w:hAnsi="Arial" w:cs="Arial"/>
          <w:sz w:val="24"/>
          <w:szCs w:val="24"/>
        </w:rPr>
        <w:t xml:space="preserve"> a</w:t>
      </w:r>
      <w:r w:rsidR="00590FA2" w:rsidRPr="00C62A30">
        <w:rPr>
          <w:rFonts w:ascii="Arial" w:hAnsi="Arial" w:cs="Arial"/>
          <w:sz w:val="24"/>
          <w:szCs w:val="24"/>
        </w:rPr>
        <w:t xml:space="preserve"> ‘regular’ death, the scene could potentially be contaminated with footprints, fibres, DNA and hair from the first responders/paramedics, the family, crime scene investigators, police officers and investigators. </w:t>
      </w:r>
      <w:r w:rsidRPr="00C62A30">
        <w:rPr>
          <w:rFonts w:ascii="Arial" w:hAnsi="Arial" w:cs="Arial"/>
          <w:sz w:val="24"/>
          <w:szCs w:val="24"/>
        </w:rPr>
        <w:t xml:space="preserve"> </w:t>
      </w:r>
      <w:r w:rsidR="00590FA2" w:rsidRPr="00C62A30">
        <w:rPr>
          <w:rFonts w:ascii="Arial" w:hAnsi="Arial" w:cs="Arial"/>
          <w:sz w:val="24"/>
          <w:szCs w:val="24"/>
        </w:rPr>
        <w:t xml:space="preserve">Horsman, Findlay and James (2019) use this as an example to stress the importance of correct measures when attending a scene to reduce the risk and likelihood of contamination occurring. </w:t>
      </w:r>
    </w:p>
    <w:p w14:paraId="6C592529" w14:textId="77777777" w:rsidR="00590FA2" w:rsidRPr="00C62A30" w:rsidRDefault="00590FA2" w:rsidP="00225E84">
      <w:pPr>
        <w:spacing w:after="0" w:line="240" w:lineRule="auto"/>
        <w:rPr>
          <w:rFonts w:ascii="Arial" w:hAnsi="Arial" w:cs="Arial"/>
          <w:sz w:val="24"/>
          <w:szCs w:val="24"/>
        </w:rPr>
      </w:pPr>
    </w:p>
    <w:p w14:paraId="2EA0E084" w14:textId="6CD1E504" w:rsidR="00695B0A" w:rsidRPr="00C62A30" w:rsidRDefault="00695B0A" w:rsidP="00225E84">
      <w:pPr>
        <w:spacing w:after="0" w:line="240" w:lineRule="auto"/>
        <w:rPr>
          <w:rFonts w:ascii="Arial" w:hAnsi="Arial" w:cs="Arial"/>
          <w:sz w:val="24"/>
          <w:szCs w:val="24"/>
        </w:rPr>
      </w:pPr>
    </w:p>
    <w:p w14:paraId="090EE5D9" w14:textId="665FF77E" w:rsidR="00AE419C" w:rsidRPr="00C62A30" w:rsidRDefault="00590FA2" w:rsidP="00225E84">
      <w:pPr>
        <w:spacing w:after="0" w:line="240" w:lineRule="auto"/>
        <w:rPr>
          <w:rFonts w:ascii="Arial" w:hAnsi="Arial" w:cs="Arial"/>
          <w:color w:val="222222"/>
          <w:sz w:val="24"/>
          <w:szCs w:val="24"/>
          <w:shd w:val="clear" w:color="auto" w:fill="FFFFFF"/>
        </w:rPr>
      </w:pPr>
      <w:r w:rsidRPr="00C62A30">
        <w:rPr>
          <w:rFonts w:ascii="Arial" w:hAnsi="Arial" w:cs="Arial"/>
          <w:sz w:val="24"/>
          <w:szCs w:val="24"/>
        </w:rPr>
        <w:t>Page</w:t>
      </w:r>
      <w:r w:rsidR="00913DA7" w:rsidRPr="00C62A30">
        <w:rPr>
          <w:rFonts w:ascii="Arial" w:hAnsi="Arial" w:cs="Arial"/>
          <w:sz w:val="24"/>
          <w:szCs w:val="24"/>
        </w:rPr>
        <w:t xml:space="preserve"> et al., </w:t>
      </w:r>
      <w:r w:rsidR="00695B0A" w:rsidRPr="00C62A30">
        <w:rPr>
          <w:rFonts w:ascii="Arial" w:hAnsi="Arial" w:cs="Arial"/>
          <w:color w:val="222222"/>
          <w:sz w:val="24"/>
          <w:szCs w:val="24"/>
          <w:shd w:val="clear" w:color="auto" w:fill="FFFFFF"/>
        </w:rPr>
        <w:t>(2019</w:t>
      </w:r>
      <w:r w:rsidR="00913DA7" w:rsidRPr="00C62A30">
        <w:rPr>
          <w:rFonts w:ascii="Arial" w:hAnsi="Arial" w:cs="Arial"/>
          <w:color w:val="222222"/>
          <w:sz w:val="24"/>
          <w:szCs w:val="24"/>
          <w:shd w:val="clear" w:color="auto" w:fill="FFFFFF"/>
        </w:rPr>
        <w:t xml:space="preserve">) analyse the risk of First Attending Officers (FAO) at major crime scenes.  It is described that police officers and forensic practitioners are often called upon to investigate complex (and typically) organised crimes.  As a result, crime scenes are being investigated after the initial response officers have attended the scene, forensics officers are tasked with examination, reporting and analysis of evidence. </w:t>
      </w:r>
      <w:r w:rsidR="00913DA7" w:rsidRPr="00C62A30">
        <w:rPr>
          <w:rFonts w:ascii="Arial" w:hAnsi="Arial" w:cs="Arial"/>
          <w:color w:val="222222"/>
          <w:sz w:val="24"/>
          <w:szCs w:val="24"/>
          <w:shd w:val="clear" w:color="auto" w:fill="FFFFFF"/>
        </w:rPr>
        <w:t>Dieleman and Duncan</w:t>
      </w:r>
      <w:r w:rsidR="00913DA7" w:rsidRPr="00C62A30">
        <w:rPr>
          <w:rFonts w:ascii="Arial" w:hAnsi="Arial" w:cs="Arial"/>
          <w:color w:val="222222"/>
          <w:sz w:val="24"/>
          <w:szCs w:val="24"/>
          <w:shd w:val="clear" w:color="auto" w:fill="FFFFFF"/>
        </w:rPr>
        <w:t xml:space="preserve"> (2013)</w:t>
      </w:r>
      <w:r w:rsidR="00DD4ED4" w:rsidRPr="00C62A30">
        <w:rPr>
          <w:rFonts w:ascii="Arial" w:hAnsi="Arial" w:cs="Arial"/>
          <w:sz w:val="24"/>
          <w:szCs w:val="24"/>
        </w:rPr>
        <w:t xml:space="preserve"> </w:t>
      </w:r>
      <w:r w:rsidR="00913DA7" w:rsidRPr="00C62A30">
        <w:rPr>
          <w:rFonts w:ascii="Arial" w:hAnsi="Arial" w:cs="Arial"/>
          <w:sz w:val="24"/>
          <w:szCs w:val="24"/>
        </w:rPr>
        <w:t xml:space="preserve">continue that correct policies and procedures are set out to reduce the risk of </w:t>
      </w:r>
      <w:r w:rsidR="001B3185" w:rsidRPr="00C62A30">
        <w:rPr>
          <w:rFonts w:ascii="Arial" w:hAnsi="Arial" w:cs="Arial"/>
          <w:sz w:val="24"/>
          <w:szCs w:val="24"/>
        </w:rPr>
        <w:t>contamination</w:t>
      </w:r>
      <w:r w:rsidR="00913DA7" w:rsidRPr="00C62A30">
        <w:rPr>
          <w:rFonts w:ascii="Arial" w:hAnsi="Arial" w:cs="Arial"/>
          <w:sz w:val="24"/>
          <w:szCs w:val="24"/>
        </w:rPr>
        <w:t xml:space="preserve"> occurring</w:t>
      </w:r>
      <w:r w:rsidR="001B3185" w:rsidRPr="00C62A30">
        <w:rPr>
          <w:rFonts w:ascii="Arial" w:hAnsi="Arial" w:cs="Arial"/>
          <w:sz w:val="24"/>
          <w:szCs w:val="24"/>
        </w:rPr>
        <w:t xml:space="preserve"> (as it is likely that many officers and staff will attend the scene) </w:t>
      </w:r>
      <w:r w:rsidR="00913DA7" w:rsidRPr="00C62A30">
        <w:rPr>
          <w:rFonts w:ascii="Arial" w:hAnsi="Arial" w:cs="Arial"/>
          <w:sz w:val="24"/>
          <w:szCs w:val="24"/>
        </w:rPr>
        <w:t>and t</w:t>
      </w:r>
      <w:r w:rsidR="001B3185" w:rsidRPr="00C62A30">
        <w:rPr>
          <w:rFonts w:ascii="Arial" w:hAnsi="Arial" w:cs="Arial"/>
          <w:sz w:val="24"/>
          <w:szCs w:val="24"/>
        </w:rPr>
        <w:t xml:space="preserve">o ensure that officers are safe and well and are not subjected to risks (debris, wires, </w:t>
      </w:r>
      <w:r w:rsidR="001B3185" w:rsidRPr="00C62A30">
        <w:rPr>
          <w:rFonts w:ascii="Arial" w:hAnsi="Arial" w:cs="Arial"/>
          <w:sz w:val="24"/>
          <w:szCs w:val="24"/>
        </w:rPr>
        <w:t>Chemical, Biological, Radiological, Nuclear</w:t>
      </w:r>
      <w:r w:rsidR="001B3185" w:rsidRPr="00C62A30">
        <w:rPr>
          <w:rFonts w:ascii="Arial" w:hAnsi="Arial" w:cs="Arial"/>
          <w:sz w:val="24"/>
          <w:szCs w:val="24"/>
        </w:rPr>
        <w:t xml:space="preserve"> </w:t>
      </w:r>
      <w:r w:rsidR="002259A5" w:rsidRPr="00C62A30">
        <w:rPr>
          <w:rFonts w:ascii="Arial" w:hAnsi="Arial" w:cs="Arial"/>
          <w:sz w:val="24"/>
          <w:szCs w:val="24"/>
        </w:rPr>
        <w:t xml:space="preserve">(CBRN) </w:t>
      </w:r>
      <w:r w:rsidR="001B3185" w:rsidRPr="00C62A30">
        <w:rPr>
          <w:rFonts w:ascii="Arial" w:hAnsi="Arial" w:cs="Arial"/>
          <w:sz w:val="24"/>
          <w:szCs w:val="24"/>
        </w:rPr>
        <w:t>and many more.</w:t>
      </w:r>
    </w:p>
    <w:p w14:paraId="28DABEE3" w14:textId="6AD9E2A7" w:rsidR="00AE419C" w:rsidRPr="00C62A30" w:rsidRDefault="00AE419C" w:rsidP="00225E84">
      <w:pPr>
        <w:spacing w:after="0" w:line="240" w:lineRule="auto"/>
        <w:rPr>
          <w:rFonts w:ascii="Arial" w:hAnsi="Arial" w:cs="Arial"/>
          <w:sz w:val="24"/>
          <w:szCs w:val="24"/>
        </w:rPr>
      </w:pPr>
    </w:p>
    <w:p w14:paraId="4433E655" w14:textId="636D05EE" w:rsidR="001B3185" w:rsidRPr="00C62A30" w:rsidRDefault="001B3185" w:rsidP="001B3185">
      <w:pPr>
        <w:spacing w:after="0" w:line="240" w:lineRule="auto"/>
        <w:rPr>
          <w:rFonts w:ascii="Arial" w:hAnsi="Arial" w:cs="Arial"/>
          <w:sz w:val="24"/>
          <w:szCs w:val="24"/>
        </w:rPr>
      </w:pPr>
      <w:r w:rsidRPr="00C62A30">
        <w:rPr>
          <w:rFonts w:ascii="Arial" w:hAnsi="Arial" w:cs="Arial"/>
          <w:sz w:val="24"/>
          <w:szCs w:val="24"/>
        </w:rPr>
        <w:t xml:space="preserve">ENFSI (European Network of Forensic Science Institutes) (2012) introduces the procedures that the First Attending Officer </w:t>
      </w:r>
      <w:r w:rsidRPr="00C62A30">
        <w:rPr>
          <w:rFonts w:ascii="Arial" w:hAnsi="Arial" w:cs="Arial"/>
          <w:sz w:val="24"/>
          <w:szCs w:val="24"/>
        </w:rPr>
        <w:t>should follow</w:t>
      </w:r>
      <w:r w:rsidRPr="00C62A30">
        <w:rPr>
          <w:rFonts w:ascii="Arial" w:hAnsi="Arial" w:cs="Arial"/>
          <w:sz w:val="24"/>
          <w:szCs w:val="24"/>
        </w:rPr>
        <w:t xml:space="preserve"> </w:t>
      </w:r>
      <w:r w:rsidR="00805446" w:rsidRPr="00C62A30">
        <w:rPr>
          <w:rFonts w:ascii="Arial" w:hAnsi="Arial" w:cs="Arial"/>
          <w:sz w:val="24"/>
          <w:szCs w:val="24"/>
        </w:rPr>
        <w:t xml:space="preserve">regarding </w:t>
      </w:r>
      <w:r w:rsidRPr="00C62A30">
        <w:rPr>
          <w:rFonts w:ascii="Arial" w:hAnsi="Arial" w:cs="Arial"/>
          <w:sz w:val="24"/>
          <w:szCs w:val="24"/>
        </w:rPr>
        <w:t xml:space="preserve">scene </w:t>
      </w:r>
      <w:r w:rsidRPr="00C62A30">
        <w:rPr>
          <w:rFonts w:ascii="Arial" w:hAnsi="Arial" w:cs="Arial"/>
          <w:sz w:val="24"/>
          <w:szCs w:val="24"/>
        </w:rPr>
        <w:lastRenderedPageBreak/>
        <w:t xml:space="preserve">preservation. All scenes, whether they may be indoors or outdoors, a house or a vehicle must be protected within the earliest opportunity  </w:t>
      </w:r>
    </w:p>
    <w:p w14:paraId="246CB286" w14:textId="6A610D2F" w:rsidR="00AE419C" w:rsidRPr="00C62A30" w:rsidRDefault="001B3185" w:rsidP="001B3185">
      <w:pPr>
        <w:spacing w:after="0" w:line="240" w:lineRule="auto"/>
        <w:rPr>
          <w:rFonts w:ascii="Arial" w:hAnsi="Arial" w:cs="Arial"/>
          <w:sz w:val="24"/>
          <w:szCs w:val="24"/>
        </w:rPr>
      </w:pPr>
      <w:r w:rsidRPr="00C62A30">
        <w:rPr>
          <w:rFonts w:ascii="Arial" w:hAnsi="Arial" w:cs="Arial"/>
          <w:sz w:val="24"/>
          <w:szCs w:val="24"/>
        </w:rPr>
        <w:t>(</w:t>
      </w:r>
      <w:proofErr w:type="spellStart"/>
      <w:r w:rsidRPr="00C62A30">
        <w:rPr>
          <w:rFonts w:ascii="Arial" w:hAnsi="Arial" w:cs="Arial"/>
          <w:sz w:val="24"/>
          <w:szCs w:val="24"/>
        </w:rPr>
        <w:t>Roycroft</w:t>
      </w:r>
      <w:proofErr w:type="spellEnd"/>
      <w:r w:rsidRPr="00C62A30">
        <w:rPr>
          <w:rFonts w:ascii="Arial" w:hAnsi="Arial" w:cs="Arial"/>
          <w:sz w:val="24"/>
          <w:szCs w:val="24"/>
        </w:rPr>
        <w:t xml:space="preserve"> (2019)  describes that this is done within the ‘Golden Hour’- it is a term that is often used to describe the time directly after a crime has been committed, as it is typically when material is readily accessible in high volumes) it is done to prevent the risk of contamination.</w:t>
      </w:r>
    </w:p>
    <w:p w14:paraId="64457A0C" w14:textId="58681DA9" w:rsidR="00AE419C" w:rsidRPr="00C62A30" w:rsidRDefault="00AE419C" w:rsidP="00225E84">
      <w:pPr>
        <w:spacing w:after="0" w:line="240" w:lineRule="auto"/>
        <w:rPr>
          <w:rFonts w:ascii="Arial" w:hAnsi="Arial" w:cs="Arial"/>
          <w:sz w:val="24"/>
          <w:szCs w:val="24"/>
        </w:rPr>
      </w:pPr>
    </w:p>
    <w:p w14:paraId="7335CF7F" w14:textId="54219AA9" w:rsidR="00AE419C" w:rsidRPr="00C62A30" w:rsidRDefault="00AE419C" w:rsidP="00225E84">
      <w:pPr>
        <w:spacing w:after="0" w:line="240" w:lineRule="auto"/>
        <w:rPr>
          <w:rFonts w:ascii="Arial" w:hAnsi="Arial" w:cs="Arial"/>
          <w:sz w:val="24"/>
          <w:szCs w:val="24"/>
        </w:rPr>
      </w:pPr>
      <w:r w:rsidRPr="00C62A30">
        <w:rPr>
          <w:rFonts w:ascii="Arial" w:hAnsi="Arial" w:cs="Arial"/>
          <w:sz w:val="24"/>
          <w:szCs w:val="24"/>
        </w:rPr>
        <w:t>Hofer et al (2020)</w:t>
      </w:r>
      <w:r w:rsidR="004A4638" w:rsidRPr="00C62A30">
        <w:rPr>
          <w:rFonts w:ascii="Arial" w:hAnsi="Arial" w:cs="Arial"/>
          <w:sz w:val="24"/>
          <w:szCs w:val="24"/>
        </w:rPr>
        <w:t xml:space="preserve"> </w:t>
      </w:r>
      <w:r w:rsidR="001B3185" w:rsidRPr="00C62A30">
        <w:rPr>
          <w:rFonts w:ascii="Arial" w:hAnsi="Arial" w:cs="Arial"/>
          <w:sz w:val="24"/>
          <w:szCs w:val="24"/>
        </w:rPr>
        <w:t xml:space="preserve">continue that </w:t>
      </w:r>
      <w:r w:rsidR="00BA4979" w:rsidRPr="00C62A30">
        <w:rPr>
          <w:rFonts w:ascii="Arial" w:hAnsi="Arial" w:cs="Arial"/>
          <w:sz w:val="24"/>
          <w:szCs w:val="24"/>
        </w:rPr>
        <w:t xml:space="preserve">a crucial part of the procedure is that any attending personnel must hold accountability over their actions, to ensure it does not compromise </w:t>
      </w:r>
      <w:r w:rsidRPr="00C62A30">
        <w:rPr>
          <w:rFonts w:ascii="Arial" w:hAnsi="Arial" w:cs="Arial"/>
          <w:sz w:val="24"/>
          <w:szCs w:val="24"/>
        </w:rPr>
        <w:t xml:space="preserve">the </w:t>
      </w:r>
      <w:r w:rsidR="00BA4979" w:rsidRPr="00C62A30">
        <w:rPr>
          <w:rFonts w:ascii="Arial" w:hAnsi="Arial" w:cs="Arial"/>
          <w:sz w:val="24"/>
          <w:szCs w:val="24"/>
        </w:rPr>
        <w:t>retrieval</w:t>
      </w:r>
      <w:r w:rsidRPr="00C62A30">
        <w:rPr>
          <w:rFonts w:ascii="Arial" w:hAnsi="Arial" w:cs="Arial"/>
          <w:sz w:val="24"/>
          <w:szCs w:val="24"/>
        </w:rPr>
        <w:t xml:space="preserve"> of forensic evidence.</w:t>
      </w:r>
      <w:r w:rsidR="00BA4979" w:rsidRPr="00C62A30">
        <w:rPr>
          <w:rFonts w:ascii="Arial" w:hAnsi="Arial" w:cs="Arial"/>
          <w:sz w:val="24"/>
          <w:szCs w:val="24"/>
        </w:rPr>
        <w:t xml:space="preserve"> Gill (2020) describes that to ensure this, </w:t>
      </w:r>
      <w:r w:rsidRPr="00C62A30">
        <w:rPr>
          <w:rFonts w:ascii="Arial" w:hAnsi="Arial" w:cs="Arial"/>
          <w:sz w:val="24"/>
          <w:szCs w:val="24"/>
        </w:rPr>
        <w:t>measures should</w:t>
      </w:r>
      <w:r w:rsidR="00BA4979" w:rsidRPr="00C62A30">
        <w:rPr>
          <w:rFonts w:ascii="Arial" w:hAnsi="Arial" w:cs="Arial"/>
          <w:sz w:val="24"/>
          <w:szCs w:val="24"/>
        </w:rPr>
        <w:t xml:space="preserve"> be taken to </w:t>
      </w:r>
      <w:r w:rsidR="00B9222F" w:rsidRPr="00C62A30">
        <w:rPr>
          <w:rFonts w:ascii="Arial" w:hAnsi="Arial" w:cs="Arial"/>
          <w:sz w:val="24"/>
          <w:szCs w:val="24"/>
        </w:rPr>
        <w:t xml:space="preserve">maintain </w:t>
      </w:r>
      <w:r w:rsidR="00BA4979" w:rsidRPr="00C62A30">
        <w:rPr>
          <w:rFonts w:ascii="Arial" w:hAnsi="Arial" w:cs="Arial"/>
          <w:sz w:val="24"/>
          <w:szCs w:val="24"/>
        </w:rPr>
        <w:t>scene preservation. These</w:t>
      </w:r>
      <w:r w:rsidRPr="00C62A30">
        <w:rPr>
          <w:rFonts w:ascii="Arial" w:hAnsi="Arial" w:cs="Arial"/>
          <w:sz w:val="24"/>
          <w:szCs w:val="24"/>
        </w:rPr>
        <w:t xml:space="preserve"> include</w:t>
      </w:r>
      <w:r w:rsidR="00BA4979" w:rsidRPr="00C62A30">
        <w:rPr>
          <w:rFonts w:ascii="Arial" w:hAnsi="Arial" w:cs="Arial"/>
          <w:sz w:val="24"/>
          <w:szCs w:val="24"/>
        </w:rPr>
        <w:t xml:space="preserve"> that all non-essential staff and officers be removed, cordons to be put in the correct place, a scene log to control the entry of personnel, establishing a common approach path and using barrier clothing. </w:t>
      </w:r>
    </w:p>
    <w:p w14:paraId="53AF506D" w14:textId="77777777" w:rsidR="00AE419C" w:rsidRPr="00C62A30" w:rsidRDefault="00AE419C" w:rsidP="00225E84">
      <w:pPr>
        <w:spacing w:after="0" w:line="240" w:lineRule="auto"/>
        <w:rPr>
          <w:rFonts w:ascii="Arial" w:hAnsi="Arial" w:cs="Arial"/>
          <w:sz w:val="24"/>
          <w:szCs w:val="24"/>
        </w:rPr>
      </w:pPr>
    </w:p>
    <w:p w14:paraId="26B81145" w14:textId="29BE8D06" w:rsidR="00A135AA" w:rsidRPr="00C62A30" w:rsidRDefault="00AE419C" w:rsidP="00A135AA">
      <w:pPr>
        <w:spacing w:after="0" w:line="240" w:lineRule="auto"/>
        <w:rPr>
          <w:rFonts w:ascii="Arial" w:hAnsi="Arial" w:cs="Arial"/>
          <w:sz w:val="24"/>
          <w:szCs w:val="24"/>
        </w:rPr>
      </w:pPr>
      <w:r w:rsidRPr="00C62A30">
        <w:rPr>
          <w:rFonts w:ascii="Arial" w:hAnsi="Arial" w:cs="Arial"/>
          <w:sz w:val="24"/>
          <w:szCs w:val="24"/>
        </w:rPr>
        <w:t>Butler (2020)</w:t>
      </w:r>
      <w:r w:rsidR="00BA4979" w:rsidRPr="00C62A30">
        <w:rPr>
          <w:rFonts w:ascii="Arial" w:hAnsi="Arial" w:cs="Arial"/>
          <w:sz w:val="24"/>
          <w:szCs w:val="24"/>
        </w:rPr>
        <w:t xml:space="preserve"> writes tha</w:t>
      </w:r>
      <w:r w:rsidR="00A135AA" w:rsidRPr="00C62A30">
        <w:rPr>
          <w:rFonts w:ascii="Arial" w:hAnsi="Arial" w:cs="Arial"/>
          <w:sz w:val="24"/>
          <w:szCs w:val="24"/>
        </w:rPr>
        <w:t>t measures are required t</w:t>
      </w:r>
      <w:r w:rsidR="004949E7" w:rsidRPr="00C62A30">
        <w:rPr>
          <w:rFonts w:ascii="Arial" w:hAnsi="Arial" w:cs="Arial"/>
          <w:sz w:val="24"/>
          <w:szCs w:val="24"/>
        </w:rPr>
        <w:t xml:space="preserve">o </w:t>
      </w:r>
      <w:r w:rsidR="00A135AA" w:rsidRPr="00C62A30">
        <w:rPr>
          <w:rFonts w:ascii="Arial" w:hAnsi="Arial" w:cs="Arial"/>
          <w:sz w:val="24"/>
          <w:szCs w:val="24"/>
        </w:rPr>
        <w:t>be taken to reduce t</w:t>
      </w:r>
      <w:r w:rsidR="0066004F" w:rsidRPr="00C62A30">
        <w:rPr>
          <w:rFonts w:ascii="Arial" w:hAnsi="Arial" w:cs="Arial"/>
          <w:sz w:val="24"/>
          <w:szCs w:val="24"/>
        </w:rPr>
        <w:t>he risk and possibility of cross-</w:t>
      </w:r>
      <w:r w:rsidR="00C47794" w:rsidRPr="00C62A30">
        <w:rPr>
          <w:rFonts w:ascii="Arial" w:hAnsi="Arial" w:cs="Arial"/>
          <w:sz w:val="24"/>
          <w:szCs w:val="24"/>
        </w:rPr>
        <w:t>contamination prior</w:t>
      </w:r>
      <w:r w:rsidR="004949E7" w:rsidRPr="00C62A30">
        <w:rPr>
          <w:rFonts w:ascii="Arial" w:hAnsi="Arial" w:cs="Arial"/>
          <w:sz w:val="24"/>
          <w:szCs w:val="24"/>
        </w:rPr>
        <w:t xml:space="preserve"> to packaging evidence found on the scene. </w:t>
      </w:r>
    </w:p>
    <w:p w14:paraId="397CBB40" w14:textId="326B208E" w:rsidR="004A4638" w:rsidRPr="00C62A30" w:rsidRDefault="00AE419C" w:rsidP="004A4638">
      <w:pPr>
        <w:spacing w:after="0" w:line="240" w:lineRule="auto"/>
        <w:rPr>
          <w:rFonts w:ascii="Arial" w:hAnsi="Arial" w:cs="Arial"/>
          <w:sz w:val="24"/>
          <w:szCs w:val="24"/>
        </w:rPr>
      </w:pPr>
      <w:proofErr w:type="spellStart"/>
      <w:r w:rsidRPr="00C62A30">
        <w:rPr>
          <w:rFonts w:ascii="Arial" w:hAnsi="Arial" w:cs="Arial"/>
          <w:color w:val="222222"/>
          <w:sz w:val="24"/>
          <w:szCs w:val="24"/>
          <w:shd w:val="clear" w:color="auto" w:fill="FFFFFF"/>
        </w:rPr>
        <w:t>Mozayani</w:t>
      </w:r>
      <w:proofErr w:type="spellEnd"/>
      <w:r w:rsidRPr="00C62A30">
        <w:rPr>
          <w:rFonts w:ascii="Arial" w:hAnsi="Arial" w:cs="Arial"/>
          <w:color w:val="222222"/>
          <w:sz w:val="24"/>
          <w:szCs w:val="24"/>
          <w:shd w:val="clear" w:color="auto" w:fill="FFFFFF"/>
        </w:rPr>
        <w:t>, A. and Parish-</w:t>
      </w:r>
      <w:r w:rsidR="00DA4C82" w:rsidRPr="00C62A30">
        <w:rPr>
          <w:rFonts w:ascii="Arial" w:hAnsi="Arial" w:cs="Arial"/>
          <w:color w:val="222222"/>
          <w:sz w:val="24"/>
          <w:szCs w:val="24"/>
          <w:shd w:val="clear" w:color="auto" w:fill="FFFFFF"/>
        </w:rPr>
        <w:t>Fisher</w:t>
      </w:r>
      <w:r w:rsidR="00DA4C82" w:rsidRPr="00C62A30">
        <w:rPr>
          <w:rFonts w:ascii="Arial" w:hAnsi="Arial" w:cs="Arial"/>
          <w:sz w:val="24"/>
          <w:szCs w:val="24"/>
        </w:rPr>
        <w:t xml:space="preserve"> (</w:t>
      </w:r>
      <w:r w:rsidRPr="00C62A30">
        <w:rPr>
          <w:rFonts w:ascii="Arial" w:hAnsi="Arial" w:cs="Arial"/>
          <w:sz w:val="24"/>
          <w:szCs w:val="24"/>
        </w:rPr>
        <w:t>2017</w:t>
      </w:r>
      <w:r w:rsidR="00852AAF" w:rsidRPr="00C62A30">
        <w:rPr>
          <w:rFonts w:ascii="Arial" w:hAnsi="Arial" w:cs="Arial"/>
          <w:sz w:val="24"/>
          <w:szCs w:val="24"/>
        </w:rPr>
        <w:t>) describes</w:t>
      </w:r>
      <w:r w:rsidR="003E58DF" w:rsidRPr="00C62A30">
        <w:rPr>
          <w:rFonts w:ascii="Arial" w:hAnsi="Arial" w:cs="Arial"/>
          <w:sz w:val="24"/>
          <w:szCs w:val="24"/>
        </w:rPr>
        <w:t xml:space="preserve"> the preventative measures, these include the co</w:t>
      </w:r>
      <w:r w:rsidR="00773556" w:rsidRPr="00C62A30">
        <w:rPr>
          <w:rFonts w:ascii="Arial" w:hAnsi="Arial" w:cs="Arial"/>
          <w:sz w:val="24"/>
          <w:szCs w:val="24"/>
        </w:rPr>
        <w:t xml:space="preserve">rrect use of disposable equipment that is to be changed at the </w:t>
      </w:r>
      <w:r w:rsidR="00DA4C82" w:rsidRPr="00C62A30">
        <w:rPr>
          <w:rFonts w:ascii="Arial" w:hAnsi="Arial" w:cs="Arial"/>
          <w:sz w:val="24"/>
          <w:szCs w:val="24"/>
        </w:rPr>
        <w:t xml:space="preserve">required times. That equipment is </w:t>
      </w:r>
      <w:r w:rsidR="001F6716" w:rsidRPr="00C62A30">
        <w:rPr>
          <w:rFonts w:ascii="Arial" w:hAnsi="Arial" w:cs="Arial"/>
          <w:sz w:val="24"/>
          <w:szCs w:val="24"/>
        </w:rPr>
        <w:t>decontaminated</w:t>
      </w:r>
      <w:r w:rsidR="00DA4C82" w:rsidRPr="00C62A30">
        <w:rPr>
          <w:rFonts w:ascii="Arial" w:hAnsi="Arial" w:cs="Arial"/>
          <w:sz w:val="24"/>
          <w:szCs w:val="24"/>
        </w:rPr>
        <w:t xml:space="preserve"> after every use. </w:t>
      </w:r>
    </w:p>
    <w:p w14:paraId="01286710" w14:textId="2AC32953" w:rsidR="004A4638" w:rsidRPr="00C62A30" w:rsidRDefault="00DA4C82" w:rsidP="004A4638">
      <w:pPr>
        <w:spacing w:after="0" w:line="240" w:lineRule="auto"/>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Sheppard, Fieldhouse</w:t>
      </w:r>
      <w:r w:rsidR="004A4638" w:rsidRPr="00C62A30">
        <w:rPr>
          <w:rFonts w:ascii="Arial" w:hAnsi="Arial" w:cs="Arial"/>
          <w:color w:val="222222"/>
          <w:sz w:val="24"/>
          <w:szCs w:val="24"/>
          <w:shd w:val="clear" w:color="auto" w:fill="FFFFFF"/>
        </w:rPr>
        <w:t xml:space="preserve"> and </w:t>
      </w:r>
      <w:proofErr w:type="spellStart"/>
      <w:r w:rsidR="004A4638" w:rsidRPr="00C62A30">
        <w:rPr>
          <w:rFonts w:ascii="Arial" w:hAnsi="Arial" w:cs="Arial"/>
          <w:color w:val="222222"/>
          <w:sz w:val="24"/>
          <w:szCs w:val="24"/>
          <w:shd w:val="clear" w:color="auto" w:fill="FFFFFF"/>
        </w:rPr>
        <w:t>Cassella</w:t>
      </w:r>
      <w:proofErr w:type="spellEnd"/>
      <w:r w:rsidRPr="00C62A30">
        <w:rPr>
          <w:rFonts w:ascii="Arial" w:hAnsi="Arial" w:cs="Arial"/>
          <w:color w:val="222222"/>
          <w:sz w:val="24"/>
          <w:szCs w:val="24"/>
          <w:shd w:val="clear" w:color="auto" w:fill="FFFFFF"/>
        </w:rPr>
        <w:t xml:space="preserve"> (</w:t>
      </w:r>
      <w:r w:rsidR="004A4638" w:rsidRPr="00C62A30">
        <w:rPr>
          <w:rFonts w:ascii="Arial" w:hAnsi="Arial" w:cs="Arial"/>
          <w:color w:val="222222"/>
          <w:sz w:val="24"/>
          <w:szCs w:val="24"/>
          <w:shd w:val="clear" w:color="auto" w:fill="FFFFFF"/>
        </w:rPr>
        <w:t>202</w:t>
      </w:r>
      <w:r w:rsidRPr="00C62A30">
        <w:rPr>
          <w:rFonts w:ascii="Arial" w:hAnsi="Arial" w:cs="Arial"/>
          <w:color w:val="222222"/>
          <w:sz w:val="24"/>
          <w:szCs w:val="24"/>
          <w:shd w:val="clear" w:color="auto" w:fill="FFFFFF"/>
        </w:rPr>
        <w:t>0)</w:t>
      </w:r>
      <w:r w:rsidR="006204AA" w:rsidRPr="00C62A30">
        <w:rPr>
          <w:rFonts w:ascii="Arial" w:hAnsi="Arial" w:cs="Arial"/>
          <w:color w:val="222222"/>
          <w:sz w:val="24"/>
          <w:szCs w:val="24"/>
          <w:shd w:val="clear" w:color="auto" w:fill="FFFFFF"/>
        </w:rPr>
        <w:t xml:space="preserve"> continue that when suspects are being transported </w:t>
      </w:r>
      <w:r w:rsidR="00852AAF" w:rsidRPr="00C62A30">
        <w:rPr>
          <w:rFonts w:ascii="Arial" w:hAnsi="Arial" w:cs="Arial"/>
          <w:color w:val="222222"/>
          <w:sz w:val="24"/>
          <w:szCs w:val="24"/>
          <w:shd w:val="clear" w:color="auto" w:fill="FFFFFF"/>
        </w:rPr>
        <w:t>or interview</w:t>
      </w:r>
      <w:r w:rsidR="00EC7CE8" w:rsidRPr="00C62A30">
        <w:rPr>
          <w:rFonts w:ascii="Arial" w:hAnsi="Arial" w:cs="Arial"/>
          <w:color w:val="222222"/>
          <w:sz w:val="24"/>
          <w:szCs w:val="24"/>
          <w:shd w:val="clear" w:color="auto" w:fill="FFFFFF"/>
        </w:rPr>
        <w:t>ed</w:t>
      </w:r>
      <w:r w:rsidR="00852AAF" w:rsidRPr="00C62A30">
        <w:rPr>
          <w:rFonts w:ascii="Arial" w:hAnsi="Arial" w:cs="Arial"/>
          <w:color w:val="222222"/>
          <w:sz w:val="24"/>
          <w:szCs w:val="24"/>
          <w:shd w:val="clear" w:color="auto" w:fill="FFFFFF"/>
        </w:rPr>
        <w:t xml:space="preserve"> it is crucial that different rooms and vehicles are used, to prevent a mix-up occurring. </w:t>
      </w:r>
    </w:p>
    <w:p w14:paraId="6DE07595" w14:textId="77777777" w:rsidR="004A4638" w:rsidRPr="00C62A30" w:rsidRDefault="004A4638" w:rsidP="00225E84">
      <w:pPr>
        <w:spacing w:after="0" w:line="240" w:lineRule="auto"/>
        <w:rPr>
          <w:rFonts w:ascii="Arial" w:hAnsi="Arial" w:cs="Arial"/>
          <w:sz w:val="24"/>
          <w:szCs w:val="24"/>
        </w:rPr>
      </w:pPr>
    </w:p>
    <w:p w14:paraId="5257643B" w14:textId="3EB4A2C9" w:rsidR="004A4638" w:rsidRPr="00C62A30" w:rsidRDefault="004A4638" w:rsidP="00225E84">
      <w:pPr>
        <w:spacing w:after="0" w:line="240" w:lineRule="auto"/>
        <w:rPr>
          <w:rFonts w:ascii="Arial" w:hAnsi="Arial" w:cs="Arial"/>
          <w:sz w:val="24"/>
          <w:szCs w:val="24"/>
        </w:rPr>
      </w:pPr>
      <w:proofErr w:type="spellStart"/>
      <w:r w:rsidRPr="00C62A30">
        <w:rPr>
          <w:rFonts w:ascii="Arial" w:hAnsi="Arial" w:cs="Arial"/>
          <w:color w:val="222222"/>
          <w:sz w:val="24"/>
          <w:szCs w:val="24"/>
          <w:shd w:val="clear" w:color="auto" w:fill="FFFFFF"/>
        </w:rPr>
        <w:t>Tilstone</w:t>
      </w:r>
      <w:proofErr w:type="spellEnd"/>
      <w:r w:rsidRPr="00C62A30">
        <w:rPr>
          <w:rFonts w:ascii="Arial" w:hAnsi="Arial" w:cs="Arial"/>
          <w:color w:val="222222"/>
          <w:sz w:val="24"/>
          <w:szCs w:val="24"/>
          <w:shd w:val="clear" w:color="auto" w:fill="FFFFFF"/>
        </w:rPr>
        <w:t>,</w:t>
      </w:r>
      <w:r w:rsidR="006F0909" w:rsidRPr="00C62A30">
        <w:rPr>
          <w:rFonts w:ascii="Arial" w:hAnsi="Arial" w:cs="Arial"/>
          <w:color w:val="222222"/>
          <w:sz w:val="24"/>
          <w:szCs w:val="24"/>
          <w:shd w:val="clear" w:color="auto" w:fill="FFFFFF"/>
        </w:rPr>
        <w:t xml:space="preserve"> </w:t>
      </w:r>
      <w:proofErr w:type="spellStart"/>
      <w:r w:rsidRPr="00C62A30">
        <w:rPr>
          <w:rFonts w:ascii="Arial" w:hAnsi="Arial" w:cs="Arial"/>
          <w:color w:val="222222"/>
          <w:sz w:val="24"/>
          <w:szCs w:val="24"/>
          <w:shd w:val="clear" w:color="auto" w:fill="FFFFFF"/>
        </w:rPr>
        <w:t>Hastrup</w:t>
      </w:r>
      <w:proofErr w:type="spellEnd"/>
      <w:r w:rsidR="006F0909"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 xml:space="preserve">and </w:t>
      </w:r>
      <w:proofErr w:type="spellStart"/>
      <w:r w:rsidRPr="00C62A30">
        <w:rPr>
          <w:rFonts w:ascii="Arial" w:hAnsi="Arial" w:cs="Arial"/>
          <w:color w:val="222222"/>
          <w:sz w:val="24"/>
          <w:szCs w:val="24"/>
          <w:shd w:val="clear" w:color="auto" w:fill="FFFFFF"/>
        </w:rPr>
        <w:t>Hald</w:t>
      </w:r>
      <w:proofErr w:type="spellEnd"/>
      <w:r w:rsidRPr="00C62A30">
        <w:rPr>
          <w:rFonts w:ascii="Arial" w:hAnsi="Arial" w:cs="Arial"/>
          <w:color w:val="222222"/>
          <w:sz w:val="24"/>
          <w:szCs w:val="24"/>
          <w:shd w:val="clear" w:color="auto" w:fill="FFFFFF"/>
        </w:rPr>
        <w:t xml:space="preserve"> </w:t>
      </w:r>
      <w:r w:rsidR="006F0909"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2019</w:t>
      </w:r>
      <w:r w:rsidR="006F0909" w:rsidRPr="00C62A30">
        <w:rPr>
          <w:rFonts w:ascii="Arial" w:hAnsi="Arial" w:cs="Arial"/>
          <w:color w:val="222222"/>
          <w:sz w:val="24"/>
          <w:szCs w:val="24"/>
          <w:shd w:val="clear" w:color="auto" w:fill="FFFFFF"/>
        </w:rPr>
        <w:t xml:space="preserve">) </w:t>
      </w:r>
      <w:r w:rsidR="00B6375D" w:rsidRPr="00C62A30">
        <w:rPr>
          <w:rFonts w:ascii="Arial" w:hAnsi="Arial" w:cs="Arial"/>
          <w:color w:val="222222"/>
          <w:sz w:val="24"/>
          <w:szCs w:val="24"/>
          <w:shd w:val="clear" w:color="auto" w:fill="FFFFFF"/>
        </w:rPr>
        <w:t>conclude scene preservation by writing that these measures are required and must be followed to prevent cross-contamination</w:t>
      </w:r>
      <w:r w:rsidR="00F06E80" w:rsidRPr="00C62A30">
        <w:rPr>
          <w:rFonts w:ascii="Arial" w:hAnsi="Arial" w:cs="Arial"/>
          <w:color w:val="222222"/>
          <w:sz w:val="24"/>
          <w:szCs w:val="24"/>
          <w:shd w:val="clear" w:color="auto" w:fill="FFFFFF"/>
        </w:rPr>
        <w:t xml:space="preserve">, after materials/evidence have been recovered and packaged they must only be re-opened under particular conditions. </w:t>
      </w:r>
      <w:r w:rsidRPr="00C62A30">
        <w:rPr>
          <w:rFonts w:ascii="Arial" w:hAnsi="Arial" w:cs="Arial"/>
          <w:color w:val="222222"/>
          <w:sz w:val="24"/>
          <w:szCs w:val="24"/>
          <w:shd w:val="clear" w:color="auto" w:fill="FFFFFF"/>
        </w:rPr>
        <w:t> </w:t>
      </w:r>
      <w:r w:rsidRPr="00C62A30">
        <w:rPr>
          <w:rFonts w:ascii="Arial" w:hAnsi="Arial" w:cs="Arial"/>
          <w:sz w:val="24"/>
          <w:szCs w:val="24"/>
        </w:rPr>
        <w:t xml:space="preserve"> </w:t>
      </w:r>
    </w:p>
    <w:p w14:paraId="4F28A0D6" w14:textId="64AF00F1" w:rsidR="00AE419C" w:rsidRPr="00C62A30" w:rsidRDefault="00AE419C" w:rsidP="00225E84">
      <w:pPr>
        <w:spacing w:after="0" w:line="240" w:lineRule="auto"/>
        <w:rPr>
          <w:rFonts w:ascii="Arial" w:hAnsi="Arial" w:cs="Arial"/>
          <w:sz w:val="24"/>
          <w:szCs w:val="24"/>
        </w:rPr>
      </w:pPr>
    </w:p>
    <w:p w14:paraId="17012767" w14:textId="77777777" w:rsidR="004A4638" w:rsidRPr="00C62A30" w:rsidRDefault="004A4638" w:rsidP="004A4638">
      <w:pPr>
        <w:shd w:val="clear" w:color="auto" w:fill="FFFFFF"/>
        <w:spacing w:after="0" w:line="240" w:lineRule="auto"/>
        <w:rPr>
          <w:rFonts w:ascii="Arial" w:hAnsi="Arial" w:cs="Arial"/>
          <w:color w:val="222222"/>
          <w:sz w:val="24"/>
          <w:szCs w:val="24"/>
          <w:shd w:val="clear" w:color="auto" w:fill="FFFFFF"/>
        </w:rPr>
      </w:pPr>
    </w:p>
    <w:p w14:paraId="118E4306" w14:textId="77777777" w:rsidR="00B00BA3" w:rsidRPr="00C62A30" w:rsidRDefault="004A4638" w:rsidP="00225E84">
      <w:pPr>
        <w:spacing w:after="0" w:line="240" w:lineRule="auto"/>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Bowman</w:t>
      </w:r>
      <w:r w:rsidR="00F06E80" w:rsidRPr="00C62A30">
        <w:rPr>
          <w:rFonts w:ascii="Arial" w:hAnsi="Arial" w:cs="Arial"/>
          <w:color w:val="222222"/>
          <w:sz w:val="24"/>
          <w:szCs w:val="24"/>
          <w:shd w:val="clear" w:color="auto" w:fill="FFFFFF"/>
        </w:rPr>
        <w:t xml:space="preserve"> a</w:t>
      </w:r>
      <w:r w:rsidRPr="00C62A30">
        <w:rPr>
          <w:rFonts w:ascii="Arial" w:hAnsi="Arial" w:cs="Arial"/>
          <w:color w:val="222222"/>
          <w:sz w:val="24"/>
          <w:szCs w:val="24"/>
          <w:shd w:val="clear" w:color="auto" w:fill="FFFFFF"/>
        </w:rPr>
        <w:t xml:space="preserve">nd Grindrod </w:t>
      </w:r>
      <w:r w:rsidR="00F06E80"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2019</w:t>
      </w:r>
      <w:r w:rsidR="00F06E80" w:rsidRPr="00C62A30">
        <w:rPr>
          <w:rFonts w:ascii="Arial" w:hAnsi="Arial" w:cs="Arial"/>
          <w:color w:val="222222"/>
          <w:sz w:val="24"/>
          <w:szCs w:val="24"/>
          <w:shd w:val="clear" w:color="auto" w:fill="FFFFFF"/>
        </w:rPr>
        <w:t xml:space="preserve">) </w:t>
      </w:r>
      <w:r w:rsidR="00826C5D" w:rsidRPr="00C62A30">
        <w:rPr>
          <w:rFonts w:ascii="Arial" w:hAnsi="Arial" w:cs="Arial"/>
          <w:color w:val="222222"/>
          <w:sz w:val="24"/>
          <w:szCs w:val="24"/>
          <w:shd w:val="clear" w:color="auto" w:fill="FFFFFF"/>
        </w:rPr>
        <w:t>i</w:t>
      </w:r>
      <w:r w:rsidR="00F06E80" w:rsidRPr="00C62A30">
        <w:rPr>
          <w:rFonts w:ascii="Arial" w:hAnsi="Arial" w:cs="Arial"/>
          <w:color w:val="222222"/>
          <w:sz w:val="24"/>
          <w:szCs w:val="24"/>
          <w:shd w:val="clear" w:color="auto" w:fill="FFFFFF"/>
        </w:rPr>
        <w:t xml:space="preserve">ntroduce another procedure which is searching the crime scene. </w:t>
      </w:r>
      <w:r w:rsidR="00CB1818" w:rsidRPr="00C62A30">
        <w:rPr>
          <w:rFonts w:ascii="Arial" w:hAnsi="Arial" w:cs="Arial"/>
          <w:color w:val="222222"/>
          <w:sz w:val="24"/>
          <w:szCs w:val="24"/>
          <w:shd w:val="clear" w:color="auto" w:fill="FFFFFF"/>
        </w:rPr>
        <w:t xml:space="preserve">Consideration is needed on </w:t>
      </w:r>
      <w:r w:rsidR="00CB1818" w:rsidRPr="00C62A30">
        <w:rPr>
          <w:rFonts w:ascii="Arial" w:hAnsi="Arial" w:cs="Arial"/>
          <w:sz w:val="24"/>
          <w:szCs w:val="24"/>
        </w:rPr>
        <w:t>non-intrusive</w:t>
      </w:r>
      <w:r w:rsidR="00AE419C" w:rsidRPr="00C62A30">
        <w:rPr>
          <w:rFonts w:ascii="Arial" w:hAnsi="Arial" w:cs="Arial"/>
          <w:sz w:val="24"/>
          <w:szCs w:val="24"/>
        </w:rPr>
        <w:t xml:space="preserve"> </w:t>
      </w:r>
      <w:r w:rsidR="00CB1818" w:rsidRPr="00C62A30">
        <w:rPr>
          <w:rFonts w:ascii="Arial" w:hAnsi="Arial" w:cs="Arial"/>
          <w:sz w:val="24"/>
          <w:szCs w:val="24"/>
        </w:rPr>
        <w:t>methods</w:t>
      </w:r>
      <w:r w:rsidR="00AE419C" w:rsidRPr="00C62A30">
        <w:rPr>
          <w:rFonts w:ascii="Arial" w:hAnsi="Arial" w:cs="Arial"/>
          <w:sz w:val="24"/>
          <w:szCs w:val="24"/>
        </w:rPr>
        <w:t xml:space="preserve"> to </w:t>
      </w:r>
      <w:r w:rsidR="00CB1818" w:rsidRPr="00C62A30">
        <w:rPr>
          <w:rFonts w:ascii="Arial" w:hAnsi="Arial" w:cs="Arial"/>
          <w:sz w:val="24"/>
          <w:szCs w:val="24"/>
        </w:rPr>
        <w:t>achieve</w:t>
      </w:r>
      <w:r w:rsidR="00AE419C" w:rsidRPr="00C62A30">
        <w:rPr>
          <w:rFonts w:ascii="Arial" w:hAnsi="Arial" w:cs="Arial"/>
          <w:sz w:val="24"/>
          <w:szCs w:val="24"/>
        </w:rPr>
        <w:t xml:space="preserve"> a</w:t>
      </w:r>
      <w:r w:rsidR="00826C5D" w:rsidRPr="00C62A30">
        <w:rPr>
          <w:rFonts w:ascii="Arial" w:hAnsi="Arial" w:cs="Arial"/>
          <w:sz w:val="24"/>
          <w:szCs w:val="24"/>
        </w:rPr>
        <w:t xml:space="preserve"> </w:t>
      </w:r>
      <w:r w:rsidR="00CB1818" w:rsidRPr="00C62A30">
        <w:rPr>
          <w:rFonts w:ascii="Arial" w:hAnsi="Arial" w:cs="Arial"/>
          <w:sz w:val="24"/>
          <w:szCs w:val="24"/>
        </w:rPr>
        <w:t>preliminary</w:t>
      </w:r>
      <w:r w:rsidR="00AE419C" w:rsidRPr="00C62A30">
        <w:rPr>
          <w:rFonts w:ascii="Arial" w:hAnsi="Arial" w:cs="Arial"/>
          <w:sz w:val="24"/>
          <w:szCs w:val="24"/>
        </w:rPr>
        <w:t xml:space="preserve"> record of the scene</w:t>
      </w:r>
      <w:r w:rsidR="00826C5D" w:rsidRPr="00C62A30">
        <w:rPr>
          <w:rFonts w:ascii="Arial" w:hAnsi="Arial" w:cs="Arial"/>
          <w:sz w:val="24"/>
          <w:szCs w:val="24"/>
        </w:rPr>
        <w:t xml:space="preserve">, prior to the gather of evidence. </w:t>
      </w:r>
    </w:p>
    <w:p w14:paraId="41028C93" w14:textId="314669F4" w:rsidR="00AE419C" w:rsidRPr="00C62A30" w:rsidRDefault="004A4638" w:rsidP="00225E84">
      <w:pPr>
        <w:spacing w:after="0" w:line="240" w:lineRule="auto"/>
        <w:rPr>
          <w:rFonts w:ascii="Arial" w:hAnsi="Arial" w:cs="Arial"/>
          <w:sz w:val="24"/>
          <w:szCs w:val="24"/>
        </w:rPr>
      </w:pPr>
      <w:r w:rsidRPr="00C62A30">
        <w:rPr>
          <w:rFonts w:ascii="Arial" w:hAnsi="Arial" w:cs="Arial"/>
          <w:color w:val="222222"/>
          <w:sz w:val="24"/>
          <w:szCs w:val="24"/>
          <w:shd w:val="clear" w:color="auto" w:fill="FFFFFF"/>
        </w:rPr>
        <w:t>Chowdhury</w:t>
      </w:r>
      <w:r w:rsidR="00826C5D"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2020</w:t>
      </w:r>
      <w:r w:rsidR="00826C5D" w:rsidRPr="00C62A30">
        <w:rPr>
          <w:rFonts w:ascii="Arial" w:hAnsi="Arial" w:cs="Arial"/>
          <w:color w:val="222222"/>
          <w:sz w:val="24"/>
          <w:szCs w:val="24"/>
          <w:shd w:val="clear" w:color="auto" w:fill="FFFFFF"/>
        </w:rPr>
        <w:t xml:space="preserve">) continues </w:t>
      </w:r>
      <w:r w:rsidR="00B00BA3" w:rsidRPr="00C62A30">
        <w:rPr>
          <w:rFonts w:ascii="Arial" w:hAnsi="Arial" w:cs="Arial"/>
          <w:color w:val="222222"/>
          <w:sz w:val="24"/>
          <w:szCs w:val="24"/>
          <w:shd w:val="clear" w:color="auto" w:fill="FFFFFF"/>
        </w:rPr>
        <w:t xml:space="preserve">that the only exception to the above is that if there is a great risk of losing evidence, </w:t>
      </w:r>
      <w:proofErr w:type="spellStart"/>
      <w:r w:rsidR="00BA0543" w:rsidRPr="00C62A30">
        <w:rPr>
          <w:rFonts w:ascii="Arial" w:hAnsi="Arial" w:cs="Arial"/>
          <w:color w:val="222222"/>
          <w:sz w:val="24"/>
          <w:szCs w:val="24"/>
          <w:shd w:val="clear" w:color="auto" w:fill="FFFFFF"/>
        </w:rPr>
        <w:t>e.g</w:t>
      </w:r>
      <w:proofErr w:type="spellEnd"/>
      <w:r w:rsidR="00BA0543" w:rsidRPr="00C62A30">
        <w:rPr>
          <w:rFonts w:ascii="Arial" w:hAnsi="Arial" w:cs="Arial"/>
          <w:color w:val="222222"/>
          <w:sz w:val="24"/>
          <w:szCs w:val="24"/>
          <w:shd w:val="clear" w:color="auto" w:fill="FFFFFF"/>
        </w:rPr>
        <w:t xml:space="preserve"> a drastic weather change. If this occurs, markers should be used to </w:t>
      </w:r>
      <w:r w:rsidR="00BA0543" w:rsidRPr="00C62A30">
        <w:rPr>
          <w:rFonts w:ascii="Arial" w:hAnsi="Arial" w:cs="Arial"/>
          <w:sz w:val="24"/>
          <w:szCs w:val="24"/>
        </w:rPr>
        <w:t>specify</w:t>
      </w:r>
      <w:r w:rsidR="00AE419C" w:rsidRPr="00C62A30">
        <w:rPr>
          <w:rFonts w:ascii="Arial" w:hAnsi="Arial" w:cs="Arial"/>
          <w:sz w:val="24"/>
          <w:szCs w:val="24"/>
        </w:rPr>
        <w:t xml:space="preserve"> where evidence has been recovered from.</w:t>
      </w:r>
    </w:p>
    <w:p w14:paraId="0B37383C" w14:textId="77777777" w:rsidR="00695B0A" w:rsidRPr="00C62A30" w:rsidRDefault="00695B0A" w:rsidP="00225E84">
      <w:pPr>
        <w:spacing w:after="0" w:line="240" w:lineRule="auto"/>
        <w:rPr>
          <w:rFonts w:ascii="Arial" w:hAnsi="Arial" w:cs="Arial"/>
          <w:sz w:val="24"/>
          <w:szCs w:val="24"/>
        </w:rPr>
      </w:pPr>
    </w:p>
    <w:p w14:paraId="51DD940D" w14:textId="62186063" w:rsidR="00225E84" w:rsidRPr="00C62A30" w:rsidRDefault="00225E84" w:rsidP="00225E84">
      <w:pPr>
        <w:spacing w:after="0" w:line="240" w:lineRule="auto"/>
        <w:rPr>
          <w:rFonts w:ascii="Arial" w:hAnsi="Arial" w:cs="Arial"/>
          <w:sz w:val="24"/>
          <w:szCs w:val="24"/>
        </w:rPr>
      </w:pPr>
    </w:p>
    <w:p w14:paraId="03DD7093" w14:textId="25BFE696" w:rsidR="00695B0A" w:rsidRPr="00C62A30" w:rsidRDefault="00695B0A" w:rsidP="00225E84">
      <w:pPr>
        <w:spacing w:after="0" w:line="240" w:lineRule="auto"/>
        <w:rPr>
          <w:rFonts w:ascii="Arial" w:hAnsi="Arial" w:cs="Arial"/>
          <w:sz w:val="24"/>
          <w:szCs w:val="24"/>
        </w:rPr>
      </w:pPr>
    </w:p>
    <w:p w14:paraId="61CC65EA" w14:textId="3E04745B" w:rsidR="00225E84" w:rsidRPr="00C62A30" w:rsidRDefault="00225E84" w:rsidP="00225E84">
      <w:pPr>
        <w:spacing w:after="0" w:line="240" w:lineRule="auto"/>
        <w:rPr>
          <w:rFonts w:ascii="Arial" w:hAnsi="Arial" w:cs="Arial"/>
          <w:color w:val="333333"/>
          <w:sz w:val="24"/>
          <w:szCs w:val="24"/>
          <w:shd w:val="clear" w:color="auto" w:fill="FFFFFF"/>
        </w:rPr>
      </w:pPr>
      <w:proofErr w:type="spellStart"/>
      <w:r w:rsidRPr="00C62A30">
        <w:rPr>
          <w:rFonts w:ascii="Arial" w:hAnsi="Arial" w:cs="Arial"/>
          <w:color w:val="333333"/>
          <w:sz w:val="24"/>
          <w:szCs w:val="24"/>
          <w:shd w:val="clear" w:color="auto" w:fill="FFFFFF"/>
        </w:rPr>
        <w:t>Wallerseiner</w:t>
      </w:r>
      <w:proofErr w:type="spellEnd"/>
      <w:r w:rsidRPr="00C62A30">
        <w:rPr>
          <w:rFonts w:ascii="Arial" w:hAnsi="Arial" w:cs="Arial"/>
          <w:color w:val="333333"/>
          <w:sz w:val="24"/>
          <w:szCs w:val="24"/>
          <w:shd w:val="clear" w:color="auto" w:fill="FFFFFF"/>
        </w:rPr>
        <w:t xml:space="preserve"> (2020) introduc</w:t>
      </w:r>
      <w:r w:rsidR="00BA0543" w:rsidRPr="00C62A30">
        <w:rPr>
          <w:rFonts w:ascii="Arial" w:hAnsi="Arial" w:cs="Arial"/>
          <w:color w:val="333333"/>
          <w:sz w:val="24"/>
          <w:szCs w:val="24"/>
          <w:shd w:val="clear" w:color="auto" w:fill="FFFFFF"/>
        </w:rPr>
        <w:t xml:space="preserve">es </w:t>
      </w:r>
      <w:r w:rsidR="00695B0A" w:rsidRPr="00C62A30">
        <w:rPr>
          <w:rFonts w:ascii="Arial" w:hAnsi="Arial" w:cs="Arial"/>
          <w:color w:val="333333"/>
          <w:sz w:val="24"/>
          <w:szCs w:val="24"/>
          <w:shd w:val="clear" w:color="auto" w:fill="FFFFFF"/>
        </w:rPr>
        <w:t>Ian</w:t>
      </w:r>
      <w:r w:rsidRPr="00C62A30">
        <w:rPr>
          <w:rFonts w:ascii="Arial" w:hAnsi="Arial" w:cs="Arial"/>
          <w:color w:val="333333"/>
          <w:sz w:val="24"/>
          <w:szCs w:val="24"/>
          <w:shd w:val="clear" w:color="auto" w:fill="FFFFFF"/>
        </w:rPr>
        <w:t xml:space="preserve"> Calder</w:t>
      </w:r>
      <w:r w:rsidR="00BA0543" w:rsidRPr="00C62A30">
        <w:rPr>
          <w:rFonts w:ascii="Arial" w:hAnsi="Arial" w:cs="Arial"/>
          <w:color w:val="333333"/>
          <w:sz w:val="24"/>
          <w:szCs w:val="24"/>
          <w:shd w:val="clear" w:color="auto" w:fill="FFFFFF"/>
        </w:rPr>
        <w:t>, who</w:t>
      </w:r>
      <w:r w:rsidRPr="00C62A30">
        <w:rPr>
          <w:rFonts w:ascii="Arial" w:hAnsi="Arial" w:cs="Arial"/>
          <w:color w:val="333333"/>
          <w:sz w:val="24"/>
          <w:szCs w:val="24"/>
          <w:shd w:val="clear" w:color="auto" w:fill="FFFFFF"/>
        </w:rPr>
        <w:t xml:space="preserve"> </w:t>
      </w:r>
      <w:r w:rsidR="0022362F" w:rsidRPr="00C62A30">
        <w:rPr>
          <w:rFonts w:ascii="Arial" w:hAnsi="Arial" w:cs="Arial"/>
          <w:color w:val="333333"/>
          <w:sz w:val="24"/>
          <w:szCs w:val="24"/>
          <w:shd w:val="clear" w:color="auto" w:fill="FFFFFF"/>
        </w:rPr>
        <w:t>investigated the</w:t>
      </w:r>
      <w:r w:rsidR="00BA0543" w:rsidRPr="00C62A30">
        <w:rPr>
          <w:rFonts w:ascii="Arial" w:hAnsi="Arial" w:cs="Arial"/>
          <w:color w:val="333333"/>
          <w:sz w:val="24"/>
          <w:szCs w:val="24"/>
          <w:shd w:val="clear" w:color="auto" w:fill="FFFFFF"/>
        </w:rPr>
        <w:t xml:space="preserve"> death of </w:t>
      </w:r>
      <w:r w:rsidRPr="00C62A30">
        <w:rPr>
          <w:rFonts w:ascii="Arial" w:hAnsi="Arial" w:cs="Arial"/>
          <w:color w:val="333333"/>
          <w:sz w:val="24"/>
          <w:szCs w:val="24"/>
          <w:shd w:val="clear" w:color="auto" w:fill="FFFFFF"/>
        </w:rPr>
        <w:t>Stuart Lubbock</w:t>
      </w:r>
      <w:r w:rsidR="00BA0543" w:rsidRPr="00C62A30">
        <w:rPr>
          <w:rFonts w:ascii="Arial" w:hAnsi="Arial" w:cs="Arial"/>
          <w:color w:val="333333"/>
          <w:sz w:val="24"/>
          <w:szCs w:val="24"/>
          <w:shd w:val="clear" w:color="auto" w:fill="FFFFFF"/>
        </w:rPr>
        <w:t>- a male that was found</w:t>
      </w:r>
      <w:r w:rsidRPr="00C62A30">
        <w:rPr>
          <w:rFonts w:ascii="Arial" w:hAnsi="Arial" w:cs="Arial"/>
          <w:color w:val="333333"/>
          <w:sz w:val="24"/>
          <w:szCs w:val="24"/>
          <w:shd w:val="clear" w:color="auto" w:fill="FFFFFF"/>
        </w:rPr>
        <w:t xml:space="preserve"> dead in Michael Barrymore’s pool in 2001</w:t>
      </w:r>
      <w:r w:rsidRPr="00C62A30">
        <w:rPr>
          <w:rFonts w:ascii="Arial" w:hAnsi="Arial" w:cs="Arial"/>
          <w:color w:val="333333"/>
          <w:sz w:val="24"/>
          <w:szCs w:val="24"/>
          <w:shd w:val="clear" w:color="auto" w:fill="FFFFFF"/>
        </w:rPr>
        <w:t>.</w:t>
      </w:r>
      <w:r w:rsidR="0022362F" w:rsidRPr="00C62A30">
        <w:rPr>
          <w:rFonts w:ascii="Arial" w:hAnsi="Arial" w:cs="Arial"/>
          <w:color w:val="333333"/>
          <w:sz w:val="24"/>
          <w:szCs w:val="24"/>
          <w:shd w:val="clear" w:color="auto" w:fill="FFFFFF"/>
        </w:rPr>
        <w:t xml:space="preserve"> An example of when errors in handling evidence and cross-contamination has resulted </w:t>
      </w:r>
      <w:r w:rsidR="00B5198F" w:rsidRPr="00C62A30">
        <w:rPr>
          <w:rFonts w:ascii="Arial" w:hAnsi="Arial" w:cs="Arial"/>
          <w:color w:val="333333"/>
          <w:sz w:val="24"/>
          <w:szCs w:val="24"/>
          <w:shd w:val="clear" w:color="auto" w:fill="FFFFFF"/>
        </w:rPr>
        <w:t>in missing answers.</w:t>
      </w:r>
    </w:p>
    <w:p w14:paraId="2944CBC9" w14:textId="16AE774D" w:rsidR="00225E84" w:rsidRPr="00C62A30" w:rsidRDefault="00695B0A" w:rsidP="00695B0A">
      <w:pPr>
        <w:rPr>
          <w:rFonts w:ascii="Arial" w:hAnsi="Arial" w:cs="Arial"/>
          <w:sz w:val="24"/>
          <w:szCs w:val="24"/>
        </w:rPr>
      </w:pPr>
      <w:r w:rsidRPr="00C62A30">
        <w:rPr>
          <w:rFonts w:ascii="Arial" w:hAnsi="Arial" w:cs="Arial"/>
          <w:sz w:val="24"/>
          <w:szCs w:val="24"/>
        </w:rPr>
        <w:t>Drake and Haynes (2011)</w:t>
      </w:r>
      <w:r w:rsidR="0022362F" w:rsidRPr="00C62A30">
        <w:rPr>
          <w:rFonts w:ascii="Arial" w:hAnsi="Arial" w:cs="Arial"/>
          <w:sz w:val="24"/>
          <w:szCs w:val="24"/>
        </w:rPr>
        <w:t xml:space="preserve"> </w:t>
      </w:r>
      <w:r w:rsidR="00AA2EEC" w:rsidRPr="00C62A30">
        <w:rPr>
          <w:rFonts w:ascii="Arial" w:hAnsi="Arial" w:cs="Arial"/>
          <w:sz w:val="24"/>
          <w:szCs w:val="24"/>
        </w:rPr>
        <w:t>describe</w:t>
      </w:r>
      <w:r w:rsidRPr="00C62A30">
        <w:rPr>
          <w:rFonts w:ascii="Arial" w:hAnsi="Arial" w:cs="Arial"/>
          <w:sz w:val="24"/>
          <w:szCs w:val="24"/>
        </w:rPr>
        <w:t xml:space="preserve"> </w:t>
      </w:r>
      <w:r w:rsidR="00BA0543" w:rsidRPr="00C62A30">
        <w:rPr>
          <w:rFonts w:ascii="Arial" w:hAnsi="Arial" w:cs="Arial"/>
          <w:sz w:val="24"/>
          <w:szCs w:val="24"/>
        </w:rPr>
        <w:t>the even</w:t>
      </w:r>
      <w:r w:rsidR="00AA2EEC" w:rsidRPr="00C62A30">
        <w:rPr>
          <w:rFonts w:ascii="Arial" w:hAnsi="Arial" w:cs="Arial"/>
          <w:sz w:val="24"/>
          <w:szCs w:val="24"/>
        </w:rPr>
        <w:t>ts</w:t>
      </w:r>
      <w:r w:rsidR="0022362F" w:rsidRPr="00C62A30">
        <w:rPr>
          <w:rFonts w:ascii="Arial" w:hAnsi="Arial" w:cs="Arial"/>
          <w:sz w:val="24"/>
          <w:szCs w:val="24"/>
        </w:rPr>
        <w:t xml:space="preserve"> that happened</w:t>
      </w:r>
      <w:r w:rsidR="00AA2EEC" w:rsidRPr="00C62A30">
        <w:rPr>
          <w:rFonts w:ascii="Arial" w:hAnsi="Arial" w:cs="Arial"/>
          <w:sz w:val="24"/>
          <w:szCs w:val="24"/>
        </w:rPr>
        <w:t xml:space="preserve"> in</w:t>
      </w:r>
      <w:r w:rsidRPr="00C62A30">
        <w:rPr>
          <w:rFonts w:ascii="Arial" w:hAnsi="Arial" w:cs="Arial"/>
          <w:sz w:val="24"/>
          <w:szCs w:val="24"/>
        </w:rPr>
        <w:t xml:space="preserve"> </w:t>
      </w:r>
      <w:r w:rsidRPr="00C62A30">
        <w:rPr>
          <w:rFonts w:ascii="Arial" w:hAnsi="Arial" w:cs="Arial"/>
          <w:sz w:val="24"/>
          <w:szCs w:val="24"/>
        </w:rPr>
        <w:t>March 2001</w:t>
      </w:r>
      <w:r w:rsidR="00E13AA2" w:rsidRPr="00C62A30">
        <w:rPr>
          <w:rFonts w:ascii="Arial" w:hAnsi="Arial" w:cs="Arial"/>
          <w:sz w:val="24"/>
          <w:szCs w:val="24"/>
        </w:rPr>
        <w:t xml:space="preserve"> </w:t>
      </w:r>
      <w:proofErr w:type="gramStart"/>
      <w:r w:rsidR="00E13AA2" w:rsidRPr="00C62A30">
        <w:rPr>
          <w:rFonts w:ascii="Arial" w:hAnsi="Arial" w:cs="Arial"/>
          <w:sz w:val="24"/>
          <w:szCs w:val="24"/>
        </w:rPr>
        <w:t>whe</w:t>
      </w:r>
      <w:r w:rsidR="009364AD" w:rsidRPr="00C62A30">
        <w:rPr>
          <w:rFonts w:ascii="Arial" w:hAnsi="Arial" w:cs="Arial"/>
          <w:sz w:val="24"/>
          <w:szCs w:val="24"/>
        </w:rPr>
        <w:t>n</w:t>
      </w:r>
      <w:r w:rsidR="00E13AA2" w:rsidRPr="00C62A30">
        <w:rPr>
          <w:rFonts w:ascii="Arial" w:hAnsi="Arial" w:cs="Arial"/>
          <w:sz w:val="24"/>
          <w:szCs w:val="24"/>
        </w:rPr>
        <w:t xml:space="preserve"> </w:t>
      </w:r>
      <w:r w:rsidRPr="00C62A30">
        <w:rPr>
          <w:rFonts w:ascii="Arial" w:hAnsi="Arial" w:cs="Arial"/>
          <w:sz w:val="24"/>
          <w:szCs w:val="24"/>
        </w:rPr>
        <w:t xml:space="preserve"> Stuart</w:t>
      </w:r>
      <w:proofErr w:type="gramEnd"/>
      <w:r w:rsidRPr="00C62A30">
        <w:rPr>
          <w:rFonts w:ascii="Arial" w:hAnsi="Arial" w:cs="Arial"/>
          <w:sz w:val="24"/>
          <w:szCs w:val="24"/>
        </w:rPr>
        <w:t xml:space="preserve"> </w:t>
      </w:r>
      <w:r w:rsidR="0022362F" w:rsidRPr="00C62A30">
        <w:rPr>
          <w:rFonts w:ascii="Arial" w:hAnsi="Arial" w:cs="Arial"/>
          <w:sz w:val="24"/>
          <w:szCs w:val="24"/>
        </w:rPr>
        <w:t xml:space="preserve">Lubbock </w:t>
      </w:r>
      <w:r w:rsidR="009364AD" w:rsidRPr="00C62A30">
        <w:rPr>
          <w:rFonts w:ascii="Arial" w:hAnsi="Arial" w:cs="Arial"/>
          <w:sz w:val="24"/>
          <w:szCs w:val="24"/>
        </w:rPr>
        <w:t xml:space="preserve">after a party, </w:t>
      </w:r>
      <w:r w:rsidR="0022362F" w:rsidRPr="00C62A30">
        <w:rPr>
          <w:rFonts w:ascii="Arial" w:hAnsi="Arial" w:cs="Arial"/>
          <w:sz w:val="24"/>
          <w:szCs w:val="24"/>
        </w:rPr>
        <w:t xml:space="preserve">was </w:t>
      </w:r>
      <w:r w:rsidRPr="00C62A30">
        <w:rPr>
          <w:rFonts w:ascii="Arial" w:hAnsi="Arial" w:cs="Arial"/>
          <w:sz w:val="24"/>
          <w:szCs w:val="24"/>
        </w:rPr>
        <w:t xml:space="preserve">found dead in </w:t>
      </w:r>
      <w:r w:rsidR="009A705D" w:rsidRPr="00C62A30">
        <w:rPr>
          <w:rFonts w:ascii="Arial" w:hAnsi="Arial" w:cs="Arial"/>
          <w:sz w:val="24"/>
          <w:szCs w:val="24"/>
        </w:rPr>
        <w:t>the</w:t>
      </w:r>
      <w:r w:rsidR="0022362F" w:rsidRPr="00C62A30">
        <w:rPr>
          <w:rFonts w:ascii="Arial" w:hAnsi="Arial" w:cs="Arial"/>
          <w:sz w:val="24"/>
          <w:szCs w:val="24"/>
        </w:rPr>
        <w:t xml:space="preserve"> swimming pool at </w:t>
      </w:r>
      <w:r w:rsidR="00B5198F" w:rsidRPr="00C62A30">
        <w:rPr>
          <w:rFonts w:ascii="Arial" w:hAnsi="Arial" w:cs="Arial"/>
          <w:sz w:val="24"/>
          <w:szCs w:val="24"/>
        </w:rPr>
        <w:t>Barrymore’s</w:t>
      </w:r>
      <w:r w:rsidR="0022362F" w:rsidRPr="00C62A30">
        <w:rPr>
          <w:rFonts w:ascii="Arial" w:hAnsi="Arial" w:cs="Arial"/>
          <w:sz w:val="24"/>
          <w:szCs w:val="24"/>
        </w:rPr>
        <w:t xml:space="preserve"> house</w:t>
      </w:r>
      <w:r w:rsidR="009A705D" w:rsidRPr="00C62A30">
        <w:rPr>
          <w:rFonts w:ascii="Arial" w:hAnsi="Arial" w:cs="Arial"/>
          <w:sz w:val="24"/>
          <w:szCs w:val="24"/>
        </w:rPr>
        <w:t xml:space="preserve">. </w:t>
      </w:r>
      <w:r w:rsidR="002D2F2C" w:rsidRPr="00C62A30">
        <w:rPr>
          <w:rFonts w:ascii="Arial" w:hAnsi="Arial" w:cs="Arial"/>
          <w:sz w:val="24"/>
          <w:szCs w:val="24"/>
        </w:rPr>
        <w:t xml:space="preserve">In </w:t>
      </w:r>
      <w:r w:rsidRPr="00C62A30">
        <w:rPr>
          <w:rFonts w:ascii="Arial" w:hAnsi="Arial" w:cs="Arial"/>
          <w:sz w:val="24"/>
          <w:szCs w:val="24"/>
        </w:rPr>
        <w:t xml:space="preserve">June </w:t>
      </w:r>
      <w:r w:rsidR="0022362F" w:rsidRPr="00C62A30">
        <w:rPr>
          <w:rFonts w:ascii="Arial" w:hAnsi="Arial" w:cs="Arial"/>
          <w:sz w:val="24"/>
          <w:szCs w:val="24"/>
        </w:rPr>
        <w:t xml:space="preserve">2001 Barrymore was arrested along with </w:t>
      </w:r>
      <w:r w:rsidRPr="00C62A30">
        <w:rPr>
          <w:rFonts w:ascii="Arial" w:hAnsi="Arial" w:cs="Arial"/>
          <w:sz w:val="24"/>
          <w:szCs w:val="24"/>
        </w:rPr>
        <w:t xml:space="preserve">two other </w:t>
      </w:r>
      <w:r w:rsidR="0022362F" w:rsidRPr="00C62A30">
        <w:rPr>
          <w:rFonts w:ascii="Arial" w:hAnsi="Arial" w:cs="Arial"/>
          <w:sz w:val="24"/>
          <w:szCs w:val="24"/>
        </w:rPr>
        <w:t xml:space="preserve">men; they were later </w:t>
      </w:r>
      <w:r w:rsidRPr="00C62A30">
        <w:rPr>
          <w:rFonts w:ascii="Arial" w:hAnsi="Arial" w:cs="Arial"/>
          <w:sz w:val="24"/>
          <w:szCs w:val="24"/>
        </w:rPr>
        <w:t>arrested and bailed in connection with the death.</w:t>
      </w:r>
      <w:r w:rsidRPr="00C62A30">
        <w:rPr>
          <w:rFonts w:ascii="Arial" w:hAnsi="Arial" w:cs="Arial"/>
          <w:sz w:val="24"/>
          <w:szCs w:val="24"/>
        </w:rPr>
        <w:t xml:space="preserve"> </w:t>
      </w:r>
      <w:r w:rsidRPr="00C62A30">
        <w:rPr>
          <w:rFonts w:ascii="Arial" w:hAnsi="Arial" w:cs="Arial"/>
          <w:sz w:val="24"/>
          <w:szCs w:val="24"/>
        </w:rPr>
        <w:t xml:space="preserve">March </w:t>
      </w:r>
      <w:r w:rsidR="0022362F" w:rsidRPr="00C62A30">
        <w:rPr>
          <w:rFonts w:ascii="Arial" w:hAnsi="Arial" w:cs="Arial"/>
          <w:sz w:val="24"/>
          <w:szCs w:val="24"/>
        </w:rPr>
        <w:t>2002 no charge</w:t>
      </w:r>
      <w:r w:rsidR="00955DE0" w:rsidRPr="00C62A30">
        <w:rPr>
          <w:rFonts w:ascii="Arial" w:hAnsi="Arial" w:cs="Arial"/>
          <w:sz w:val="24"/>
          <w:szCs w:val="24"/>
        </w:rPr>
        <w:t>s</w:t>
      </w:r>
      <w:r w:rsidR="0022362F" w:rsidRPr="00C62A30">
        <w:rPr>
          <w:rFonts w:ascii="Arial" w:hAnsi="Arial" w:cs="Arial"/>
          <w:sz w:val="24"/>
          <w:szCs w:val="24"/>
        </w:rPr>
        <w:t xml:space="preserve"> were made against the three men arrested in relation </w:t>
      </w:r>
      <w:r w:rsidR="00B5198F" w:rsidRPr="00C62A30">
        <w:rPr>
          <w:rFonts w:ascii="Arial" w:hAnsi="Arial" w:cs="Arial"/>
          <w:sz w:val="24"/>
          <w:szCs w:val="24"/>
        </w:rPr>
        <w:t>to Lubbock’s</w:t>
      </w:r>
      <w:r w:rsidRPr="00C62A30">
        <w:rPr>
          <w:rFonts w:ascii="Arial" w:hAnsi="Arial" w:cs="Arial"/>
          <w:sz w:val="24"/>
          <w:szCs w:val="24"/>
        </w:rPr>
        <w:t xml:space="preserve"> death.</w:t>
      </w:r>
    </w:p>
    <w:p w14:paraId="5D267B83" w14:textId="1F9DB0F8" w:rsidR="00F75004" w:rsidRPr="00C62A30" w:rsidRDefault="00F75004" w:rsidP="00695B0A">
      <w:pPr>
        <w:rPr>
          <w:rFonts w:ascii="Arial" w:hAnsi="Arial" w:cs="Arial"/>
          <w:sz w:val="24"/>
          <w:szCs w:val="24"/>
        </w:rPr>
      </w:pPr>
    </w:p>
    <w:p w14:paraId="564BC756" w14:textId="30473E7D" w:rsidR="005D460D" w:rsidRPr="005D460D" w:rsidRDefault="00484AD7" w:rsidP="00C229BE">
      <w:pPr>
        <w:shd w:val="clear" w:color="auto" w:fill="FFFFFF"/>
        <w:spacing w:before="100" w:beforeAutospacing="1" w:after="100" w:afterAutospacing="1" w:line="240" w:lineRule="auto"/>
        <w:rPr>
          <w:rFonts w:ascii="Arial" w:eastAsia="Times New Roman" w:hAnsi="Arial" w:cs="Arial"/>
          <w:color w:val="767676"/>
          <w:sz w:val="24"/>
          <w:szCs w:val="24"/>
          <w:lang w:eastAsia="en-GB"/>
        </w:rPr>
      </w:pPr>
      <w:proofErr w:type="spellStart"/>
      <w:r w:rsidRPr="00C62A30">
        <w:rPr>
          <w:rFonts w:ascii="Arial" w:eastAsia="Times New Roman" w:hAnsi="Arial" w:cs="Arial"/>
          <w:color w:val="121212"/>
          <w:sz w:val="24"/>
          <w:szCs w:val="24"/>
          <w:lang w:eastAsia="en-GB"/>
        </w:rPr>
        <w:lastRenderedPageBreak/>
        <w:t>Laville</w:t>
      </w:r>
      <w:proofErr w:type="spellEnd"/>
      <w:r w:rsidRPr="00C62A30">
        <w:rPr>
          <w:rFonts w:ascii="Arial" w:eastAsia="Times New Roman" w:hAnsi="Arial" w:cs="Arial"/>
          <w:color w:val="121212"/>
          <w:sz w:val="24"/>
          <w:szCs w:val="24"/>
          <w:lang w:eastAsia="en-GB"/>
        </w:rPr>
        <w:t>, S (2009)</w:t>
      </w:r>
      <w:r w:rsidRPr="00C62A30">
        <w:rPr>
          <w:rFonts w:ascii="Arial" w:eastAsia="Times New Roman" w:hAnsi="Arial" w:cs="Arial"/>
          <w:color w:val="121212"/>
          <w:sz w:val="24"/>
          <w:szCs w:val="24"/>
          <w:lang w:eastAsia="en-GB"/>
        </w:rPr>
        <w:t xml:space="preserve"> writes how it was </w:t>
      </w:r>
      <w:r w:rsidR="00811909" w:rsidRPr="00C62A30">
        <w:rPr>
          <w:rFonts w:ascii="Arial" w:eastAsia="Times New Roman" w:hAnsi="Arial" w:cs="Arial"/>
          <w:color w:val="121212"/>
          <w:sz w:val="24"/>
          <w:szCs w:val="24"/>
          <w:lang w:eastAsia="en-GB"/>
        </w:rPr>
        <w:t xml:space="preserve">found </w:t>
      </w:r>
      <w:r w:rsidR="001F6716" w:rsidRPr="00C62A30">
        <w:rPr>
          <w:rFonts w:ascii="Arial" w:eastAsia="Times New Roman" w:hAnsi="Arial" w:cs="Arial"/>
          <w:color w:val="121212"/>
          <w:sz w:val="24"/>
          <w:szCs w:val="24"/>
          <w:lang w:eastAsia="en-GB"/>
        </w:rPr>
        <w:t>there were many failings that had been found by the</w:t>
      </w:r>
      <w:r w:rsidR="00811909" w:rsidRPr="00C62A30">
        <w:rPr>
          <w:rFonts w:ascii="Arial" w:eastAsia="Times New Roman" w:hAnsi="Arial" w:cs="Arial"/>
          <w:color w:val="121212"/>
          <w:sz w:val="24"/>
          <w:szCs w:val="24"/>
          <w:lang w:eastAsia="en-GB"/>
        </w:rPr>
        <w:t xml:space="preserve"> IPCC</w:t>
      </w:r>
      <w:r w:rsidR="001F6716" w:rsidRPr="00C62A30">
        <w:rPr>
          <w:rFonts w:ascii="Arial" w:eastAsia="Times New Roman" w:hAnsi="Arial" w:cs="Arial"/>
          <w:color w:val="121212"/>
          <w:sz w:val="24"/>
          <w:szCs w:val="24"/>
          <w:lang w:eastAsia="en-GB"/>
        </w:rPr>
        <w:t xml:space="preserve">. It was discovered </w:t>
      </w:r>
      <w:r w:rsidR="00811909" w:rsidRPr="00C62A30">
        <w:rPr>
          <w:rFonts w:ascii="Arial" w:eastAsia="Times New Roman" w:hAnsi="Arial" w:cs="Arial"/>
          <w:color w:val="121212"/>
          <w:sz w:val="24"/>
          <w:szCs w:val="24"/>
          <w:lang w:eastAsia="en-GB"/>
        </w:rPr>
        <w:t xml:space="preserve">that </w:t>
      </w:r>
      <w:r w:rsidR="00D60407" w:rsidRPr="00C62A30">
        <w:rPr>
          <w:rFonts w:ascii="Arial" w:eastAsia="Times New Roman" w:hAnsi="Arial" w:cs="Arial"/>
          <w:color w:val="121212"/>
          <w:sz w:val="24"/>
          <w:szCs w:val="24"/>
          <w:lang w:eastAsia="en-GB"/>
        </w:rPr>
        <w:t>the scene was not correctly preserved</w:t>
      </w:r>
      <w:r w:rsidR="001F6716" w:rsidRPr="00C62A30">
        <w:rPr>
          <w:rFonts w:ascii="Arial" w:eastAsia="Times New Roman" w:hAnsi="Arial" w:cs="Arial"/>
          <w:color w:val="121212"/>
          <w:sz w:val="24"/>
          <w:szCs w:val="24"/>
          <w:lang w:eastAsia="en-GB"/>
        </w:rPr>
        <w:t>, that unauthorised</w:t>
      </w:r>
      <w:r w:rsidR="00D60407" w:rsidRPr="00C62A30">
        <w:rPr>
          <w:rFonts w:ascii="Arial" w:eastAsia="Times New Roman" w:hAnsi="Arial" w:cs="Arial"/>
          <w:color w:val="121212"/>
          <w:sz w:val="24"/>
          <w:szCs w:val="24"/>
          <w:lang w:eastAsia="en-GB"/>
        </w:rPr>
        <w:t xml:space="preserve"> people were allowed to stay at the scene,</w:t>
      </w:r>
      <w:r w:rsidR="00C229BE" w:rsidRPr="00C62A30">
        <w:rPr>
          <w:rFonts w:ascii="Arial" w:eastAsia="Times New Roman" w:hAnsi="Arial" w:cs="Arial"/>
          <w:color w:val="121212"/>
          <w:sz w:val="24"/>
          <w:szCs w:val="24"/>
          <w:lang w:eastAsia="en-GB"/>
        </w:rPr>
        <w:t xml:space="preserve"> </w:t>
      </w:r>
      <w:r w:rsidR="001F6716" w:rsidRPr="00C62A30">
        <w:rPr>
          <w:rFonts w:ascii="Arial" w:eastAsia="Times New Roman" w:hAnsi="Arial" w:cs="Arial"/>
          <w:color w:val="121212"/>
          <w:sz w:val="24"/>
          <w:szCs w:val="24"/>
          <w:lang w:eastAsia="en-GB"/>
        </w:rPr>
        <w:t xml:space="preserve">crucial evidence that contained </w:t>
      </w:r>
      <w:r w:rsidR="00C229BE" w:rsidRPr="00C62A30">
        <w:rPr>
          <w:rFonts w:ascii="Arial" w:eastAsia="Times New Roman" w:hAnsi="Arial" w:cs="Arial"/>
          <w:color w:val="121212"/>
          <w:sz w:val="24"/>
          <w:szCs w:val="24"/>
          <w:lang w:eastAsia="en-GB"/>
        </w:rPr>
        <w:t xml:space="preserve">blood had not been examined and that a </w:t>
      </w:r>
      <w:r w:rsidR="001F6716" w:rsidRPr="00C62A30">
        <w:rPr>
          <w:rFonts w:ascii="Arial" w:eastAsia="Times New Roman" w:hAnsi="Arial" w:cs="Arial"/>
          <w:color w:val="121212"/>
          <w:sz w:val="24"/>
          <w:szCs w:val="24"/>
          <w:lang w:eastAsia="en-GB"/>
        </w:rPr>
        <w:t>member</w:t>
      </w:r>
      <w:r w:rsidR="00C229BE" w:rsidRPr="00C62A30">
        <w:rPr>
          <w:rFonts w:ascii="Arial" w:eastAsia="Times New Roman" w:hAnsi="Arial" w:cs="Arial"/>
          <w:color w:val="121212"/>
          <w:sz w:val="24"/>
          <w:szCs w:val="24"/>
          <w:lang w:eastAsia="en-GB"/>
        </w:rPr>
        <w:t xml:space="preserve"> of </w:t>
      </w:r>
      <w:r w:rsidR="001F6716" w:rsidRPr="00C62A30">
        <w:rPr>
          <w:rFonts w:ascii="Arial" w:eastAsia="Times New Roman" w:hAnsi="Arial" w:cs="Arial"/>
          <w:color w:val="121212"/>
          <w:sz w:val="24"/>
          <w:szCs w:val="24"/>
          <w:lang w:eastAsia="en-GB"/>
        </w:rPr>
        <w:t>the public was allowed on scene and access to the pool to take the temperature. On top of all the failings that were found by the IPCC the investigation</w:t>
      </w:r>
      <w:r w:rsidR="00C229BE" w:rsidRPr="00C62A30">
        <w:rPr>
          <w:rFonts w:ascii="Arial" w:eastAsia="Times New Roman" w:hAnsi="Arial" w:cs="Arial"/>
          <w:color w:val="121212"/>
          <w:sz w:val="24"/>
          <w:szCs w:val="24"/>
          <w:lang w:eastAsia="en-GB"/>
        </w:rPr>
        <w:t xml:space="preserve"> was</w:t>
      </w:r>
      <w:r w:rsidR="001F6716" w:rsidRPr="00C62A30">
        <w:rPr>
          <w:rFonts w:ascii="Arial" w:eastAsia="Times New Roman" w:hAnsi="Arial" w:cs="Arial"/>
          <w:color w:val="121212"/>
          <w:sz w:val="24"/>
          <w:szCs w:val="24"/>
          <w:lang w:eastAsia="en-GB"/>
        </w:rPr>
        <w:t xml:space="preserve"> also</w:t>
      </w:r>
      <w:r w:rsidR="005D460D" w:rsidRPr="005D460D">
        <w:rPr>
          <w:rFonts w:ascii="Arial" w:eastAsia="Times New Roman" w:hAnsi="Arial" w:cs="Arial"/>
          <w:color w:val="121212"/>
          <w:sz w:val="24"/>
          <w:szCs w:val="24"/>
          <w:lang w:eastAsia="en-GB"/>
        </w:rPr>
        <w:t xml:space="preserve"> suspended prematurely.</w:t>
      </w:r>
    </w:p>
    <w:p w14:paraId="342B10EC" w14:textId="26EC8940" w:rsidR="005D460D" w:rsidRPr="005D460D" w:rsidRDefault="00C229BE" w:rsidP="005D460D">
      <w:pPr>
        <w:shd w:val="clear" w:color="auto" w:fill="FFFFFF"/>
        <w:spacing w:before="100" w:beforeAutospacing="1" w:after="100" w:afterAutospacing="1" w:line="240" w:lineRule="auto"/>
        <w:rPr>
          <w:rFonts w:ascii="Arial" w:eastAsia="Times New Roman" w:hAnsi="Arial" w:cs="Arial"/>
          <w:color w:val="121212"/>
          <w:sz w:val="24"/>
          <w:szCs w:val="24"/>
          <w:lang w:eastAsia="en-GB"/>
        </w:rPr>
      </w:pPr>
      <w:r w:rsidRPr="00C62A30">
        <w:rPr>
          <w:rFonts w:ascii="Arial" w:eastAsia="Times New Roman" w:hAnsi="Arial" w:cs="Arial"/>
          <w:color w:val="121212"/>
          <w:sz w:val="24"/>
          <w:szCs w:val="24"/>
          <w:lang w:eastAsia="en-GB"/>
        </w:rPr>
        <w:t xml:space="preserve">The Press </w:t>
      </w:r>
      <w:r w:rsidR="0062407B" w:rsidRPr="00C62A30">
        <w:rPr>
          <w:rFonts w:ascii="Arial" w:eastAsia="Times New Roman" w:hAnsi="Arial" w:cs="Arial"/>
          <w:color w:val="121212"/>
          <w:sz w:val="24"/>
          <w:szCs w:val="24"/>
          <w:lang w:eastAsia="en-GB"/>
        </w:rPr>
        <w:t>Complaint</w:t>
      </w:r>
      <w:r w:rsidR="00A45848" w:rsidRPr="00C62A30">
        <w:rPr>
          <w:rFonts w:ascii="Arial" w:eastAsia="Times New Roman" w:hAnsi="Arial" w:cs="Arial"/>
          <w:color w:val="121212"/>
          <w:sz w:val="24"/>
          <w:szCs w:val="24"/>
          <w:lang w:eastAsia="en-GB"/>
        </w:rPr>
        <w:t>s’</w:t>
      </w:r>
      <w:r w:rsidR="0062407B" w:rsidRPr="00C62A30">
        <w:rPr>
          <w:rFonts w:ascii="Arial" w:eastAsia="Times New Roman" w:hAnsi="Arial" w:cs="Arial"/>
          <w:color w:val="121212"/>
          <w:sz w:val="24"/>
          <w:szCs w:val="24"/>
          <w:lang w:eastAsia="en-GB"/>
        </w:rPr>
        <w:t xml:space="preserve"> Commissioner (2009) </w:t>
      </w:r>
      <w:r w:rsidR="001F6716" w:rsidRPr="00C62A30">
        <w:rPr>
          <w:rFonts w:ascii="Arial" w:eastAsia="Times New Roman" w:hAnsi="Arial" w:cs="Arial"/>
          <w:color w:val="121212"/>
          <w:sz w:val="24"/>
          <w:szCs w:val="24"/>
          <w:lang w:eastAsia="en-GB"/>
        </w:rPr>
        <w:t xml:space="preserve">continues that two pieces of evidence had gone missing from the address. </w:t>
      </w:r>
      <w:r w:rsidR="000C3F83" w:rsidRPr="00C62A30">
        <w:rPr>
          <w:rFonts w:ascii="Arial" w:eastAsia="Times New Roman" w:hAnsi="Arial" w:cs="Arial"/>
          <w:color w:val="121212"/>
          <w:sz w:val="24"/>
          <w:szCs w:val="24"/>
          <w:lang w:eastAsia="en-GB"/>
        </w:rPr>
        <w:t>The</w:t>
      </w:r>
      <w:r w:rsidR="002A284E" w:rsidRPr="00C62A30">
        <w:rPr>
          <w:rFonts w:ascii="Arial" w:eastAsia="Times New Roman" w:hAnsi="Arial" w:cs="Arial"/>
          <w:color w:val="121212"/>
          <w:sz w:val="24"/>
          <w:szCs w:val="24"/>
          <w:lang w:eastAsia="en-GB"/>
        </w:rPr>
        <w:t xml:space="preserve"> thermometer and detached door handle</w:t>
      </w:r>
      <w:r w:rsidR="00724672" w:rsidRPr="00C62A30">
        <w:rPr>
          <w:rFonts w:ascii="Arial" w:eastAsia="Times New Roman" w:hAnsi="Arial" w:cs="Arial"/>
          <w:color w:val="121212"/>
          <w:sz w:val="24"/>
          <w:szCs w:val="24"/>
          <w:lang w:eastAsia="en-GB"/>
        </w:rPr>
        <w:t xml:space="preserve"> </w:t>
      </w:r>
      <w:r w:rsidR="000C3F83" w:rsidRPr="00C62A30">
        <w:rPr>
          <w:rFonts w:ascii="Arial" w:eastAsia="Times New Roman" w:hAnsi="Arial" w:cs="Arial"/>
          <w:color w:val="121212"/>
          <w:sz w:val="24"/>
          <w:szCs w:val="24"/>
          <w:lang w:eastAsia="en-GB"/>
        </w:rPr>
        <w:t xml:space="preserve">were never seized by the police and were </w:t>
      </w:r>
      <w:r w:rsidR="00E842BA" w:rsidRPr="00C62A30">
        <w:rPr>
          <w:rFonts w:ascii="Arial" w:eastAsia="Times New Roman" w:hAnsi="Arial" w:cs="Arial"/>
          <w:color w:val="121212"/>
          <w:sz w:val="24"/>
          <w:szCs w:val="24"/>
          <w:lang w:eastAsia="en-GB"/>
        </w:rPr>
        <w:t>never</w:t>
      </w:r>
      <w:r w:rsidR="000C3F83" w:rsidRPr="00C62A30">
        <w:rPr>
          <w:rFonts w:ascii="Arial" w:eastAsia="Times New Roman" w:hAnsi="Arial" w:cs="Arial"/>
          <w:color w:val="121212"/>
          <w:sz w:val="24"/>
          <w:szCs w:val="24"/>
          <w:lang w:eastAsia="en-GB"/>
        </w:rPr>
        <w:t xml:space="preserve"> forensically tested.</w:t>
      </w:r>
      <w:r w:rsidR="00613A78" w:rsidRPr="00C62A30">
        <w:rPr>
          <w:rFonts w:ascii="Arial" w:eastAsia="Times New Roman" w:hAnsi="Arial" w:cs="Arial"/>
          <w:color w:val="121212"/>
          <w:sz w:val="24"/>
          <w:szCs w:val="24"/>
          <w:lang w:eastAsia="en-GB"/>
        </w:rPr>
        <w:t xml:space="preserve"> </w:t>
      </w:r>
      <w:r w:rsidR="00724672" w:rsidRPr="00C62A30">
        <w:rPr>
          <w:rFonts w:ascii="Arial" w:eastAsia="Times New Roman" w:hAnsi="Arial" w:cs="Arial"/>
          <w:color w:val="121212"/>
          <w:sz w:val="24"/>
          <w:szCs w:val="24"/>
          <w:lang w:eastAsia="en-GB"/>
        </w:rPr>
        <w:t>The</w:t>
      </w:r>
      <w:r w:rsidR="00613A78" w:rsidRPr="00C62A30">
        <w:rPr>
          <w:rFonts w:ascii="Arial" w:eastAsia="Times New Roman" w:hAnsi="Arial" w:cs="Arial"/>
          <w:color w:val="121212"/>
          <w:sz w:val="24"/>
          <w:szCs w:val="24"/>
          <w:lang w:eastAsia="en-GB"/>
        </w:rPr>
        <w:t xml:space="preserve"> police have not been able to establish </w:t>
      </w:r>
      <w:r w:rsidR="00526F30" w:rsidRPr="00C62A30">
        <w:rPr>
          <w:rFonts w:ascii="Arial" w:eastAsia="Times New Roman" w:hAnsi="Arial" w:cs="Arial"/>
          <w:color w:val="121212"/>
          <w:sz w:val="24"/>
          <w:szCs w:val="24"/>
          <w:lang w:eastAsia="en-GB"/>
        </w:rPr>
        <w:t>whether</w:t>
      </w:r>
      <w:r w:rsidR="00F543C7" w:rsidRPr="00C62A30">
        <w:rPr>
          <w:rFonts w:ascii="Arial" w:eastAsia="Times New Roman" w:hAnsi="Arial" w:cs="Arial"/>
          <w:color w:val="121212"/>
          <w:sz w:val="24"/>
          <w:szCs w:val="24"/>
          <w:lang w:eastAsia="en-GB"/>
        </w:rPr>
        <w:t xml:space="preserve"> these items were used to implement Stuart’s </w:t>
      </w:r>
      <w:r w:rsidR="00C00023" w:rsidRPr="00C62A30">
        <w:rPr>
          <w:rFonts w:ascii="Arial" w:eastAsia="Times New Roman" w:hAnsi="Arial" w:cs="Arial"/>
          <w:color w:val="121212"/>
          <w:sz w:val="24"/>
          <w:szCs w:val="24"/>
          <w:lang w:eastAsia="en-GB"/>
        </w:rPr>
        <w:t>i</w:t>
      </w:r>
      <w:r w:rsidR="00F543C7" w:rsidRPr="00C62A30">
        <w:rPr>
          <w:rFonts w:ascii="Arial" w:eastAsia="Times New Roman" w:hAnsi="Arial" w:cs="Arial"/>
          <w:color w:val="121212"/>
          <w:sz w:val="24"/>
          <w:szCs w:val="24"/>
          <w:lang w:eastAsia="en-GB"/>
        </w:rPr>
        <w:t>njuries.</w:t>
      </w:r>
    </w:p>
    <w:p w14:paraId="6D838DE0" w14:textId="6AE6CF12" w:rsidR="00F75004" w:rsidRPr="00C62A30" w:rsidRDefault="00F75004" w:rsidP="00695B0A">
      <w:pPr>
        <w:rPr>
          <w:rFonts w:ascii="Arial" w:hAnsi="Arial" w:cs="Arial"/>
          <w:color w:val="000000"/>
          <w:sz w:val="24"/>
          <w:szCs w:val="24"/>
          <w:shd w:val="clear" w:color="auto" w:fill="F1F0F0"/>
        </w:rPr>
      </w:pPr>
    </w:p>
    <w:p w14:paraId="35203845" w14:textId="6B14AE3B" w:rsidR="00E50ED1" w:rsidRPr="00C62A30" w:rsidRDefault="00F543C7" w:rsidP="00E50ED1">
      <w:pPr>
        <w:shd w:val="clear" w:color="auto" w:fill="FFFFFF"/>
        <w:spacing w:after="0" w:line="240" w:lineRule="auto"/>
        <w:rPr>
          <w:rFonts w:ascii="Arial" w:hAnsi="Arial" w:cs="Arial"/>
          <w:color w:val="000000"/>
          <w:sz w:val="24"/>
          <w:szCs w:val="24"/>
          <w:shd w:val="clear" w:color="auto" w:fill="F1F0F0"/>
        </w:rPr>
      </w:pPr>
      <w:r w:rsidRPr="00C62A30">
        <w:rPr>
          <w:rFonts w:ascii="Arial" w:hAnsi="Arial" w:cs="Arial"/>
          <w:color w:val="202124"/>
          <w:sz w:val="24"/>
          <w:szCs w:val="24"/>
          <w:shd w:val="clear" w:color="auto" w:fill="FFFFFF"/>
        </w:rPr>
        <w:t xml:space="preserve">Another </w:t>
      </w:r>
      <w:r w:rsidR="00A1596B" w:rsidRPr="00C62A30">
        <w:rPr>
          <w:rFonts w:ascii="Arial" w:hAnsi="Arial" w:cs="Arial"/>
          <w:color w:val="202124"/>
          <w:sz w:val="24"/>
          <w:szCs w:val="24"/>
          <w:shd w:val="clear" w:color="auto" w:fill="FFFFFF"/>
        </w:rPr>
        <w:t xml:space="preserve">crucial example </w:t>
      </w:r>
      <w:r w:rsidR="00582497" w:rsidRPr="00C62A30">
        <w:rPr>
          <w:rFonts w:ascii="Arial" w:hAnsi="Arial" w:cs="Arial"/>
          <w:color w:val="202124"/>
          <w:sz w:val="24"/>
          <w:szCs w:val="24"/>
          <w:shd w:val="clear" w:color="auto" w:fill="FFFFFF"/>
        </w:rPr>
        <w:t>is the</w:t>
      </w:r>
      <w:r w:rsidR="00A1596B" w:rsidRPr="00C62A30">
        <w:rPr>
          <w:rFonts w:ascii="Arial" w:hAnsi="Arial" w:cs="Arial"/>
          <w:color w:val="202124"/>
          <w:sz w:val="24"/>
          <w:szCs w:val="24"/>
          <w:shd w:val="clear" w:color="auto" w:fill="FFFFFF"/>
        </w:rPr>
        <w:t xml:space="preserve"> murder of Meredith Kercher.</w:t>
      </w:r>
      <w:r w:rsidR="00E50ED1" w:rsidRPr="00C62A30">
        <w:rPr>
          <w:rFonts w:ascii="Arial" w:hAnsi="Arial" w:cs="Arial"/>
          <w:color w:val="202124"/>
          <w:sz w:val="24"/>
          <w:szCs w:val="24"/>
          <w:shd w:val="clear" w:color="auto" w:fill="FFFFFF"/>
        </w:rPr>
        <w:t xml:space="preserve"> </w:t>
      </w:r>
    </w:p>
    <w:p w14:paraId="33A2D9C1" w14:textId="7F2024D6" w:rsidR="00F75004" w:rsidRPr="00C62A30" w:rsidRDefault="00E50ED1" w:rsidP="00E50ED1">
      <w:pPr>
        <w:rPr>
          <w:rFonts w:ascii="Arial" w:hAnsi="Arial" w:cs="Arial"/>
          <w:sz w:val="24"/>
          <w:szCs w:val="24"/>
        </w:rPr>
      </w:pPr>
      <w:r w:rsidRPr="00C62A30">
        <w:rPr>
          <w:rFonts w:ascii="Arial" w:hAnsi="Arial" w:cs="Arial"/>
          <w:color w:val="222222"/>
          <w:sz w:val="24"/>
          <w:szCs w:val="24"/>
          <w:shd w:val="clear" w:color="auto" w:fill="FFFFFF"/>
        </w:rPr>
        <w:t>Simkin,</w:t>
      </w:r>
      <w:r w:rsidRPr="00C62A30">
        <w:rPr>
          <w:rFonts w:ascii="Arial" w:hAnsi="Arial" w:cs="Arial"/>
          <w:color w:val="222222"/>
          <w:sz w:val="24"/>
          <w:szCs w:val="24"/>
          <w:shd w:val="clear" w:color="auto" w:fill="FFFFFF"/>
        </w:rPr>
        <w:t xml:space="preserve"> (2014) introduces </w:t>
      </w:r>
      <w:r w:rsidR="00582497" w:rsidRPr="00C62A30">
        <w:rPr>
          <w:rFonts w:ascii="Arial" w:hAnsi="Arial" w:cs="Arial"/>
          <w:color w:val="222222"/>
          <w:sz w:val="24"/>
          <w:szCs w:val="24"/>
          <w:shd w:val="clear" w:color="auto" w:fill="FFFFFF"/>
        </w:rPr>
        <w:t xml:space="preserve">how </w:t>
      </w:r>
      <w:r w:rsidR="00582497" w:rsidRPr="00C62A30">
        <w:rPr>
          <w:rFonts w:ascii="Arial" w:hAnsi="Arial" w:cs="Arial"/>
          <w:color w:val="202124"/>
          <w:sz w:val="24"/>
          <w:szCs w:val="24"/>
          <w:shd w:val="clear" w:color="auto" w:fill="FFFFFF"/>
        </w:rPr>
        <w:t>Amanda</w:t>
      </w:r>
      <w:r w:rsidR="00F543C7" w:rsidRPr="00C62A30">
        <w:rPr>
          <w:rFonts w:ascii="Arial" w:hAnsi="Arial" w:cs="Arial"/>
          <w:color w:val="202124"/>
          <w:sz w:val="24"/>
          <w:szCs w:val="24"/>
          <w:shd w:val="clear" w:color="auto" w:fill="FFFFFF"/>
        </w:rPr>
        <w:t xml:space="preserve"> Knox </w:t>
      </w:r>
      <w:r w:rsidRPr="00C62A30">
        <w:rPr>
          <w:rFonts w:ascii="Arial" w:hAnsi="Arial" w:cs="Arial"/>
          <w:color w:val="202124"/>
          <w:sz w:val="24"/>
          <w:szCs w:val="24"/>
          <w:shd w:val="clear" w:color="auto" w:fill="FFFFFF"/>
        </w:rPr>
        <w:t xml:space="preserve">was </w:t>
      </w:r>
      <w:r w:rsidR="0052095D" w:rsidRPr="00C62A30">
        <w:rPr>
          <w:rFonts w:ascii="Arial" w:hAnsi="Arial" w:cs="Arial"/>
          <w:color w:val="202124"/>
          <w:sz w:val="24"/>
          <w:szCs w:val="24"/>
          <w:shd w:val="clear" w:color="auto" w:fill="FFFFFF"/>
        </w:rPr>
        <w:t>convicted for</w:t>
      </w:r>
      <w:r w:rsidRPr="00C62A30">
        <w:rPr>
          <w:rFonts w:ascii="Arial" w:hAnsi="Arial" w:cs="Arial"/>
          <w:color w:val="202124"/>
          <w:sz w:val="24"/>
          <w:szCs w:val="24"/>
          <w:shd w:val="clear" w:color="auto" w:fill="FFFFFF"/>
        </w:rPr>
        <w:t xml:space="preserve"> the murder of </w:t>
      </w:r>
      <w:r w:rsidR="00582497" w:rsidRPr="00C62A30">
        <w:rPr>
          <w:rFonts w:ascii="Arial" w:hAnsi="Arial" w:cs="Arial"/>
          <w:color w:val="202124"/>
          <w:sz w:val="24"/>
          <w:szCs w:val="24"/>
          <w:shd w:val="clear" w:color="auto" w:fill="FFFFFF"/>
        </w:rPr>
        <w:t>Meredith</w:t>
      </w:r>
      <w:r w:rsidRPr="00C62A30">
        <w:rPr>
          <w:rFonts w:ascii="Arial" w:hAnsi="Arial" w:cs="Arial"/>
          <w:color w:val="202124"/>
          <w:sz w:val="24"/>
          <w:szCs w:val="24"/>
          <w:shd w:val="clear" w:color="auto" w:fill="FFFFFF"/>
        </w:rPr>
        <w:t xml:space="preserve"> Kercher, </w:t>
      </w:r>
      <w:r w:rsidR="00582497" w:rsidRPr="00C62A30">
        <w:rPr>
          <w:rFonts w:ascii="Arial" w:hAnsi="Arial" w:cs="Arial"/>
          <w:color w:val="202124"/>
          <w:sz w:val="24"/>
          <w:szCs w:val="24"/>
          <w:shd w:val="clear" w:color="auto" w:fill="FFFFFF"/>
        </w:rPr>
        <w:t xml:space="preserve">who died from knife </w:t>
      </w:r>
      <w:r w:rsidR="0052095D" w:rsidRPr="00C62A30">
        <w:rPr>
          <w:rFonts w:ascii="Arial" w:hAnsi="Arial" w:cs="Arial"/>
          <w:color w:val="202124"/>
          <w:sz w:val="24"/>
          <w:szCs w:val="24"/>
          <w:shd w:val="clear" w:color="auto" w:fill="FFFFFF"/>
        </w:rPr>
        <w:t xml:space="preserve">wounds which </w:t>
      </w:r>
      <w:r w:rsidR="00582497" w:rsidRPr="00C62A30">
        <w:rPr>
          <w:rFonts w:ascii="Arial" w:hAnsi="Arial" w:cs="Arial"/>
          <w:color w:val="202124"/>
          <w:sz w:val="24"/>
          <w:szCs w:val="24"/>
          <w:shd w:val="clear" w:color="auto" w:fill="FFFFFF"/>
        </w:rPr>
        <w:t xml:space="preserve">she suffered in </w:t>
      </w:r>
      <w:r w:rsidR="0052095D" w:rsidRPr="00C62A30">
        <w:rPr>
          <w:rFonts w:ascii="Arial" w:hAnsi="Arial" w:cs="Arial"/>
          <w:color w:val="202124"/>
          <w:sz w:val="24"/>
          <w:szCs w:val="24"/>
          <w:shd w:val="clear" w:color="auto" w:fill="FFFFFF"/>
        </w:rPr>
        <w:t>her</w:t>
      </w:r>
      <w:r w:rsidR="00582497" w:rsidRPr="00C62A30">
        <w:rPr>
          <w:rFonts w:ascii="Arial" w:hAnsi="Arial" w:cs="Arial"/>
          <w:color w:val="202124"/>
          <w:sz w:val="24"/>
          <w:szCs w:val="24"/>
          <w:shd w:val="clear" w:color="auto" w:fill="FFFFFF"/>
        </w:rPr>
        <w:t xml:space="preserve"> apartment that she shared with Knox. </w:t>
      </w:r>
      <w:r w:rsidR="00F543C7" w:rsidRPr="00C62A30">
        <w:rPr>
          <w:rFonts w:ascii="Arial" w:hAnsi="Arial" w:cs="Arial"/>
          <w:color w:val="202124"/>
          <w:sz w:val="24"/>
          <w:szCs w:val="24"/>
          <w:shd w:val="clear" w:color="auto" w:fill="FFFFFF"/>
        </w:rPr>
        <w:t xml:space="preserve"> </w:t>
      </w:r>
      <w:r w:rsidR="00F75004" w:rsidRPr="00C62A30">
        <w:rPr>
          <w:rFonts w:ascii="Arial" w:hAnsi="Arial" w:cs="Arial"/>
          <w:color w:val="202124"/>
          <w:sz w:val="24"/>
          <w:szCs w:val="24"/>
          <w:shd w:val="clear" w:color="auto" w:fill="FFFFFF"/>
        </w:rPr>
        <w:t>Raffaele Sollecito</w:t>
      </w:r>
      <w:r w:rsidR="00582497" w:rsidRPr="00C62A30">
        <w:rPr>
          <w:rFonts w:ascii="Arial" w:hAnsi="Arial" w:cs="Arial"/>
          <w:color w:val="202124"/>
          <w:sz w:val="24"/>
          <w:szCs w:val="24"/>
          <w:shd w:val="clear" w:color="auto" w:fill="FFFFFF"/>
        </w:rPr>
        <w:t xml:space="preserve"> who was Amanda’s boyfriend at the time was also </w:t>
      </w:r>
      <w:r w:rsidR="00F75004" w:rsidRPr="00C62A30">
        <w:rPr>
          <w:rFonts w:ascii="Arial" w:hAnsi="Arial" w:cs="Arial"/>
          <w:color w:val="202124"/>
          <w:sz w:val="24"/>
          <w:szCs w:val="24"/>
          <w:shd w:val="clear" w:color="auto" w:fill="FFFFFF"/>
        </w:rPr>
        <w:t>found guilty of killing</w:t>
      </w:r>
      <w:r w:rsidR="0052095D" w:rsidRPr="00C62A30">
        <w:rPr>
          <w:rFonts w:ascii="Arial" w:hAnsi="Arial" w:cs="Arial"/>
          <w:color w:val="202124"/>
          <w:sz w:val="24"/>
          <w:szCs w:val="24"/>
          <w:shd w:val="clear" w:color="auto" w:fill="FFFFFF"/>
        </w:rPr>
        <w:t xml:space="preserve"> Meredith</w:t>
      </w:r>
      <w:r w:rsidR="00F75004" w:rsidRPr="00C62A30">
        <w:rPr>
          <w:rFonts w:ascii="Arial" w:hAnsi="Arial" w:cs="Arial"/>
          <w:color w:val="202124"/>
          <w:sz w:val="24"/>
          <w:szCs w:val="24"/>
          <w:shd w:val="clear" w:color="auto" w:fill="FFFFFF"/>
        </w:rPr>
        <w:t xml:space="preserve"> Kercher</w:t>
      </w:r>
      <w:r w:rsidR="00582497" w:rsidRPr="00C62A30">
        <w:rPr>
          <w:rFonts w:ascii="Arial" w:hAnsi="Arial" w:cs="Arial"/>
          <w:color w:val="202124"/>
          <w:sz w:val="24"/>
          <w:szCs w:val="24"/>
          <w:shd w:val="clear" w:color="auto" w:fill="FFFFFF"/>
        </w:rPr>
        <w:t>.</w:t>
      </w:r>
    </w:p>
    <w:p w14:paraId="7C437538" w14:textId="223DAF40" w:rsidR="00225E84" w:rsidRPr="00C62A30" w:rsidRDefault="00225E84">
      <w:pPr>
        <w:rPr>
          <w:rFonts w:ascii="Arial" w:hAnsi="Arial" w:cs="Arial"/>
          <w:sz w:val="24"/>
          <w:szCs w:val="24"/>
        </w:rPr>
      </w:pPr>
    </w:p>
    <w:p w14:paraId="4011043A" w14:textId="485C09EF" w:rsidR="004F02DC" w:rsidRPr="00C62A30" w:rsidRDefault="00AF01A9" w:rsidP="00C32C60">
      <w:pPr>
        <w:rPr>
          <w:rFonts w:ascii="Arial" w:hAnsi="Arial" w:cs="Arial"/>
          <w:sz w:val="24"/>
          <w:szCs w:val="24"/>
        </w:rPr>
      </w:pPr>
      <w:proofErr w:type="spellStart"/>
      <w:proofErr w:type="gramStart"/>
      <w:r w:rsidRPr="00C62A30">
        <w:rPr>
          <w:rFonts w:ascii="Arial" w:hAnsi="Arial" w:cs="Arial"/>
          <w:sz w:val="24"/>
          <w:szCs w:val="24"/>
        </w:rPr>
        <w:t>Freyenberge</w:t>
      </w:r>
      <w:proofErr w:type="spellEnd"/>
      <w:r w:rsidRPr="00C62A30">
        <w:rPr>
          <w:rFonts w:ascii="Arial" w:hAnsi="Arial" w:cs="Arial"/>
          <w:sz w:val="24"/>
          <w:szCs w:val="24"/>
        </w:rPr>
        <w:t>(</w:t>
      </w:r>
      <w:proofErr w:type="gramEnd"/>
      <w:r w:rsidRPr="00C62A30">
        <w:rPr>
          <w:rFonts w:ascii="Arial" w:hAnsi="Arial" w:cs="Arial"/>
          <w:sz w:val="24"/>
          <w:szCs w:val="24"/>
        </w:rPr>
        <w:t>2013)</w:t>
      </w:r>
      <w:r w:rsidR="0052095D" w:rsidRPr="00C62A30">
        <w:rPr>
          <w:rFonts w:ascii="Arial" w:hAnsi="Arial" w:cs="Arial"/>
          <w:sz w:val="24"/>
          <w:szCs w:val="24"/>
        </w:rPr>
        <w:t xml:space="preserve"> continues that there were a series of errors made </w:t>
      </w:r>
      <w:r w:rsidR="00E557E4" w:rsidRPr="00C62A30">
        <w:rPr>
          <w:rFonts w:ascii="Arial" w:hAnsi="Arial" w:cs="Arial"/>
          <w:sz w:val="24"/>
          <w:szCs w:val="24"/>
        </w:rPr>
        <w:t xml:space="preserve">whilst evidence was being collected. For example, </w:t>
      </w:r>
      <w:r w:rsidR="00930874" w:rsidRPr="00C62A30">
        <w:rPr>
          <w:rFonts w:ascii="Arial" w:hAnsi="Arial" w:cs="Arial"/>
          <w:sz w:val="24"/>
          <w:szCs w:val="24"/>
        </w:rPr>
        <w:t xml:space="preserve">there were multiple incidents in which forensic </w:t>
      </w:r>
      <w:r w:rsidR="005E4D74" w:rsidRPr="00C62A30">
        <w:rPr>
          <w:rFonts w:ascii="Arial" w:hAnsi="Arial" w:cs="Arial"/>
          <w:sz w:val="24"/>
          <w:szCs w:val="24"/>
        </w:rPr>
        <w:t>officer</w:t>
      </w:r>
      <w:r w:rsidR="00EE15A4" w:rsidRPr="00C62A30">
        <w:rPr>
          <w:rFonts w:ascii="Arial" w:hAnsi="Arial" w:cs="Arial"/>
          <w:sz w:val="24"/>
          <w:szCs w:val="24"/>
        </w:rPr>
        <w:t>s</w:t>
      </w:r>
      <w:r w:rsidR="00930874" w:rsidRPr="00C62A30">
        <w:rPr>
          <w:rFonts w:ascii="Arial" w:hAnsi="Arial" w:cs="Arial"/>
          <w:sz w:val="24"/>
          <w:szCs w:val="24"/>
        </w:rPr>
        <w:t xml:space="preserve"> had entered the crime scene without the correct equipment on (hair caps and </w:t>
      </w:r>
      <w:r w:rsidR="005D2B2C" w:rsidRPr="00C62A30">
        <w:rPr>
          <w:rFonts w:ascii="Arial" w:hAnsi="Arial" w:cs="Arial"/>
          <w:sz w:val="24"/>
          <w:szCs w:val="24"/>
        </w:rPr>
        <w:t>facemasks</w:t>
      </w:r>
      <w:r w:rsidR="00930874" w:rsidRPr="00C62A30">
        <w:rPr>
          <w:rFonts w:ascii="Arial" w:hAnsi="Arial" w:cs="Arial"/>
          <w:sz w:val="24"/>
          <w:szCs w:val="24"/>
        </w:rPr>
        <w:t xml:space="preserve">). </w:t>
      </w:r>
      <w:r w:rsidR="005E4D74" w:rsidRPr="00C62A30">
        <w:rPr>
          <w:rFonts w:ascii="Arial" w:hAnsi="Arial" w:cs="Arial"/>
          <w:sz w:val="24"/>
          <w:szCs w:val="24"/>
        </w:rPr>
        <w:br/>
      </w:r>
      <w:r w:rsidR="00930874" w:rsidRPr="00C62A30">
        <w:rPr>
          <w:rFonts w:ascii="Arial" w:hAnsi="Arial" w:cs="Arial"/>
          <w:sz w:val="24"/>
          <w:szCs w:val="24"/>
        </w:rPr>
        <w:t>Gill (2016) continues that even those who were wearing</w:t>
      </w:r>
      <w:r w:rsidR="00E557E4" w:rsidRPr="00C62A30">
        <w:rPr>
          <w:rFonts w:ascii="Arial" w:hAnsi="Arial" w:cs="Arial"/>
          <w:sz w:val="24"/>
          <w:szCs w:val="24"/>
        </w:rPr>
        <w:t xml:space="preserve"> PPE</w:t>
      </w:r>
      <w:r w:rsidR="00930874" w:rsidRPr="00C62A30">
        <w:rPr>
          <w:rFonts w:ascii="Arial" w:hAnsi="Arial" w:cs="Arial"/>
          <w:sz w:val="24"/>
          <w:szCs w:val="24"/>
        </w:rPr>
        <w:t xml:space="preserve"> had not followed procedures and had worn </w:t>
      </w:r>
      <w:r w:rsidR="005E4D74" w:rsidRPr="00C62A30">
        <w:rPr>
          <w:rFonts w:ascii="Arial" w:hAnsi="Arial" w:cs="Arial"/>
          <w:sz w:val="24"/>
          <w:szCs w:val="24"/>
        </w:rPr>
        <w:t xml:space="preserve">dirty gloves and had not changed them at the appropriate time. </w:t>
      </w:r>
      <w:r w:rsidR="00837B85" w:rsidRPr="00C62A30">
        <w:rPr>
          <w:rFonts w:ascii="Arial" w:hAnsi="Arial" w:cs="Arial"/>
          <w:sz w:val="24"/>
          <w:szCs w:val="24"/>
        </w:rPr>
        <w:t xml:space="preserve"> It was also found that police had used plastic bags to wrap evidence in rather than the paper bags that should be provided, this heightened the risk of contamination. </w:t>
      </w:r>
    </w:p>
    <w:p w14:paraId="67F42ED0" w14:textId="5386E4BC" w:rsidR="004F02DC" w:rsidRPr="00C62A30" w:rsidRDefault="00C32C60" w:rsidP="004F02DC">
      <w:pPr>
        <w:rPr>
          <w:rFonts w:ascii="Arial" w:hAnsi="Arial" w:cs="Arial"/>
          <w:sz w:val="24"/>
          <w:szCs w:val="24"/>
        </w:rPr>
      </w:pPr>
      <w:r w:rsidRPr="00C62A30">
        <w:rPr>
          <w:rFonts w:ascii="Arial" w:hAnsi="Arial" w:cs="Arial"/>
          <w:sz w:val="24"/>
          <w:szCs w:val="24"/>
        </w:rPr>
        <w:br/>
      </w:r>
      <w:proofErr w:type="spellStart"/>
      <w:r w:rsidR="00CB2599" w:rsidRPr="00C62A30">
        <w:rPr>
          <w:rFonts w:ascii="Arial" w:hAnsi="Arial" w:cs="Arial"/>
          <w:color w:val="222222"/>
          <w:sz w:val="24"/>
          <w:szCs w:val="24"/>
          <w:shd w:val="clear" w:color="auto" w:fill="FFFFFF"/>
        </w:rPr>
        <w:t>Burleigh</w:t>
      </w:r>
      <w:proofErr w:type="spellEnd"/>
      <w:r w:rsidR="00CB2599" w:rsidRPr="00C62A30">
        <w:rPr>
          <w:rFonts w:ascii="Arial" w:hAnsi="Arial" w:cs="Arial"/>
          <w:color w:val="222222"/>
          <w:sz w:val="24"/>
          <w:szCs w:val="24"/>
          <w:shd w:val="clear" w:color="auto" w:fill="FFFFFF"/>
        </w:rPr>
        <w:t xml:space="preserve">, </w:t>
      </w:r>
      <w:r w:rsidR="00CB2599" w:rsidRPr="00C62A30">
        <w:rPr>
          <w:rFonts w:ascii="Arial" w:hAnsi="Arial" w:cs="Arial"/>
          <w:color w:val="222222"/>
          <w:sz w:val="24"/>
          <w:szCs w:val="24"/>
          <w:shd w:val="clear" w:color="auto" w:fill="FFFFFF"/>
        </w:rPr>
        <w:t>(2011)</w:t>
      </w:r>
      <w:r w:rsidR="00E443F6" w:rsidRPr="00C62A30">
        <w:rPr>
          <w:rFonts w:ascii="Arial" w:hAnsi="Arial" w:cs="Arial"/>
          <w:color w:val="222222"/>
          <w:sz w:val="24"/>
          <w:szCs w:val="24"/>
          <w:shd w:val="clear" w:color="auto" w:fill="FFFFFF"/>
        </w:rPr>
        <w:t xml:space="preserve"> </w:t>
      </w:r>
      <w:r w:rsidR="005D2B2C" w:rsidRPr="00C62A30">
        <w:rPr>
          <w:rFonts w:ascii="Arial" w:eastAsia="Times New Roman" w:hAnsi="Arial" w:cs="Arial"/>
          <w:color w:val="222222"/>
          <w:sz w:val="24"/>
          <w:szCs w:val="24"/>
          <w:lang w:eastAsia="en-GB"/>
        </w:rPr>
        <w:t xml:space="preserve">writes that the evidence that had been collected played an </w:t>
      </w:r>
      <w:r w:rsidR="00FB7656" w:rsidRPr="00C62A30">
        <w:rPr>
          <w:rFonts w:ascii="Arial" w:eastAsia="Times New Roman" w:hAnsi="Arial" w:cs="Arial"/>
          <w:color w:val="222222"/>
          <w:sz w:val="24"/>
          <w:szCs w:val="24"/>
          <w:lang w:eastAsia="en-GB"/>
        </w:rPr>
        <w:t>immensely</w:t>
      </w:r>
      <w:r w:rsidR="005D2B2C" w:rsidRPr="00C62A30">
        <w:rPr>
          <w:rFonts w:ascii="Arial" w:eastAsia="Times New Roman" w:hAnsi="Arial" w:cs="Arial"/>
          <w:color w:val="222222"/>
          <w:sz w:val="24"/>
          <w:szCs w:val="24"/>
          <w:lang w:eastAsia="en-GB"/>
        </w:rPr>
        <w:t xml:space="preserve"> critical role that resulted in the sentencing of </w:t>
      </w:r>
      <w:r w:rsidR="00F75004" w:rsidRPr="00F75004">
        <w:rPr>
          <w:rFonts w:ascii="Arial" w:eastAsia="Times New Roman" w:hAnsi="Arial" w:cs="Arial"/>
          <w:color w:val="222222"/>
          <w:sz w:val="24"/>
          <w:szCs w:val="24"/>
          <w:lang w:eastAsia="en-GB"/>
        </w:rPr>
        <w:t>Knox and her co-defendant Raffaele Sollecito in the 2007</w:t>
      </w:r>
      <w:r w:rsidR="00FB7656" w:rsidRPr="00C62A30">
        <w:rPr>
          <w:rFonts w:ascii="Arial" w:eastAsia="Times New Roman" w:hAnsi="Arial" w:cs="Arial"/>
          <w:color w:val="222222"/>
          <w:sz w:val="24"/>
          <w:szCs w:val="24"/>
          <w:lang w:eastAsia="en-GB"/>
        </w:rPr>
        <w:t xml:space="preserve">. </w:t>
      </w:r>
    </w:p>
    <w:p w14:paraId="2F147416" w14:textId="1B991750" w:rsidR="00C32C60" w:rsidRPr="00C62A30" w:rsidRDefault="00FB7656" w:rsidP="004F02DC">
      <w:pPr>
        <w:rPr>
          <w:rFonts w:ascii="Arial" w:hAnsi="Arial" w:cs="Arial"/>
          <w:sz w:val="24"/>
          <w:szCs w:val="24"/>
        </w:rPr>
      </w:pPr>
      <w:r w:rsidRPr="00C62A30">
        <w:rPr>
          <w:rFonts w:ascii="Arial" w:eastAsia="Times New Roman" w:hAnsi="Arial" w:cs="Arial"/>
          <w:color w:val="222222"/>
          <w:sz w:val="24"/>
          <w:szCs w:val="24"/>
          <w:lang w:eastAsia="en-GB"/>
        </w:rPr>
        <w:t xml:space="preserve">However, as </w:t>
      </w:r>
      <w:proofErr w:type="spellStart"/>
      <w:r w:rsidRPr="00C62A30">
        <w:rPr>
          <w:rFonts w:ascii="Arial" w:eastAsia="Times New Roman" w:hAnsi="Arial" w:cs="Arial"/>
          <w:color w:val="222222"/>
          <w:sz w:val="24"/>
          <w:szCs w:val="24"/>
          <w:lang w:eastAsia="en-GB"/>
        </w:rPr>
        <w:t>Gi</w:t>
      </w:r>
      <w:r w:rsidR="009E235E" w:rsidRPr="00C62A30">
        <w:rPr>
          <w:rFonts w:ascii="Arial" w:eastAsia="Times New Roman" w:hAnsi="Arial" w:cs="Arial"/>
          <w:color w:val="222222"/>
          <w:sz w:val="24"/>
          <w:szCs w:val="24"/>
          <w:lang w:eastAsia="en-GB"/>
        </w:rPr>
        <w:t>es</w:t>
      </w:r>
      <w:proofErr w:type="spellEnd"/>
      <w:r w:rsidR="009E235E" w:rsidRPr="00C62A30">
        <w:rPr>
          <w:rFonts w:ascii="Arial" w:eastAsia="Times New Roman" w:hAnsi="Arial" w:cs="Arial"/>
          <w:color w:val="222222"/>
          <w:sz w:val="24"/>
          <w:szCs w:val="24"/>
          <w:lang w:eastAsia="en-GB"/>
        </w:rPr>
        <w:t xml:space="preserve"> (2017) continues forensic experts had argued to the appeals court that the evidence that had been collected had fallen far below the international standards and may have been </w:t>
      </w:r>
      <w:r w:rsidR="003D7190" w:rsidRPr="00C62A30">
        <w:rPr>
          <w:rFonts w:ascii="Arial" w:eastAsia="Times New Roman" w:hAnsi="Arial" w:cs="Arial"/>
          <w:color w:val="222222"/>
          <w:sz w:val="24"/>
          <w:szCs w:val="24"/>
          <w:lang w:eastAsia="en-GB"/>
        </w:rPr>
        <w:t xml:space="preserve">subjected to contamination. </w:t>
      </w:r>
      <w:r w:rsidR="003941F4" w:rsidRPr="00C62A30">
        <w:rPr>
          <w:rFonts w:ascii="Arial" w:eastAsia="Times New Roman" w:hAnsi="Arial" w:cs="Arial"/>
          <w:color w:val="222222"/>
          <w:sz w:val="24"/>
          <w:szCs w:val="24"/>
          <w:lang w:eastAsia="en-GB"/>
        </w:rPr>
        <w:t xml:space="preserve"> </w:t>
      </w:r>
      <w:r w:rsidR="00130D12" w:rsidRPr="00C62A30">
        <w:rPr>
          <w:rFonts w:ascii="Arial" w:eastAsia="Times New Roman" w:hAnsi="Arial" w:cs="Arial"/>
          <w:color w:val="222222"/>
          <w:sz w:val="24"/>
          <w:szCs w:val="24"/>
          <w:lang w:eastAsia="en-GB"/>
        </w:rPr>
        <w:t>Another failure of procedure is that original tests that were conducted on a blade had not follo</w:t>
      </w:r>
      <w:r w:rsidR="0067173B" w:rsidRPr="00C62A30">
        <w:rPr>
          <w:rFonts w:ascii="Arial" w:eastAsia="Times New Roman" w:hAnsi="Arial" w:cs="Arial"/>
          <w:color w:val="222222"/>
          <w:sz w:val="24"/>
          <w:szCs w:val="24"/>
          <w:lang w:eastAsia="en-GB"/>
        </w:rPr>
        <w:t xml:space="preserve">wed correct international procedures, it was later believed that the knife could be attributed to </w:t>
      </w:r>
      <w:r w:rsidR="00A5718E" w:rsidRPr="00C62A30">
        <w:rPr>
          <w:rFonts w:ascii="Arial" w:eastAsia="Times New Roman" w:hAnsi="Arial" w:cs="Arial"/>
          <w:color w:val="222222"/>
          <w:sz w:val="24"/>
          <w:szCs w:val="24"/>
          <w:lang w:eastAsia="en-GB"/>
        </w:rPr>
        <w:t>Knox</w:t>
      </w:r>
      <w:r w:rsidR="0067173B" w:rsidRPr="00C62A30">
        <w:rPr>
          <w:rFonts w:ascii="Arial" w:eastAsia="Times New Roman" w:hAnsi="Arial" w:cs="Arial"/>
          <w:color w:val="222222"/>
          <w:sz w:val="24"/>
          <w:szCs w:val="24"/>
          <w:lang w:eastAsia="en-GB"/>
        </w:rPr>
        <w:t xml:space="preserve">. The knife was also found </w:t>
      </w:r>
      <w:r w:rsidR="00D82097" w:rsidRPr="00C62A30">
        <w:rPr>
          <w:rFonts w:ascii="Arial" w:eastAsia="Times New Roman" w:hAnsi="Arial" w:cs="Arial"/>
          <w:color w:val="222222"/>
          <w:sz w:val="24"/>
          <w:szCs w:val="24"/>
          <w:lang w:eastAsia="en-GB"/>
        </w:rPr>
        <w:t xml:space="preserve">in Sollecito’s apartment. </w:t>
      </w:r>
      <w:r w:rsidR="00F75004" w:rsidRPr="00F75004">
        <w:rPr>
          <w:rFonts w:ascii="Arial" w:eastAsia="Times New Roman" w:hAnsi="Arial" w:cs="Arial"/>
          <w:color w:val="222222"/>
          <w:sz w:val="24"/>
          <w:szCs w:val="24"/>
          <w:lang w:eastAsia="en-GB"/>
        </w:rPr>
        <w:br/>
      </w:r>
      <w:r w:rsidR="00F75004" w:rsidRPr="00F75004">
        <w:rPr>
          <w:rFonts w:ascii="Arial" w:eastAsia="Times New Roman" w:hAnsi="Arial" w:cs="Arial"/>
          <w:color w:val="222222"/>
          <w:sz w:val="24"/>
          <w:szCs w:val="24"/>
          <w:lang w:eastAsia="en-GB"/>
        </w:rPr>
        <w:br/>
      </w:r>
      <w:proofErr w:type="spellStart"/>
      <w:r w:rsidR="00AF458C" w:rsidRPr="00C62A30">
        <w:rPr>
          <w:rFonts w:ascii="Arial" w:hAnsi="Arial" w:cs="Arial"/>
          <w:sz w:val="24"/>
          <w:szCs w:val="24"/>
        </w:rPr>
        <w:t>Fegitz</w:t>
      </w:r>
      <w:proofErr w:type="spellEnd"/>
      <w:r w:rsidR="003941F4" w:rsidRPr="00C62A30">
        <w:rPr>
          <w:rFonts w:ascii="Arial" w:hAnsi="Arial" w:cs="Arial"/>
          <w:sz w:val="24"/>
          <w:szCs w:val="24"/>
        </w:rPr>
        <w:t xml:space="preserve"> </w:t>
      </w:r>
      <w:r w:rsidR="00AF458C" w:rsidRPr="00C62A30">
        <w:rPr>
          <w:rFonts w:ascii="Arial" w:hAnsi="Arial" w:cs="Arial"/>
          <w:sz w:val="24"/>
          <w:szCs w:val="24"/>
        </w:rPr>
        <w:t xml:space="preserve">(2020) </w:t>
      </w:r>
      <w:r w:rsidR="003D7190" w:rsidRPr="00C62A30">
        <w:rPr>
          <w:rFonts w:ascii="Arial" w:hAnsi="Arial" w:cs="Arial"/>
          <w:sz w:val="24"/>
          <w:szCs w:val="24"/>
          <w:lang w:eastAsia="en-GB"/>
        </w:rPr>
        <w:t xml:space="preserve">describes how Stefano Conti, one of the forensic experts </w:t>
      </w:r>
      <w:r w:rsidR="00735ABA" w:rsidRPr="00C62A30">
        <w:rPr>
          <w:rFonts w:ascii="Arial" w:hAnsi="Arial" w:cs="Arial"/>
          <w:sz w:val="24"/>
          <w:szCs w:val="24"/>
          <w:lang w:eastAsia="en-GB"/>
        </w:rPr>
        <w:t xml:space="preserve">has referenced to numerous cases of </w:t>
      </w:r>
      <w:r w:rsidR="000F5B58" w:rsidRPr="00C62A30">
        <w:rPr>
          <w:rFonts w:ascii="Arial" w:hAnsi="Arial" w:cs="Arial"/>
          <w:sz w:val="24"/>
          <w:szCs w:val="24"/>
          <w:lang w:eastAsia="en-GB"/>
        </w:rPr>
        <w:t>forensics’</w:t>
      </w:r>
      <w:r w:rsidR="00735ABA" w:rsidRPr="00C62A30">
        <w:rPr>
          <w:rFonts w:ascii="Arial" w:hAnsi="Arial" w:cs="Arial"/>
          <w:sz w:val="24"/>
          <w:szCs w:val="24"/>
          <w:lang w:eastAsia="en-GB"/>
        </w:rPr>
        <w:t xml:space="preserve"> police entering a scene of crime without the correct PPE on. </w:t>
      </w:r>
      <w:r w:rsidR="00C32C60" w:rsidRPr="00C62A30">
        <w:rPr>
          <w:rFonts w:ascii="Arial" w:hAnsi="Arial" w:cs="Arial"/>
          <w:sz w:val="24"/>
          <w:szCs w:val="24"/>
          <w:lang w:eastAsia="en-GB"/>
        </w:rPr>
        <w:t>This strength</w:t>
      </w:r>
      <w:r w:rsidR="00D73088" w:rsidRPr="00C62A30">
        <w:rPr>
          <w:rFonts w:ascii="Arial" w:hAnsi="Arial" w:cs="Arial"/>
          <w:sz w:val="24"/>
          <w:szCs w:val="24"/>
          <w:lang w:eastAsia="en-GB"/>
        </w:rPr>
        <w:t>ens</w:t>
      </w:r>
      <w:r w:rsidR="00735ABA" w:rsidRPr="00C62A30">
        <w:rPr>
          <w:rFonts w:ascii="Arial" w:hAnsi="Arial" w:cs="Arial"/>
          <w:sz w:val="24"/>
          <w:szCs w:val="24"/>
          <w:lang w:eastAsia="en-GB"/>
        </w:rPr>
        <w:t xml:space="preserve"> the importance of following </w:t>
      </w:r>
      <w:r w:rsidR="00C32C60" w:rsidRPr="00C62A30">
        <w:rPr>
          <w:rFonts w:ascii="Arial" w:hAnsi="Arial" w:cs="Arial"/>
          <w:sz w:val="24"/>
          <w:szCs w:val="24"/>
          <w:lang w:eastAsia="en-GB"/>
        </w:rPr>
        <w:t xml:space="preserve">procedures, making evidence more reliable.  Clifford (2014) writes that </w:t>
      </w:r>
      <w:r w:rsidR="007367B2" w:rsidRPr="00C62A30">
        <w:rPr>
          <w:rFonts w:ascii="Arial" w:hAnsi="Arial" w:cs="Arial"/>
          <w:sz w:val="24"/>
          <w:szCs w:val="24"/>
          <w:lang w:eastAsia="en-GB"/>
        </w:rPr>
        <w:t xml:space="preserve">two police </w:t>
      </w:r>
      <w:r w:rsidR="003941F4" w:rsidRPr="00C62A30">
        <w:rPr>
          <w:rFonts w:ascii="Arial" w:hAnsi="Arial" w:cs="Arial"/>
          <w:sz w:val="24"/>
          <w:szCs w:val="24"/>
          <w:lang w:eastAsia="en-GB"/>
        </w:rPr>
        <w:t>officers</w:t>
      </w:r>
      <w:r w:rsidR="007367B2" w:rsidRPr="00C62A30">
        <w:rPr>
          <w:rFonts w:ascii="Arial" w:hAnsi="Arial" w:cs="Arial"/>
          <w:sz w:val="24"/>
          <w:szCs w:val="24"/>
          <w:lang w:eastAsia="en-GB"/>
        </w:rPr>
        <w:t xml:space="preserve"> had collected a </w:t>
      </w:r>
      <w:r w:rsidR="007367B2" w:rsidRPr="00C62A30">
        <w:rPr>
          <w:rFonts w:ascii="Arial" w:hAnsi="Arial" w:cs="Arial"/>
          <w:sz w:val="24"/>
          <w:szCs w:val="24"/>
          <w:lang w:eastAsia="en-GB"/>
        </w:rPr>
        <w:lastRenderedPageBreak/>
        <w:t>bra clasp</w:t>
      </w:r>
      <w:r w:rsidR="00FE1570" w:rsidRPr="00C62A30">
        <w:rPr>
          <w:rFonts w:ascii="Arial" w:hAnsi="Arial" w:cs="Arial"/>
          <w:sz w:val="24"/>
          <w:szCs w:val="24"/>
          <w:lang w:eastAsia="en-GB"/>
        </w:rPr>
        <w:t>,</w:t>
      </w:r>
      <w:r w:rsidR="007367B2" w:rsidRPr="00C62A30">
        <w:rPr>
          <w:rFonts w:ascii="Arial" w:hAnsi="Arial" w:cs="Arial"/>
          <w:sz w:val="24"/>
          <w:szCs w:val="24"/>
          <w:lang w:eastAsia="en-GB"/>
        </w:rPr>
        <w:t xml:space="preserve"> believed to be owned by Meredith, only 46 days after the fatal stabbing was the </w:t>
      </w:r>
      <w:r w:rsidR="00CA5C91" w:rsidRPr="00C62A30">
        <w:rPr>
          <w:rFonts w:ascii="Arial" w:hAnsi="Arial" w:cs="Arial"/>
          <w:sz w:val="24"/>
          <w:szCs w:val="24"/>
          <w:lang w:eastAsia="en-GB"/>
        </w:rPr>
        <w:t xml:space="preserve">evidence collected and this is when the officer who had collected the </w:t>
      </w:r>
      <w:r w:rsidR="003941F4" w:rsidRPr="00C62A30">
        <w:rPr>
          <w:rFonts w:ascii="Arial" w:hAnsi="Arial" w:cs="Arial"/>
          <w:sz w:val="24"/>
          <w:szCs w:val="24"/>
          <w:lang w:eastAsia="en-GB"/>
        </w:rPr>
        <w:t>exhibit</w:t>
      </w:r>
      <w:r w:rsidR="00CA5C91" w:rsidRPr="00C62A30">
        <w:rPr>
          <w:rFonts w:ascii="Arial" w:hAnsi="Arial" w:cs="Arial"/>
          <w:sz w:val="24"/>
          <w:szCs w:val="24"/>
          <w:lang w:eastAsia="en-GB"/>
        </w:rPr>
        <w:t xml:space="preserve"> had worn used </w:t>
      </w:r>
      <w:r w:rsidR="003941F4" w:rsidRPr="00C62A30">
        <w:rPr>
          <w:rFonts w:ascii="Arial" w:hAnsi="Arial" w:cs="Arial"/>
          <w:sz w:val="24"/>
          <w:szCs w:val="24"/>
          <w:lang w:eastAsia="en-GB"/>
        </w:rPr>
        <w:t>PPE.</w:t>
      </w:r>
    </w:p>
    <w:p w14:paraId="179FCF73" w14:textId="44CC7BF1" w:rsidR="00F75004" w:rsidRPr="00C62A30" w:rsidRDefault="00F75004" w:rsidP="00F75004">
      <w:pPr>
        <w:spacing w:before="240" w:after="240" w:line="405" w:lineRule="atLeast"/>
        <w:textAlignment w:val="baseline"/>
        <w:rPr>
          <w:rFonts w:ascii="Arial" w:eastAsia="Times New Roman" w:hAnsi="Arial" w:cs="Arial"/>
          <w:color w:val="222222"/>
          <w:sz w:val="24"/>
          <w:szCs w:val="24"/>
          <w:lang w:eastAsia="en-GB"/>
        </w:rPr>
      </w:pPr>
    </w:p>
    <w:p w14:paraId="73BBACE8" w14:textId="77777777" w:rsidR="0069364C" w:rsidRPr="00C62A30" w:rsidRDefault="0069364C" w:rsidP="00F75004">
      <w:pPr>
        <w:spacing w:before="240" w:after="240" w:line="405" w:lineRule="atLeast"/>
        <w:textAlignment w:val="baseline"/>
        <w:rPr>
          <w:rFonts w:ascii="Arial" w:eastAsia="Times New Roman" w:hAnsi="Arial" w:cs="Arial"/>
          <w:color w:val="222222"/>
          <w:sz w:val="24"/>
          <w:szCs w:val="24"/>
          <w:lang w:eastAsia="en-GB"/>
        </w:rPr>
      </w:pPr>
    </w:p>
    <w:p w14:paraId="106FFB6E" w14:textId="4F920165" w:rsidR="00D82097" w:rsidRPr="00C62A30" w:rsidRDefault="00D82097" w:rsidP="00D82097">
      <w:pPr>
        <w:rPr>
          <w:rFonts w:ascii="Arial" w:hAnsi="Arial" w:cs="Arial"/>
          <w:smallCaps/>
          <w:color w:val="404040" w:themeColor="text1" w:themeTint="BF"/>
          <w:sz w:val="24"/>
          <w:szCs w:val="24"/>
          <w:u w:val="single"/>
        </w:rPr>
      </w:pPr>
      <w:r w:rsidRPr="00C62A30">
        <w:rPr>
          <w:rFonts w:ascii="Arial" w:eastAsia="Times New Roman" w:hAnsi="Arial" w:cs="Arial"/>
          <w:sz w:val="24"/>
          <w:szCs w:val="24"/>
          <w:u w:val="single"/>
          <w:lang w:eastAsia="en-GB"/>
        </w:rPr>
        <w:t xml:space="preserve">Critically analyse the methods in practice for the recovery and examination of forensic evidence at crime scenes evaluating the legislation, strategies, </w:t>
      </w:r>
      <w:r w:rsidRPr="00C62A30">
        <w:rPr>
          <w:rFonts w:ascii="Arial" w:eastAsia="Times New Roman" w:hAnsi="Arial" w:cs="Arial"/>
          <w:sz w:val="24"/>
          <w:szCs w:val="24"/>
          <w:u w:val="single"/>
          <w:lang w:eastAsia="en-GB"/>
        </w:rPr>
        <w:t>policies,</w:t>
      </w:r>
      <w:r w:rsidRPr="00C62A30">
        <w:rPr>
          <w:rFonts w:ascii="Arial" w:eastAsia="Times New Roman" w:hAnsi="Arial" w:cs="Arial"/>
          <w:sz w:val="24"/>
          <w:szCs w:val="24"/>
          <w:u w:val="single"/>
          <w:lang w:eastAsia="en-GB"/>
        </w:rPr>
        <w:t xml:space="preserve"> and procedures </w:t>
      </w:r>
      <w:proofErr w:type="gramStart"/>
      <w:r w:rsidRPr="00C62A30">
        <w:rPr>
          <w:rFonts w:ascii="Arial" w:eastAsia="Times New Roman" w:hAnsi="Arial" w:cs="Arial"/>
          <w:sz w:val="24"/>
          <w:szCs w:val="24"/>
          <w:u w:val="single"/>
          <w:lang w:eastAsia="en-GB"/>
        </w:rPr>
        <w:t>with regard to</w:t>
      </w:r>
      <w:proofErr w:type="gramEnd"/>
      <w:r w:rsidRPr="00C62A30">
        <w:rPr>
          <w:rFonts w:ascii="Arial" w:eastAsia="Times New Roman" w:hAnsi="Arial" w:cs="Arial"/>
          <w:sz w:val="24"/>
          <w:szCs w:val="24"/>
          <w:u w:val="single"/>
          <w:lang w:eastAsia="en-GB"/>
        </w:rPr>
        <w:t xml:space="preserve"> forensic recovery and examination</w:t>
      </w:r>
      <w:r w:rsidRPr="00C62A30">
        <w:rPr>
          <w:rFonts w:ascii="Arial" w:eastAsia="Times New Roman" w:hAnsi="Arial" w:cs="Arial"/>
          <w:sz w:val="24"/>
          <w:szCs w:val="24"/>
          <w:u w:val="single"/>
          <w:lang w:eastAsia="en-GB"/>
        </w:rPr>
        <w:t>:</w:t>
      </w:r>
    </w:p>
    <w:p w14:paraId="4C48CCB7" w14:textId="77777777" w:rsidR="001E2C29" w:rsidRPr="00C62A30" w:rsidRDefault="001E2C29" w:rsidP="00DA77F8">
      <w:pPr>
        <w:pStyle w:val="NormalWeb"/>
        <w:spacing w:before="0" w:beforeAutospacing="0" w:after="150" w:afterAutospacing="0" w:line="330" w:lineRule="atLeast"/>
        <w:rPr>
          <w:rFonts w:ascii="Arial" w:hAnsi="Arial" w:cs="Arial"/>
          <w:color w:val="333333"/>
        </w:rPr>
      </w:pPr>
    </w:p>
    <w:p w14:paraId="04992C87" w14:textId="4CB27F7F" w:rsidR="00705014" w:rsidRPr="00C62A30" w:rsidRDefault="001E2C29" w:rsidP="00705014">
      <w:pPr>
        <w:pStyle w:val="NormalWeb"/>
        <w:spacing w:before="0" w:beforeAutospacing="0" w:after="150" w:afterAutospacing="0" w:line="330" w:lineRule="atLeast"/>
        <w:rPr>
          <w:rFonts w:ascii="Arial" w:hAnsi="Arial" w:cs="Arial"/>
          <w:color w:val="333333"/>
        </w:rPr>
      </w:pPr>
      <w:r w:rsidRPr="00C62A30">
        <w:rPr>
          <w:rFonts w:ascii="Arial" w:hAnsi="Arial" w:cs="Arial"/>
          <w:color w:val="333333"/>
        </w:rPr>
        <w:t>Alves (2019) describes that</w:t>
      </w:r>
      <w:r w:rsidR="00C839D6" w:rsidRPr="00C62A30">
        <w:rPr>
          <w:rFonts w:ascii="Arial" w:hAnsi="Arial" w:cs="Arial"/>
          <w:color w:val="333333"/>
        </w:rPr>
        <w:t xml:space="preserve"> the method in which </w:t>
      </w:r>
      <w:r w:rsidR="002F4F14" w:rsidRPr="00C62A30">
        <w:rPr>
          <w:rFonts w:ascii="Arial" w:hAnsi="Arial" w:cs="Arial"/>
          <w:color w:val="333333"/>
        </w:rPr>
        <w:t>e</w:t>
      </w:r>
      <w:r w:rsidR="00C839D6" w:rsidRPr="00C62A30">
        <w:rPr>
          <w:rFonts w:ascii="Arial" w:hAnsi="Arial" w:cs="Arial"/>
          <w:color w:val="333333"/>
        </w:rPr>
        <w:t>vidence is collected</w:t>
      </w:r>
      <w:r w:rsidR="00F921EA" w:rsidRPr="00C62A30">
        <w:rPr>
          <w:rFonts w:ascii="Arial" w:hAnsi="Arial" w:cs="Arial"/>
          <w:color w:val="333333"/>
        </w:rPr>
        <w:t xml:space="preserve"> is one </w:t>
      </w:r>
      <w:r w:rsidR="00ED0345" w:rsidRPr="00C62A30">
        <w:rPr>
          <w:rFonts w:ascii="Arial" w:hAnsi="Arial" w:cs="Arial"/>
          <w:color w:val="333333"/>
        </w:rPr>
        <w:t xml:space="preserve">of the most </w:t>
      </w:r>
      <w:r w:rsidR="00ED0345" w:rsidRPr="00C62A30">
        <w:rPr>
          <w:rFonts w:ascii="Arial" w:hAnsi="Arial" w:cs="Arial"/>
          <w:color w:val="0D0F0D"/>
        </w:rPr>
        <w:t>vital</w:t>
      </w:r>
      <w:r w:rsidR="004C3E57" w:rsidRPr="00C62A30">
        <w:rPr>
          <w:rFonts w:ascii="Arial" w:hAnsi="Arial" w:cs="Arial"/>
          <w:color w:val="0D0F0D"/>
        </w:rPr>
        <w:t xml:space="preserve"> </w:t>
      </w:r>
      <w:r w:rsidR="00ED0345" w:rsidRPr="00C62A30">
        <w:rPr>
          <w:rFonts w:ascii="Arial" w:hAnsi="Arial" w:cs="Arial"/>
          <w:color w:val="0D0F0D"/>
        </w:rPr>
        <w:t>components</w:t>
      </w:r>
      <w:r w:rsidR="004C3E57" w:rsidRPr="00C62A30">
        <w:rPr>
          <w:rFonts w:ascii="Arial" w:hAnsi="Arial" w:cs="Arial"/>
          <w:color w:val="0D0F0D"/>
        </w:rPr>
        <w:t xml:space="preserve"> of </w:t>
      </w:r>
      <w:r w:rsidR="00ED0345" w:rsidRPr="00C62A30">
        <w:rPr>
          <w:rFonts w:ascii="Arial" w:hAnsi="Arial" w:cs="Arial"/>
          <w:color w:val="0D0F0D"/>
        </w:rPr>
        <w:t>establishing</w:t>
      </w:r>
      <w:r w:rsidR="004C3E57" w:rsidRPr="00C62A30">
        <w:rPr>
          <w:rFonts w:ascii="Arial" w:hAnsi="Arial" w:cs="Arial"/>
          <w:color w:val="0D0F0D"/>
        </w:rPr>
        <w:t xml:space="preserve"> a case and </w:t>
      </w:r>
      <w:r w:rsidR="00ED0345" w:rsidRPr="00C62A30">
        <w:rPr>
          <w:rFonts w:ascii="Arial" w:hAnsi="Arial" w:cs="Arial"/>
          <w:color w:val="0D0F0D"/>
        </w:rPr>
        <w:t>safeguarding</w:t>
      </w:r>
      <w:r w:rsidR="004C3E57" w:rsidRPr="00C62A30">
        <w:rPr>
          <w:rFonts w:ascii="Arial" w:hAnsi="Arial" w:cs="Arial"/>
          <w:color w:val="0D0F0D"/>
        </w:rPr>
        <w:t xml:space="preserve"> that justice is served in the community. </w:t>
      </w:r>
      <w:r w:rsidR="002F4F14" w:rsidRPr="00C62A30">
        <w:rPr>
          <w:rFonts w:ascii="Arial" w:hAnsi="Arial" w:cs="Arial"/>
          <w:color w:val="0D0F0D"/>
        </w:rPr>
        <w:t>However,</w:t>
      </w:r>
      <w:r w:rsidR="00DA39AD" w:rsidRPr="00C62A30">
        <w:rPr>
          <w:rFonts w:ascii="Arial" w:hAnsi="Arial" w:cs="Arial"/>
          <w:color w:val="0D0F0D"/>
        </w:rPr>
        <w:t xml:space="preserve"> as Alves (2019) continues </w:t>
      </w:r>
      <w:r w:rsidR="004C3E57" w:rsidRPr="00C62A30">
        <w:rPr>
          <w:rFonts w:ascii="Arial" w:hAnsi="Arial" w:cs="Arial"/>
          <w:color w:val="0D0F0D"/>
        </w:rPr>
        <w:t>th</w:t>
      </w:r>
      <w:r w:rsidR="007C3234" w:rsidRPr="00C62A30">
        <w:rPr>
          <w:rFonts w:ascii="Arial" w:hAnsi="Arial" w:cs="Arial"/>
          <w:color w:val="0D0F0D"/>
        </w:rPr>
        <w:t>at through procedures and policies there are detailed approaches</w:t>
      </w:r>
      <w:r w:rsidR="002F4F14" w:rsidRPr="00C62A30">
        <w:rPr>
          <w:rFonts w:ascii="Arial" w:hAnsi="Arial" w:cs="Arial"/>
          <w:color w:val="0D0F0D"/>
        </w:rPr>
        <w:t xml:space="preserve"> available</w:t>
      </w:r>
      <w:r w:rsidR="007C3234" w:rsidRPr="00C62A30">
        <w:rPr>
          <w:rFonts w:ascii="Arial" w:hAnsi="Arial" w:cs="Arial"/>
          <w:color w:val="0D0F0D"/>
        </w:rPr>
        <w:t xml:space="preserve"> on how to correctly hand evidence and how to continue the chain of </w:t>
      </w:r>
      <w:r w:rsidR="00F431B7" w:rsidRPr="00C62A30">
        <w:rPr>
          <w:rFonts w:ascii="Arial" w:hAnsi="Arial" w:cs="Arial"/>
          <w:color w:val="0D0F0D"/>
        </w:rPr>
        <w:t>documentation.</w:t>
      </w:r>
    </w:p>
    <w:p w14:paraId="39A356DF" w14:textId="034DE235" w:rsidR="005B748E" w:rsidRPr="00C62A30" w:rsidRDefault="005B748E" w:rsidP="00DA77F8">
      <w:pPr>
        <w:pStyle w:val="NormalWeb"/>
        <w:spacing w:before="0" w:beforeAutospacing="0" w:after="150" w:afterAutospacing="0" w:line="330" w:lineRule="atLeast"/>
        <w:rPr>
          <w:rFonts w:ascii="Arial" w:hAnsi="Arial" w:cs="Arial"/>
          <w:color w:val="0D0F0D"/>
        </w:rPr>
      </w:pPr>
    </w:p>
    <w:p w14:paraId="0E4C6998" w14:textId="3A7499F7" w:rsidR="00093E43" w:rsidRPr="00C62A30" w:rsidRDefault="00DB7CD5" w:rsidP="00DA77F8">
      <w:pPr>
        <w:pStyle w:val="NormalWeb"/>
        <w:spacing w:before="0" w:beforeAutospacing="0" w:after="150" w:afterAutospacing="0" w:line="330" w:lineRule="atLeast"/>
        <w:rPr>
          <w:rFonts w:ascii="Arial" w:hAnsi="Arial" w:cs="Arial"/>
        </w:rPr>
      </w:pPr>
      <w:r w:rsidRPr="00C62A30">
        <w:rPr>
          <w:rFonts w:ascii="Arial" w:hAnsi="Arial" w:cs="Arial"/>
          <w:color w:val="222222"/>
          <w:shd w:val="clear" w:color="auto" w:fill="FFFFFF"/>
        </w:rPr>
        <w:t>Turman</w:t>
      </w:r>
      <w:r w:rsidR="002F4F14" w:rsidRPr="00C62A30">
        <w:rPr>
          <w:rFonts w:ascii="Arial" w:hAnsi="Arial" w:cs="Arial"/>
          <w:color w:val="222222"/>
          <w:shd w:val="clear" w:color="auto" w:fill="FFFFFF"/>
        </w:rPr>
        <w:t xml:space="preserve"> (2001)</w:t>
      </w:r>
      <w:r w:rsidR="0074192E" w:rsidRPr="00C62A30">
        <w:rPr>
          <w:rFonts w:ascii="Arial" w:hAnsi="Arial" w:cs="Arial"/>
          <w:color w:val="222222"/>
          <w:shd w:val="clear" w:color="auto" w:fill="FFFFFF"/>
        </w:rPr>
        <w:t xml:space="preserve"> writes that </w:t>
      </w:r>
      <w:r w:rsidR="00E27F01" w:rsidRPr="00C62A30">
        <w:rPr>
          <w:rFonts w:ascii="Arial" w:hAnsi="Arial" w:cs="Arial"/>
          <w:color w:val="222222"/>
          <w:shd w:val="clear" w:color="auto" w:fill="FFFFFF"/>
        </w:rPr>
        <w:t xml:space="preserve">Deoxyribonucleic acid (DNA) is a </w:t>
      </w:r>
      <w:r w:rsidR="006B2E1C" w:rsidRPr="00C62A30">
        <w:rPr>
          <w:rFonts w:ascii="Arial" w:hAnsi="Arial" w:cs="Arial"/>
          <w:color w:val="222222"/>
          <w:shd w:val="clear" w:color="auto" w:fill="FFFFFF"/>
        </w:rPr>
        <w:t>structure within</w:t>
      </w:r>
      <w:r w:rsidR="00093E43" w:rsidRPr="00C62A30">
        <w:rPr>
          <w:rFonts w:ascii="Arial" w:hAnsi="Arial" w:cs="Arial"/>
        </w:rPr>
        <w:t xml:space="preserve"> the human body;</w:t>
      </w:r>
      <w:r w:rsidR="006B2E1C" w:rsidRPr="00C62A30">
        <w:rPr>
          <w:rFonts w:ascii="Arial" w:hAnsi="Arial" w:cs="Arial"/>
        </w:rPr>
        <w:t xml:space="preserve"> </w:t>
      </w:r>
      <w:r w:rsidR="00803E0C" w:rsidRPr="00C62A30">
        <w:rPr>
          <w:rFonts w:ascii="Arial" w:hAnsi="Arial" w:cs="Arial"/>
        </w:rPr>
        <w:t>every</w:t>
      </w:r>
      <w:r w:rsidR="006B2E1C" w:rsidRPr="00C62A30">
        <w:rPr>
          <w:rFonts w:ascii="Arial" w:hAnsi="Arial" w:cs="Arial"/>
        </w:rPr>
        <w:t xml:space="preserve"> cell within the body co</w:t>
      </w:r>
      <w:r w:rsidR="00093E43" w:rsidRPr="00C62A30">
        <w:rPr>
          <w:rFonts w:ascii="Arial" w:hAnsi="Arial" w:cs="Arial"/>
        </w:rPr>
        <w:t>ntains DNA.</w:t>
      </w:r>
      <w:r w:rsidR="006B2E1C" w:rsidRPr="00C62A30">
        <w:rPr>
          <w:rFonts w:ascii="Arial" w:hAnsi="Arial" w:cs="Arial"/>
        </w:rPr>
        <w:t xml:space="preserve"> Gathering Evidence </w:t>
      </w:r>
      <w:r w:rsidR="008C062B" w:rsidRPr="00C62A30">
        <w:rPr>
          <w:rFonts w:ascii="Arial" w:hAnsi="Arial" w:cs="Arial"/>
        </w:rPr>
        <w:t xml:space="preserve">for the purpose of </w:t>
      </w:r>
      <w:r w:rsidR="00704989" w:rsidRPr="00C62A30">
        <w:rPr>
          <w:rFonts w:ascii="Arial" w:hAnsi="Arial" w:cs="Arial"/>
        </w:rPr>
        <w:t>finding</w:t>
      </w:r>
      <w:r w:rsidR="008C062B" w:rsidRPr="00C62A30">
        <w:rPr>
          <w:rFonts w:ascii="Arial" w:hAnsi="Arial" w:cs="Arial"/>
        </w:rPr>
        <w:t xml:space="preserve"> DNA</w:t>
      </w:r>
      <w:r w:rsidR="00704989" w:rsidRPr="00C62A30">
        <w:rPr>
          <w:rFonts w:ascii="Arial" w:hAnsi="Arial" w:cs="Arial"/>
        </w:rPr>
        <w:t xml:space="preserve"> and evidence of fibres </w:t>
      </w:r>
      <w:r w:rsidR="008C062B" w:rsidRPr="00C62A30">
        <w:rPr>
          <w:rFonts w:ascii="Arial" w:hAnsi="Arial" w:cs="Arial"/>
        </w:rPr>
        <w:t xml:space="preserve">is </w:t>
      </w:r>
      <w:r w:rsidR="00704989" w:rsidRPr="00C62A30">
        <w:rPr>
          <w:rFonts w:ascii="Arial" w:hAnsi="Arial" w:cs="Arial"/>
        </w:rPr>
        <w:t>crucial</w:t>
      </w:r>
      <w:r w:rsidR="008C062B" w:rsidRPr="00C62A30">
        <w:rPr>
          <w:rFonts w:ascii="Arial" w:hAnsi="Arial" w:cs="Arial"/>
        </w:rPr>
        <w:t xml:space="preserve"> within case progression. </w:t>
      </w:r>
      <w:r w:rsidR="00863F1A" w:rsidRPr="00C62A30">
        <w:rPr>
          <w:rFonts w:ascii="Arial" w:hAnsi="Arial" w:cs="Arial"/>
        </w:rPr>
        <w:t xml:space="preserve">It is crucial to be noted </w:t>
      </w:r>
      <w:r w:rsidR="005B748E" w:rsidRPr="00C62A30">
        <w:rPr>
          <w:rFonts w:ascii="Arial" w:hAnsi="Arial" w:cs="Arial"/>
        </w:rPr>
        <w:t>that DNA</w:t>
      </w:r>
      <w:r w:rsidR="00093E43" w:rsidRPr="00C62A30">
        <w:rPr>
          <w:rFonts w:ascii="Arial" w:hAnsi="Arial" w:cs="Arial"/>
        </w:rPr>
        <w:t xml:space="preserve"> in people’s blood </w:t>
      </w:r>
      <w:r w:rsidR="00863F1A" w:rsidRPr="00C62A30">
        <w:rPr>
          <w:rFonts w:ascii="Arial" w:hAnsi="Arial" w:cs="Arial"/>
        </w:rPr>
        <w:t xml:space="preserve">is the same that you would find in </w:t>
      </w:r>
      <w:r w:rsidR="005B748E" w:rsidRPr="00C62A30">
        <w:rPr>
          <w:rFonts w:ascii="Arial" w:hAnsi="Arial" w:cs="Arial"/>
        </w:rPr>
        <w:t xml:space="preserve">a person’s hair, teeth, skin, and urine. </w:t>
      </w:r>
      <w:r w:rsidR="00C62A30" w:rsidRPr="00C62A30">
        <w:rPr>
          <w:rFonts w:ascii="Arial" w:hAnsi="Arial" w:cs="Arial"/>
        </w:rPr>
        <w:t xml:space="preserve"> </w:t>
      </w:r>
    </w:p>
    <w:p w14:paraId="09233E1B" w14:textId="77777777" w:rsidR="00FF19F1" w:rsidRPr="00C62A30" w:rsidRDefault="00FF19F1" w:rsidP="00DA77F8">
      <w:pPr>
        <w:pStyle w:val="NormalWeb"/>
        <w:spacing w:before="0" w:beforeAutospacing="0" w:after="150" w:afterAutospacing="0" w:line="330" w:lineRule="atLeast"/>
        <w:rPr>
          <w:rFonts w:ascii="Arial" w:hAnsi="Arial" w:cs="Arial"/>
          <w:color w:val="222222"/>
          <w:shd w:val="clear" w:color="auto" w:fill="FFFFFF"/>
        </w:rPr>
      </w:pPr>
    </w:p>
    <w:p w14:paraId="55761F6D" w14:textId="45794926" w:rsidR="00DB7CD5" w:rsidRPr="00C62A30" w:rsidRDefault="00FF19F1" w:rsidP="00DA77F8">
      <w:pPr>
        <w:pStyle w:val="NormalWeb"/>
        <w:spacing w:before="0" w:beforeAutospacing="0" w:after="150" w:afterAutospacing="0" w:line="330" w:lineRule="atLeast"/>
        <w:rPr>
          <w:rFonts w:ascii="Arial" w:hAnsi="Arial" w:cs="Arial"/>
        </w:rPr>
      </w:pPr>
      <w:r w:rsidRPr="00C62A30">
        <w:rPr>
          <w:rFonts w:ascii="Arial" w:hAnsi="Arial" w:cs="Arial"/>
        </w:rPr>
        <w:t>Forensic Science Regulator (2015) writes that there are other set procedures such as the management of Forensic Recovery.  It is crucial for evidence to be recovered at the first opportunity. Control swabs</w:t>
      </w:r>
      <w:r w:rsidR="00AA0475" w:rsidRPr="00C62A30">
        <w:rPr>
          <w:rFonts w:ascii="Arial" w:hAnsi="Arial" w:cs="Arial"/>
        </w:rPr>
        <w:t xml:space="preserve"> and </w:t>
      </w:r>
      <w:r w:rsidRPr="00C62A30">
        <w:rPr>
          <w:rFonts w:ascii="Arial" w:hAnsi="Arial" w:cs="Arial"/>
        </w:rPr>
        <w:t xml:space="preserve">control materials must be kept separate from surfaces such as clothing, evidence, or people- as it may lead to </w:t>
      </w:r>
      <w:r w:rsidR="008B4CF2" w:rsidRPr="00C62A30">
        <w:rPr>
          <w:rFonts w:ascii="Arial" w:hAnsi="Arial" w:cs="Arial"/>
        </w:rPr>
        <w:t>mistrials</w:t>
      </w:r>
      <w:r w:rsidR="00AA0475" w:rsidRPr="00C62A30">
        <w:rPr>
          <w:rFonts w:ascii="Arial" w:hAnsi="Arial" w:cs="Arial"/>
        </w:rPr>
        <w:t>.</w:t>
      </w:r>
    </w:p>
    <w:p w14:paraId="5FFE92EE" w14:textId="77777777" w:rsidR="00FF19F1" w:rsidRPr="00C62A30" w:rsidRDefault="00FF19F1" w:rsidP="00DA77F8">
      <w:pPr>
        <w:pStyle w:val="NormalWeb"/>
        <w:spacing w:before="0" w:beforeAutospacing="0" w:after="150" w:afterAutospacing="0" w:line="330" w:lineRule="atLeast"/>
        <w:rPr>
          <w:rFonts w:ascii="Arial" w:hAnsi="Arial" w:cs="Arial"/>
          <w:color w:val="0D0F0D"/>
        </w:rPr>
      </w:pPr>
    </w:p>
    <w:p w14:paraId="25C3BC80" w14:textId="56B6AF69" w:rsidR="00552622" w:rsidRPr="00C62A30" w:rsidRDefault="00966056" w:rsidP="00DA77F8">
      <w:pPr>
        <w:pStyle w:val="NormalWeb"/>
        <w:spacing w:before="0" w:beforeAutospacing="0" w:after="150" w:afterAutospacing="0" w:line="330" w:lineRule="atLeast"/>
        <w:rPr>
          <w:rFonts w:ascii="Arial" w:hAnsi="Arial" w:cs="Arial"/>
          <w:color w:val="222222"/>
          <w:shd w:val="clear" w:color="auto" w:fill="FFFFFF"/>
        </w:rPr>
      </w:pPr>
      <w:proofErr w:type="spellStart"/>
      <w:r w:rsidRPr="00C62A30">
        <w:rPr>
          <w:rFonts w:ascii="Arial" w:hAnsi="Arial" w:cs="Arial"/>
          <w:color w:val="222222"/>
          <w:shd w:val="clear" w:color="auto" w:fill="FFFFFF"/>
        </w:rPr>
        <w:t>Desiderio</w:t>
      </w:r>
      <w:proofErr w:type="spellEnd"/>
      <w:r w:rsidRPr="00C62A30">
        <w:rPr>
          <w:rFonts w:ascii="Arial" w:hAnsi="Arial" w:cs="Arial"/>
          <w:color w:val="222222"/>
          <w:shd w:val="clear" w:color="auto" w:fill="FFFFFF"/>
        </w:rPr>
        <w:t xml:space="preserve">. and </w:t>
      </w:r>
      <w:proofErr w:type="spellStart"/>
      <w:proofErr w:type="gramStart"/>
      <w:r w:rsidRPr="00C62A30">
        <w:rPr>
          <w:rFonts w:ascii="Arial" w:hAnsi="Arial" w:cs="Arial"/>
          <w:color w:val="222222"/>
          <w:shd w:val="clear" w:color="auto" w:fill="FFFFFF"/>
        </w:rPr>
        <w:t>Daéid</w:t>
      </w:r>
      <w:proofErr w:type="spellEnd"/>
      <w:r w:rsidR="003A7DDC" w:rsidRPr="00C62A30">
        <w:rPr>
          <w:rFonts w:ascii="Arial" w:hAnsi="Arial" w:cs="Arial"/>
          <w:color w:val="222222"/>
          <w:shd w:val="clear" w:color="auto" w:fill="FFFFFF"/>
        </w:rPr>
        <w:t xml:space="preserve"> </w:t>
      </w:r>
      <w:r w:rsidRPr="00C62A30">
        <w:rPr>
          <w:rFonts w:ascii="Arial" w:hAnsi="Arial" w:cs="Arial"/>
          <w:color w:val="222222"/>
          <w:shd w:val="clear" w:color="auto" w:fill="FFFFFF"/>
        </w:rPr>
        <w:t xml:space="preserve"> </w:t>
      </w:r>
      <w:r w:rsidR="003A7DDC" w:rsidRPr="00C62A30">
        <w:rPr>
          <w:rFonts w:ascii="Arial" w:hAnsi="Arial" w:cs="Arial"/>
          <w:color w:val="222222"/>
          <w:shd w:val="clear" w:color="auto" w:fill="FFFFFF"/>
        </w:rPr>
        <w:t>(</w:t>
      </w:r>
      <w:proofErr w:type="gramEnd"/>
      <w:r w:rsidRPr="00C62A30">
        <w:rPr>
          <w:rFonts w:ascii="Arial" w:hAnsi="Arial" w:cs="Arial"/>
          <w:color w:val="222222"/>
          <w:shd w:val="clear" w:color="auto" w:fill="FFFFFF"/>
        </w:rPr>
        <w:t>2020</w:t>
      </w:r>
      <w:r w:rsidR="003A7DDC" w:rsidRPr="00C62A30">
        <w:rPr>
          <w:rFonts w:ascii="Arial" w:hAnsi="Arial" w:cs="Arial"/>
          <w:color w:val="222222"/>
          <w:shd w:val="clear" w:color="auto" w:fill="FFFFFF"/>
        </w:rPr>
        <w:t>) introduces the importance of</w:t>
      </w:r>
      <w:r w:rsidR="00EC6A07" w:rsidRPr="00C62A30">
        <w:rPr>
          <w:rFonts w:ascii="Arial" w:hAnsi="Arial" w:cs="Arial"/>
          <w:color w:val="222222"/>
          <w:shd w:val="clear" w:color="auto" w:fill="FFFFFF"/>
        </w:rPr>
        <w:t xml:space="preserve"> correctly labelling and tagging evidence. </w:t>
      </w:r>
      <w:r w:rsidR="00FF037C" w:rsidRPr="00C62A30">
        <w:rPr>
          <w:rFonts w:ascii="Arial" w:hAnsi="Arial" w:cs="Arial"/>
          <w:color w:val="222222"/>
          <w:shd w:val="clear" w:color="auto" w:fill="FFFFFF"/>
        </w:rPr>
        <w:t xml:space="preserve"> It is a critical measure to follow protocol</w:t>
      </w:r>
      <w:r w:rsidR="00FF222E" w:rsidRPr="00C62A30">
        <w:rPr>
          <w:rFonts w:ascii="Arial" w:hAnsi="Arial" w:cs="Arial"/>
          <w:color w:val="222222"/>
          <w:shd w:val="clear" w:color="auto" w:fill="FFFFFF"/>
        </w:rPr>
        <w:t xml:space="preserve"> as it makes it easily </w:t>
      </w:r>
      <w:r w:rsidR="008D4467" w:rsidRPr="00C62A30">
        <w:rPr>
          <w:rFonts w:ascii="Arial" w:hAnsi="Arial" w:cs="Arial"/>
          <w:color w:val="222222"/>
          <w:shd w:val="clear" w:color="auto" w:fill="FFFFFF"/>
        </w:rPr>
        <w:t xml:space="preserve">to be identified, </w:t>
      </w:r>
      <w:r w:rsidR="00426F7C" w:rsidRPr="00C62A30">
        <w:rPr>
          <w:rFonts w:ascii="Arial" w:hAnsi="Arial" w:cs="Arial"/>
          <w:color w:val="222222"/>
          <w:shd w:val="clear" w:color="auto" w:fill="FFFFFF"/>
        </w:rPr>
        <w:t xml:space="preserve">also when investigators </w:t>
      </w:r>
      <w:r w:rsidR="00E72288" w:rsidRPr="00C62A30">
        <w:rPr>
          <w:rFonts w:ascii="Arial" w:hAnsi="Arial" w:cs="Arial"/>
          <w:color w:val="222222"/>
          <w:shd w:val="clear" w:color="auto" w:fill="FFFFFF"/>
        </w:rPr>
        <w:t xml:space="preserve">follow </w:t>
      </w:r>
      <w:r w:rsidR="00EE3CF4" w:rsidRPr="00C62A30">
        <w:rPr>
          <w:rFonts w:ascii="Arial" w:hAnsi="Arial" w:cs="Arial"/>
          <w:color w:val="222222"/>
          <w:shd w:val="clear" w:color="auto" w:fill="FFFFFF"/>
        </w:rPr>
        <w:t>procedures</w:t>
      </w:r>
      <w:r w:rsidR="00E72288" w:rsidRPr="00C62A30">
        <w:rPr>
          <w:rFonts w:ascii="Arial" w:hAnsi="Arial" w:cs="Arial"/>
          <w:color w:val="222222"/>
          <w:shd w:val="clear" w:color="auto" w:fill="FFFFFF"/>
        </w:rPr>
        <w:t xml:space="preserve"> it reduces the risk of tampering and the lik</w:t>
      </w:r>
      <w:r w:rsidR="0011063E" w:rsidRPr="00C62A30">
        <w:rPr>
          <w:rFonts w:ascii="Arial" w:hAnsi="Arial" w:cs="Arial"/>
          <w:color w:val="222222"/>
          <w:shd w:val="clear" w:color="auto" w:fill="FFFFFF"/>
        </w:rPr>
        <w:t>elihood of a mistrial. Proper labelling is also an important step</w:t>
      </w:r>
      <w:r w:rsidR="008679B9" w:rsidRPr="00C62A30">
        <w:rPr>
          <w:rFonts w:ascii="Arial" w:hAnsi="Arial" w:cs="Arial"/>
          <w:color w:val="222222"/>
          <w:shd w:val="clear" w:color="auto" w:fill="FFFFFF"/>
        </w:rPr>
        <w:t xml:space="preserve"> as it reduces the risk of having to </w:t>
      </w:r>
      <w:r w:rsidR="00E564C7" w:rsidRPr="00C62A30">
        <w:rPr>
          <w:rFonts w:ascii="Arial" w:hAnsi="Arial" w:cs="Arial"/>
          <w:color w:val="222222"/>
          <w:shd w:val="clear" w:color="auto" w:fill="FFFFFF"/>
        </w:rPr>
        <w:t>relabel and move the evidence.</w:t>
      </w:r>
    </w:p>
    <w:p w14:paraId="39742982" w14:textId="77777777" w:rsidR="00B62D64" w:rsidRPr="00C62A30" w:rsidRDefault="00B62D64" w:rsidP="00DA77F8">
      <w:pPr>
        <w:pStyle w:val="NormalWeb"/>
        <w:spacing w:before="0" w:beforeAutospacing="0" w:after="150" w:afterAutospacing="0" w:line="330" w:lineRule="atLeast"/>
        <w:rPr>
          <w:rFonts w:ascii="Arial" w:hAnsi="Arial" w:cs="Arial"/>
          <w:color w:val="222222"/>
          <w:shd w:val="clear" w:color="auto" w:fill="FFFFFF"/>
        </w:rPr>
      </w:pPr>
    </w:p>
    <w:p w14:paraId="2C6E6491" w14:textId="692FEB6F" w:rsidR="00790C72" w:rsidRPr="00C62A30" w:rsidRDefault="00E5719B" w:rsidP="00790C72">
      <w:pPr>
        <w:pStyle w:val="NormalWeb"/>
        <w:spacing w:before="0" w:beforeAutospacing="0" w:after="150" w:afterAutospacing="0" w:line="330" w:lineRule="atLeast"/>
        <w:rPr>
          <w:rFonts w:ascii="Arial" w:hAnsi="Arial" w:cs="Arial"/>
        </w:rPr>
      </w:pPr>
      <w:r w:rsidRPr="00C62A30">
        <w:rPr>
          <w:rFonts w:ascii="Arial" w:hAnsi="Arial" w:cs="Arial"/>
        </w:rPr>
        <w:t>The</w:t>
      </w:r>
      <w:r w:rsidR="00E21124" w:rsidRPr="00C62A30">
        <w:rPr>
          <w:rFonts w:ascii="Arial" w:hAnsi="Arial" w:cs="Arial"/>
        </w:rPr>
        <w:t xml:space="preserve">re are many procedures and policies in place such as one by The </w:t>
      </w:r>
      <w:r w:rsidR="00552622" w:rsidRPr="00C62A30">
        <w:rPr>
          <w:rFonts w:ascii="Arial" w:hAnsi="Arial" w:cs="Arial"/>
        </w:rPr>
        <w:t>Home Office</w:t>
      </w:r>
      <w:r w:rsidR="00E21124" w:rsidRPr="00C62A30">
        <w:rPr>
          <w:rFonts w:ascii="Arial" w:hAnsi="Arial" w:cs="Arial"/>
        </w:rPr>
        <w:t>. The Home Office</w:t>
      </w:r>
      <w:r w:rsidR="00552622" w:rsidRPr="00C62A30">
        <w:rPr>
          <w:rFonts w:ascii="Arial" w:hAnsi="Arial" w:cs="Arial"/>
        </w:rPr>
        <w:t xml:space="preserve"> (2020</w:t>
      </w:r>
      <w:r w:rsidR="00552622" w:rsidRPr="00C62A30">
        <w:rPr>
          <w:rFonts w:ascii="Arial" w:hAnsi="Arial" w:cs="Arial"/>
        </w:rPr>
        <w:t>)</w:t>
      </w:r>
      <w:r w:rsidR="00ED66B2" w:rsidRPr="00C62A30">
        <w:rPr>
          <w:rFonts w:ascii="Arial" w:hAnsi="Arial" w:cs="Arial"/>
        </w:rPr>
        <w:t xml:space="preserve"> </w:t>
      </w:r>
      <w:r w:rsidRPr="00C62A30">
        <w:rPr>
          <w:rFonts w:ascii="Arial" w:hAnsi="Arial" w:cs="Arial"/>
        </w:rPr>
        <w:t>introduces that a Tamper Evidence Bag is</w:t>
      </w:r>
      <w:r w:rsidR="004065DC" w:rsidRPr="00C62A30">
        <w:rPr>
          <w:rFonts w:ascii="Arial" w:hAnsi="Arial" w:cs="Arial"/>
        </w:rPr>
        <w:t xml:space="preserve"> a </w:t>
      </w:r>
      <w:r w:rsidRPr="00C62A30">
        <w:rPr>
          <w:rFonts w:ascii="Arial" w:hAnsi="Arial" w:cs="Arial"/>
        </w:rPr>
        <w:t>clear</w:t>
      </w:r>
      <w:r w:rsidR="004065DC" w:rsidRPr="00C62A30">
        <w:rPr>
          <w:rFonts w:ascii="Arial" w:hAnsi="Arial" w:cs="Arial"/>
        </w:rPr>
        <w:t xml:space="preserve"> plastic and leak-proof </w:t>
      </w:r>
      <w:r w:rsidRPr="00C62A30">
        <w:rPr>
          <w:rFonts w:ascii="Arial" w:hAnsi="Arial" w:cs="Arial"/>
        </w:rPr>
        <w:t>plastic bag</w:t>
      </w:r>
      <w:r w:rsidR="004065DC" w:rsidRPr="00C62A30">
        <w:rPr>
          <w:rFonts w:ascii="Arial" w:hAnsi="Arial" w:cs="Arial"/>
        </w:rPr>
        <w:t xml:space="preserve"> with a </w:t>
      </w:r>
      <w:r w:rsidRPr="00C62A30">
        <w:rPr>
          <w:rFonts w:ascii="Arial" w:hAnsi="Arial" w:cs="Arial"/>
        </w:rPr>
        <w:t>robust</w:t>
      </w:r>
      <w:r w:rsidR="004065DC" w:rsidRPr="00C62A30">
        <w:rPr>
          <w:rFonts w:ascii="Arial" w:hAnsi="Arial" w:cs="Arial"/>
        </w:rPr>
        <w:t xml:space="preserve"> adhesive seal. </w:t>
      </w:r>
      <w:r w:rsidRPr="00C62A30">
        <w:rPr>
          <w:rFonts w:ascii="Arial" w:hAnsi="Arial" w:cs="Arial"/>
        </w:rPr>
        <w:t xml:space="preserve">When an officer </w:t>
      </w:r>
      <w:r w:rsidR="00D0765A" w:rsidRPr="00C62A30">
        <w:rPr>
          <w:rFonts w:ascii="Arial" w:hAnsi="Arial" w:cs="Arial"/>
        </w:rPr>
        <w:t>seizes an</w:t>
      </w:r>
      <w:r w:rsidR="001F0759" w:rsidRPr="00C62A30">
        <w:rPr>
          <w:rFonts w:ascii="Arial" w:hAnsi="Arial" w:cs="Arial"/>
        </w:rPr>
        <w:t xml:space="preserve"> </w:t>
      </w:r>
      <w:r w:rsidR="001F0759" w:rsidRPr="00C62A30">
        <w:rPr>
          <w:rFonts w:ascii="Arial" w:hAnsi="Arial" w:cs="Arial"/>
        </w:rPr>
        <w:lastRenderedPageBreak/>
        <w:t xml:space="preserve">item, officers must wear </w:t>
      </w:r>
      <w:r w:rsidR="00776BE9" w:rsidRPr="00C62A30">
        <w:rPr>
          <w:rFonts w:ascii="Arial" w:hAnsi="Arial" w:cs="Arial"/>
        </w:rPr>
        <w:t xml:space="preserve">a clean, unused pair of </w:t>
      </w:r>
      <w:r w:rsidR="004065DC" w:rsidRPr="00C62A30">
        <w:rPr>
          <w:rFonts w:ascii="Arial" w:hAnsi="Arial" w:cs="Arial"/>
        </w:rPr>
        <w:t>nitrile gloves.</w:t>
      </w:r>
      <w:r w:rsidR="00FC73CF" w:rsidRPr="00C62A30">
        <w:rPr>
          <w:rFonts w:ascii="Arial" w:hAnsi="Arial" w:cs="Arial"/>
        </w:rPr>
        <w:t xml:space="preserve"> If an item is seized that needs to be forensically </w:t>
      </w:r>
      <w:r w:rsidR="00EE3CF4" w:rsidRPr="00C62A30">
        <w:rPr>
          <w:rFonts w:ascii="Arial" w:hAnsi="Arial" w:cs="Arial"/>
        </w:rPr>
        <w:t>examined, it</w:t>
      </w:r>
      <w:r w:rsidR="00BC0379" w:rsidRPr="00C62A30">
        <w:rPr>
          <w:rFonts w:ascii="Arial" w:hAnsi="Arial" w:cs="Arial"/>
        </w:rPr>
        <w:t xml:space="preserve"> must always be done in a clean sterile environment. The bag must never be handled in a way that may contaminate the </w:t>
      </w:r>
      <w:r w:rsidR="00EE3CF4" w:rsidRPr="00C62A30">
        <w:rPr>
          <w:rFonts w:ascii="Arial" w:hAnsi="Arial" w:cs="Arial"/>
        </w:rPr>
        <w:t xml:space="preserve">interior. </w:t>
      </w:r>
      <w:r w:rsidR="00477C78" w:rsidRPr="00C62A30">
        <w:rPr>
          <w:rFonts w:ascii="Arial" w:hAnsi="Arial" w:cs="Arial"/>
        </w:rPr>
        <w:t xml:space="preserve"> The Tamper Evidence Bag seal is </w:t>
      </w:r>
      <w:r w:rsidR="00216D29" w:rsidRPr="00C62A30">
        <w:rPr>
          <w:rFonts w:ascii="Arial" w:hAnsi="Arial" w:cs="Arial"/>
        </w:rPr>
        <w:t>protected via a ‘peeling’ strip, there is also an orange and white security strip</w:t>
      </w:r>
      <w:r w:rsidR="00FE2A55" w:rsidRPr="00C62A30">
        <w:rPr>
          <w:rFonts w:ascii="Arial" w:hAnsi="Arial" w:cs="Arial"/>
        </w:rPr>
        <w:t xml:space="preserve">. </w:t>
      </w:r>
    </w:p>
    <w:p w14:paraId="0998E56D" w14:textId="4F55C9D6" w:rsidR="00FE2A55" w:rsidRPr="00C62A30" w:rsidRDefault="00FE2A55" w:rsidP="00790C72">
      <w:pPr>
        <w:pStyle w:val="NormalWeb"/>
        <w:spacing w:before="0" w:beforeAutospacing="0" w:after="150" w:afterAutospacing="0" w:line="330" w:lineRule="atLeast"/>
        <w:rPr>
          <w:rFonts w:ascii="Arial" w:hAnsi="Arial" w:cs="Arial"/>
        </w:rPr>
      </w:pPr>
      <w:r w:rsidRPr="00C62A30">
        <w:rPr>
          <w:rFonts w:ascii="Arial" w:hAnsi="Arial" w:cs="Arial"/>
        </w:rPr>
        <w:t xml:space="preserve">The Home Office (2020) </w:t>
      </w:r>
      <w:r w:rsidR="008D6088" w:rsidRPr="00C62A30">
        <w:rPr>
          <w:rFonts w:ascii="Arial" w:hAnsi="Arial" w:cs="Arial"/>
        </w:rPr>
        <w:t>continues that to correctly seal the bag it must be place</w:t>
      </w:r>
      <w:r w:rsidR="0080625B" w:rsidRPr="00C62A30">
        <w:rPr>
          <w:rFonts w:ascii="Arial" w:hAnsi="Arial" w:cs="Arial"/>
        </w:rPr>
        <w:t>d on a flat surface</w:t>
      </w:r>
      <w:r w:rsidR="00DF500F" w:rsidRPr="00C62A30">
        <w:rPr>
          <w:rFonts w:ascii="Arial" w:hAnsi="Arial" w:cs="Arial"/>
        </w:rPr>
        <w:t xml:space="preserve">, then </w:t>
      </w:r>
      <w:r w:rsidR="00082058" w:rsidRPr="00C62A30">
        <w:rPr>
          <w:rFonts w:ascii="Arial" w:hAnsi="Arial" w:cs="Arial"/>
        </w:rPr>
        <w:t xml:space="preserve">whilst </w:t>
      </w:r>
      <w:r w:rsidR="007B0F29" w:rsidRPr="00C62A30">
        <w:rPr>
          <w:rFonts w:ascii="Arial" w:hAnsi="Arial" w:cs="Arial"/>
        </w:rPr>
        <w:t>holding a corner of an orange strip</w:t>
      </w:r>
      <w:r w:rsidR="006F7B83" w:rsidRPr="00C62A30">
        <w:rPr>
          <w:rFonts w:ascii="Arial" w:hAnsi="Arial" w:cs="Arial"/>
        </w:rPr>
        <w:t xml:space="preserve"> the officer must pull the corner off the blue strip. The next step is to then even out the </w:t>
      </w:r>
      <w:r w:rsidR="000B6E06" w:rsidRPr="00C62A30">
        <w:rPr>
          <w:rFonts w:ascii="Arial" w:hAnsi="Arial" w:cs="Arial"/>
        </w:rPr>
        <w:t>adhesive</w:t>
      </w:r>
      <w:r w:rsidR="006F7B83" w:rsidRPr="00C62A30">
        <w:rPr>
          <w:rFonts w:ascii="Arial" w:hAnsi="Arial" w:cs="Arial"/>
        </w:rPr>
        <w:t xml:space="preserve"> strip. </w:t>
      </w:r>
      <w:r w:rsidR="008A706E" w:rsidRPr="00C62A30">
        <w:rPr>
          <w:rFonts w:ascii="Arial" w:hAnsi="Arial" w:cs="Arial"/>
        </w:rPr>
        <w:t>It is crucial that contact with the adhesive strip is to a minimum</w:t>
      </w:r>
      <w:r w:rsidR="00B75018" w:rsidRPr="00C62A30">
        <w:rPr>
          <w:rFonts w:ascii="Arial" w:hAnsi="Arial" w:cs="Arial"/>
        </w:rPr>
        <w:t>.</w:t>
      </w:r>
    </w:p>
    <w:p w14:paraId="084EFFF3" w14:textId="77777777" w:rsidR="00D73A59" w:rsidRPr="00C62A30" w:rsidRDefault="006A6C9B" w:rsidP="006A6C9B">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McEwen, T., 2011.</w:t>
      </w:r>
      <w:r w:rsidR="00DF3200" w:rsidRPr="00C62A30">
        <w:rPr>
          <w:rFonts w:ascii="Arial" w:hAnsi="Arial" w:cs="Arial"/>
          <w:color w:val="222222"/>
          <w:sz w:val="24"/>
          <w:szCs w:val="24"/>
          <w:shd w:val="clear" w:color="auto" w:fill="FFFFFF"/>
        </w:rPr>
        <w:t xml:space="preserve"> describes that after following the procedures correct labelling should be conducted from the seizure</w:t>
      </w:r>
      <w:r w:rsidR="00D73A59" w:rsidRPr="00C62A30">
        <w:rPr>
          <w:rFonts w:ascii="Arial" w:hAnsi="Arial" w:cs="Arial"/>
          <w:color w:val="222222"/>
          <w:sz w:val="24"/>
          <w:szCs w:val="24"/>
          <w:shd w:val="clear" w:color="auto" w:fill="FFFFFF"/>
        </w:rPr>
        <w:t xml:space="preserve">. </w:t>
      </w:r>
    </w:p>
    <w:p w14:paraId="4E8F4131" w14:textId="614E3E41" w:rsidR="006A6C9B" w:rsidRPr="00C62A30" w:rsidRDefault="00D73A59" w:rsidP="006A6C9B">
      <w:pPr>
        <w:rPr>
          <w:rFonts w:ascii="Arial" w:hAnsi="Arial" w:cs="Arial"/>
          <w:sz w:val="24"/>
          <w:szCs w:val="24"/>
        </w:rPr>
      </w:pPr>
      <w:r w:rsidRPr="00C62A30">
        <w:rPr>
          <w:rFonts w:ascii="Arial" w:hAnsi="Arial" w:cs="Arial"/>
          <w:color w:val="222222"/>
          <w:sz w:val="24"/>
          <w:szCs w:val="24"/>
          <w:shd w:val="clear" w:color="auto" w:fill="FFFFFF"/>
        </w:rPr>
        <w:t xml:space="preserve">As </w:t>
      </w:r>
      <w:r w:rsidRPr="00C62A30">
        <w:rPr>
          <w:rFonts w:ascii="Arial" w:hAnsi="Arial" w:cs="Arial"/>
          <w:color w:val="222222"/>
          <w:sz w:val="24"/>
          <w:szCs w:val="24"/>
          <w:shd w:val="clear" w:color="auto" w:fill="FFFFFF"/>
        </w:rPr>
        <w:t>Fraser</w:t>
      </w:r>
      <w:r w:rsidRPr="00C62A30">
        <w:rPr>
          <w:rFonts w:ascii="Arial" w:hAnsi="Arial" w:cs="Arial"/>
          <w:color w:val="222222"/>
          <w:sz w:val="24"/>
          <w:szCs w:val="24"/>
          <w:shd w:val="clear" w:color="auto" w:fill="FFFFFF"/>
        </w:rPr>
        <w:t xml:space="preserve"> and Williams (2013) state that the evidence bag should be completed in block capitals in a black pen. The bag will be required to fill out the relevant sections, this usually includes: a concise and accurate description of</w:t>
      </w:r>
      <w:r w:rsidR="00DF3200" w:rsidRPr="00C62A30">
        <w:rPr>
          <w:rFonts w:ascii="Arial" w:hAnsi="Arial" w:cs="Arial"/>
          <w:color w:val="222222"/>
          <w:sz w:val="24"/>
          <w:szCs w:val="24"/>
          <w:shd w:val="clear" w:color="auto" w:fill="FFFFFF"/>
        </w:rPr>
        <w:t xml:space="preserve"> the contents</w:t>
      </w:r>
      <w:r w:rsidRPr="00C62A30">
        <w:rPr>
          <w:rFonts w:ascii="Arial" w:hAnsi="Arial" w:cs="Arial"/>
          <w:color w:val="222222"/>
          <w:sz w:val="24"/>
          <w:szCs w:val="24"/>
          <w:shd w:val="clear" w:color="auto" w:fill="FFFFFF"/>
        </w:rPr>
        <w:t>/material</w:t>
      </w:r>
      <w:r w:rsidR="00DF3200" w:rsidRPr="00C62A30">
        <w:rPr>
          <w:rFonts w:ascii="Arial" w:hAnsi="Arial" w:cs="Arial"/>
          <w:color w:val="222222"/>
          <w:sz w:val="24"/>
          <w:szCs w:val="24"/>
          <w:shd w:val="clear" w:color="auto" w:fill="FFFFFF"/>
        </w:rPr>
        <w:t xml:space="preserve"> that were gathered, who </w:t>
      </w:r>
      <w:r w:rsidRPr="00C62A30">
        <w:rPr>
          <w:rFonts w:ascii="Arial" w:hAnsi="Arial" w:cs="Arial"/>
          <w:color w:val="222222"/>
          <w:sz w:val="24"/>
          <w:szCs w:val="24"/>
          <w:shd w:val="clear" w:color="auto" w:fill="FFFFFF"/>
        </w:rPr>
        <w:t>was the owner of the item</w:t>
      </w:r>
      <w:r w:rsidR="00DF3200" w:rsidRPr="00C62A30">
        <w:rPr>
          <w:rFonts w:ascii="Arial" w:hAnsi="Arial" w:cs="Arial"/>
          <w:color w:val="222222"/>
          <w:sz w:val="24"/>
          <w:szCs w:val="24"/>
          <w:shd w:val="clear" w:color="auto" w:fill="FFFFFF"/>
        </w:rPr>
        <w:t xml:space="preserve">, </w:t>
      </w:r>
      <w:r w:rsidR="00195E66" w:rsidRPr="00C62A30">
        <w:rPr>
          <w:rFonts w:ascii="Arial" w:hAnsi="Arial" w:cs="Arial"/>
          <w:color w:val="222222"/>
          <w:sz w:val="24"/>
          <w:szCs w:val="24"/>
          <w:shd w:val="clear" w:color="auto" w:fill="FFFFFF"/>
        </w:rPr>
        <w:t>where the item was found</w:t>
      </w:r>
      <w:r w:rsidR="00006544" w:rsidRPr="00C62A30">
        <w:rPr>
          <w:rFonts w:ascii="Arial" w:hAnsi="Arial" w:cs="Arial"/>
          <w:color w:val="222222"/>
          <w:sz w:val="24"/>
          <w:szCs w:val="24"/>
          <w:shd w:val="clear" w:color="auto" w:fill="FFFFFF"/>
        </w:rPr>
        <w:t xml:space="preserve"> (a drawing or note made in a officers notebook or on their tablets </w:t>
      </w:r>
      <w:r w:rsidR="004B71E5" w:rsidRPr="00C62A30">
        <w:rPr>
          <w:rFonts w:ascii="Arial" w:hAnsi="Arial" w:cs="Arial"/>
          <w:color w:val="222222"/>
          <w:sz w:val="24"/>
          <w:szCs w:val="24"/>
          <w:shd w:val="clear" w:color="auto" w:fill="FFFFFF"/>
        </w:rPr>
        <w:t>would also be recommended)</w:t>
      </w:r>
      <w:r w:rsidR="00195E66" w:rsidRPr="00C62A30">
        <w:rPr>
          <w:rFonts w:ascii="Arial" w:hAnsi="Arial" w:cs="Arial"/>
          <w:color w:val="222222"/>
          <w:sz w:val="24"/>
          <w:szCs w:val="24"/>
          <w:shd w:val="clear" w:color="auto" w:fill="FFFFFF"/>
        </w:rPr>
        <w:t>, who found the item, with the time and date</w:t>
      </w:r>
      <w:r w:rsidR="004B71E5" w:rsidRPr="00C62A30">
        <w:rPr>
          <w:rFonts w:ascii="Arial" w:hAnsi="Arial" w:cs="Arial"/>
          <w:color w:val="222222"/>
          <w:sz w:val="24"/>
          <w:szCs w:val="24"/>
          <w:shd w:val="clear" w:color="auto" w:fill="FFFFFF"/>
        </w:rPr>
        <w:t xml:space="preserve"> the item was found</w:t>
      </w:r>
      <w:r w:rsidR="00195E66" w:rsidRPr="00C62A30">
        <w:rPr>
          <w:rFonts w:ascii="Arial" w:hAnsi="Arial" w:cs="Arial"/>
          <w:color w:val="222222"/>
          <w:sz w:val="24"/>
          <w:szCs w:val="24"/>
          <w:shd w:val="clear" w:color="auto" w:fill="FFFFFF"/>
        </w:rPr>
        <w:t xml:space="preserve"> </w:t>
      </w:r>
      <w:r w:rsidR="006007A0" w:rsidRPr="00C62A30">
        <w:rPr>
          <w:rFonts w:ascii="Arial" w:hAnsi="Arial" w:cs="Arial"/>
          <w:color w:val="222222"/>
          <w:sz w:val="24"/>
          <w:szCs w:val="24"/>
          <w:shd w:val="clear" w:color="auto" w:fill="FFFFFF"/>
        </w:rPr>
        <w:t>–</w:t>
      </w:r>
      <w:r w:rsidR="00195E66" w:rsidRPr="00C62A30">
        <w:rPr>
          <w:rFonts w:ascii="Arial" w:hAnsi="Arial" w:cs="Arial"/>
          <w:color w:val="222222"/>
          <w:sz w:val="24"/>
          <w:szCs w:val="24"/>
          <w:shd w:val="clear" w:color="auto" w:fill="FFFFFF"/>
        </w:rPr>
        <w:t xml:space="preserve"> </w:t>
      </w:r>
      <w:r w:rsidR="006007A0" w:rsidRPr="00C62A30">
        <w:rPr>
          <w:rFonts w:ascii="Arial" w:hAnsi="Arial" w:cs="Arial"/>
          <w:color w:val="222222"/>
          <w:sz w:val="24"/>
          <w:szCs w:val="24"/>
          <w:shd w:val="clear" w:color="auto" w:fill="FFFFFF"/>
        </w:rPr>
        <w:t>identify marks must be unique to the person that is labelling/seizing the evidence ( a collar number or staff number would also useful to write on the evidence bag.)</w:t>
      </w:r>
    </w:p>
    <w:p w14:paraId="292CF0E2" w14:textId="77777777" w:rsidR="009F45C9" w:rsidRPr="00C62A30" w:rsidRDefault="009F45C9" w:rsidP="00790C72">
      <w:pPr>
        <w:pStyle w:val="NormalWeb"/>
        <w:spacing w:before="0" w:beforeAutospacing="0" w:after="150" w:afterAutospacing="0" w:line="330" w:lineRule="atLeast"/>
        <w:rPr>
          <w:rFonts w:ascii="Arial" w:hAnsi="Arial" w:cs="Arial"/>
        </w:rPr>
      </w:pPr>
    </w:p>
    <w:p w14:paraId="17D89832" w14:textId="4ED67809" w:rsidR="00A37980" w:rsidRPr="00C62A30" w:rsidRDefault="00F96ABD" w:rsidP="00A37980">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Oswald</w:t>
      </w:r>
      <w:r w:rsidR="00B75018"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 xml:space="preserve">and </w:t>
      </w:r>
      <w:proofErr w:type="spellStart"/>
      <w:r w:rsidRPr="00C62A30">
        <w:rPr>
          <w:rFonts w:ascii="Arial" w:hAnsi="Arial" w:cs="Arial"/>
          <w:color w:val="222222"/>
          <w:sz w:val="24"/>
          <w:szCs w:val="24"/>
          <w:shd w:val="clear" w:color="auto" w:fill="FFFFFF"/>
        </w:rPr>
        <w:t>Babuta</w:t>
      </w:r>
      <w:proofErr w:type="spellEnd"/>
      <w:r w:rsidR="00B75018"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2019</w:t>
      </w:r>
      <w:r w:rsidR="00B75018" w:rsidRPr="00C62A30">
        <w:rPr>
          <w:rFonts w:ascii="Arial" w:hAnsi="Arial" w:cs="Arial"/>
          <w:color w:val="222222"/>
          <w:sz w:val="24"/>
          <w:szCs w:val="24"/>
          <w:shd w:val="clear" w:color="auto" w:fill="FFFFFF"/>
        </w:rPr>
        <w:t>)</w:t>
      </w:r>
      <w:r w:rsidR="004027A3" w:rsidRPr="00C62A30">
        <w:rPr>
          <w:rFonts w:ascii="Arial" w:hAnsi="Arial" w:cs="Arial"/>
          <w:color w:val="222222"/>
          <w:sz w:val="24"/>
          <w:szCs w:val="24"/>
          <w:shd w:val="clear" w:color="auto" w:fill="FFFFFF"/>
        </w:rPr>
        <w:t xml:space="preserve"> introduces the legislation </w:t>
      </w:r>
      <w:r w:rsidR="00C744CC" w:rsidRPr="00C62A30">
        <w:rPr>
          <w:rFonts w:ascii="Arial" w:hAnsi="Arial" w:cs="Arial"/>
          <w:color w:val="222222"/>
          <w:sz w:val="24"/>
          <w:szCs w:val="24"/>
          <w:shd w:val="clear" w:color="auto" w:fill="FFFFFF"/>
        </w:rPr>
        <w:t xml:space="preserve">from the Criminal Procedure and Investigation Act 1996 Code of Practice, as </w:t>
      </w:r>
      <w:r w:rsidR="00F56652" w:rsidRPr="00C62A30">
        <w:rPr>
          <w:rFonts w:ascii="Arial" w:hAnsi="Arial" w:cs="Arial"/>
          <w:color w:val="222222"/>
          <w:sz w:val="24"/>
          <w:szCs w:val="24"/>
          <w:shd w:val="clear" w:color="auto" w:fill="FFFFFF"/>
        </w:rPr>
        <w:t xml:space="preserve">part 2 states </w:t>
      </w:r>
      <w:r w:rsidR="00DA1254" w:rsidRPr="00C62A30">
        <w:rPr>
          <w:rFonts w:ascii="Arial" w:hAnsi="Arial" w:cs="Arial"/>
          <w:color w:val="222222"/>
          <w:sz w:val="24"/>
          <w:szCs w:val="24"/>
          <w:shd w:val="clear" w:color="auto" w:fill="FFFFFF"/>
        </w:rPr>
        <w:t xml:space="preserve"> that officers have a  duty of conduct and </w:t>
      </w:r>
      <w:r w:rsidR="00FD4A2D" w:rsidRPr="00C62A30">
        <w:rPr>
          <w:rFonts w:ascii="Arial" w:hAnsi="Arial" w:cs="Arial"/>
          <w:color w:val="222222"/>
          <w:sz w:val="24"/>
          <w:szCs w:val="24"/>
          <w:shd w:val="clear" w:color="auto" w:fill="FFFFFF"/>
        </w:rPr>
        <w:t xml:space="preserve">accountability which ensures that </w:t>
      </w:r>
      <w:r w:rsidR="00A37980" w:rsidRPr="00C62A30">
        <w:rPr>
          <w:rFonts w:ascii="Arial" w:hAnsi="Arial" w:cs="Arial"/>
          <w:color w:val="222222"/>
          <w:sz w:val="24"/>
          <w:szCs w:val="24"/>
          <w:shd w:val="clear" w:color="auto" w:fill="FFFFFF"/>
        </w:rPr>
        <w:t>recording</w:t>
      </w:r>
      <w:r w:rsidR="00FD4A2D" w:rsidRPr="00C62A30">
        <w:rPr>
          <w:rFonts w:ascii="Arial" w:hAnsi="Arial" w:cs="Arial"/>
          <w:color w:val="222222"/>
          <w:sz w:val="24"/>
          <w:szCs w:val="24"/>
          <w:shd w:val="clear" w:color="auto" w:fill="FFFFFF"/>
        </w:rPr>
        <w:t xml:space="preserve"> of information and evidence is handled to the most professional standard.</w:t>
      </w:r>
      <w:r w:rsidR="00A37980" w:rsidRPr="00C62A30">
        <w:rPr>
          <w:rFonts w:ascii="Arial" w:hAnsi="Arial" w:cs="Arial"/>
          <w:color w:val="222222"/>
          <w:sz w:val="24"/>
          <w:szCs w:val="24"/>
          <w:shd w:val="clear" w:color="auto" w:fill="FFFFFF"/>
        </w:rPr>
        <w:t xml:space="preserve"> </w:t>
      </w:r>
      <w:r w:rsidR="00A37980" w:rsidRPr="00C62A30">
        <w:rPr>
          <w:rFonts w:ascii="Arial" w:hAnsi="Arial" w:cs="Arial"/>
          <w:color w:val="222222"/>
          <w:sz w:val="24"/>
          <w:szCs w:val="24"/>
          <w:shd w:val="clear" w:color="auto" w:fill="FFFFFF"/>
        </w:rPr>
        <w:t>Li, (2015</w:t>
      </w:r>
      <w:r w:rsidR="00FE3563" w:rsidRPr="00C62A30">
        <w:rPr>
          <w:rFonts w:ascii="Arial" w:hAnsi="Arial" w:cs="Arial"/>
          <w:color w:val="222222"/>
          <w:sz w:val="24"/>
          <w:szCs w:val="24"/>
          <w:shd w:val="clear" w:color="auto" w:fill="FFFFFF"/>
        </w:rPr>
        <w:t>) continues</w:t>
      </w:r>
      <w:r w:rsidR="00A37980" w:rsidRPr="00C62A30">
        <w:rPr>
          <w:rFonts w:ascii="Arial" w:hAnsi="Arial" w:cs="Arial"/>
          <w:color w:val="222222"/>
          <w:sz w:val="24"/>
          <w:szCs w:val="24"/>
          <w:shd w:val="clear" w:color="auto" w:fill="FFFFFF"/>
        </w:rPr>
        <w:t xml:space="preserve"> that</w:t>
      </w:r>
      <w:r w:rsidR="00A37980" w:rsidRPr="00C62A30">
        <w:rPr>
          <w:rFonts w:ascii="Arial" w:hAnsi="Arial" w:cs="Arial"/>
          <w:color w:val="222222"/>
          <w:sz w:val="24"/>
          <w:szCs w:val="24"/>
          <w:shd w:val="clear" w:color="auto" w:fill="FFFFFF"/>
        </w:rPr>
        <w:t xml:space="preserve"> the Standard Operational Procedures, that those who recover exhibits or take samples must ensure that it the proper measures are taken and that the correct material is available. </w:t>
      </w:r>
    </w:p>
    <w:p w14:paraId="71F96B5D" w14:textId="644119F1" w:rsidR="00B62D64" w:rsidRPr="00C62A30" w:rsidRDefault="00B62D64" w:rsidP="00B62D64">
      <w:pPr>
        <w:rPr>
          <w:rFonts w:ascii="Arial" w:hAnsi="Arial" w:cs="Arial"/>
          <w:sz w:val="24"/>
          <w:szCs w:val="24"/>
        </w:rPr>
      </w:pPr>
      <w:r w:rsidRPr="00C62A30">
        <w:rPr>
          <w:rFonts w:ascii="Arial" w:hAnsi="Arial" w:cs="Arial"/>
          <w:sz w:val="24"/>
          <w:szCs w:val="24"/>
        </w:rPr>
        <w:t xml:space="preserve"> </w:t>
      </w:r>
    </w:p>
    <w:p w14:paraId="0898B8AA" w14:textId="5C1B0315" w:rsidR="00B62D64" w:rsidRPr="00C62A30" w:rsidRDefault="00B62D64" w:rsidP="00B62D64">
      <w:pPr>
        <w:rPr>
          <w:rFonts w:ascii="Arial" w:hAnsi="Arial" w:cs="Arial"/>
          <w:sz w:val="24"/>
          <w:szCs w:val="24"/>
        </w:rPr>
      </w:pPr>
      <w:r w:rsidRPr="00C62A30">
        <w:rPr>
          <w:rFonts w:ascii="Arial" w:hAnsi="Arial" w:cs="Arial"/>
          <w:color w:val="222222"/>
          <w:sz w:val="24"/>
          <w:szCs w:val="24"/>
          <w:shd w:val="clear" w:color="auto" w:fill="FFFFFF"/>
        </w:rPr>
        <w:t>Rutty,</w:t>
      </w:r>
      <w:r w:rsidR="00573783"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 xml:space="preserve">Hopwood, and Tucker (2003) describes that it is critically important </w:t>
      </w:r>
      <w:r w:rsidRPr="00C62A30">
        <w:rPr>
          <w:rFonts w:ascii="Arial" w:hAnsi="Arial" w:cs="Arial"/>
          <w:sz w:val="24"/>
          <w:szCs w:val="24"/>
        </w:rPr>
        <w:t>for officers to follow these procedures that have been set out by the government and other agencies. Ensuring an officer follows these guidelines should minimise the risk of error and protect the integrity of the evidence.  Failure in compliance may result in repercussions from higher ranks or the failure on evidence being examined.</w:t>
      </w:r>
    </w:p>
    <w:p w14:paraId="353B7DFF" w14:textId="5DB73B18" w:rsidR="00013C36" w:rsidRPr="00C62A30" w:rsidRDefault="00013C36" w:rsidP="00BD3189">
      <w:pPr>
        <w:rPr>
          <w:rFonts w:ascii="Arial" w:hAnsi="Arial" w:cs="Arial"/>
          <w:sz w:val="24"/>
          <w:szCs w:val="24"/>
        </w:rPr>
      </w:pPr>
    </w:p>
    <w:p w14:paraId="034C9F37" w14:textId="00CAD232" w:rsidR="00F04E68" w:rsidRPr="00C62A30" w:rsidRDefault="006A35EB" w:rsidP="00BD3189">
      <w:pPr>
        <w:rPr>
          <w:rFonts w:ascii="Arial" w:hAnsi="Arial" w:cs="Arial"/>
          <w:sz w:val="24"/>
          <w:szCs w:val="24"/>
        </w:rPr>
      </w:pPr>
      <w:r w:rsidRPr="00C62A30">
        <w:rPr>
          <w:rFonts w:ascii="Arial" w:hAnsi="Arial" w:cs="Arial"/>
          <w:color w:val="202124"/>
          <w:sz w:val="24"/>
          <w:szCs w:val="24"/>
          <w:shd w:val="clear" w:color="auto" w:fill="FFFFFF"/>
        </w:rPr>
        <w:t>Lee and Miller (2001)</w:t>
      </w:r>
      <w:r w:rsidR="009823E7" w:rsidRPr="00C62A30">
        <w:rPr>
          <w:rFonts w:ascii="Arial" w:hAnsi="Arial" w:cs="Arial"/>
          <w:color w:val="202124"/>
          <w:sz w:val="24"/>
          <w:szCs w:val="24"/>
          <w:shd w:val="clear" w:color="auto" w:fill="FFFFFF"/>
        </w:rPr>
        <w:t xml:space="preserve"> defines the theory</w:t>
      </w:r>
      <w:r w:rsidR="00013C36" w:rsidRPr="00C62A30">
        <w:rPr>
          <w:rFonts w:ascii="Arial" w:hAnsi="Arial" w:cs="Arial"/>
          <w:color w:val="202124"/>
          <w:sz w:val="24"/>
          <w:szCs w:val="24"/>
          <w:shd w:val="clear" w:color="auto" w:fill="FFFFFF"/>
        </w:rPr>
        <w:t xml:space="preserve"> of the 'chain of custody'</w:t>
      </w:r>
      <w:r w:rsidR="009823E7" w:rsidRPr="00C62A30">
        <w:rPr>
          <w:rFonts w:ascii="Arial" w:hAnsi="Arial" w:cs="Arial"/>
          <w:color w:val="202124"/>
          <w:sz w:val="24"/>
          <w:szCs w:val="24"/>
          <w:shd w:val="clear" w:color="auto" w:fill="FFFFFF"/>
        </w:rPr>
        <w:t xml:space="preserve"> as a model that relates to the physical and logical structure that officers and staff will go through when gathering evidence (physically or electronic) for legal cases.</w:t>
      </w:r>
      <w:r w:rsidR="00013C36" w:rsidRPr="00C62A30">
        <w:rPr>
          <w:rFonts w:ascii="Arial" w:hAnsi="Arial" w:cs="Arial"/>
          <w:color w:val="202124"/>
          <w:sz w:val="24"/>
          <w:szCs w:val="24"/>
          <w:shd w:val="clear" w:color="auto" w:fill="FFFFFF"/>
        </w:rPr>
        <w:t xml:space="preserve"> </w:t>
      </w:r>
      <w:r w:rsidR="009823E7" w:rsidRPr="00C62A30">
        <w:rPr>
          <w:rFonts w:ascii="Arial" w:hAnsi="Arial" w:cs="Arial"/>
          <w:color w:val="202124"/>
          <w:sz w:val="24"/>
          <w:szCs w:val="24"/>
          <w:shd w:val="clear" w:color="auto" w:fill="FFFFFF"/>
        </w:rPr>
        <w:t xml:space="preserve"> By following this model religiously it can result in </w:t>
      </w:r>
      <w:r w:rsidR="004738D4" w:rsidRPr="00C62A30">
        <w:rPr>
          <w:rFonts w:ascii="Arial" w:hAnsi="Arial" w:cs="Arial"/>
          <w:color w:val="202124"/>
          <w:sz w:val="24"/>
          <w:szCs w:val="24"/>
          <w:shd w:val="clear" w:color="auto" w:fill="FFFFFF"/>
        </w:rPr>
        <w:t>evidence that may appear to be unnecessary</w:t>
      </w:r>
      <w:r w:rsidR="00013C36" w:rsidRPr="00C62A30">
        <w:rPr>
          <w:rFonts w:ascii="Arial" w:hAnsi="Arial" w:cs="Arial"/>
          <w:color w:val="202124"/>
          <w:sz w:val="24"/>
          <w:szCs w:val="24"/>
          <w:shd w:val="clear" w:color="auto" w:fill="FFFFFF"/>
        </w:rPr>
        <w:t xml:space="preserve"> to </w:t>
      </w:r>
      <w:r w:rsidR="004738D4" w:rsidRPr="00C62A30">
        <w:rPr>
          <w:rFonts w:ascii="Arial" w:hAnsi="Arial" w:cs="Arial"/>
          <w:color w:val="202124"/>
          <w:sz w:val="24"/>
          <w:szCs w:val="24"/>
          <w:shd w:val="clear" w:color="auto" w:fill="FFFFFF"/>
        </w:rPr>
        <w:t>one</w:t>
      </w:r>
      <w:r w:rsidR="00013C36" w:rsidRPr="00C62A30">
        <w:rPr>
          <w:rFonts w:ascii="Arial" w:hAnsi="Arial" w:cs="Arial"/>
          <w:color w:val="202124"/>
          <w:sz w:val="24"/>
          <w:szCs w:val="24"/>
          <w:shd w:val="clear" w:color="auto" w:fill="FFFFFF"/>
        </w:rPr>
        <w:t xml:space="preserve"> investigation may</w:t>
      </w:r>
      <w:r w:rsidR="004738D4" w:rsidRPr="00C62A30">
        <w:rPr>
          <w:rFonts w:ascii="Arial" w:hAnsi="Arial" w:cs="Arial"/>
          <w:color w:val="202124"/>
          <w:sz w:val="24"/>
          <w:szCs w:val="24"/>
          <w:shd w:val="clear" w:color="auto" w:fill="FFFFFF"/>
        </w:rPr>
        <w:t xml:space="preserve"> in f</w:t>
      </w:r>
      <w:r w:rsidR="00013C36" w:rsidRPr="00C62A30">
        <w:rPr>
          <w:rFonts w:ascii="Arial" w:hAnsi="Arial" w:cs="Arial"/>
          <w:color w:val="202124"/>
          <w:sz w:val="24"/>
          <w:szCs w:val="24"/>
          <w:shd w:val="clear" w:color="auto" w:fill="FFFFFF"/>
        </w:rPr>
        <w:t xml:space="preserve">act, hold </w:t>
      </w:r>
      <w:r w:rsidR="004738D4" w:rsidRPr="00C62A30">
        <w:rPr>
          <w:rFonts w:ascii="Arial" w:hAnsi="Arial" w:cs="Arial"/>
          <w:color w:val="202124"/>
          <w:sz w:val="24"/>
          <w:szCs w:val="24"/>
          <w:shd w:val="clear" w:color="auto" w:fill="FFFFFF"/>
        </w:rPr>
        <w:t xml:space="preserve"> a crucial part and  be of use in another.</w:t>
      </w:r>
      <w:r w:rsidR="004738D4" w:rsidRPr="00C62A30">
        <w:rPr>
          <w:rFonts w:ascii="Arial" w:hAnsi="Arial" w:cs="Arial"/>
          <w:color w:val="202124"/>
          <w:sz w:val="24"/>
          <w:szCs w:val="24"/>
          <w:shd w:val="clear" w:color="auto" w:fill="FFFFFF"/>
        </w:rPr>
        <w:br/>
      </w:r>
      <w:r w:rsidR="0031150C" w:rsidRPr="00C62A30">
        <w:rPr>
          <w:rFonts w:ascii="Arial" w:hAnsi="Arial" w:cs="Arial"/>
          <w:color w:val="222222"/>
          <w:sz w:val="24"/>
          <w:szCs w:val="24"/>
          <w:shd w:val="clear" w:color="auto" w:fill="FFFFFF"/>
        </w:rPr>
        <w:t>Peterson</w:t>
      </w:r>
      <w:r w:rsidR="00C45A5A" w:rsidRPr="00C62A30">
        <w:rPr>
          <w:rFonts w:ascii="Arial" w:hAnsi="Arial" w:cs="Arial"/>
          <w:color w:val="222222"/>
          <w:sz w:val="24"/>
          <w:szCs w:val="24"/>
          <w:shd w:val="clear" w:color="auto" w:fill="FFFFFF"/>
        </w:rPr>
        <w:t xml:space="preserve">, </w:t>
      </w:r>
      <w:r w:rsidR="0031150C" w:rsidRPr="00C62A30">
        <w:rPr>
          <w:rFonts w:ascii="Arial" w:hAnsi="Arial" w:cs="Arial"/>
          <w:color w:val="222222"/>
          <w:sz w:val="24"/>
          <w:szCs w:val="24"/>
          <w:shd w:val="clear" w:color="auto" w:fill="FFFFFF"/>
        </w:rPr>
        <w:t xml:space="preserve">Sommers, </w:t>
      </w:r>
      <w:r w:rsidR="00C45A5A" w:rsidRPr="00C62A30">
        <w:rPr>
          <w:rFonts w:ascii="Arial" w:hAnsi="Arial" w:cs="Arial"/>
          <w:color w:val="222222"/>
          <w:sz w:val="24"/>
          <w:szCs w:val="24"/>
          <w:shd w:val="clear" w:color="auto" w:fill="FFFFFF"/>
        </w:rPr>
        <w:t>B</w:t>
      </w:r>
      <w:r w:rsidR="0031150C" w:rsidRPr="00C62A30">
        <w:rPr>
          <w:rFonts w:ascii="Arial" w:hAnsi="Arial" w:cs="Arial"/>
          <w:color w:val="222222"/>
          <w:sz w:val="24"/>
          <w:szCs w:val="24"/>
          <w:shd w:val="clear" w:color="auto" w:fill="FFFFFF"/>
        </w:rPr>
        <w:t>askin and Johnson</w:t>
      </w:r>
      <w:r w:rsidR="00C45A5A" w:rsidRPr="00C62A30">
        <w:rPr>
          <w:rFonts w:ascii="Arial" w:hAnsi="Arial" w:cs="Arial"/>
          <w:color w:val="222222"/>
          <w:sz w:val="24"/>
          <w:szCs w:val="24"/>
          <w:shd w:val="clear" w:color="auto" w:fill="FFFFFF"/>
        </w:rPr>
        <w:t xml:space="preserve"> (</w:t>
      </w:r>
      <w:r w:rsidR="0031150C" w:rsidRPr="00C62A30">
        <w:rPr>
          <w:rFonts w:ascii="Arial" w:hAnsi="Arial" w:cs="Arial"/>
          <w:color w:val="222222"/>
          <w:sz w:val="24"/>
          <w:szCs w:val="24"/>
          <w:shd w:val="clear" w:color="auto" w:fill="FFFFFF"/>
        </w:rPr>
        <w:t>2010</w:t>
      </w:r>
      <w:r w:rsidR="00C45A5A" w:rsidRPr="00C62A30">
        <w:rPr>
          <w:rFonts w:ascii="Arial" w:hAnsi="Arial" w:cs="Arial"/>
          <w:color w:val="222222"/>
          <w:sz w:val="24"/>
          <w:szCs w:val="24"/>
          <w:shd w:val="clear" w:color="auto" w:fill="FFFFFF"/>
        </w:rPr>
        <w:t xml:space="preserve">) </w:t>
      </w:r>
      <w:r w:rsidR="004738D4" w:rsidRPr="00C62A30">
        <w:rPr>
          <w:rFonts w:ascii="Arial" w:hAnsi="Arial" w:cs="Arial"/>
          <w:color w:val="222222"/>
          <w:sz w:val="24"/>
          <w:szCs w:val="24"/>
          <w:shd w:val="clear" w:color="auto" w:fill="FFFFFF"/>
        </w:rPr>
        <w:t xml:space="preserve"> continues with the </w:t>
      </w:r>
      <w:r w:rsidR="008A5251" w:rsidRPr="00C62A30">
        <w:rPr>
          <w:rFonts w:ascii="Arial" w:hAnsi="Arial" w:cs="Arial"/>
          <w:color w:val="222222"/>
          <w:sz w:val="24"/>
          <w:szCs w:val="24"/>
          <w:shd w:val="clear" w:color="auto" w:fill="FFFFFF"/>
        </w:rPr>
        <w:t xml:space="preserve"> importance of </w:t>
      </w:r>
      <w:r w:rsidR="008A5251" w:rsidRPr="00C62A30">
        <w:rPr>
          <w:rFonts w:ascii="Arial" w:hAnsi="Arial" w:cs="Arial"/>
          <w:sz w:val="24"/>
          <w:szCs w:val="24"/>
        </w:rPr>
        <w:t xml:space="preserve"> </w:t>
      </w:r>
      <w:r w:rsidR="008A5251" w:rsidRPr="00C62A30">
        <w:rPr>
          <w:rFonts w:ascii="Arial" w:hAnsi="Arial" w:cs="Arial"/>
          <w:sz w:val="24"/>
          <w:szCs w:val="24"/>
        </w:rPr>
        <w:lastRenderedPageBreak/>
        <w:t xml:space="preserve">inspecting pieces of evidence throughout the </w:t>
      </w:r>
      <w:r w:rsidR="00BD3189" w:rsidRPr="00C62A30">
        <w:rPr>
          <w:rFonts w:ascii="Arial" w:hAnsi="Arial" w:cs="Arial"/>
          <w:sz w:val="24"/>
          <w:szCs w:val="24"/>
        </w:rPr>
        <w:t xml:space="preserve">transfer </w:t>
      </w:r>
      <w:r w:rsidR="008A5251" w:rsidRPr="00C62A30">
        <w:rPr>
          <w:rFonts w:ascii="Arial" w:hAnsi="Arial" w:cs="Arial"/>
          <w:sz w:val="24"/>
          <w:szCs w:val="24"/>
        </w:rPr>
        <w:t>during</w:t>
      </w:r>
      <w:r w:rsidR="00BD3189" w:rsidRPr="00C62A30">
        <w:rPr>
          <w:rFonts w:ascii="Arial" w:hAnsi="Arial" w:cs="Arial"/>
          <w:sz w:val="24"/>
          <w:szCs w:val="24"/>
        </w:rPr>
        <w:t xml:space="preserve"> the chain of custody to </w:t>
      </w:r>
      <w:r w:rsidR="008A5251" w:rsidRPr="00C62A30">
        <w:rPr>
          <w:rFonts w:ascii="Arial" w:hAnsi="Arial" w:cs="Arial"/>
          <w:sz w:val="24"/>
          <w:szCs w:val="24"/>
        </w:rPr>
        <w:t>certify</w:t>
      </w:r>
      <w:r w:rsidR="00BD3189" w:rsidRPr="00C62A30">
        <w:rPr>
          <w:rFonts w:ascii="Arial" w:hAnsi="Arial" w:cs="Arial"/>
          <w:sz w:val="24"/>
          <w:szCs w:val="24"/>
        </w:rPr>
        <w:t xml:space="preserve"> that the</w:t>
      </w:r>
      <w:r w:rsidR="008A5251" w:rsidRPr="00C62A30">
        <w:rPr>
          <w:rFonts w:ascii="Arial" w:hAnsi="Arial" w:cs="Arial"/>
          <w:sz w:val="24"/>
          <w:szCs w:val="24"/>
        </w:rPr>
        <w:t xml:space="preserve"> evidence has not lost any </w:t>
      </w:r>
      <w:r w:rsidR="00BD3189" w:rsidRPr="00C62A30">
        <w:rPr>
          <w:rFonts w:ascii="Arial" w:hAnsi="Arial" w:cs="Arial"/>
          <w:sz w:val="24"/>
          <w:szCs w:val="24"/>
        </w:rPr>
        <w:t xml:space="preserve">integrity </w:t>
      </w:r>
      <w:r w:rsidR="008A5251" w:rsidRPr="00C62A30">
        <w:rPr>
          <w:rFonts w:ascii="Arial" w:hAnsi="Arial" w:cs="Arial"/>
          <w:sz w:val="24"/>
          <w:szCs w:val="24"/>
        </w:rPr>
        <w:t xml:space="preserve"> and </w:t>
      </w:r>
      <w:r w:rsidR="00BD3189" w:rsidRPr="00C62A30">
        <w:rPr>
          <w:rFonts w:ascii="Arial" w:hAnsi="Arial" w:cs="Arial"/>
          <w:sz w:val="24"/>
          <w:szCs w:val="24"/>
        </w:rPr>
        <w:t>has not been compromised</w:t>
      </w:r>
      <w:r w:rsidR="008A5251" w:rsidRPr="00C62A30">
        <w:rPr>
          <w:rFonts w:ascii="Arial" w:hAnsi="Arial" w:cs="Arial"/>
          <w:sz w:val="24"/>
          <w:szCs w:val="24"/>
        </w:rPr>
        <w:t>.</w:t>
      </w:r>
    </w:p>
    <w:p w14:paraId="7FEE7591" w14:textId="77777777" w:rsidR="008A5251" w:rsidRPr="00C62A30" w:rsidRDefault="008A5251" w:rsidP="00BD3189">
      <w:pPr>
        <w:rPr>
          <w:rFonts w:ascii="Arial" w:hAnsi="Arial" w:cs="Arial"/>
          <w:color w:val="202124"/>
          <w:sz w:val="24"/>
          <w:szCs w:val="24"/>
          <w:shd w:val="clear" w:color="auto" w:fill="FFFFFF"/>
        </w:rPr>
      </w:pPr>
    </w:p>
    <w:p w14:paraId="05F39A2A" w14:textId="77777777" w:rsidR="0031150C" w:rsidRPr="00C62A30" w:rsidRDefault="0031150C" w:rsidP="00BD3189">
      <w:pPr>
        <w:rPr>
          <w:rFonts w:ascii="Arial" w:hAnsi="Arial" w:cs="Arial"/>
          <w:sz w:val="24"/>
          <w:szCs w:val="24"/>
        </w:rPr>
      </w:pPr>
    </w:p>
    <w:p w14:paraId="3AF8436B" w14:textId="2A7A15DC" w:rsidR="00F04E68" w:rsidRPr="00C62A30" w:rsidRDefault="0031150C" w:rsidP="00BD3189">
      <w:pPr>
        <w:rPr>
          <w:rFonts w:ascii="Arial" w:hAnsi="Arial" w:cs="Arial"/>
          <w:sz w:val="24"/>
          <w:szCs w:val="24"/>
        </w:rPr>
      </w:pPr>
      <w:r w:rsidRPr="00C62A30">
        <w:rPr>
          <w:rFonts w:ascii="Arial" w:hAnsi="Arial" w:cs="Arial"/>
          <w:color w:val="222222"/>
          <w:sz w:val="24"/>
          <w:szCs w:val="24"/>
          <w:shd w:val="clear" w:color="auto" w:fill="FFFFFF"/>
        </w:rPr>
        <w:t>Bonsu</w:t>
      </w:r>
      <w:r w:rsidR="00E3233D"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 xml:space="preserve"> Higgins</w:t>
      </w:r>
      <w:r w:rsidR="00E3233D" w:rsidRPr="00C62A30">
        <w:rPr>
          <w:rFonts w:ascii="Arial" w:hAnsi="Arial" w:cs="Arial"/>
          <w:color w:val="222222"/>
          <w:sz w:val="24"/>
          <w:szCs w:val="24"/>
          <w:shd w:val="clear" w:color="auto" w:fill="FFFFFF"/>
        </w:rPr>
        <w:t xml:space="preserve"> a</w:t>
      </w:r>
      <w:r w:rsidRPr="00C62A30">
        <w:rPr>
          <w:rFonts w:ascii="Arial" w:hAnsi="Arial" w:cs="Arial"/>
          <w:color w:val="222222"/>
          <w:sz w:val="24"/>
          <w:szCs w:val="24"/>
          <w:shd w:val="clear" w:color="auto" w:fill="FFFFFF"/>
        </w:rPr>
        <w:t>nd Austin,</w:t>
      </w:r>
      <w:r w:rsidR="00E3233D"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(2020).</w:t>
      </w:r>
      <w:r w:rsidR="00E3233D" w:rsidRPr="00C62A30">
        <w:rPr>
          <w:rFonts w:ascii="Arial" w:hAnsi="Arial" w:cs="Arial"/>
          <w:sz w:val="24"/>
          <w:szCs w:val="24"/>
        </w:rPr>
        <w:t xml:space="preserve"> Continues that all p</w:t>
      </w:r>
      <w:r w:rsidR="00BD3189" w:rsidRPr="00C62A30">
        <w:rPr>
          <w:rFonts w:ascii="Arial" w:hAnsi="Arial" w:cs="Arial"/>
          <w:sz w:val="24"/>
          <w:szCs w:val="24"/>
        </w:rPr>
        <w:t>ackages</w:t>
      </w:r>
      <w:r w:rsidR="00E3233D" w:rsidRPr="00C62A30">
        <w:rPr>
          <w:rFonts w:ascii="Arial" w:hAnsi="Arial" w:cs="Arial"/>
          <w:sz w:val="24"/>
          <w:szCs w:val="24"/>
        </w:rPr>
        <w:t xml:space="preserve"> should be correctly sealed which would prevent any air or fibres from getting in via the bag. All gaps must be covered and </w:t>
      </w:r>
      <w:r w:rsidR="002B178A" w:rsidRPr="00C62A30">
        <w:rPr>
          <w:rFonts w:ascii="Arial" w:hAnsi="Arial" w:cs="Arial"/>
          <w:sz w:val="24"/>
          <w:szCs w:val="24"/>
        </w:rPr>
        <w:t xml:space="preserve">secured, no stapling is to be used and that bags should not be re-opened unless within a controlled environment, this is to avoid contamination. </w:t>
      </w:r>
      <w:proofErr w:type="gramStart"/>
      <w:r w:rsidR="002B178A" w:rsidRPr="00C62A30">
        <w:rPr>
          <w:rFonts w:ascii="Arial" w:hAnsi="Arial" w:cs="Arial"/>
          <w:sz w:val="24"/>
          <w:szCs w:val="24"/>
        </w:rPr>
        <w:t>A</w:t>
      </w:r>
      <w:proofErr w:type="gramEnd"/>
      <w:r w:rsidR="002B178A" w:rsidRPr="00C62A30">
        <w:rPr>
          <w:rFonts w:ascii="Arial" w:hAnsi="Arial" w:cs="Arial"/>
          <w:sz w:val="24"/>
          <w:szCs w:val="24"/>
        </w:rPr>
        <w:t xml:space="preserve"> elaborate would be an ideal location.</w:t>
      </w:r>
    </w:p>
    <w:p w14:paraId="072932A4" w14:textId="7FDF7C47" w:rsidR="009F45C9" w:rsidRPr="00C62A30" w:rsidRDefault="0031150C" w:rsidP="00BD3189">
      <w:pPr>
        <w:rPr>
          <w:rFonts w:ascii="Arial" w:hAnsi="Arial" w:cs="Arial"/>
          <w:color w:val="222222"/>
          <w:sz w:val="24"/>
          <w:szCs w:val="24"/>
          <w:shd w:val="clear" w:color="auto" w:fill="FFFFFF"/>
        </w:rPr>
      </w:pPr>
      <w:proofErr w:type="spellStart"/>
      <w:r w:rsidRPr="00C62A30">
        <w:rPr>
          <w:rFonts w:ascii="Arial" w:hAnsi="Arial" w:cs="Arial"/>
          <w:color w:val="222222"/>
          <w:sz w:val="24"/>
          <w:szCs w:val="24"/>
          <w:shd w:val="clear" w:color="auto" w:fill="FFFFFF"/>
        </w:rPr>
        <w:t>Harush-</w:t>
      </w:r>
      <w:proofErr w:type="gramStart"/>
      <w:r w:rsidRPr="00C62A30">
        <w:rPr>
          <w:rFonts w:ascii="Arial" w:hAnsi="Arial" w:cs="Arial"/>
          <w:color w:val="222222"/>
          <w:sz w:val="24"/>
          <w:szCs w:val="24"/>
          <w:shd w:val="clear" w:color="auto" w:fill="FFFFFF"/>
        </w:rPr>
        <w:t>Broh</w:t>
      </w:r>
      <w:proofErr w:type="spellEnd"/>
      <w:r w:rsidRPr="00C62A30">
        <w:rPr>
          <w:rFonts w:ascii="Arial" w:hAnsi="Arial" w:cs="Arial"/>
          <w:color w:val="222222"/>
          <w:sz w:val="24"/>
          <w:szCs w:val="24"/>
          <w:shd w:val="clear" w:color="auto" w:fill="FFFFFF"/>
        </w:rPr>
        <w:t>,,</w:t>
      </w:r>
      <w:proofErr w:type="gramEnd"/>
      <w:r w:rsidRPr="00C62A30">
        <w:rPr>
          <w:rFonts w:ascii="Arial" w:hAnsi="Arial" w:cs="Arial"/>
          <w:color w:val="222222"/>
          <w:sz w:val="24"/>
          <w:szCs w:val="24"/>
          <w:shd w:val="clear" w:color="auto" w:fill="FFFFFF"/>
        </w:rPr>
        <w:t xml:space="preserve"> </w:t>
      </w:r>
      <w:r w:rsidR="002B178A" w:rsidRPr="00C62A30">
        <w:rPr>
          <w:rFonts w:ascii="Arial" w:hAnsi="Arial" w:cs="Arial"/>
          <w:color w:val="222222"/>
          <w:sz w:val="24"/>
          <w:szCs w:val="24"/>
          <w:shd w:val="clear" w:color="auto" w:fill="FFFFFF"/>
        </w:rPr>
        <w:t xml:space="preserve">et al (2020) describe that if evidence has to be opened then </w:t>
      </w:r>
      <w:r w:rsidR="003726F0" w:rsidRPr="00C62A30">
        <w:rPr>
          <w:rFonts w:ascii="Arial" w:hAnsi="Arial" w:cs="Arial"/>
          <w:color w:val="222222"/>
          <w:sz w:val="24"/>
          <w:szCs w:val="24"/>
          <w:shd w:val="clear" w:color="auto" w:fill="FFFFFF"/>
        </w:rPr>
        <w:t xml:space="preserve">the correct and </w:t>
      </w:r>
      <w:r w:rsidR="003B467C" w:rsidRPr="00C62A30">
        <w:rPr>
          <w:rFonts w:ascii="Arial" w:hAnsi="Arial" w:cs="Arial"/>
          <w:color w:val="222222"/>
          <w:sz w:val="24"/>
          <w:szCs w:val="24"/>
          <w:shd w:val="clear" w:color="auto" w:fill="FFFFFF"/>
        </w:rPr>
        <w:t xml:space="preserve">comprehensive </w:t>
      </w:r>
      <w:r w:rsidR="003726F0" w:rsidRPr="00C62A30">
        <w:rPr>
          <w:rFonts w:ascii="Arial" w:hAnsi="Arial" w:cs="Arial"/>
          <w:color w:val="222222"/>
          <w:sz w:val="24"/>
          <w:szCs w:val="24"/>
          <w:shd w:val="clear" w:color="auto" w:fill="FFFFFF"/>
        </w:rPr>
        <w:t xml:space="preserve"> documents must be filled out that detail the conditions th</w:t>
      </w:r>
      <w:r w:rsidR="00EE0A77" w:rsidRPr="00C62A30">
        <w:rPr>
          <w:rFonts w:ascii="Arial" w:hAnsi="Arial" w:cs="Arial"/>
          <w:color w:val="222222"/>
          <w:sz w:val="24"/>
          <w:szCs w:val="24"/>
          <w:shd w:val="clear" w:color="auto" w:fill="FFFFFF"/>
        </w:rPr>
        <w:t xml:space="preserve">at the bag may be opened in. For legal purposes to maintain continuity and the chain of custody it is vital and heavily </w:t>
      </w:r>
      <w:r w:rsidR="00B12088" w:rsidRPr="00C62A30">
        <w:rPr>
          <w:rFonts w:ascii="Arial" w:hAnsi="Arial" w:cs="Arial"/>
          <w:color w:val="222222"/>
          <w:sz w:val="24"/>
          <w:szCs w:val="24"/>
          <w:shd w:val="clear" w:color="auto" w:fill="FFFFFF"/>
        </w:rPr>
        <w:t>recommended</w:t>
      </w:r>
      <w:r w:rsidR="00EE0A77" w:rsidRPr="00C62A30">
        <w:rPr>
          <w:rFonts w:ascii="Arial" w:hAnsi="Arial" w:cs="Arial"/>
          <w:color w:val="222222"/>
          <w:sz w:val="24"/>
          <w:szCs w:val="24"/>
          <w:shd w:val="clear" w:color="auto" w:fill="FFFFFF"/>
        </w:rPr>
        <w:t xml:space="preserve"> that </w:t>
      </w:r>
      <w:r w:rsidR="00B12088" w:rsidRPr="00C62A30">
        <w:rPr>
          <w:rFonts w:ascii="Arial" w:hAnsi="Arial" w:cs="Arial"/>
          <w:color w:val="222222"/>
          <w:sz w:val="24"/>
          <w:szCs w:val="24"/>
          <w:shd w:val="clear" w:color="auto" w:fill="FFFFFF"/>
        </w:rPr>
        <w:t xml:space="preserve">this document is kept with the evidence as it proves who has handled the item and what has happened to it.  </w:t>
      </w:r>
      <w:r w:rsidR="00B541E4" w:rsidRPr="00C62A30">
        <w:rPr>
          <w:rFonts w:ascii="Arial" w:hAnsi="Arial" w:cs="Arial"/>
          <w:color w:val="222222"/>
          <w:sz w:val="24"/>
          <w:szCs w:val="24"/>
          <w:shd w:val="clear" w:color="auto" w:fill="FFFFFF"/>
        </w:rPr>
        <w:t xml:space="preserve">All evidence that is </w:t>
      </w:r>
      <w:r w:rsidR="003B467C" w:rsidRPr="00C62A30">
        <w:rPr>
          <w:rFonts w:ascii="Arial" w:hAnsi="Arial" w:cs="Arial"/>
          <w:color w:val="222222"/>
          <w:sz w:val="24"/>
          <w:szCs w:val="24"/>
          <w:shd w:val="clear" w:color="auto" w:fill="FFFFFF"/>
        </w:rPr>
        <w:t>seized</w:t>
      </w:r>
      <w:r w:rsidR="00B541E4" w:rsidRPr="00C62A30">
        <w:rPr>
          <w:rFonts w:ascii="Arial" w:hAnsi="Arial" w:cs="Arial"/>
          <w:color w:val="222222"/>
          <w:sz w:val="24"/>
          <w:szCs w:val="24"/>
          <w:shd w:val="clear" w:color="auto" w:fill="FFFFFF"/>
        </w:rPr>
        <w:t xml:space="preserve"> must then be stored on the property system which correctly describes where the evidence is being stored (freezer, outdoor storage or drugs locker are just </w:t>
      </w:r>
      <w:r w:rsidR="003B467C" w:rsidRPr="00C62A30">
        <w:rPr>
          <w:rFonts w:ascii="Arial" w:hAnsi="Arial" w:cs="Arial"/>
          <w:color w:val="222222"/>
          <w:sz w:val="24"/>
          <w:szCs w:val="24"/>
          <w:shd w:val="clear" w:color="auto" w:fill="FFFFFF"/>
        </w:rPr>
        <w:t>a few</w:t>
      </w:r>
      <w:r w:rsidR="00B541E4" w:rsidRPr="00C62A30">
        <w:rPr>
          <w:rFonts w:ascii="Arial" w:hAnsi="Arial" w:cs="Arial"/>
          <w:color w:val="222222"/>
          <w:sz w:val="24"/>
          <w:szCs w:val="24"/>
          <w:shd w:val="clear" w:color="auto" w:fill="FFFFFF"/>
        </w:rPr>
        <w:t xml:space="preserve"> examples.)</w:t>
      </w:r>
    </w:p>
    <w:p w14:paraId="5F474CA4" w14:textId="77777777" w:rsidR="00C62A30" w:rsidRPr="00C62A30" w:rsidRDefault="00C62A30" w:rsidP="00C62A30">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 xml:space="preserve">Bright and </w:t>
      </w:r>
      <w:proofErr w:type="spellStart"/>
      <w:r w:rsidRPr="00C62A30">
        <w:rPr>
          <w:rFonts w:ascii="Arial" w:hAnsi="Arial" w:cs="Arial"/>
          <w:color w:val="222222"/>
          <w:sz w:val="24"/>
          <w:szCs w:val="24"/>
          <w:shd w:val="clear" w:color="auto" w:fill="FFFFFF"/>
        </w:rPr>
        <w:t>Petricevic</w:t>
      </w:r>
      <w:proofErr w:type="spellEnd"/>
      <w:r w:rsidRPr="00C62A30">
        <w:rPr>
          <w:rFonts w:ascii="Arial" w:hAnsi="Arial" w:cs="Arial"/>
          <w:color w:val="222222"/>
          <w:sz w:val="24"/>
          <w:szCs w:val="24"/>
          <w:shd w:val="clear" w:color="auto" w:fill="FFFFFF"/>
        </w:rPr>
        <w:t xml:space="preserve">, (2004).  Define that if the above is conducted correctly and evidence/swabs taken and seized have been done so as per guidelines, the forensic lab will gather the collected samples and analyse them.  The evidence that they can study and interpret include </w:t>
      </w:r>
      <w:r w:rsidRPr="00C62A30">
        <w:rPr>
          <w:rFonts w:ascii="Arial" w:hAnsi="Arial" w:cs="Arial"/>
          <w:color w:val="202124"/>
          <w:sz w:val="24"/>
          <w:szCs w:val="24"/>
          <w:shd w:val="clear" w:color="auto" w:fill="FFFFFF"/>
        </w:rPr>
        <w:t xml:space="preserve">DNA (from sliver, blood, dental and prints) to fibres off clothes, tracks off a vehicle, contents of alcohol and identifying drugs, paint chips and firearm residue. </w:t>
      </w:r>
    </w:p>
    <w:p w14:paraId="3BAFB88A" w14:textId="77777777" w:rsidR="00C62A30" w:rsidRPr="00C62A30" w:rsidRDefault="00C62A30" w:rsidP="00BD3189">
      <w:pPr>
        <w:rPr>
          <w:rFonts w:ascii="Arial" w:hAnsi="Arial" w:cs="Arial"/>
          <w:sz w:val="24"/>
          <w:szCs w:val="24"/>
        </w:rPr>
      </w:pPr>
    </w:p>
    <w:p w14:paraId="4751DF40" w14:textId="304564DD" w:rsidR="009F45C9" w:rsidRPr="00C62A30" w:rsidRDefault="00FE3563" w:rsidP="00BD3189">
      <w:pPr>
        <w:rPr>
          <w:rFonts w:ascii="Arial" w:hAnsi="Arial" w:cs="Arial"/>
          <w:sz w:val="24"/>
          <w:szCs w:val="24"/>
        </w:rPr>
      </w:pPr>
      <w:r w:rsidRPr="00C62A30">
        <w:rPr>
          <w:rFonts w:ascii="Arial" w:hAnsi="Arial" w:cs="Arial"/>
          <w:sz w:val="24"/>
          <w:szCs w:val="24"/>
        </w:rPr>
        <w:t>Forensic Science Regulator (2020)</w:t>
      </w:r>
      <w:r w:rsidR="008609A5" w:rsidRPr="00C62A30">
        <w:rPr>
          <w:rFonts w:ascii="Arial" w:hAnsi="Arial" w:cs="Arial"/>
          <w:sz w:val="24"/>
          <w:szCs w:val="24"/>
        </w:rPr>
        <w:t xml:space="preserve"> introduce the important of a scene log. A scene log is used as a guide of who has entered and left the scene. It is also an effective procedure to use when </w:t>
      </w:r>
      <w:r w:rsidR="0010035D" w:rsidRPr="00C62A30">
        <w:rPr>
          <w:rFonts w:ascii="Arial" w:hAnsi="Arial" w:cs="Arial"/>
          <w:sz w:val="24"/>
          <w:szCs w:val="24"/>
        </w:rPr>
        <w:t xml:space="preserve">keeping track of </w:t>
      </w:r>
      <w:r w:rsidR="00C01169" w:rsidRPr="00C62A30">
        <w:rPr>
          <w:rFonts w:ascii="Arial" w:hAnsi="Arial" w:cs="Arial"/>
          <w:sz w:val="24"/>
          <w:szCs w:val="24"/>
        </w:rPr>
        <w:t>evidence, the</w:t>
      </w:r>
      <w:r w:rsidR="0010035D" w:rsidRPr="00C62A30">
        <w:rPr>
          <w:rFonts w:ascii="Arial" w:hAnsi="Arial" w:cs="Arial"/>
          <w:sz w:val="24"/>
          <w:szCs w:val="24"/>
        </w:rPr>
        <w:t xml:space="preserve"> Scene Log Officer will </w:t>
      </w:r>
      <w:r w:rsidR="00140F34" w:rsidRPr="00C62A30">
        <w:rPr>
          <w:rFonts w:ascii="Arial" w:hAnsi="Arial" w:cs="Arial"/>
          <w:sz w:val="24"/>
          <w:szCs w:val="24"/>
        </w:rPr>
        <w:t xml:space="preserve">be nominated at the start of the common approach path which has been marked by the inner cordon. When personnel enter the inner </w:t>
      </w:r>
      <w:r w:rsidR="00C01169" w:rsidRPr="00C62A30">
        <w:rPr>
          <w:rFonts w:ascii="Arial" w:hAnsi="Arial" w:cs="Arial"/>
          <w:sz w:val="24"/>
          <w:szCs w:val="24"/>
        </w:rPr>
        <w:t>cordon,</w:t>
      </w:r>
      <w:r w:rsidR="00140F34" w:rsidRPr="00C62A30">
        <w:rPr>
          <w:rFonts w:ascii="Arial" w:hAnsi="Arial" w:cs="Arial"/>
          <w:sz w:val="24"/>
          <w:szCs w:val="24"/>
        </w:rPr>
        <w:t xml:space="preserve"> they must have full authority </w:t>
      </w:r>
      <w:proofErr w:type="gramStart"/>
      <w:r w:rsidR="00140F34" w:rsidRPr="00C62A30">
        <w:rPr>
          <w:rFonts w:ascii="Arial" w:hAnsi="Arial" w:cs="Arial"/>
          <w:sz w:val="24"/>
          <w:szCs w:val="24"/>
        </w:rPr>
        <w:t>off of</w:t>
      </w:r>
      <w:proofErr w:type="gramEnd"/>
      <w:r w:rsidR="00140F34" w:rsidRPr="00C62A30">
        <w:rPr>
          <w:rFonts w:ascii="Arial" w:hAnsi="Arial" w:cs="Arial"/>
          <w:sz w:val="24"/>
          <w:szCs w:val="24"/>
        </w:rPr>
        <w:t xml:space="preserve"> the Scene Log Officer </w:t>
      </w:r>
      <w:r w:rsidR="00C01169" w:rsidRPr="00C62A30">
        <w:rPr>
          <w:rFonts w:ascii="Arial" w:hAnsi="Arial" w:cs="Arial"/>
          <w:sz w:val="24"/>
          <w:szCs w:val="24"/>
        </w:rPr>
        <w:t>(or</w:t>
      </w:r>
      <w:r w:rsidR="00140F34" w:rsidRPr="00C62A30">
        <w:rPr>
          <w:rFonts w:ascii="Arial" w:hAnsi="Arial" w:cs="Arial"/>
          <w:sz w:val="24"/>
          <w:szCs w:val="24"/>
        </w:rPr>
        <w:t xml:space="preserve"> the deputy SLO) and </w:t>
      </w:r>
      <w:r w:rsidR="00C01169" w:rsidRPr="00C62A30">
        <w:rPr>
          <w:rFonts w:ascii="Arial" w:hAnsi="Arial" w:cs="Arial"/>
          <w:sz w:val="24"/>
          <w:szCs w:val="24"/>
        </w:rPr>
        <w:t>name, collar number and reason of entry/exit must be noted down.  The Scene log is crucial part of continuity.</w:t>
      </w:r>
    </w:p>
    <w:p w14:paraId="6ADECBA6" w14:textId="5DAAE351" w:rsidR="00C805ED" w:rsidRPr="00C62A30" w:rsidRDefault="0031150C" w:rsidP="002F0CF4">
      <w:pPr>
        <w:rPr>
          <w:rFonts w:ascii="Arial" w:hAnsi="Arial" w:cs="Arial"/>
          <w:sz w:val="24"/>
          <w:szCs w:val="24"/>
        </w:rPr>
      </w:pPr>
      <w:r w:rsidRPr="00C62A30">
        <w:rPr>
          <w:rFonts w:ascii="Arial" w:hAnsi="Arial" w:cs="Arial"/>
          <w:color w:val="222222"/>
          <w:sz w:val="24"/>
          <w:szCs w:val="24"/>
          <w:shd w:val="clear" w:color="auto" w:fill="FFFFFF"/>
        </w:rPr>
        <w:t>Science and Technology Select Committee</w:t>
      </w:r>
      <w:r w:rsidR="00C01169" w:rsidRPr="00C62A30">
        <w:rPr>
          <w:rFonts w:ascii="Arial" w:hAnsi="Arial" w:cs="Arial"/>
          <w:color w:val="222222"/>
          <w:sz w:val="24"/>
          <w:szCs w:val="24"/>
          <w:shd w:val="clear" w:color="auto" w:fill="FFFFFF"/>
        </w:rPr>
        <w:t xml:space="preserve"> (2019) conclude with that the crime scene </w:t>
      </w:r>
      <w:r w:rsidR="00E4150E" w:rsidRPr="00C62A30">
        <w:rPr>
          <w:rFonts w:ascii="Arial" w:hAnsi="Arial" w:cs="Arial"/>
          <w:color w:val="222222"/>
          <w:sz w:val="24"/>
          <w:szCs w:val="24"/>
          <w:shd w:val="clear" w:color="auto" w:fill="FFFFFF"/>
        </w:rPr>
        <w:t xml:space="preserve">must be thoroughly documented. It is crucial that the examination is noted too. This documentation will typically include notes (voice recorded or handwritten), storing information that has been </w:t>
      </w:r>
      <w:proofErr w:type="spellStart"/>
      <w:r w:rsidR="00E4150E" w:rsidRPr="00C62A30">
        <w:rPr>
          <w:rFonts w:ascii="Arial" w:hAnsi="Arial" w:cs="Arial"/>
          <w:color w:val="222222"/>
          <w:sz w:val="24"/>
          <w:szCs w:val="24"/>
          <w:shd w:val="clear" w:color="auto" w:fill="FFFFFF"/>
        </w:rPr>
        <w:t>reieceved</w:t>
      </w:r>
      <w:proofErr w:type="spellEnd"/>
      <w:r w:rsidR="00E4150E" w:rsidRPr="00C62A30">
        <w:rPr>
          <w:rFonts w:ascii="Arial" w:hAnsi="Arial" w:cs="Arial"/>
          <w:color w:val="222222"/>
          <w:sz w:val="24"/>
          <w:szCs w:val="24"/>
          <w:shd w:val="clear" w:color="auto" w:fill="FFFFFF"/>
        </w:rPr>
        <w:t xml:space="preserve"> directly onto a computer, sketches or drawings of the scene itself, Body-Worn Video and </w:t>
      </w:r>
      <w:r w:rsidR="002F0CF4" w:rsidRPr="00C62A30">
        <w:rPr>
          <w:rFonts w:ascii="Arial" w:hAnsi="Arial" w:cs="Arial"/>
          <w:color w:val="222222"/>
          <w:sz w:val="24"/>
          <w:szCs w:val="24"/>
          <w:shd w:val="clear" w:color="auto" w:fill="FFFFFF"/>
        </w:rPr>
        <w:t>Pocket Notebook entries.</w:t>
      </w:r>
      <w:r w:rsidR="00C62A30" w:rsidRPr="00C62A30">
        <w:rPr>
          <w:rFonts w:ascii="Arial" w:hAnsi="Arial" w:cs="Arial"/>
          <w:color w:val="222222"/>
          <w:sz w:val="24"/>
          <w:szCs w:val="24"/>
          <w:shd w:val="clear" w:color="auto" w:fill="FFFFFF"/>
        </w:rPr>
        <w:t xml:space="preserve"> </w:t>
      </w:r>
    </w:p>
    <w:p w14:paraId="0D8C5E67" w14:textId="0BC2EE0F" w:rsidR="00BA0D33" w:rsidRPr="00C62A30" w:rsidRDefault="00ED48A2" w:rsidP="00F75004">
      <w:pPr>
        <w:spacing w:before="240" w:after="240" w:line="405" w:lineRule="atLeast"/>
        <w:textAlignment w:val="baseline"/>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Petherick</w:t>
      </w:r>
      <w:r w:rsidR="003411DF"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Turvey</w:t>
      </w:r>
      <w:r w:rsidR="00C01169"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and Ferguson</w:t>
      </w:r>
      <w:r w:rsidR="00C01169" w:rsidRPr="00C62A30">
        <w:rPr>
          <w:rFonts w:ascii="Arial" w:hAnsi="Arial" w:cs="Arial"/>
          <w:color w:val="222222"/>
          <w:sz w:val="24"/>
          <w:szCs w:val="24"/>
          <w:shd w:val="clear" w:color="auto" w:fill="FFFFFF"/>
        </w:rPr>
        <w:t xml:space="preserve"> </w:t>
      </w:r>
      <w:r w:rsidR="00050BD1" w:rsidRPr="00C62A30">
        <w:rPr>
          <w:rFonts w:ascii="Arial" w:hAnsi="Arial" w:cs="Arial"/>
          <w:color w:val="222222"/>
          <w:sz w:val="24"/>
          <w:szCs w:val="24"/>
          <w:shd w:val="clear" w:color="auto" w:fill="FFFFFF"/>
        </w:rPr>
        <w:t>(2009</w:t>
      </w:r>
      <w:r w:rsidR="00C01169" w:rsidRPr="00C62A30">
        <w:rPr>
          <w:rFonts w:ascii="Arial" w:hAnsi="Arial" w:cs="Arial"/>
          <w:color w:val="222222"/>
          <w:sz w:val="24"/>
          <w:szCs w:val="24"/>
          <w:shd w:val="clear" w:color="auto" w:fill="FFFFFF"/>
        </w:rPr>
        <w:t xml:space="preserve">) Introduce the last example </w:t>
      </w:r>
      <w:r w:rsidR="002F0CF4" w:rsidRPr="00C62A30">
        <w:rPr>
          <w:rFonts w:ascii="Arial" w:hAnsi="Arial" w:cs="Arial"/>
          <w:color w:val="222222"/>
          <w:sz w:val="24"/>
          <w:szCs w:val="24"/>
          <w:shd w:val="clear" w:color="auto" w:fill="FFFFFF"/>
        </w:rPr>
        <w:t xml:space="preserve">that we will consider when analysing the methods of recovery and examination. </w:t>
      </w:r>
      <w:r w:rsidR="003411DF" w:rsidRPr="00C62A30">
        <w:rPr>
          <w:rFonts w:ascii="Arial" w:hAnsi="Arial" w:cs="Arial"/>
          <w:color w:val="222222"/>
          <w:sz w:val="24"/>
          <w:szCs w:val="24"/>
          <w:shd w:val="clear" w:color="auto" w:fill="FFFFFF"/>
        </w:rPr>
        <w:t xml:space="preserve">Petherick, Turvey and Ferguson </w:t>
      </w:r>
      <w:r w:rsidR="00050BD1" w:rsidRPr="00C62A30">
        <w:rPr>
          <w:rFonts w:ascii="Arial" w:hAnsi="Arial" w:cs="Arial"/>
          <w:color w:val="222222"/>
          <w:sz w:val="24"/>
          <w:szCs w:val="24"/>
          <w:shd w:val="clear" w:color="auto" w:fill="FFFFFF"/>
        </w:rPr>
        <w:t>(2009</w:t>
      </w:r>
      <w:r w:rsidR="003411DF" w:rsidRPr="00C62A30">
        <w:rPr>
          <w:rFonts w:ascii="Arial" w:hAnsi="Arial" w:cs="Arial"/>
          <w:color w:val="222222"/>
          <w:sz w:val="24"/>
          <w:szCs w:val="24"/>
          <w:shd w:val="clear" w:color="auto" w:fill="FFFFFF"/>
        </w:rPr>
        <w:t xml:space="preserve">) </w:t>
      </w:r>
      <w:r w:rsidR="003411DF" w:rsidRPr="00C62A30">
        <w:rPr>
          <w:rFonts w:ascii="Arial" w:hAnsi="Arial" w:cs="Arial"/>
          <w:color w:val="222222"/>
          <w:sz w:val="24"/>
          <w:szCs w:val="24"/>
          <w:shd w:val="clear" w:color="auto" w:fill="FFFFFF"/>
        </w:rPr>
        <w:t xml:space="preserve">describe how that if officers find </w:t>
      </w:r>
      <w:r w:rsidR="00050BD1" w:rsidRPr="00C62A30">
        <w:rPr>
          <w:rFonts w:ascii="Arial" w:hAnsi="Arial" w:cs="Arial"/>
          <w:color w:val="222222"/>
          <w:sz w:val="24"/>
          <w:szCs w:val="24"/>
          <w:shd w:val="clear" w:color="auto" w:fill="FFFFFF"/>
        </w:rPr>
        <w:t>themselves whilst</w:t>
      </w:r>
      <w:r w:rsidR="002830A1" w:rsidRPr="00C62A30">
        <w:rPr>
          <w:rFonts w:ascii="Arial" w:hAnsi="Arial" w:cs="Arial"/>
          <w:color w:val="222222"/>
          <w:sz w:val="24"/>
          <w:szCs w:val="24"/>
          <w:shd w:val="clear" w:color="auto" w:fill="FFFFFF"/>
        </w:rPr>
        <w:t xml:space="preserve"> on active patrol, a criminal investigati</w:t>
      </w:r>
      <w:r w:rsidR="00DD622F" w:rsidRPr="00C62A30">
        <w:rPr>
          <w:rFonts w:ascii="Arial" w:hAnsi="Arial" w:cs="Arial"/>
          <w:color w:val="222222"/>
          <w:sz w:val="24"/>
          <w:szCs w:val="24"/>
          <w:shd w:val="clear" w:color="auto" w:fill="FFFFFF"/>
        </w:rPr>
        <w:t xml:space="preserve">on or at a scene of crime </w:t>
      </w:r>
      <w:r w:rsidR="003411DF" w:rsidRPr="00C62A30">
        <w:rPr>
          <w:rFonts w:ascii="Arial" w:hAnsi="Arial" w:cs="Arial"/>
          <w:color w:val="222222"/>
          <w:sz w:val="24"/>
          <w:szCs w:val="24"/>
          <w:shd w:val="clear" w:color="auto" w:fill="FFFFFF"/>
        </w:rPr>
        <w:t xml:space="preserve">dealing with a crime that </w:t>
      </w:r>
      <w:r w:rsidR="003411DF" w:rsidRPr="00C62A30">
        <w:rPr>
          <w:rFonts w:ascii="Arial" w:hAnsi="Arial" w:cs="Arial"/>
          <w:color w:val="222222"/>
          <w:sz w:val="24"/>
          <w:szCs w:val="24"/>
          <w:shd w:val="clear" w:color="auto" w:fill="FFFFFF"/>
        </w:rPr>
        <w:lastRenderedPageBreak/>
        <w:t>has money linked to criminal conduct</w:t>
      </w:r>
      <w:r w:rsidR="00DD622F" w:rsidRPr="00C62A30">
        <w:rPr>
          <w:rFonts w:ascii="Arial" w:hAnsi="Arial" w:cs="Arial"/>
          <w:color w:val="222222"/>
          <w:sz w:val="24"/>
          <w:szCs w:val="24"/>
          <w:shd w:val="clear" w:color="auto" w:fill="FFFFFF"/>
        </w:rPr>
        <w:t xml:space="preserve">. The Proceeds </w:t>
      </w:r>
      <w:r w:rsidR="00050BD1" w:rsidRPr="00C62A30">
        <w:rPr>
          <w:rFonts w:ascii="Arial" w:hAnsi="Arial" w:cs="Arial"/>
          <w:color w:val="222222"/>
          <w:sz w:val="24"/>
          <w:szCs w:val="24"/>
          <w:shd w:val="clear" w:color="auto" w:fill="FFFFFF"/>
        </w:rPr>
        <w:t>of</w:t>
      </w:r>
      <w:r w:rsidR="00DD622F" w:rsidRPr="00C62A30">
        <w:rPr>
          <w:rFonts w:ascii="Arial" w:hAnsi="Arial" w:cs="Arial"/>
          <w:color w:val="222222"/>
          <w:sz w:val="24"/>
          <w:szCs w:val="24"/>
          <w:shd w:val="clear" w:color="auto" w:fill="FFFFFF"/>
        </w:rPr>
        <w:t xml:space="preserve"> Crime Act 2002 (POCA) enables police officers t</w:t>
      </w:r>
      <w:r w:rsidR="00050BD1" w:rsidRPr="00C62A30">
        <w:rPr>
          <w:rFonts w:ascii="Arial" w:hAnsi="Arial" w:cs="Arial"/>
          <w:color w:val="222222"/>
          <w:sz w:val="24"/>
          <w:szCs w:val="24"/>
          <w:shd w:val="clear" w:color="auto" w:fill="FFFFFF"/>
        </w:rPr>
        <w:t xml:space="preserve">he power to seize the cash – this is a process that is </w:t>
      </w:r>
      <w:r w:rsidR="00452F09" w:rsidRPr="00C62A30">
        <w:rPr>
          <w:rFonts w:ascii="Arial" w:hAnsi="Arial" w:cs="Arial"/>
          <w:color w:val="222222"/>
          <w:sz w:val="24"/>
          <w:szCs w:val="24"/>
          <w:shd w:val="clear" w:color="auto" w:fill="FFFFFF"/>
        </w:rPr>
        <w:t xml:space="preserve">dealt with in a civil matter through courts rather than the means of a criminal investigation.  </w:t>
      </w:r>
      <w:r w:rsidR="00C4699B" w:rsidRPr="00C62A30">
        <w:rPr>
          <w:rFonts w:ascii="Arial" w:hAnsi="Arial" w:cs="Arial"/>
          <w:color w:val="222222"/>
          <w:sz w:val="24"/>
          <w:szCs w:val="24"/>
          <w:shd w:val="clear" w:color="auto" w:fill="FFFFFF"/>
        </w:rPr>
        <w:t>Siegel</w:t>
      </w:r>
      <w:r w:rsidR="00452F09" w:rsidRPr="00C62A30">
        <w:rPr>
          <w:rFonts w:ascii="Arial" w:hAnsi="Arial" w:cs="Arial"/>
          <w:color w:val="222222"/>
          <w:sz w:val="24"/>
          <w:szCs w:val="24"/>
          <w:shd w:val="clear" w:color="auto" w:fill="FFFFFF"/>
        </w:rPr>
        <w:t xml:space="preserve"> and </w:t>
      </w:r>
      <w:proofErr w:type="spellStart"/>
      <w:r w:rsidR="00C4699B" w:rsidRPr="00C62A30">
        <w:rPr>
          <w:rFonts w:ascii="Arial" w:hAnsi="Arial" w:cs="Arial"/>
          <w:color w:val="222222"/>
          <w:sz w:val="24"/>
          <w:szCs w:val="24"/>
          <w:shd w:val="clear" w:color="auto" w:fill="FFFFFF"/>
        </w:rPr>
        <w:t>Saukko</w:t>
      </w:r>
      <w:proofErr w:type="spellEnd"/>
      <w:r w:rsidR="00C4699B" w:rsidRPr="00C62A30">
        <w:rPr>
          <w:rFonts w:ascii="Arial" w:hAnsi="Arial" w:cs="Arial"/>
          <w:color w:val="222222"/>
          <w:sz w:val="24"/>
          <w:szCs w:val="24"/>
          <w:shd w:val="clear" w:color="auto" w:fill="FFFFFF"/>
        </w:rPr>
        <w:t xml:space="preserve">, </w:t>
      </w:r>
      <w:r w:rsidR="00452F09" w:rsidRPr="00C62A30">
        <w:rPr>
          <w:rFonts w:ascii="Arial" w:hAnsi="Arial" w:cs="Arial"/>
          <w:color w:val="222222"/>
          <w:sz w:val="24"/>
          <w:szCs w:val="24"/>
          <w:shd w:val="clear" w:color="auto" w:fill="FFFFFF"/>
        </w:rPr>
        <w:t>(</w:t>
      </w:r>
      <w:r w:rsidR="00C4699B" w:rsidRPr="00C62A30">
        <w:rPr>
          <w:rFonts w:ascii="Arial" w:hAnsi="Arial" w:cs="Arial"/>
          <w:color w:val="222222"/>
          <w:sz w:val="24"/>
          <w:szCs w:val="24"/>
          <w:shd w:val="clear" w:color="auto" w:fill="FFFFFF"/>
        </w:rPr>
        <w:t>2012</w:t>
      </w:r>
      <w:r w:rsidR="00452F09" w:rsidRPr="00C62A30">
        <w:rPr>
          <w:rFonts w:ascii="Arial" w:hAnsi="Arial" w:cs="Arial"/>
          <w:color w:val="222222"/>
          <w:sz w:val="24"/>
          <w:szCs w:val="24"/>
          <w:shd w:val="clear" w:color="auto" w:fill="FFFFFF"/>
        </w:rPr>
        <w:t xml:space="preserve">) continue that officers also have powers </w:t>
      </w:r>
      <w:r w:rsidR="00813856" w:rsidRPr="00C62A30">
        <w:rPr>
          <w:rFonts w:ascii="Arial" w:hAnsi="Arial" w:cs="Arial"/>
          <w:color w:val="222222"/>
          <w:sz w:val="24"/>
          <w:szCs w:val="24"/>
          <w:shd w:val="clear" w:color="auto" w:fill="FFFFFF"/>
        </w:rPr>
        <w:t>under the Police and Criminal Evidence Act 1984 (PACE) where legislation under The Proceeds of Crime Act 200</w:t>
      </w:r>
      <w:r w:rsidR="003F10F6" w:rsidRPr="00C62A30">
        <w:rPr>
          <w:rFonts w:ascii="Arial" w:hAnsi="Arial" w:cs="Arial"/>
          <w:color w:val="222222"/>
          <w:sz w:val="24"/>
          <w:szCs w:val="24"/>
          <w:shd w:val="clear" w:color="auto" w:fill="FFFFFF"/>
        </w:rPr>
        <w:t xml:space="preserve">2 may not apply or cease to apply. A </w:t>
      </w:r>
      <w:proofErr w:type="spellStart"/>
      <w:r w:rsidR="003F10F6" w:rsidRPr="00C62A30">
        <w:rPr>
          <w:rFonts w:ascii="Arial" w:hAnsi="Arial" w:cs="Arial"/>
          <w:color w:val="222222"/>
          <w:sz w:val="24"/>
          <w:szCs w:val="24"/>
          <w:shd w:val="clear" w:color="auto" w:fill="FFFFFF"/>
        </w:rPr>
        <w:t>Honess</w:t>
      </w:r>
      <w:proofErr w:type="spellEnd"/>
      <w:r w:rsidR="003F10F6" w:rsidRPr="00C62A30">
        <w:rPr>
          <w:rFonts w:ascii="Arial" w:hAnsi="Arial" w:cs="Arial"/>
          <w:color w:val="222222"/>
          <w:sz w:val="24"/>
          <w:szCs w:val="24"/>
          <w:shd w:val="clear" w:color="auto" w:fill="FFFFFF"/>
        </w:rPr>
        <w:t xml:space="preserve"> (2020) concludes if a criminal investigation collapses</w:t>
      </w:r>
      <w:r w:rsidR="0004737E" w:rsidRPr="00C62A30">
        <w:rPr>
          <w:rFonts w:ascii="Arial" w:hAnsi="Arial" w:cs="Arial"/>
          <w:color w:val="222222"/>
          <w:sz w:val="24"/>
          <w:szCs w:val="24"/>
          <w:shd w:val="clear" w:color="auto" w:fill="FFFFFF"/>
        </w:rPr>
        <w:t xml:space="preserve"> any cash or evidence </w:t>
      </w:r>
      <w:r w:rsidR="000B4083" w:rsidRPr="00C62A30">
        <w:rPr>
          <w:rFonts w:ascii="Arial" w:hAnsi="Arial" w:cs="Arial"/>
          <w:color w:val="222222"/>
          <w:sz w:val="24"/>
          <w:szCs w:val="24"/>
          <w:shd w:val="clear" w:color="auto" w:fill="FFFFFF"/>
        </w:rPr>
        <w:t>seized</w:t>
      </w:r>
      <w:r w:rsidR="0004737E" w:rsidRPr="00C62A30">
        <w:rPr>
          <w:rFonts w:ascii="Arial" w:hAnsi="Arial" w:cs="Arial"/>
          <w:color w:val="222222"/>
          <w:sz w:val="24"/>
          <w:szCs w:val="24"/>
          <w:shd w:val="clear" w:color="auto" w:fill="FFFFFF"/>
        </w:rPr>
        <w:t xml:space="preserve"> would typically be returned to the suspect. </w:t>
      </w:r>
      <w:r w:rsidR="00BA0D33" w:rsidRPr="00C62A30">
        <w:rPr>
          <w:rFonts w:ascii="Arial" w:hAnsi="Arial" w:cs="Arial"/>
          <w:color w:val="333333"/>
          <w:sz w:val="24"/>
          <w:szCs w:val="24"/>
        </w:rPr>
        <w:t> </w:t>
      </w:r>
      <w:r w:rsidR="0004737E" w:rsidRPr="00C62A30">
        <w:rPr>
          <w:rFonts w:ascii="Arial" w:hAnsi="Arial" w:cs="Arial"/>
          <w:color w:val="333333"/>
          <w:sz w:val="24"/>
          <w:szCs w:val="24"/>
        </w:rPr>
        <w:t xml:space="preserve"> </w:t>
      </w:r>
      <w:proofErr w:type="gramStart"/>
      <w:r w:rsidR="0004737E" w:rsidRPr="00C62A30">
        <w:rPr>
          <w:rFonts w:ascii="Arial" w:hAnsi="Arial" w:cs="Arial"/>
          <w:color w:val="333333"/>
          <w:sz w:val="24"/>
          <w:szCs w:val="24"/>
        </w:rPr>
        <w:t>However</w:t>
      </w:r>
      <w:proofErr w:type="gramEnd"/>
      <w:r w:rsidR="0004737E" w:rsidRPr="00C62A30">
        <w:rPr>
          <w:rFonts w:ascii="Arial" w:hAnsi="Arial" w:cs="Arial"/>
          <w:color w:val="333333"/>
          <w:sz w:val="24"/>
          <w:szCs w:val="24"/>
        </w:rPr>
        <w:t xml:space="preserve"> under sections the sections between 295 and 298</w:t>
      </w:r>
      <w:r w:rsidR="000B4083" w:rsidRPr="00C62A30">
        <w:rPr>
          <w:rFonts w:ascii="Arial" w:hAnsi="Arial" w:cs="Arial"/>
          <w:color w:val="333333"/>
          <w:sz w:val="24"/>
          <w:szCs w:val="24"/>
        </w:rPr>
        <w:t>, if it is suspected that the cash has come from criminal activity it can be seized and detained under POCA.</w:t>
      </w:r>
    </w:p>
    <w:p w14:paraId="3DA3F6D4" w14:textId="5640E686" w:rsidR="009823E7" w:rsidRPr="00C62A30" w:rsidRDefault="009823E7" w:rsidP="00F75004">
      <w:pPr>
        <w:spacing w:before="240" w:after="240" w:line="405" w:lineRule="atLeast"/>
        <w:textAlignment w:val="baseline"/>
        <w:rPr>
          <w:rFonts w:ascii="Arial" w:hAnsi="Arial" w:cs="Arial"/>
          <w:color w:val="333333"/>
          <w:sz w:val="24"/>
          <w:szCs w:val="24"/>
        </w:rPr>
      </w:pPr>
    </w:p>
    <w:p w14:paraId="12D895C6" w14:textId="77777777" w:rsidR="009823E7" w:rsidRPr="00C62A30" w:rsidRDefault="009823E7" w:rsidP="00F75004">
      <w:pPr>
        <w:spacing w:before="240" w:after="240" w:line="405" w:lineRule="atLeast"/>
        <w:textAlignment w:val="baseline"/>
        <w:rPr>
          <w:rFonts w:ascii="Arial" w:hAnsi="Arial" w:cs="Arial"/>
          <w:color w:val="333333"/>
          <w:sz w:val="24"/>
          <w:szCs w:val="24"/>
        </w:rPr>
      </w:pPr>
    </w:p>
    <w:p w14:paraId="59E07B21" w14:textId="13E07CEE" w:rsidR="000C6E6A" w:rsidRPr="00C62A30" w:rsidRDefault="000C6E6A" w:rsidP="00F75004">
      <w:pPr>
        <w:spacing w:before="240" w:after="240" w:line="405" w:lineRule="atLeast"/>
        <w:textAlignment w:val="baseline"/>
        <w:rPr>
          <w:rFonts w:ascii="Arial" w:hAnsi="Arial" w:cs="Arial"/>
          <w:color w:val="333333"/>
          <w:sz w:val="24"/>
          <w:szCs w:val="24"/>
        </w:rPr>
      </w:pPr>
    </w:p>
    <w:p w14:paraId="26256511" w14:textId="51364D68" w:rsidR="000C6E6A" w:rsidRPr="00C62A30" w:rsidRDefault="000C6E6A" w:rsidP="00F75004">
      <w:pPr>
        <w:spacing w:before="240" w:after="240" w:line="405" w:lineRule="atLeast"/>
        <w:textAlignment w:val="baseline"/>
        <w:rPr>
          <w:rFonts w:ascii="Arial" w:eastAsia="Times New Roman" w:hAnsi="Arial" w:cs="Arial"/>
          <w:color w:val="222222"/>
          <w:sz w:val="24"/>
          <w:szCs w:val="24"/>
          <w:lang w:eastAsia="en-GB"/>
        </w:rPr>
      </w:pPr>
    </w:p>
    <w:p w14:paraId="605DE20B" w14:textId="53EE65D7" w:rsidR="00F75004" w:rsidRPr="00F75004" w:rsidRDefault="00F75004" w:rsidP="003941F4">
      <w:pPr>
        <w:spacing w:before="240" w:after="240" w:line="405" w:lineRule="atLeast"/>
        <w:textAlignment w:val="baseline"/>
        <w:rPr>
          <w:rFonts w:ascii="Arial" w:eastAsia="Times New Roman" w:hAnsi="Arial" w:cs="Arial"/>
          <w:color w:val="222222"/>
          <w:sz w:val="24"/>
          <w:szCs w:val="24"/>
          <w:lang w:eastAsia="en-GB"/>
        </w:rPr>
      </w:pPr>
    </w:p>
    <w:p w14:paraId="0573611E" w14:textId="77777777" w:rsidR="00F75004" w:rsidRPr="00C62A30" w:rsidRDefault="00F75004">
      <w:pPr>
        <w:rPr>
          <w:rFonts w:ascii="Arial" w:hAnsi="Arial" w:cs="Arial"/>
          <w:b/>
          <w:bCs/>
          <w:sz w:val="24"/>
          <w:szCs w:val="24"/>
        </w:rPr>
      </w:pPr>
    </w:p>
    <w:p w14:paraId="1673FE62" w14:textId="7AF2C459" w:rsidR="00AE419C" w:rsidRPr="00C62A30" w:rsidRDefault="00AE419C">
      <w:pPr>
        <w:rPr>
          <w:rFonts w:ascii="Arial" w:hAnsi="Arial" w:cs="Arial"/>
          <w:sz w:val="24"/>
          <w:szCs w:val="24"/>
        </w:rPr>
      </w:pPr>
    </w:p>
    <w:p w14:paraId="4E6386DD" w14:textId="76B72885" w:rsidR="00311711" w:rsidRPr="00C62A30" w:rsidRDefault="00311711">
      <w:pPr>
        <w:rPr>
          <w:rFonts w:ascii="Arial" w:hAnsi="Arial" w:cs="Arial"/>
          <w:sz w:val="24"/>
          <w:szCs w:val="24"/>
        </w:rPr>
      </w:pPr>
      <w:r w:rsidRPr="00C62A30">
        <w:rPr>
          <w:rFonts w:ascii="Arial" w:hAnsi="Arial" w:cs="Arial"/>
          <w:sz w:val="24"/>
          <w:szCs w:val="24"/>
        </w:rPr>
        <w:br/>
      </w:r>
    </w:p>
    <w:p w14:paraId="6B9A6B21" w14:textId="77777777" w:rsidR="00311711" w:rsidRPr="00C62A30" w:rsidRDefault="00311711">
      <w:pPr>
        <w:rPr>
          <w:rFonts w:ascii="Arial" w:hAnsi="Arial" w:cs="Arial"/>
          <w:sz w:val="24"/>
          <w:szCs w:val="24"/>
        </w:rPr>
      </w:pPr>
      <w:r w:rsidRPr="00C62A30">
        <w:rPr>
          <w:rFonts w:ascii="Arial" w:hAnsi="Arial" w:cs="Arial"/>
          <w:sz w:val="24"/>
          <w:szCs w:val="24"/>
        </w:rPr>
        <w:br w:type="page"/>
      </w:r>
    </w:p>
    <w:p w14:paraId="3CADE857" w14:textId="77777777" w:rsidR="00AE419C" w:rsidRPr="00C62A30" w:rsidRDefault="00AE419C">
      <w:pPr>
        <w:rPr>
          <w:rFonts w:ascii="Arial" w:hAnsi="Arial" w:cs="Arial"/>
          <w:b/>
          <w:bCs/>
          <w:sz w:val="24"/>
          <w:szCs w:val="24"/>
          <w:u w:val="single"/>
        </w:rPr>
      </w:pPr>
    </w:p>
    <w:p w14:paraId="1A0A7F3C" w14:textId="77777777" w:rsidR="00311711" w:rsidRPr="00C62A30" w:rsidRDefault="00311711" w:rsidP="00311711">
      <w:pPr>
        <w:rPr>
          <w:rFonts w:ascii="Arial" w:hAnsi="Arial" w:cs="Arial"/>
          <w:b/>
          <w:bCs/>
          <w:sz w:val="24"/>
          <w:szCs w:val="24"/>
          <w:u w:val="single"/>
        </w:rPr>
      </w:pPr>
      <w:r w:rsidRPr="00C62A30">
        <w:rPr>
          <w:rFonts w:ascii="Arial" w:hAnsi="Arial" w:cs="Arial"/>
          <w:b/>
          <w:bCs/>
          <w:sz w:val="24"/>
          <w:szCs w:val="24"/>
          <w:u w:val="single"/>
        </w:rPr>
        <w:t>Reference List:</w:t>
      </w:r>
    </w:p>
    <w:p w14:paraId="3A99A327" w14:textId="77777777" w:rsidR="00311711" w:rsidRPr="00C62A30" w:rsidRDefault="00311711" w:rsidP="00311711">
      <w:pPr>
        <w:rPr>
          <w:rFonts w:ascii="Arial" w:hAnsi="Arial" w:cs="Arial"/>
          <w:sz w:val="24"/>
          <w:szCs w:val="24"/>
        </w:rPr>
      </w:pPr>
    </w:p>
    <w:p w14:paraId="1FBFDD57" w14:textId="7AE168FF" w:rsidR="00311711" w:rsidRPr="00C62A30" w:rsidRDefault="00311711" w:rsidP="00311711">
      <w:pPr>
        <w:rPr>
          <w:rFonts w:ascii="Arial" w:hAnsi="Arial" w:cs="Arial"/>
          <w:sz w:val="24"/>
          <w:szCs w:val="24"/>
        </w:rPr>
      </w:pPr>
      <w:r w:rsidRPr="00C62A30">
        <w:rPr>
          <w:rFonts w:ascii="Arial" w:hAnsi="Arial" w:cs="Arial"/>
          <w:sz w:val="24"/>
          <w:szCs w:val="24"/>
        </w:rPr>
        <w:t>Baldwin, H, and May, C.</w:t>
      </w:r>
      <w:r w:rsidR="00526F30" w:rsidRPr="00C62A30">
        <w:rPr>
          <w:rFonts w:ascii="Arial" w:hAnsi="Arial" w:cs="Arial"/>
          <w:sz w:val="24"/>
          <w:szCs w:val="24"/>
        </w:rPr>
        <w:t xml:space="preserve"> </w:t>
      </w:r>
      <w:r w:rsidRPr="00C62A30">
        <w:rPr>
          <w:rFonts w:ascii="Arial" w:hAnsi="Arial" w:cs="Arial"/>
          <w:sz w:val="24"/>
          <w:szCs w:val="24"/>
        </w:rPr>
        <w:t xml:space="preserve">(2000) </w:t>
      </w:r>
      <w:r w:rsidRPr="00C62A30">
        <w:rPr>
          <w:rFonts w:ascii="Arial" w:hAnsi="Arial" w:cs="Arial"/>
          <w:i/>
          <w:iCs/>
          <w:sz w:val="24"/>
          <w:szCs w:val="24"/>
        </w:rPr>
        <w:t>"Crime scene contamination issues."</w:t>
      </w:r>
      <w:r w:rsidRPr="00C62A30">
        <w:rPr>
          <w:rFonts w:ascii="Arial" w:hAnsi="Arial" w:cs="Arial"/>
          <w:sz w:val="24"/>
          <w:szCs w:val="24"/>
        </w:rPr>
        <w:t xml:space="preserve"> Criminal Justice (2000).</w:t>
      </w:r>
    </w:p>
    <w:p w14:paraId="1E9B2375" w14:textId="77777777" w:rsidR="00311711" w:rsidRPr="00C62A30" w:rsidRDefault="00311711" w:rsidP="00311711">
      <w:pPr>
        <w:rPr>
          <w:rFonts w:ascii="Arial" w:hAnsi="Arial" w:cs="Arial"/>
          <w:sz w:val="24"/>
          <w:szCs w:val="24"/>
        </w:rPr>
      </w:pPr>
      <w:r w:rsidRPr="00C62A30">
        <w:rPr>
          <w:rFonts w:ascii="Arial" w:hAnsi="Arial" w:cs="Arial"/>
          <w:sz w:val="24"/>
          <w:szCs w:val="24"/>
        </w:rPr>
        <w:t xml:space="preserve">Gardner, R.M. and </w:t>
      </w:r>
      <w:proofErr w:type="spellStart"/>
      <w:r w:rsidRPr="00C62A30">
        <w:rPr>
          <w:rFonts w:ascii="Arial" w:hAnsi="Arial" w:cs="Arial"/>
          <w:sz w:val="24"/>
          <w:szCs w:val="24"/>
        </w:rPr>
        <w:t>Krouskup</w:t>
      </w:r>
      <w:proofErr w:type="spellEnd"/>
      <w:r w:rsidRPr="00C62A30">
        <w:rPr>
          <w:rFonts w:ascii="Arial" w:hAnsi="Arial" w:cs="Arial"/>
          <w:sz w:val="24"/>
          <w:szCs w:val="24"/>
        </w:rPr>
        <w:t>, D.R., (2018). ‘</w:t>
      </w:r>
      <w:r w:rsidRPr="00C62A30">
        <w:rPr>
          <w:rFonts w:ascii="Arial" w:hAnsi="Arial" w:cs="Arial"/>
          <w:i/>
          <w:iCs/>
          <w:sz w:val="24"/>
          <w:szCs w:val="24"/>
        </w:rPr>
        <w:t>Assessing the scene. In Practical Crime Scene Processing and Investigation.</w:t>
      </w:r>
      <w:r w:rsidRPr="00C62A30">
        <w:rPr>
          <w:rFonts w:ascii="Arial" w:hAnsi="Arial" w:cs="Arial"/>
          <w:sz w:val="24"/>
          <w:szCs w:val="24"/>
        </w:rPr>
        <w:t>’ Third Edition (pp. 75-106). CRC press.</w:t>
      </w:r>
    </w:p>
    <w:p w14:paraId="40ABF29B" w14:textId="77777777" w:rsidR="00311711" w:rsidRPr="00C62A30" w:rsidRDefault="00311711" w:rsidP="00311711">
      <w:pPr>
        <w:rPr>
          <w:rFonts w:ascii="Arial" w:hAnsi="Arial" w:cs="Arial"/>
          <w:sz w:val="24"/>
          <w:szCs w:val="24"/>
        </w:rPr>
      </w:pPr>
      <w:r w:rsidRPr="00C62A30">
        <w:rPr>
          <w:rFonts w:ascii="Arial" w:hAnsi="Arial" w:cs="Arial"/>
          <w:sz w:val="24"/>
          <w:szCs w:val="24"/>
        </w:rPr>
        <w:t>O'Hagan, A. and Green, S., (2018). ‘</w:t>
      </w:r>
      <w:r w:rsidRPr="00C62A30">
        <w:rPr>
          <w:rFonts w:ascii="Arial" w:hAnsi="Arial" w:cs="Arial"/>
          <w:i/>
          <w:iCs/>
          <w:sz w:val="24"/>
          <w:szCs w:val="24"/>
        </w:rPr>
        <w:t>Crime scene to court: a study on finger-mark aging’</w:t>
      </w:r>
      <w:r w:rsidRPr="00C62A30">
        <w:rPr>
          <w:rFonts w:ascii="Arial" w:hAnsi="Arial" w:cs="Arial"/>
          <w:sz w:val="24"/>
          <w:szCs w:val="24"/>
        </w:rPr>
        <w:t xml:space="preserve">. Forensic Research &amp; Criminology International Journal, </w:t>
      </w:r>
    </w:p>
    <w:p w14:paraId="1F86F981" w14:textId="77777777" w:rsidR="00311711" w:rsidRPr="00C62A30" w:rsidRDefault="00311711" w:rsidP="00311711">
      <w:pPr>
        <w:rPr>
          <w:rFonts w:ascii="Arial" w:hAnsi="Arial" w:cs="Arial"/>
          <w:sz w:val="24"/>
          <w:szCs w:val="24"/>
        </w:rPr>
      </w:pPr>
      <w:r w:rsidRPr="00C62A30">
        <w:rPr>
          <w:rFonts w:ascii="Arial" w:hAnsi="Arial" w:cs="Arial"/>
          <w:sz w:val="24"/>
          <w:szCs w:val="24"/>
        </w:rPr>
        <w:t>6(6), pp.491-503.</w:t>
      </w:r>
    </w:p>
    <w:p w14:paraId="181E917F" w14:textId="77777777" w:rsidR="00311711" w:rsidRPr="00C62A30" w:rsidRDefault="00311711" w:rsidP="00311711">
      <w:pPr>
        <w:rPr>
          <w:rFonts w:ascii="Arial" w:hAnsi="Arial" w:cs="Arial"/>
          <w:sz w:val="24"/>
          <w:szCs w:val="24"/>
        </w:rPr>
      </w:pPr>
      <w:r w:rsidRPr="00C62A30">
        <w:rPr>
          <w:rFonts w:ascii="Arial" w:hAnsi="Arial" w:cs="Arial"/>
          <w:sz w:val="24"/>
          <w:szCs w:val="24"/>
        </w:rPr>
        <w:t>Horsman, G., Findlay, B. and James, T., (2019). ‘</w:t>
      </w:r>
      <w:r w:rsidRPr="00C62A30">
        <w:rPr>
          <w:rFonts w:ascii="Arial" w:hAnsi="Arial" w:cs="Arial"/>
          <w:i/>
          <w:iCs/>
          <w:sz w:val="24"/>
          <w:szCs w:val="24"/>
        </w:rPr>
        <w:t>Developing a ‘router examination at scene’ standard operating procedure for crime scene investigators in the United Kingdom</w:t>
      </w:r>
      <w:r w:rsidRPr="00C62A30">
        <w:rPr>
          <w:rFonts w:ascii="Arial" w:hAnsi="Arial" w:cs="Arial"/>
          <w:sz w:val="24"/>
          <w:szCs w:val="24"/>
        </w:rPr>
        <w:t>.’ Digital Investigation, 28, pp.152-162.</w:t>
      </w:r>
    </w:p>
    <w:p w14:paraId="67C0817D" w14:textId="77777777" w:rsidR="00311711" w:rsidRPr="00C62A30" w:rsidRDefault="00311711" w:rsidP="00311711">
      <w:pPr>
        <w:rPr>
          <w:rFonts w:ascii="Arial" w:hAnsi="Arial" w:cs="Arial"/>
          <w:sz w:val="24"/>
          <w:szCs w:val="24"/>
        </w:rPr>
      </w:pPr>
      <w:r w:rsidRPr="00C62A30">
        <w:rPr>
          <w:rFonts w:ascii="Arial" w:hAnsi="Arial" w:cs="Arial"/>
          <w:sz w:val="24"/>
          <w:szCs w:val="24"/>
        </w:rPr>
        <w:t>Wallersteiner, R., (2020). ‘</w:t>
      </w:r>
      <w:r w:rsidRPr="00C62A30">
        <w:rPr>
          <w:rFonts w:ascii="Arial" w:hAnsi="Arial" w:cs="Arial"/>
          <w:i/>
          <w:iCs/>
          <w:sz w:val="24"/>
          <w:szCs w:val="24"/>
        </w:rPr>
        <w:t>Ian Calder: forensic pathologist who investigated unexplained deaths</w:t>
      </w:r>
      <w:r w:rsidRPr="00C62A30">
        <w:rPr>
          <w:rFonts w:ascii="Arial" w:hAnsi="Arial" w:cs="Arial"/>
          <w:sz w:val="24"/>
          <w:szCs w:val="24"/>
        </w:rPr>
        <w:t>.’</w:t>
      </w:r>
    </w:p>
    <w:p w14:paraId="5F3475C5" w14:textId="77777777" w:rsidR="00311711" w:rsidRPr="00C62A30" w:rsidRDefault="00311711" w:rsidP="00311711">
      <w:pPr>
        <w:rPr>
          <w:rFonts w:ascii="Arial" w:hAnsi="Arial" w:cs="Arial"/>
          <w:sz w:val="24"/>
          <w:szCs w:val="24"/>
        </w:rPr>
      </w:pPr>
      <w:r w:rsidRPr="00C62A30">
        <w:rPr>
          <w:rFonts w:ascii="Arial" w:hAnsi="Arial" w:cs="Arial"/>
          <w:sz w:val="24"/>
          <w:szCs w:val="24"/>
        </w:rPr>
        <w:t>Drake, P. and Haynes, R., (2011). ‘</w:t>
      </w:r>
      <w:r w:rsidRPr="00C62A30">
        <w:rPr>
          <w:rFonts w:ascii="Arial" w:hAnsi="Arial" w:cs="Arial"/>
          <w:i/>
          <w:iCs/>
          <w:sz w:val="24"/>
          <w:szCs w:val="24"/>
        </w:rPr>
        <w:t>Television, deregulation and the reshaping of leisure. In The New Politics of Leisure and Pleasure</w:t>
      </w:r>
      <w:proofErr w:type="gramStart"/>
      <w:r w:rsidRPr="00C62A30">
        <w:rPr>
          <w:rFonts w:ascii="Arial" w:hAnsi="Arial" w:cs="Arial"/>
          <w:i/>
          <w:iCs/>
          <w:sz w:val="24"/>
          <w:szCs w:val="24"/>
        </w:rPr>
        <w:t xml:space="preserve">’  </w:t>
      </w:r>
      <w:r w:rsidRPr="00C62A30">
        <w:rPr>
          <w:rFonts w:ascii="Arial" w:hAnsi="Arial" w:cs="Arial"/>
          <w:sz w:val="24"/>
          <w:szCs w:val="24"/>
        </w:rPr>
        <w:t>(</w:t>
      </w:r>
      <w:proofErr w:type="gramEnd"/>
      <w:r w:rsidRPr="00C62A30">
        <w:rPr>
          <w:rFonts w:ascii="Arial" w:hAnsi="Arial" w:cs="Arial"/>
          <w:sz w:val="24"/>
          <w:szCs w:val="24"/>
        </w:rPr>
        <w:t>pp. 63-81). Palgrave Macmillan, London.</w:t>
      </w:r>
    </w:p>
    <w:p w14:paraId="7A96ECD7" w14:textId="77777777" w:rsidR="00311711" w:rsidRPr="00C62A30" w:rsidRDefault="00311711" w:rsidP="00311711">
      <w:pPr>
        <w:rPr>
          <w:rFonts w:ascii="Arial" w:hAnsi="Arial" w:cs="Arial"/>
          <w:sz w:val="24"/>
          <w:szCs w:val="24"/>
        </w:rPr>
      </w:pPr>
      <w:r w:rsidRPr="00C62A30">
        <w:rPr>
          <w:rFonts w:ascii="Arial" w:hAnsi="Arial" w:cs="Arial"/>
          <w:sz w:val="24"/>
          <w:szCs w:val="24"/>
        </w:rPr>
        <w:t xml:space="preserve">Page, H., Horsman, G., Sarna, A. and Foster, J., (2019). </w:t>
      </w:r>
      <w:r w:rsidRPr="00C62A30">
        <w:rPr>
          <w:rFonts w:ascii="Arial" w:hAnsi="Arial" w:cs="Arial"/>
          <w:i/>
          <w:iCs/>
          <w:sz w:val="24"/>
          <w:szCs w:val="24"/>
        </w:rPr>
        <w:t>‘A review of quality procedures in the UK forensic sciences: What can the field of digital forensics learn</w:t>
      </w:r>
      <w:r w:rsidRPr="00C62A30">
        <w:rPr>
          <w:rFonts w:ascii="Arial" w:hAnsi="Arial" w:cs="Arial"/>
          <w:sz w:val="24"/>
          <w:szCs w:val="24"/>
        </w:rPr>
        <w:t>?’. Science &amp; Justice, 59(1), pp.83-92.</w:t>
      </w:r>
    </w:p>
    <w:p w14:paraId="0B08F1FD" w14:textId="77777777" w:rsidR="00311711" w:rsidRPr="00C62A30" w:rsidRDefault="00311711" w:rsidP="00311711">
      <w:pPr>
        <w:rPr>
          <w:rFonts w:ascii="Arial" w:hAnsi="Arial" w:cs="Arial"/>
          <w:sz w:val="24"/>
          <w:szCs w:val="24"/>
        </w:rPr>
      </w:pPr>
      <w:r w:rsidRPr="00C62A30">
        <w:rPr>
          <w:rFonts w:ascii="Arial" w:hAnsi="Arial" w:cs="Arial"/>
          <w:sz w:val="24"/>
          <w:szCs w:val="24"/>
        </w:rPr>
        <w:t>Morgan, R.M., (2017). ‘</w:t>
      </w:r>
      <w:r w:rsidRPr="00C62A30">
        <w:rPr>
          <w:rFonts w:ascii="Arial" w:hAnsi="Arial" w:cs="Arial"/>
          <w:i/>
          <w:iCs/>
          <w:sz w:val="24"/>
          <w:szCs w:val="24"/>
        </w:rPr>
        <w:t xml:space="preserve">Conceptualising forensic science and forensic reconstruction. Part I: a conceptual model’. </w:t>
      </w:r>
      <w:r w:rsidRPr="00C62A30">
        <w:rPr>
          <w:rFonts w:ascii="Arial" w:hAnsi="Arial" w:cs="Arial"/>
          <w:sz w:val="24"/>
          <w:szCs w:val="24"/>
        </w:rPr>
        <w:t>Science &amp; Justice, 57(6), pp.455-459.</w:t>
      </w:r>
    </w:p>
    <w:p w14:paraId="71383061" w14:textId="745BAD2E" w:rsidR="00311711" w:rsidRPr="00C62A30" w:rsidRDefault="00311711" w:rsidP="00311711">
      <w:pPr>
        <w:rPr>
          <w:rFonts w:ascii="Arial" w:hAnsi="Arial" w:cs="Arial"/>
          <w:sz w:val="24"/>
          <w:szCs w:val="24"/>
        </w:rPr>
      </w:pPr>
      <w:r w:rsidRPr="00C62A30">
        <w:rPr>
          <w:rFonts w:ascii="Arial" w:hAnsi="Arial" w:cs="Arial"/>
          <w:sz w:val="24"/>
          <w:szCs w:val="24"/>
        </w:rPr>
        <w:t>Edmond, G et al., (2015). ‘</w:t>
      </w:r>
      <w:r w:rsidRPr="00C62A30">
        <w:rPr>
          <w:rFonts w:ascii="Arial" w:hAnsi="Arial" w:cs="Arial"/>
          <w:i/>
          <w:iCs/>
          <w:sz w:val="24"/>
          <w:szCs w:val="24"/>
        </w:rPr>
        <w:t xml:space="preserve">Contextual bias and cross-contamination in the forensic sciences: the corrosive implications for investigations, plea bargains, trials and </w:t>
      </w:r>
      <w:proofErr w:type="gramStart"/>
      <w:r w:rsidR="00D26856" w:rsidRPr="00C62A30">
        <w:rPr>
          <w:rFonts w:ascii="Arial" w:hAnsi="Arial" w:cs="Arial"/>
          <w:i/>
          <w:iCs/>
          <w:sz w:val="24"/>
          <w:szCs w:val="24"/>
        </w:rPr>
        <w:t>appeal</w:t>
      </w:r>
      <w:r w:rsidR="00D26856" w:rsidRPr="00C62A30">
        <w:rPr>
          <w:rFonts w:ascii="Arial" w:hAnsi="Arial" w:cs="Arial"/>
          <w:sz w:val="24"/>
          <w:szCs w:val="24"/>
        </w:rPr>
        <w:t>s’</w:t>
      </w:r>
      <w:proofErr w:type="gramEnd"/>
      <w:r w:rsidR="00D26856" w:rsidRPr="00C62A30">
        <w:rPr>
          <w:rFonts w:ascii="Arial" w:hAnsi="Arial" w:cs="Arial"/>
          <w:sz w:val="24"/>
          <w:szCs w:val="24"/>
        </w:rPr>
        <w:t>.</w:t>
      </w:r>
      <w:r w:rsidRPr="00C62A30">
        <w:rPr>
          <w:rFonts w:ascii="Arial" w:hAnsi="Arial" w:cs="Arial"/>
          <w:sz w:val="24"/>
          <w:szCs w:val="24"/>
        </w:rPr>
        <w:t xml:space="preserve"> Law, </w:t>
      </w:r>
      <w:r w:rsidR="00D26856" w:rsidRPr="00C62A30">
        <w:rPr>
          <w:rFonts w:ascii="Arial" w:hAnsi="Arial" w:cs="Arial"/>
          <w:sz w:val="24"/>
          <w:szCs w:val="24"/>
        </w:rPr>
        <w:t>probability,</w:t>
      </w:r>
      <w:r w:rsidRPr="00C62A30">
        <w:rPr>
          <w:rFonts w:ascii="Arial" w:hAnsi="Arial" w:cs="Arial"/>
          <w:sz w:val="24"/>
          <w:szCs w:val="24"/>
        </w:rPr>
        <w:t xml:space="preserve"> and risk, 14(1), pp.1–25.</w:t>
      </w:r>
    </w:p>
    <w:p w14:paraId="37170302" w14:textId="7DCE9A10" w:rsidR="00311711" w:rsidRPr="00C62A30" w:rsidRDefault="00311711" w:rsidP="00311711">
      <w:pPr>
        <w:rPr>
          <w:rFonts w:ascii="Arial" w:hAnsi="Arial" w:cs="Arial"/>
          <w:sz w:val="24"/>
          <w:szCs w:val="24"/>
        </w:rPr>
      </w:pPr>
      <w:r w:rsidRPr="00C62A30">
        <w:rPr>
          <w:rFonts w:ascii="Arial" w:hAnsi="Arial" w:cs="Arial"/>
          <w:sz w:val="24"/>
          <w:szCs w:val="24"/>
        </w:rPr>
        <w:t>ENFSI (2012).</w:t>
      </w:r>
      <w:r w:rsidR="00D26856" w:rsidRPr="00C62A30">
        <w:rPr>
          <w:rFonts w:ascii="Arial" w:hAnsi="Arial" w:cs="Arial"/>
          <w:sz w:val="24"/>
          <w:szCs w:val="24"/>
        </w:rPr>
        <w:t xml:space="preserve"> ‘</w:t>
      </w:r>
      <w:r w:rsidRPr="00C62A30">
        <w:rPr>
          <w:rFonts w:ascii="Arial" w:hAnsi="Arial" w:cs="Arial"/>
          <w:i/>
          <w:iCs/>
          <w:sz w:val="24"/>
          <w:szCs w:val="24"/>
        </w:rPr>
        <w:t xml:space="preserve">Scenes </w:t>
      </w:r>
      <w:proofErr w:type="gramStart"/>
      <w:r w:rsidRPr="00C62A30">
        <w:rPr>
          <w:rFonts w:ascii="Arial" w:hAnsi="Arial" w:cs="Arial"/>
          <w:i/>
          <w:iCs/>
          <w:sz w:val="24"/>
          <w:szCs w:val="24"/>
        </w:rPr>
        <w:t>Of</w:t>
      </w:r>
      <w:proofErr w:type="gramEnd"/>
      <w:r w:rsidRPr="00C62A30">
        <w:rPr>
          <w:rFonts w:ascii="Arial" w:hAnsi="Arial" w:cs="Arial"/>
          <w:i/>
          <w:iCs/>
          <w:sz w:val="24"/>
          <w:szCs w:val="24"/>
        </w:rPr>
        <w:t xml:space="preserve"> Crime Examination Best Practice Manual</w:t>
      </w:r>
      <w:r w:rsidR="00D26856" w:rsidRPr="00C62A30">
        <w:rPr>
          <w:rFonts w:ascii="Arial" w:hAnsi="Arial" w:cs="Arial"/>
          <w:i/>
          <w:iCs/>
          <w:sz w:val="24"/>
          <w:szCs w:val="24"/>
        </w:rPr>
        <w:t>’</w:t>
      </w:r>
      <w:r w:rsidRPr="00C62A30">
        <w:rPr>
          <w:rFonts w:ascii="Arial" w:hAnsi="Arial" w:cs="Arial"/>
          <w:i/>
          <w:iCs/>
          <w:sz w:val="24"/>
          <w:szCs w:val="24"/>
        </w:rPr>
        <w:t>.</w:t>
      </w:r>
      <w:r w:rsidRPr="00C62A30">
        <w:rPr>
          <w:rFonts w:ascii="Arial" w:hAnsi="Arial" w:cs="Arial"/>
          <w:sz w:val="24"/>
          <w:szCs w:val="24"/>
        </w:rPr>
        <w:t xml:space="preserve"> European Network of Forensic Science Institutes.</w:t>
      </w:r>
    </w:p>
    <w:p w14:paraId="5CECDFD2" w14:textId="75A4BA42" w:rsidR="00311711" w:rsidRPr="00C62A30" w:rsidRDefault="00311711" w:rsidP="00311711">
      <w:pPr>
        <w:rPr>
          <w:rFonts w:ascii="Arial" w:hAnsi="Arial" w:cs="Arial"/>
          <w:sz w:val="24"/>
          <w:szCs w:val="24"/>
        </w:rPr>
      </w:pPr>
      <w:r w:rsidRPr="00C62A30">
        <w:rPr>
          <w:rFonts w:ascii="Arial" w:hAnsi="Arial" w:cs="Arial"/>
          <w:sz w:val="24"/>
          <w:szCs w:val="24"/>
        </w:rPr>
        <w:t xml:space="preserve">Hofer, I.M., Hart, A.J., Martín-Vega, </w:t>
      </w:r>
      <w:proofErr w:type="gramStart"/>
      <w:r w:rsidRPr="00C62A30">
        <w:rPr>
          <w:rFonts w:ascii="Arial" w:hAnsi="Arial" w:cs="Arial"/>
          <w:sz w:val="24"/>
          <w:szCs w:val="24"/>
        </w:rPr>
        <w:t>D.</w:t>
      </w:r>
      <w:proofErr w:type="gramEnd"/>
      <w:r w:rsidRPr="00C62A30">
        <w:rPr>
          <w:rFonts w:ascii="Arial" w:hAnsi="Arial" w:cs="Arial"/>
          <w:sz w:val="24"/>
          <w:szCs w:val="24"/>
        </w:rPr>
        <w:t xml:space="preserve"> and Hall, M.J., </w:t>
      </w:r>
      <w:r w:rsidR="00D26856" w:rsidRPr="00C62A30">
        <w:rPr>
          <w:rFonts w:ascii="Arial" w:hAnsi="Arial" w:cs="Arial"/>
          <w:sz w:val="24"/>
          <w:szCs w:val="24"/>
        </w:rPr>
        <w:t>(</w:t>
      </w:r>
      <w:r w:rsidRPr="00C62A30">
        <w:rPr>
          <w:rFonts w:ascii="Arial" w:hAnsi="Arial" w:cs="Arial"/>
          <w:sz w:val="24"/>
          <w:szCs w:val="24"/>
        </w:rPr>
        <w:t>2020</w:t>
      </w:r>
      <w:r w:rsidR="00D26856" w:rsidRPr="00C62A30">
        <w:rPr>
          <w:rFonts w:ascii="Arial" w:hAnsi="Arial" w:cs="Arial"/>
          <w:sz w:val="24"/>
          <w:szCs w:val="24"/>
        </w:rPr>
        <w:t>)</w:t>
      </w:r>
      <w:r w:rsidRPr="00C62A30">
        <w:rPr>
          <w:rFonts w:ascii="Arial" w:hAnsi="Arial" w:cs="Arial"/>
          <w:sz w:val="24"/>
          <w:szCs w:val="24"/>
        </w:rPr>
        <w:t xml:space="preserve">. </w:t>
      </w:r>
      <w:r w:rsidR="00D26856" w:rsidRPr="00C62A30">
        <w:rPr>
          <w:rFonts w:ascii="Arial" w:hAnsi="Arial" w:cs="Arial"/>
          <w:sz w:val="24"/>
          <w:szCs w:val="24"/>
        </w:rPr>
        <w:t>‘</w:t>
      </w:r>
      <w:r w:rsidRPr="00C62A30">
        <w:rPr>
          <w:rFonts w:ascii="Arial" w:hAnsi="Arial" w:cs="Arial"/>
          <w:i/>
          <w:iCs/>
          <w:sz w:val="24"/>
          <w:szCs w:val="24"/>
        </w:rPr>
        <w:t>Estimating crime scene temperatures from nearby meteorological station data. Forensic science international</w:t>
      </w:r>
      <w:r w:rsidR="00D26856" w:rsidRPr="00C62A30">
        <w:rPr>
          <w:rFonts w:ascii="Arial" w:hAnsi="Arial" w:cs="Arial"/>
          <w:i/>
          <w:iCs/>
          <w:sz w:val="24"/>
          <w:szCs w:val="24"/>
        </w:rPr>
        <w:t>’.</w:t>
      </w:r>
      <w:r w:rsidRPr="00C62A30">
        <w:rPr>
          <w:rFonts w:ascii="Arial" w:hAnsi="Arial" w:cs="Arial"/>
          <w:sz w:val="24"/>
          <w:szCs w:val="24"/>
        </w:rPr>
        <w:t xml:space="preserve"> 306, p.110028.</w:t>
      </w:r>
    </w:p>
    <w:p w14:paraId="0AD2C431" w14:textId="3349AEC6" w:rsidR="00311711" w:rsidRPr="00C62A30" w:rsidRDefault="00311711" w:rsidP="00311711">
      <w:pPr>
        <w:rPr>
          <w:rFonts w:ascii="Arial" w:hAnsi="Arial" w:cs="Arial"/>
          <w:sz w:val="24"/>
          <w:szCs w:val="24"/>
        </w:rPr>
      </w:pPr>
      <w:r w:rsidRPr="00C62A30">
        <w:rPr>
          <w:rFonts w:ascii="Arial" w:hAnsi="Arial" w:cs="Arial"/>
          <w:sz w:val="24"/>
          <w:szCs w:val="24"/>
        </w:rPr>
        <w:t xml:space="preserve">Butler, M., </w:t>
      </w:r>
      <w:r w:rsidR="00D26856" w:rsidRPr="00C62A30">
        <w:rPr>
          <w:rFonts w:ascii="Arial" w:hAnsi="Arial" w:cs="Arial"/>
          <w:sz w:val="24"/>
          <w:szCs w:val="24"/>
        </w:rPr>
        <w:t>(</w:t>
      </w:r>
      <w:r w:rsidRPr="00C62A30">
        <w:rPr>
          <w:rFonts w:ascii="Arial" w:hAnsi="Arial" w:cs="Arial"/>
          <w:sz w:val="24"/>
          <w:szCs w:val="24"/>
        </w:rPr>
        <w:t>2020</w:t>
      </w:r>
      <w:r w:rsidR="00D26856" w:rsidRPr="00C62A30">
        <w:rPr>
          <w:rFonts w:ascii="Arial" w:hAnsi="Arial" w:cs="Arial"/>
          <w:sz w:val="24"/>
          <w:szCs w:val="24"/>
        </w:rPr>
        <w:t>)</w:t>
      </w:r>
      <w:r w:rsidRPr="00C62A30">
        <w:rPr>
          <w:rFonts w:ascii="Arial" w:hAnsi="Arial" w:cs="Arial"/>
          <w:sz w:val="24"/>
          <w:szCs w:val="24"/>
        </w:rPr>
        <w:t xml:space="preserve">. </w:t>
      </w:r>
      <w:r w:rsidR="00D26856" w:rsidRPr="00C62A30">
        <w:rPr>
          <w:rFonts w:ascii="Arial" w:hAnsi="Arial" w:cs="Arial"/>
          <w:sz w:val="24"/>
          <w:szCs w:val="24"/>
        </w:rPr>
        <w:t>‘</w:t>
      </w:r>
      <w:r w:rsidRPr="00C62A30">
        <w:rPr>
          <w:rFonts w:ascii="Arial" w:hAnsi="Arial" w:cs="Arial"/>
          <w:i/>
          <w:iCs/>
          <w:sz w:val="24"/>
          <w:szCs w:val="24"/>
        </w:rPr>
        <w:t>The Crime Scene</w:t>
      </w:r>
      <w:r w:rsidR="00D26856" w:rsidRPr="00C62A30">
        <w:rPr>
          <w:rFonts w:ascii="Arial" w:hAnsi="Arial" w:cs="Arial"/>
          <w:i/>
          <w:iCs/>
          <w:sz w:val="24"/>
          <w:szCs w:val="24"/>
        </w:rPr>
        <w:t>’</w:t>
      </w:r>
      <w:r w:rsidRPr="00C62A30">
        <w:rPr>
          <w:rFonts w:ascii="Arial" w:hAnsi="Arial" w:cs="Arial"/>
          <w:sz w:val="24"/>
          <w:szCs w:val="24"/>
        </w:rPr>
        <w:t>. Crime Scene to Court: The Essentials of Forensic Science.</w:t>
      </w:r>
    </w:p>
    <w:p w14:paraId="42060EE5" w14:textId="2BFF79F1" w:rsidR="00311711" w:rsidRPr="00C62A30" w:rsidRDefault="00311711" w:rsidP="00311711">
      <w:pPr>
        <w:rPr>
          <w:rFonts w:ascii="Arial" w:hAnsi="Arial" w:cs="Arial"/>
          <w:sz w:val="24"/>
          <w:szCs w:val="24"/>
        </w:rPr>
      </w:pPr>
      <w:proofErr w:type="spellStart"/>
      <w:r w:rsidRPr="00C62A30">
        <w:rPr>
          <w:rFonts w:ascii="Arial" w:hAnsi="Arial" w:cs="Arial"/>
          <w:sz w:val="24"/>
          <w:szCs w:val="24"/>
        </w:rPr>
        <w:t>Mozayani</w:t>
      </w:r>
      <w:proofErr w:type="spellEnd"/>
      <w:r w:rsidRPr="00C62A30">
        <w:rPr>
          <w:rFonts w:ascii="Arial" w:hAnsi="Arial" w:cs="Arial"/>
          <w:sz w:val="24"/>
          <w:szCs w:val="24"/>
        </w:rPr>
        <w:t xml:space="preserve">, A. and Parish-Fisher, C. eds., </w:t>
      </w:r>
      <w:r w:rsidR="00D26856" w:rsidRPr="00C62A30">
        <w:rPr>
          <w:rFonts w:ascii="Arial" w:hAnsi="Arial" w:cs="Arial"/>
          <w:sz w:val="24"/>
          <w:szCs w:val="24"/>
        </w:rPr>
        <w:t>(</w:t>
      </w:r>
      <w:r w:rsidRPr="00C62A30">
        <w:rPr>
          <w:rFonts w:ascii="Arial" w:hAnsi="Arial" w:cs="Arial"/>
          <w:sz w:val="24"/>
          <w:szCs w:val="24"/>
        </w:rPr>
        <w:t>2017</w:t>
      </w:r>
      <w:r w:rsidR="00D26856" w:rsidRPr="00C62A30">
        <w:rPr>
          <w:rFonts w:ascii="Arial" w:hAnsi="Arial" w:cs="Arial"/>
          <w:sz w:val="24"/>
          <w:szCs w:val="24"/>
        </w:rPr>
        <w:t>)</w:t>
      </w:r>
      <w:r w:rsidRPr="00C62A30">
        <w:rPr>
          <w:rFonts w:ascii="Arial" w:hAnsi="Arial" w:cs="Arial"/>
          <w:sz w:val="24"/>
          <w:szCs w:val="24"/>
        </w:rPr>
        <w:t>.</w:t>
      </w:r>
      <w:r w:rsidR="00D26856" w:rsidRPr="00C62A30">
        <w:rPr>
          <w:rFonts w:ascii="Arial" w:hAnsi="Arial" w:cs="Arial"/>
          <w:sz w:val="24"/>
          <w:szCs w:val="24"/>
        </w:rPr>
        <w:t xml:space="preserve"> ‘</w:t>
      </w:r>
      <w:r w:rsidRPr="00C62A30">
        <w:rPr>
          <w:rFonts w:ascii="Arial" w:hAnsi="Arial" w:cs="Arial"/>
          <w:i/>
          <w:iCs/>
          <w:sz w:val="24"/>
          <w:szCs w:val="24"/>
        </w:rPr>
        <w:t>Forensic Evidence Management: From the Crime Scene to the Courtroom</w:t>
      </w:r>
      <w:r w:rsidR="00D26856" w:rsidRPr="00C62A30">
        <w:rPr>
          <w:rFonts w:ascii="Arial" w:hAnsi="Arial" w:cs="Arial"/>
          <w:i/>
          <w:iCs/>
          <w:sz w:val="24"/>
          <w:szCs w:val="24"/>
        </w:rPr>
        <w:t>’</w:t>
      </w:r>
      <w:r w:rsidRPr="00C62A30">
        <w:rPr>
          <w:rFonts w:ascii="Arial" w:hAnsi="Arial" w:cs="Arial"/>
          <w:sz w:val="24"/>
          <w:szCs w:val="24"/>
        </w:rPr>
        <w:t>. CRC Press.</w:t>
      </w:r>
    </w:p>
    <w:p w14:paraId="3CE31EFE" w14:textId="728C4B1B" w:rsidR="00311711" w:rsidRPr="00C62A30" w:rsidRDefault="00311711" w:rsidP="00311711">
      <w:pPr>
        <w:rPr>
          <w:rFonts w:ascii="Arial" w:hAnsi="Arial" w:cs="Arial"/>
          <w:sz w:val="24"/>
          <w:szCs w:val="24"/>
        </w:rPr>
      </w:pPr>
      <w:proofErr w:type="spellStart"/>
      <w:r w:rsidRPr="00C62A30">
        <w:rPr>
          <w:rFonts w:ascii="Arial" w:hAnsi="Arial" w:cs="Arial"/>
          <w:sz w:val="24"/>
          <w:szCs w:val="24"/>
        </w:rPr>
        <w:t>Tilstone</w:t>
      </w:r>
      <w:proofErr w:type="spellEnd"/>
      <w:r w:rsidRPr="00C62A30">
        <w:rPr>
          <w:rFonts w:ascii="Arial" w:hAnsi="Arial" w:cs="Arial"/>
          <w:sz w:val="24"/>
          <w:szCs w:val="24"/>
        </w:rPr>
        <w:t xml:space="preserve">, W.J., </w:t>
      </w:r>
      <w:proofErr w:type="spellStart"/>
      <w:r w:rsidRPr="00C62A30">
        <w:rPr>
          <w:rFonts w:ascii="Arial" w:hAnsi="Arial" w:cs="Arial"/>
          <w:sz w:val="24"/>
          <w:szCs w:val="24"/>
        </w:rPr>
        <w:t>Hastrup</w:t>
      </w:r>
      <w:proofErr w:type="spellEnd"/>
      <w:r w:rsidRPr="00C62A30">
        <w:rPr>
          <w:rFonts w:ascii="Arial" w:hAnsi="Arial" w:cs="Arial"/>
          <w:sz w:val="24"/>
          <w:szCs w:val="24"/>
        </w:rPr>
        <w:t xml:space="preserve">, M.L. and </w:t>
      </w:r>
      <w:proofErr w:type="spellStart"/>
      <w:r w:rsidRPr="00C62A30">
        <w:rPr>
          <w:rFonts w:ascii="Arial" w:hAnsi="Arial" w:cs="Arial"/>
          <w:sz w:val="24"/>
          <w:szCs w:val="24"/>
        </w:rPr>
        <w:t>Hald</w:t>
      </w:r>
      <w:proofErr w:type="spellEnd"/>
      <w:r w:rsidRPr="00C62A30">
        <w:rPr>
          <w:rFonts w:ascii="Arial" w:hAnsi="Arial" w:cs="Arial"/>
          <w:sz w:val="24"/>
          <w:szCs w:val="24"/>
        </w:rPr>
        <w:t xml:space="preserve">, C., </w:t>
      </w:r>
      <w:r w:rsidR="00D26856" w:rsidRPr="00C62A30">
        <w:rPr>
          <w:rFonts w:ascii="Arial" w:hAnsi="Arial" w:cs="Arial"/>
          <w:sz w:val="24"/>
          <w:szCs w:val="24"/>
        </w:rPr>
        <w:t>(</w:t>
      </w:r>
      <w:r w:rsidRPr="00C62A30">
        <w:rPr>
          <w:rFonts w:ascii="Arial" w:hAnsi="Arial" w:cs="Arial"/>
          <w:sz w:val="24"/>
          <w:szCs w:val="24"/>
        </w:rPr>
        <w:t>2019</w:t>
      </w:r>
      <w:r w:rsidR="00D26856" w:rsidRPr="00C62A30">
        <w:rPr>
          <w:rFonts w:ascii="Arial" w:hAnsi="Arial" w:cs="Arial"/>
          <w:sz w:val="24"/>
          <w:szCs w:val="24"/>
        </w:rPr>
        <w:t>)</w:t>
      </w:r>
      <w:r w:rsidRPr="00C62A30">
        <w:rPr>
          <w:rFonts w:ascii="Arial" w:hAnsi="Arial" w:cs="Arial"/>
          <w:sz w:val="24"/>
          <w:szCs w:val="24"/>
        </w:rPr>
        <w:t xml:space="preserve">. </w:t>
      </w:r>
      <w:r w:rsidR="00D26856" w:rsidRPr="00C62A30">
        <w:rPr>
          <w:rFonts w:ascii="Arial" w:hAnsi="Arial" w:cs="Arial"/>
          <w:sz w:val="24"/>
          <w:szCs w:val="24"/>
        </w:rPr>
        <w:t>‘</w:t>
      </w:r>
      <w:r w:rsidRPr="00C62A30">
        <w:rPr>
          <w:rFonts w:ascii="Arial" w:hAnsi="Arial" w:cs="Arial"/>
          <w:i/>
          <w:iCs/>
          <w:sz w:val="24"/>
          <w:szCs w:val="24"/>
        </w:rPr>
        <w:t>Fisher Techniques of Crime Scene Investigation First International Edition</w:t>
      </w:r>
      <w:r w:rsidR="00D26856" w:rsidRPr="00C62A30">
        <w:rPr>
          <w:rFonts w:ascii="Arial" w:hAnsi="Arial" w:cs="Arial"/>
          <w:i/>
          <w:iCs/>
          <w:sz w:val="24"/>
          <w:szCs w:val="24"/>
        </w:rPr>
        <w:t>’</w:t>
      </w:r>
      <w:r w:rsidRPr="00C62A30">
        <w:rPr>
          <w:rFonts w:ascii="Arial" w:hAnsi="Arial" w:cs="Arial"/>
          <w:sz w:val="24"/>
          <w:szCs w:val="24"/>
        </w:rPr>
        <w:t>. CRC Press.</w:t>
      </w:r>
    </w:p>
    <w:p w14:paraId="67DEC48D" w14:textId="7DB6A7CC" w:rsidR="00311711" w:rsidRPr="00C62A30" w:rsidRDefault="00311711" w:rsidP="00311711">
      <w:pPr>
        <w:rPr>
          <w:rFonts w:ascii="Arial" w:hAnsi="Arial" w:cs="Arial"/>
          <w:sz w:val="24"/>
          <w:szCs w:val="24"/>
        </w:rPr>
      </w:pPr>
      <w:r w:rsidRPr="00C62A30">
        <w:rPr>
          <w:rFonts w:ascii="Arial" w:hAnsi="Arial" w:cs="Arial"/>
          <w:sz w:val="24"/>
          <w:szCs w:val="24"/>
        </w:rPr>
        <w:lastRenderedPageBreak/>
        <w:t xml:space="preserve">Bowman, C.E. and Grindrod, P., </w:t>
      </w:r>
      <w:r w:rsidR="00D4315D" w:rsidRPr="00C62A30">
        <w:rPr>
          <w:rFonts w:ascii="Arial" w:hAnsi="Arial" w:cs="Arial"/>
          <w:sz w:val="24"/>
          <w:szCs w:val="24"/>
        </w:rPr>
        <w:t>(</w:t>
      </w:r>
      <w:r w:rsidRPr="00C62A30">
        <w:rPr>
          <w:rFonts w:ascii="Arial" w:hAnsi="Arial" w:cs="Arial"/>
          <w:sz w:val="24"/>
          <w:szCs w:val="24"/>
        </w:rPr>
        <w:t>2019</w:t>
      </w:r>
      <w:r w:rsidR="00D4315D" w:rsidRPr="00C62A30">
        <w:rPr>
          <w:rFonts w:ascii="Arial" w:hAnsi="Arial" w:cs="Arial"/>
          <w:sz w:val="24"/>
          <w:szCs w:val="24"/>
        </w:rPr>
        <w:t>)</w:t>
      </w:r>
      <w:r w:rsidRPr="00C62A30">
        <w:rPr>
          <w:rFonts w:ascii="Arial" w:hAnsi="Arial" w:cs="Arial"/>
          <w:sz w:val="24"/>
          <w:szCs w:val="24"/>
        </w:rPr>
        <w:t xml:space="preserve">. </w:t>
      </w:r>
      <w:r w:rsidR="00D4315D" w:rsidRPr="00C62A30">
        <w:rPr>
          <w:rFonts w:ascii="Arial" w:hAnsi="Arial" w:cs="Arial"/>
          <w:sz w:val="24"/>
          <w:szCs w:val="24"/>
        </w:rPr>
        <w:t>‘</w:t>
      </w:r>
      <w:r w:rsidRPr="00C62A30">
        <w:rPr>
          <w:rFonts w:ascii="Arial" w:hAnsi="Arial" w:cs="Arial"/>
          <w:i/>
          <w:iCs/>
          <w:sz w:val="24"/>
          <w:szCs w:val="24"/>
        </w:rPr>
        <w:t>Kinship</w:t>
      </w:r>
      <w:r w:rsidR="00D4315D" w:rsidRPr="00C62A30">
        <w:rPr>
          <w:rFonts w:ascii="Arial" w:hAnsi="Arial" w:cs="Arial"/>
          <w:i/>
          <w:iCs/>
          <w:sz w:val="24"/>
          <w:szCs w:val="24"/>
        </w:rPr>
        <w:t>’</w:t>
      </w:r>
      <w:r w:rsidR="00D4315D" w:rsidRPr="00C62A30">
        <w:rPr>
          <w:rFonts w:ascii="Arial" w:hAnsi="Arial" w:cs="Arial"/>
          <w:sz w:val="24"/>
          <w:szCs w:val="24"/>
        </w:rPr>
        <w:t>.</w:t>
      </w:r>
      <w:r w:rsidRPr="00C62A30">
        <w:rPr>
          <w:rFonts w:ascii="Arial" w:hAnsi="Arial" w:cs="Arial"/>
          <w:sz w:val="24"/>
          <w:szCs w:val="24"/>
        </w:rPr>
        <w:t xml:space="preserve"> Familial Searching and Biometrics.</w:t>
      </w:r>
    </w:p>
    <w:p w14:paraId="6827458A" w14:textId="0C642D68" w:rsidR="00311711" w:rsidRPr="00C62A30" w:rsidRDefault="00311711" w:rsidP="00311711">
      <w:pPr>
        <w:rPr>
          <w:rFonts w:ascii="Arial" w:hAnsi="Arial" w:cs="Arial"/>
          <w:sz w:val="24"/>
          <w:szCs w:val="24"/>
        </w:rPr>
      </w:pPr>
      <w:r w:rsidRPr="00C62A30">
        <w:rPr>
          <w:rFonts w:ascii="Arial" w:hAnsi="Arial" w:cs="Arial"/>
          <w:sz w:val="24"/>
          <w:szCs w:val="24"/>
        </w:rPr>
        <w:t xml:space="preserve">Chowdhury, M.R., </w:t>
      </w:r>
      <w:r w:rsidR="00D4315D" w:rsidRPr="00C62A30">
        <w:rPr>
          <w:rFonts w:ascii="Arial" w:hAnsi="Arial" w:cs="Arial"/>
          <w:sz w:val="24"/>
          <w:szCs w:val="24"/>
        </w:rPr>
        <w:t>(</w:t>
      </w:r>
      <w:r w:rsidRPr="00C62A30">
        <w:rPr>
          <w:rFonts w:ascii="Arial" w:hAnsi="Arial" w:cs="Arial"/>
          <w:sz w:val="24"/>
          <w:szCs w:val="24"/>
        </w:rPr>
        <w:t>2020</w:t>
      </w:r>
      <w:r w:rsidR="00D4315D" w:rsidRPr="00C62A30">
        <w:rPr>
          <w:rFonts w:ascii="Arial" w:hAnsi="Arial" w:cs="Arial"/>
          <w:sz w:val="24"/>
          <w:szCs w:val="24"/>
        </w:rPr>
        <w:t>)</w:t>
      </w:r>
      <w:r w:rsidRPr="00C62A30">
        <w:rPr>
          <w:rFonts w:ascii="Arial" w:hAnsi="Arial" w:cs="Arial"/>
          <w:sz w:val="24"/>
          <w:szCs w:val="24"/>
        </w:rPr>
        <w:t xml:space="preserve">. </w:t>
      </w:r>
      <w:r w:rsidR="00D4315D" w:rsidRPr="00C62A30">
        <w:rPr>
          <w:rFonts w:ascii="Arial" w:hAnsi="Arial" w:cs="Arial"/>
          <w:sz w:val="24"/>
          <w:szCs w:val="24"/>
        </w:rPr>
        <w:t>‘</w:t>
      </w:r>
      <w:r w:rsidRPr="00C62A30">
        <w:rPr>
          <w:rFonts w:ascii="Arial" w:hAnsi="Arial" w:cs="Arial"/>
          <w:i/>
          <w:iCs/>
          <w:sz w:val="24"/>
          <w:szCs w:val="24"/>
        </w:rPr>
        <w:t>An overview of crime scene practice and its practitioners in the United Kingdom</w:t>
      </w:r>
      <w:r w:rsidR="00D4315D" w:rsidRPr="00C62A30">
        <w:rPr>
          <w:rFonts w:ascii="Arial" w:hAnsi="Arial" w:cs="Arial"/>
          <w:i/>
          <w:iCs/>
          <w:sz w:val="24"/>
          <w:szCs w:val="24"/>
        </w:rPr>
        <w:t>’</w:t>
      </w:r>
      <w:r w:rsidR="00D4315D" w:rsidRPr="00C62A30">
        <w:rPr>
          <w:rFonts w:ascii="Arial" w:hAnsi="Arial" w:cs="Arial"/>
          <w:sz w:val="24"/>
          <w:szCs w:val="24"/>
        </w:rPr>
        <w:t>.</w:t>
      </w:r>
      <w:r w:rsidRPr="00C62A30">
        <w:rPr>
          <w:rFonts w:ascii="Arial" w:hAnsi="Arial" w:cs="Arial"/>
          <w:sz w:val="24"/>
          <w:szCs w:val="24"/>
        </w:rPr>
        <w:t xml:space="preserve"> Doctoral dissertation, Durham University.</w:t>
      </w:r>
    </w:p>
    <w:p w14:paraId="45A3A3B0" w14:textId="77777777" w:rsidR="00311711" w:rsidRPr="00C62A30" w:rsidRDefault="00311711" w:rsidP="00311711">
      <w:pPr>
        <w:rPr>
          <w:rFonts w:ascii="Arial" w:hAnsi="Arial" w:cs="Arial"/>
          <w:sz w:val="24"/>
          <w:szCs w:val="24"/>
        </w:rPr>
      </w:pPr>
    </w:p>
    <w:p w14:paraId="6353A3BE" w14:textId="658A55FF" w:rsidR="00311711" w:rsidRPr="00C62A30" w:rsidRDefault="00311711" w:rsidP="00311711">
      <w:pPr>
        <w:rPr>
          <w:rFonts w:ascii="Arial" w:hAnsi="Arial" w:cs="Arial"/>
          <w:sz w:val="24"/>
          <w:szCs w:val="24"/>
        </w:rPr>
      </w:pPr>
      <w:r w:rsidRPr="00C62A30">
        <w:rPr>
          <w:rFonts w:ascii="Arial" w:hAnsi="Arial" w:cs="Arial"/>
          <w:sz w:val="24"/>
          <w:szCs w:val="24"/>
        </w:rPr>
        <w:t xml:space="preserve">Sheppard, K., Fieldhouse, S.J. and </w:t>
      </w:r>
      <w:proofErr w:type="spellStart"/>
      <w:r w:rsidRPr="00C62A30">
        <w:rPr>
          <w:rFonts w:ascii="Arial" w:hAnsi="Arial" w:cs="Arial"/>
          <w:sz w:val="24"/>
          <w:szCs w:val="24"/>
        </w:rPr>
        <w:t>Cassella</w:t>
      </w:r>
      <w:proofErr w:type="spellEnd"/>
      <w:r w:rsidRPr="00C62A30">
        <w:rPr>
          <w:rFonts w:ascii="Arial" w:hAnsi="Arial" w:cs="Arial"/>
          <w:sz w:val="24"/>
          <w:szCs w:val="24"/>
        </w:rPr>
        <w:t xml:space="preserve">, J.P., </w:t>
      </w:r>
      <w:r w:rsidR="00D4315D" w:rsidRPr="00C62A30">
        <w:rPr>
          <w:rFonts w:ascii="Arial" w:hAnsi="Arial" w:cs="Arial"/>
          <w:sz w:val="24"/>
          <w:szCs w:val="24"/>
        </w:rPr>
        <w:t>(</w:t>
      </w:r>
      <w:r w:rsidRPr="00C62A30">
        <w:rPr>
          <w:rFonts w:ascii="Arial" w:hAnsi="Arial" w:cs="Arial"/>
          <w:sz w:val="24"/>
          <w:szCs w:val="24"/>
        </w:rPr>
        <w:t>2020</w:t>
      </w:r>
      <w:r w:rsidR="00D4315D" w:rsidRPr="00C62A30">
        <w:rPr>
          <w:rFonts w:ascii="Arial" w:hAnsi="Arial" w:cs="Arial"/>
          <w:sz w:val="24"/>
          <w:szCs w:val="24"/>
        </w:rPr>
        <w:t>)</w:t>
      </w:r>
      <w:r w:rsidRPr="00C62A30">
        <w:rPr>
          <w:rFonts w:ascii="Arial" w:hAnsi="Arial" w:cs="Arial"/>
          <w:sz w:val="24"/>
          <w:szCs w:val="24"/>
        </w:rPr>
        <w:t xml:space="preserve">. </w:t>
      </w:r>
      <w:r w:rsidR="00D4315D" w:rsidRPr="00C62A30">
        <w:rPr>
          <w:rFonts w:ascii="Arial" w:hAnsi="Arial" w:cs="Arial"/>
          <w:sz w:val="24"/>
          <w:szCs w:val="24"/>
        </w:rPr>
        <w:t>‘</w:t>
      </w:r>
      <w:r w:rsidRPr="00C62A30">
        <w:rPr>
          <w:rFonts w:ascii="Arial" w:hAnsi="Arial" w:cs="Arial"/>
          <w:i/>
          <w:iCs/>
          <w:sz w:val="24"/>
          <w:szCs w:val="24"/>
        </w:rPr>
        <w:t>Experiences of evidence presentation in court: an insight into the practice of crime scene examiners in England, Wales and Australia</w:t>
      </w:r>
      <w:r w:rsidR="00D4315D" w:rsidRPr="00C62A30">
        <w:rPr>
          <w:rFonts w:ascii="Arial" w:hAnsi="Arial" w:cs="Arial"/>
          <w:i/>
          <w:iCs/>
          <w:sz w:val="24"/>
          <w:szCs w:val="24"/>
        </w:rPr>
        <w:t>’</w:t>
      </w:r>
      <w:r w:rsidRPr="00C62A30">
        <w:rPr>
          <w:rFonts w:ascii="Arial" w:hAnsi="Arial" w:cs="Arial"/>
          <w:sz w:val="24"/>
          <w:szCs w:val="24"/>
        </w:rPr>
        <w:t>. Egyptian Journal of Forensic Sciences, 10(1), pp.1-12.</w:t>
      </w:r>
    </w:p>
    <w:p w14:paraId="74E8AEBF" w14:textId="58AB629A" w:rsidR="00311711" w:rsidRPr="00C62A30" w:rsidRDefault="00311711" w:rsidP="00311711">
      <w:pPr>
        <w:rPr>
          <w:rFonts w:ascii="Arial" w:hAnsi="Arial" w:cs="Arial"/>
          <w:sz w:val="24"/>
          <w:szCs w:val="24"/>
        </w:rPr>
      </w:pPr>
      <w:r w:rsidRPr="00C62A30">
        <w:rPr>
          <w:rFonts w:ascii="Arial" w:hAnsi="Arial" w:cs="Arial"/>
          <w:sz w:val="24"/>
          <w:szCs w:val="24"/>
        </w:rPr>
        <w:t xml:space="preserve">Gill, P., </w:t>
      </w:r>
      <w:r w:rsidR="00D4315D" w:rsidRPr="00C62A30">
        <w:rPr>
          <w:rFonts w:ascii="Arial" w:hAnsi="Arial" w:cs="Arial"/>
          <w:sz w:val="24"/>
          <w:szCs w:val="24"/>
        </w:rPr>
        <w:t>(</w:t>
      </w:r>
      <w:r w:rsidRPr="00C62A30">
        <w:rPr>
          <w:rFonts w:ascii="Arial" w:hAnsi="Arial" w:cs="Arial"/>
          <w:sz w:val="24"/>
          <w:szCs w:val="24"/>
        </w:rPr>
        <w:t>2012</w:t>
      </w:r>
      <w:r w:rsidR="00D4315D" w:rsidRPr="00C62A30">
        <w:rPr>
          <w:rFonts w:ascii="Arial" w:hAnsi="Arial" w:cs="Arial"/>
          <w:sz w:val="24"/>
          <w:szCs w:val="24"/>
        </w:rPr>
        <w:t>).</w:t>
      </w:r>
      <w:r w:rsidRPr="00C62A30">
        <w:rPr>
          <w:rFonts w:ascii="Arial" w:hAnsi="Arial" w:cs="Arial"/>
          <w:sz w:val="24"/>
          <w:szCs w:val="24"/>
        </w:rPr>
        <w:t xml:space="preserve"> </w:t>
      </w:r>
      <w:r w:rsidR="00D4315D" w:rsidRPr="00C62A30">
        <w:rPr>
          <w:rFonts w:ascii="Arial" w:hAnsi="Arial" w:cs="Arial"/>
          <w:sz w:val="24"/>
          <w:szCs w:val="24"/>
        </w:rPr>
        <w:t>‘</w:t>
      </w:r>
      <w:r w:rsidRPr="00C62A30">
        <w:rPr>
          <w:rFonts w:ascii="Arial" w:hAnsi="Arial" w:cs="Arial"/>
          <w:i/>
          <w:iCs/>
          <w:sz w:val="24"/>
          <w:szCs w:val="24"/>
        </w:rPr>
        <w:t>Misleading DNA evidence: reasons for miscarriages of justice</w:t>
      </w:r>
      <w:r w:rsidR="00D4315D" w:rsidRPr="00C62A30">
        <w:rPr>
          <w:rFonts w:ascii="Arial" w:hAnsi="Arial" w:cs="Arial"/>
          <w:i/>
          <w:iCs/>
          <w:sz w:val="24"/>
          <w:szCs w:val="24"/>
        </w:rPr>
        <w:t>’</w:t>
      </w:r>
      <w:r w:rsidRPr="00C62A30">
        <w:rPr>
          <w:rFonts w:ascii="Arial" w:hAnsi="Arial" w:cs="Arial"/>
          <w:sz w:val="24"/>
          <w:szCs w:val="24"/>
        </w:rPr>
        <w:t>. International Commentary on Evidence, 10(1), pp.55-71.</w:t>
      </w:r>
    </w:p>
    <w:p w14:paraId="0B0B9EBA" w14:textId="49AE9A25" w:rsidR="00311711" w:rsidRPr="00C62A30" w:rsidRDefault="00311711" w:rsidP="00311711">
      <w:pPr>
        <w:rPr>
          <w:rFonts w:ascii="Arial" w:hAnsi="Arial" w:cs="Arial"/>
          <w:sz w:val="24"/>
          <w:szCs w:val="24"/>
        </w:rPr>
      </w:pPr>
      <w:proofErr w:type="spellStart"/>
      <w:r w:rsidRPr="00C62A30">
        <w:rPr>
          <w:rFonts w:ascii="Arial" w:hAnsi="Arial" w:cs="Arial"/>
          <w:sz w:val="24"/>
          <w:szCs w:val="24"/>
        </w:rPr>
        <w:t>Erzsébet</w:t>
      </w:r>
      <w:proofErr w:type="spellEnd"/>
      <w:r w:rsidRPr="00C62A30">
        <w:rPr>
          <w:rFonts w:ascii="Arial" w:hAnsi="Arial" w:cs="Arial"/>
          <w:sz w:val="24"/>
          <w:szCs w:val="24"/>
        </w:rPr>
        <w:t xml:space="preserve">, B.F., </w:t>
      </w:r>
      <w:r w:rsidR="00D4315D" w:rsidRPr="00C62A30">
        <w:rPr>
          <w:rFonts w:ascii="Arial" w:hAnsi="Arial" w:cs="Arial"/>
          <w:sz w:val="24"/>
          <w:szCs w:val="24"/>
        </w:rPr>
        <w:t>(</w:t>
      </w:r>
      <w:r w:rsidRPr="00C62A30">
        <w:rPr>
          <w:rFonts w:ascii="Arial" w:hAnsi="Arial" w:cs="Arial"/>
          <w:sz w:val="24"/>
          <w:szCs w:val="24"/>
        </w:rPr>
        <w:t>2016</w:t>
      </w:r>
      <w:r w:rsidR="00D4315D" w:rsidRPr="00C62A30">
        <w:rPr>
          <w:rFonts w:ascii="Arial" w:hAnsi="Arial" w:cs="Arial"/>
          <w:sz w:val="24"/>
          <w:szCs w:val="24"/>
        </w:rPr>
        <w:t>)</w:t>
      </w:r>
      <w:r w:rsidRPr="00C62A30">
        <w:rPr>
          <w:rFonts w:ascii="Arial" w:hAnsi="Arial" w:cs="Arial"/>
          <w:sz w:val="24"/>
          <w:szCs w:val="24"/>
        </w:rPr>
        <w:t xml:space="preserve">. </w:t>
      </w:r>
      <w:r w:rsidR="00D4315D" w:rsidRPr="00C62A30">
        <w:rPr>
          <w:rFonts w:ascii="Arial" w:hAnsi="Arial" w:cs="Arial"/>
          <w:i/>
          <w:iCs/>
          <w:sz w:val="24"/>
          <w:szCs w:val="24"/>
        </w:rPr>
        <w:t>‘</w:t>
      </w:r>
      <w:r w:rsidRPr="00C62A30">
        <w:rPr>
          <w:rFonts w:ascii="Arial" w:hAnsi="Arial" w:cs="Arial"/>
          <w:i/>
          <w:iCs/>
          <w:sz w:val="24"/>
          <w:szCs w:val="24"/>
        </w:rPr>
        <w:t xml:space="preserve">Edmond </w:t>
      </w:r>
      <w:proofErr w:type="spellStart"/>
      <w:r w:rsidRPr="00C62A30">
        <w:rPr>
          <w:rFonts w:ascii="Arial" w:hAnsi="Arial" w:cs="Arial"/>
          <w:i/>
          <w:iCs/>
          <w:sz w:val="24"/>
          <w:szCs w:val="24"/>
        </w:rPr>
        <w:t>Locard</w:t>
      </w:r>
      <w:proofErr w:type="spellEnd"/>
      <w:proofErr w:type="gramStart"/>
      <w:r w:rsidRPr="00C62A30">
        <w:rPr>
          <w:rFonts w:ascii="Arial" w:hAnsi="Arial" w:cs="Arial"/>
          <w:i/>
          <w:iCs/>
          <w:sz w:val="24"/>
          <w:szCs w:val="24"/>
        </w:rPr>
        <w:t>—“</w:t>
      </w:r>
      <w:proofErr w:type="gramEnd"/>
      <w:r w:rsidRPr="00C62A30">
        <w:rPr>
          <w:rFonts w:ascii="Arial" w:hAnsi="Arial" w:cs="Arial"/>
          <w:i/>
          <w:iCs/>
          <w:sz w:val="24"/>
          <w:szCs w:val="24"/>
        </w:rPr>
        <w:t>Father of the Crime Lab”</w:t>
      </w:r>
      <w:r w:rsidR="00D4315D" w:rsidRPr="00C62A30">
        <w:rPr>
          <w:rFonts w:ascii="Arial" w:hAnsi="Arial" w:cs="Arial"/>
          <w:sz w:val="24"/>
          <w:szCs w:val="24"/>
        </w:rPr>
        <w:t>’</w:t>
      </w:r>
      <w:r w:rsidRPr="00C62A30">
        <w:rPr>
          <w:rFonts w:ascii="Arial" w:hAnsi="Arial" w:cs="Arial"/>
          <w:sz w:val="24"/>
          <w:szCs w:val="24"/>
        </w:rPr>
        <w:t xml:space="preserve">. Magyar </w:t>
      </w:r>
      <w:proofErr w:type="spellStart"/>
      <w:r w:rsidRPr="00C62A30">
        <w:rPr>
          <w:rFonts w:ascii="Arial" w:hAnsi="Arial" w:cs="Arial"/>
          <w:sz w:val="24"/>
          <w:szCs w:val="24"/>
        </w:rPr>
        <w:t>Rendészet</w:t>
      </w:r>
      <w:proofErr w:type="spellEnd"/>
      <w:r w:rsidRPr="00C62A30">
        <w:rPr>
          <w:rFonts w:ascii="Arial" w:hAnsi="Arial" w:cs="Arial"/>
          <w:sz w:val="24"/>
          <w:szCs w:val="24"/>
        </w:rPr>
        <w:t>, 16(2), pp.21-26.</w:t>
      </w:r>
    </w:p>
    <w:p w14:paraId="57D508B4" w14:textId="1CB0904E" w:rsidR="00311711" w:rsidRPr="00C62A30" w:rsidRDefault="00311711" w:rsidP="00311711">
      <w:pPr>
        <w:rPr>
          <w:rFonts w:ascii="Arial" w:hAnsi="Arial" w:cs="Arial"/>
          <w:sz w:val="24"/>
          <w:szCs w:val="24"/>
        </w:rPr>
      </w:pPr>
      <w:proofErr w:type="spellStart"/>
      <w:r w:rsidRPr="00C62A30">
        <w:rPr>
          <w:rFonts w:ascii="Arial" w:hAnsi="Arial" w:cs="Arial"/>
          <w:sz w:val="24"/>
          <w:szCs w:val="24"/>
        </w:rPr>
        <w:t>Laville</w:t>
      </w:r>
      <w:proofErr w:type="spellEnd"/>
      <w:r w:rsidRPr="00C62A30">
        <w:rPr>
          <w:rFonts w:ascii="Arial" w:hAnsi="Arial" w:cs="Arial"/>
          <w:sz w:val="24"/>
          <w:szCs w:val="24"/>
        </w:rPr>
        <w:t xml:space="preserve">, S. (2009) </w:t>
      </w:r>
      <w:r w:rsidR="00D4315D" w:rsidRPr="00C62A30">
        <w:rPr>
          <w:rFonts w:ascii="Arial" w:hAnsi="Arial" w:cs="Arial"/>
          <w:sz w:val="24"/>
          <w:szCs w:val="24"/>
        </w:rPr>
        <w:t>‘</w:t>
      </w:r>
      <w:r w:rsidRPr="00C62A30">
        <w:rPr>
          <w:rFonts w:ascii="Arial" w:hAnsi="Arial" w:cs="Arial"/>
          <w:i/>
          <w:iCs/>
          <w:sz w:val="24"/>
          <w:szCs w:val="24"/>
        </w:rPr>
        <w:t>Stuart Lubbock death report rules out police corruption</w:t>
      </w:r>
      <w:r w:rsidR="00D4315D" w:rsidRPr="00C62A30">
        <w:rPr>
          <w:rFonts w:ascii="Arial" w:hAnsi="Arial" w:cs="Arial"/>
          <w:i/>
          <w:iCs/>
          <w:sz w:val="24"/>
          <w:szCs w:val="24"/>
        </w:rPr>
        <w:t>’</w:t>
      </w:r>
      <w:r w:rsidRPr="00C62A30">
        <w:rPr>
          <w:rFonts w:ascii="Arial" w:hAnsi="Arial" w:cs="Arial"/>
          <w:i/>
          <w:iCs/>
          <w:sz w:val="24"/>
          <w:szCs w:val="24"/>
        </w:rPr>
        <w:t>.</w:t>
      </w:r>
      <w:r w:rsidRPr="00C62A30">
        <w:rPr>
          <w:rFonts w:ascii="Arial" w:hAnsi="Arial" w:cs="Arial"/>
          <w:sz w:val="24"/>
          <w:szCs w:val="24"/>
        </w:rPr>
        <w:t xml:space="preserve"> Available at: https://www.theguardian.com/uk/2009/feb/24/lubbock-barrymore-ipcc-report (Accessed: 23 October 2020).</w:t>
      </w:r>
    </w:p>
    <w:p w14:paraId="22BBD801" w14:textId="7D170C9C" w:rsidR="00311711" w:rsidRPr="00C62A30" w:rsidRDefault="00311711" w:rsidP="00311711">
      <w:pPr>
        <w:rPr>
          <w:rFonts w:ascii="Arial" w:hAnsi="Arial" w:cs="Arial"/>
          <w:sz w:val="24"/>
          <w:szCs w:val="24"/>
        </w:rPr>
      </w:pPr>
      <w:r w:rsidRPr="00C62A30">
        <w:rPr>
          <w:rFonts w:ascii="Arial" w:hAnsi="Arial" w:cs="Arial"/>
          <w:sz w:val="24"/>
          <w:szCs w:val="24"/>
        </w:rPr>
        <w:t xml:space="preserve">Press Complaints </w:t>
      </w:r>
      <w:proofErr w:type="spellStart"/>
      <w:r w:rsidRPr="00C62A30">
        <w:rPr>
          <w:rFonts w:ascii="Arial" w:hAnsi="Arial" w:cs="Arial"/>
          <w:sz w:val="24"/>
          <w:szCs w:val="24"/>
        </w:rPr>
        <w:t>Comission</w:t>
      </w:r>
      <w:proofErr w:type="spellEnd"/>
      <w:r w:rsidRPr="00C62A30">
        <w:rPr>
          <w:rFonts w:ascii="Arial" w:hAnsi="Arial" w:cs="Arial"/>
          <w:sz w:val="24"/>
          <w:szCs w:val="24"/>
        </w:rPr>
        <w:t xml:space="preserve"> (2009). </w:t>
      </w:r>
      <w:r w:rsidR="00D4315D" w:rsidRPr="00C62A30">
        <w:rPr>
          <w:rFonts w:ascii="Arial" w:hAnsi="Arial" w:cs="Arial"/>
          <w:sz w:val="24"/>
          <w:szCs w:val="24"/>
        </w:rPr>
        <w:t>‘</w:t>
      </w:r>
      <w:r w:rsidRPr="00C62A30">
        <w:rPr>
          <w:rFonts w:ascii="Arial" w:hAnsi="Arial" w:cs="Arial"/>
          <w:i/>
          <w:iCs/>
          <w:sz w:val="24"/>
          <w:szCs w:val="24"/>
        </w:rPr>
        <w:t>Stuart Lubbock Resolved Complaints</w:t>
      </w:r>
      <w:r w:rsidR="00D4315D" w:rsidRPr="00C62A30">
        <w:rPr>
          <w:rFonts w:ascii="Arial" w:hAnsi="Arial" w:cs="Arial"/>
          <w:i/>
          <w:iCs/>
          <w:sz w:val="24"/>
          <w:szCs w:val="24"/>
        </w:rPr>
        <w:t>’</w:t>
      </w:r>
      <w:r w:rsidRPr="00C62A30">
        <w:rPr>
          <w:rFonts w:ascii="Arial" w:hAnsi="Arial" w:cs="Arial"/>
          <w:sz w:val="24"/>
          <w:szCs w:val="24"/>
        </w:rPr>
        <w:t xml:space="preserve"> Available at: http://www.pcc.org.uk/case/resolved.html?article=ODI3Mg== (Accessed 20th October 2020)</w:t>
      </w:r>
    </w:p>
    <w:p w14:paraId="7618F336" w14:textId="4FAEFA24" w:rsidR="00311711" w:rsidRPr="00C62A30" w:rsidRDefault="00311711" w:rsidP="00311711">
      <w:pPr>
        <w:rPr>
          <w:rFonts w:ascii="Arial" w:hAnsi="Arial" w:cs="Arial"/>
          <w:sz w:val="24"/>
          <w:szCs w:val="24"/>
        </w:rPr>
      </w:pPr>
      <w:r w:rsidRPr="00C62A30">
        <w:rPr>
          <w:rFonts w:ascii="Arial" w:hAnsi="Arial" w:cs="Arial"/>
          <w:sz w:val="24"/>
          <w:szCs w:val="24"/>
        </w:rPr>
        <w:t xml:space="preserve">Dieleman, C. and Duncan, E.A., </w:t>
      </w:r>
      <w:r w:rsidR="003B6E8F" w:rsidRPr="00C62A30">
        <w:rPr>
          <w:rFonts w:ascii="Arial" w:hAnsi="Arial" w:cs="Arial"/>
          <w:sz w:val="24"/>
          <w:szCs w:val="24"/>
        </w:rPr>
        <w:t>(</w:t>
      </w:r>
      <w:r w:rsidRPr="00C62A30">
        <w:rPr>
          <w:rFonts w:ascii="Arial" w:hAnsi="Arial" w:cs="Arial"/>
          <w:sz w:val="24"/>
          <w:szCs w:val="24"/>
        </w:rPr>
        <w:t>2013</w:t>
      </w:r>
      <w:r w:rsidR="003B6E8F" w:rsidRPr="00C62A30">
        <w:rPr>
          <w:rFonts w:ascii="Arial" w:hAnsi="Arial" w:cs="Arial"/>
          <w:sz w:val="24"/>
          <w:szCs w:val="24"/>
        </w:rPr>
        <w:t>)</w:t>
      </w:r>
      <w:r w:rsidRPr="00C62A30">
        <w:rPr>
          <w:rFonts w:ascii="Arial" w:hAnsi="Arial" w:cs="Arial"/>
          <w:sz w:val="24"/>
          <w:szCs w:val="24"/>
        </w:rPr>
        <w:t xml:space="preserve">. </w:t>
      </w:r>
      <w:r w:rsidR="003B6E8F" w:rsidRPr="00C62A30">
        <w:rPr>
          <w:rFonts w:ascii="Arial" w:hAnsi="Arial" w:cs="Arial"/>
          <w:sz w:val="24"/>
          <w:szCs w:val="24"/>
        </w:rPr>
        <w:t>‘</w:t>
      </w:r>
      <w:r w:rsidRPr="00C62A30">
        <w:rPr>
          <w:rFonts w:ascii="Arial" w:hAnsi="Arial" w:cs="Arial"/>
          <w:i/>
          <w:iCs/>
          <w:sz w:val="24"/>
          <w:szCs w:val="24"/>
        </w:rPr>
        <w:t>Investigating the purpose of an online discussion group for health professionals: a case example from forensic occupational therapy</w:t>
      </w:r>
      <w:r w:rsidR="003B6E8F" w:rsidRPr="00C62A30">
        <w:rPr>
          <w:rFonts w:ascii="Arial" w:hAnsi="Arial" w:cs="Arial"/>
          <w:i/>
          <w:iCs/>
          <w:sz w:val="24"/>
          <w:szCs w:val="24"/>
        </w:rPr>
        <w:t>’</w:t>
      </w:r>
      <w:r w:rsidRPr="00C62A30">
        <w:rPr>
          <w:rFonts w:ascii="Arial" w:hAnsi="Arial" w:cs="Arial"/>
          <w:i/>
          <w:iCs/>
          <w:sz w:val="24"/>
          <w:szCs w:val="24"/>
        </w:rPr>
        <w:t xml:space="preserve">. </w:t>
      </w:r>
      <w:r w:rsidRPr="00C62A30">
        <w:rPr>
          <w:rFonts w:ascii="Arial" w:hAnsi="Arial" w:cs="Arial"/>
          <w:sz w:val="24"/>
          <w:szCs w:val="24"/>
        </w:rPr>
        <w:t>BMC health services research, 13(1), pp.1-8.</w:t>
      </w:r>
    </w:p>
    <w:p w14:paraId="020FF490" w14:textId="25F03706" w:rsidR="00311711" w:rsidRPr="00C62A30" w:rsidRDefault="00311711" w:rsidP="00311711">
      <w:pPr>
        <w:rPr>
          <w:rFonts w:ascii="Arial" w:hAnsi="Arial" w:cs="Arial"/>
          <w:sz w:val="24"/>
          <w:szCs w:val="24"/>
        </w:rPr>
      </w:pPr>
      <w:proofErr w:type="spellStart"/>
      <w:r w:rsidRPr="00C62A30">
        <w:rPr>
          <w:rFonts w:ascii="Arial" w:hAnsi="Arial" w:cs="Arial"/>
          <w:sz w:val="24"/>
          <w:szCs w:val="24"/>
        </w:rPr>
        <w:t>Roycroft</w:t>
      </w:r>
      <w:proofErr w:type="spellEnd"/>
      <w:r w:rsidRPr="00C62A30">
        <w:rPr>
          <w:rFonts w:ascii="Arial" w:hAnsi="Arial" w:cs="Arial"/>
          <w:sz w:val="24"/>
          <w:szCs w:val="24"/>
        </w:rPr>
        <w:t xml:space="preserve">, M., </w:t>
      </w:r>
      <w:r w:rsidR="003B6E8F" w:rsidRPr="00C62A30">
        <w:rPr>
          <w:rFonts w:ascii="Arial" w:hAnsi="Arial" w:cs="Arial"/>
          <w:sz w:val="24"/>
          <w:szCs w:val="24"/>
        </w:rPr>
        <w:t>(</w:t>
      </w:r>
      <w:r w:rsidRPr="00C62A30">
        <w:rPr>
          <w:rFonts w:ascii="Arial" w:hAnsi="Arial" w:cs="Arial"/>
          <w:sz w:val="24"/>
          <w:szCs w:val="24"/>
        </w:rPr>
        <w:t>2019</w:t>
      </w:r>
      <w:r w:rsidR="003B6E8F" w:rsidRPr="00C62A30">
        <w:rPr>
          <w:rFonts w:ascii="Arial" w:hAnsi="Arial" w:cs="Arial"/>
          <w:sz w:val="24"/>
          <w:szCs w:val="24"/>
        </w:rPr>
        <w:t>)</w:t>
      </w:r>
      <w:r w:rsidRPr="00C62A30">
        <w:rPr>
          <w:rFonts w:ascii="Arial" w:hAnsi="Arial" w:cs="Arial"/>
          <w:sz w:val="24"/>
          <w:szCs w:val="24"/>
        </w:rPr>
        <w:t xml:space="preserve">. </w:t>
      </w:r>
      <w:r w:rsidR="003B6E8F" w:rsidRPr="00C62A30">
        <w:rPr>
          <w:rFonts w:ascii="Arial" w:hAnsi="Arial" w:cs="Arial"/>
          <w:sz w:val="24"/>
          <w:szCs w:val="24"/>
        </w:rPr>
        <w:t>‘</w:t>
      </w:r>
      <w:r w:rsidRPr="00C62A30">
        <w:rPr>
          <w:rFonts w:ascii="Arial" w:hAnsi="Arial" w:cs="Arial"/>
          <w:i/>
          <w:iCs/>
          <w:sz w:val="24"/>
          <w:szCs w:val="24"/>
        </w:rPr>
        <w:t>Why understanding police investigative decision making is important. In Decision Making in Police Enquiries and Critical Incidents</w:t>
      </w:r>
      <w:r w:rsidR="003B6E8F" w:rsidRPr="00C62A30">
        <w:rPr>
          <w:rFonts w:ascii="Arial" w:hAnsi="Arial" w:cs="Arial"/>
          <w:i/>
          <w:iCs/>
          <w:sz w:val="24"/>
          <w:szCs w:val="24"/>
        </w:rPr>
        <w:t>’</w:t>
      </w:r>
      <w:r w:rsidR="003B6E8F" w:rsidRPr="00C62A30">
        <w:rPr>
          <w:rFonts w:ascii="Arial" w:hAnsi="Arial" w:cs="Arial"/>
          <w:sz w:val="24"/>
          <w:szCs w:val="24"/>
        </w:rPr>
        <w:t>.</w:t>
      </w:r>
      <w:r w:rsidRPr="00C62A30">
        <w:rPr>
          <w:rFonts w:ascii="Arial" w:hAnsi="Arial" w:cs="Arial"/>
          <w:sz w:val="24"/>
          <w:szCs w:val="24"/>
        </w:rPr>
        <w:t xml:space="preserve"> (pp. 1-13). Palgrave Pivot, London.</w:t>
      </w:r>
    </w:p>
    <w:p w14:paraId="010F7C53" w14:textId="1FE3EC67" w:rsidR="00311711" w:rsidRPr="00C62A30" w:rsidRDefault="00311711" w:rsidP="00311711">
      <w:pPr>
        <w:rPr>
          <w:rFonts w:ascii="Arial" w:hAnsi="Arial" w:cs="Arial"/>
          <w:sz w:val="24"/>
          <w:szCs w:val="24"/>
        </w:rPr>
      </w:pPr>
      <w:r w:rsidRPr="00C62A30">
        <w:rPr>
          <w:rFonts w:ascii="Arial" w:hAnsi="Arial" w:cs="Arial"/>
          <w:sz w:val="24"/>
          <w:szCs w:val="24"/>
        </w:rPr>
        <w:t xml:space="preserve">Simkin, S., </w:t>
      </w:r>
      <w:r w:rsidR="003B6E8F" w:rsidRPr="00C62A30">
        <w:rPr>
          <w:rFonts w:ascii="Arial" w:hAnsi="Arial" w:cs="Arial"/>
          <w:sz w:val="24"/>
          <w:szCs w:val="24"/>
        </w:rPr>
        <w:t>(</w:t>
      </w:r>
      <w:r w:rsidRPr="00C62A30">
        <w:rPr>
          <w:rFonts w:ascii="Arial" w:hAnsi="Arial" w:cs="Arial"/>
          <w:sz w:val="24"/>
          <w:szCs w:val="24"/>
        </w:rPr>
        <w:t>2014</w:t>
      </w:r>
      <w:r w:rsidR="003B6E8F" w:rsidRPr="00C62A30">
        <w:rPr>
          <w:rFonts w:ascii="Arial" w:hAnsi="Arial" w:cs="Arial"/>
          <w:sz w:val="24"/>
          <w:szCs w:val="24"/>
        </w:rPr>
        <w:t>)</w:t>
      </w:r>
      <w:r w:rsidRPr="00C62A30">
        <w:rPr>
          <w:rFonts w:ascii="Arial" w:hAnsi="Arial" w:cs="Arial"/>
          <w:sz w:val="24"/>
          <w:szCs w:val="24"/>
        </w:rPr>
        <w:t xml:space="preserve">. </w:t>
      </w:r>
      <w:r w:rsidR="003B6E8F" w:rsidRPr="00C62A30">
        <w:rPr>
          <w:rFonts w:ascii="Arial" w:hAnsi="Arial" w:cs="Arial"/>
          <w:sz w:val="24"/>
          <w:szCs w:val="24"/>
        </w:rPr>
        <w:t>‘</w:t>
      </w:r>
      <w:r w:rsidRPr="00C62A30">
        <w:rPr>
          <w:rFonts w:ascii="Arial" w:hAnsi="Arial" w:cs="Arial"/>
          <w:i/>
          <w:iCs/>
          <w:sz w:val="24"/>
          <w:szCs w:val="24"/>
        </w:rPr>
        <w:t>Cultural constructions of the femme fatale: From Pandora's Box to Amanda Knox</w:t>
      </w:r>
      <w:r w:rsidR="003B6E8F" w:rsidRPr="00C62A30">
        <w:rPr>
          <w:rFonts w:ascii="Arial" w:hAnsi="Arial" w:cs="Arial"/>
          <w:i/>
          <w:iCs/>
          <w:sz w:val="24"/>
          <w:szCs w:val="24"/>
        </w:rPr>
        <w:t>’</w:t>
      </w:r>
      <w:r w:rsidR="003B6E8F" w:rsidRPr="00C62A30">
        <w:rPr>
          <w:rFonts w:ascii="Arial" w:hAnsi="Arial" w:cs="Arial"/>
          <w:sz w:val="24"/>
          <w:szCs w:val="24"/>
        </w:rPr>
        <w:t>.</w:t>
      </w:r>
      <w:r w:rsidRPr="00C62A30">
        <w:rPr>
          <w:rFonts w:ascii="Arial" w:hAnsi="Arial" w:cs="Arial"/>
          <w:sz w:val="24"/>
          <w:szCs w:val="24"/>
        </w:rPr>
        <w:t xml:space="preserve"> Springer.</w:t>
      </w:r>
    </w:p>
    <w:p w14:paraId="77637731" w14:textId="1A19E1F2" w:rsidR="00311711" w:rsidRPr="00C62A30" w:rsidRDefault="00311711" w:rsidP="00311711">
      <w:pPr>
        <w:rPr>
          <w:rFonts w:ascii="Arial" w:hAnsi="Arial" w:cs="Arial"/>
          <w:sz w:val="24"/>
          <w:szCs w:val="24"/>
        </w:rPr>
      </w:pPr>
      <w:proofErr w:type="spellStart"/>
      <w:r w:rsidRPr="00C62A30">
        <w:rPr>
          <w:rFonts w:ascii="Arial" w:hAnsi="Arial" w:cs="Arial"/>
          <w:sz w:val="24"/>
          <w:szCs w:val="24"/>
        </w:rPr>
        <w:t>Freyenberger</w:t>
      </w:r>
      <w:proofErr w:type="spellEnd"/>
      <w:r w:rsidRPr="00C62A30">
        <w:rPr>
          <w:rFonts w:ascii="Arial" w:hAnsi="Arial" w:cs="Arial"/>
          <w:sz w:val="24"/>
          <w:szCs w:val="24"/>
        </w:rPr>
        <w:t xml:space="preserve">, D., </w:t>
      </w:r>
      <w:r w:rsidR="003B6E8F" w:rsidRPr="00C62A30">
        <w:rPr>
          <w:rFonts w:ascii="Arial" w:hAnsi="Arial" w:cs="Arial"/>
          <w:sz w:val="24"/>
          <w:szCs w:val="24"/>
        </w:rPr>
        <w:t>(</w:t>
      </w:r>
      <w:r w:rsidRPr="00C62A30">
        <w:rPr>
          <w:rFonts w:ascii="Arial" w:hAnsi="Arial" w:cs="Arial"/>
          <w:sz w:val="24"/>
          <w:szCs w:val="24"/>
        </w:rPr>
        <w:t>2013</w:t>
      </w:r>
      <w:r w:rsidR="003B6E8F" w:rsidRPr="00C62A30">
        <w:rPr>
          <w:rFonts w:ascii="Arial" w:hAnsi="Arial" w:cs="Arial"/>
          <w:sz w:val="24"/>
          <w:szCs w:val="24"/>
        </w:rPr>
        <w:t>)</w:t>
      </w:r>
      <w:r w:rsidRPr="00C62A30">
        <w:rPr>
          <w:rFonts w:ascii="Arial" w:hAnsi="Arial" w:cs="Arial"/>
          <w:sz w:val="24"/>
          <w:szCs w:val="24"/>
        </w:rPr>
        <w:t>.</w:t>
      </w:r>
      <w:r w:rsidRPr="00C62A30">
        <w:rPr>
          <w:rFonts w:ascii="Arial" w:hAnsi="Arial" w:cs="Arial"/>
          <w:i/>
          <w:iCs/>
          <w:sz w:val="24"/>
          <w:szCs w:val="24"/>
        </w:rPr>
        <w:t xml:space="preserve"> </w:t>
      </w:r>
      <w:r w:rsidR="003B6E8F" w:rsidRPr="00C62A30">
        <w:rPr>
          <w:rFonts w:ascii="Arial" w:hAnsi="Arial" w:cs="Arial"/>
          <w:i/>
          <w:iCs/>
          <w:sz w:val="24"/>
          <w:szCs w:val="24"/>
        </w:rPr>
        <w:t>‘</w:t>
      </w:r>
      <w:r w:rsidRPr="00C62A30">
        <w:rPr>
          <w:rFonts w:ascii="Arial" w:hAnsi="Arial" w:cs="Arial"/>
          <w:i/>
          <w:iCs/>
          <w:sz w:val="24"/>
          <w:szCs w:val="24"/>
        </w:rPr>
        <w:t>Amanda Knox: A content analysis of media framing in newspapers around the world</w:t>
      </w:r>
      <w:r w:rsidR="003B6E8F" w:rsidRPr="00C62A30">
        <w:rPr>
          <w:rFonts w:ascii="Arial" w:hAnsi="Arial" w:cs="Arial"/>
          <w:i/>
          <w:iCs/>
          <w:sz w:val="24"/>
          <w:szCs w:val="24"/>
        </w:rPr>
        <w:t>’</w:t>
      </w:r>
      <w:r w:rsidR="0044528F" w:rsidRPr="00C62A30">
        <w:rPr>
          <w:rFonts w:ascii="Arial" w:hAnsi="Arial" w:cs="Arial"/>
          <w:i/>
          <w:iCs/>
          <w:sz w:val="24"/>
          <w:szCs w:val="24"/>
        </w:rPr>
        <w:t>, School of Graduates.</w:t>
      </w:r>
    </w:p>
    <w:p w14:paraId="69A59401" w14:textId="056683BE" w:rsidR="00311711" w:rsidRPr="00C62A30" w:rsidRDefault="00311711" w:rsidP="00311711">
      <w:pPr>
        <w:rPr>
          <w:rFonts w:ascii="Arial" w:hAnsi="Arial" w:cs="Arial"/>
          <w:sz w:val="24"/>
          <w:szCs w:val="24"/>
        </w:rPr>
      </w:pPr>
      <w:r w:rsidRPr="00C62A30">
        <w:rPr>
          <w:rFonts w:ascii="Arial" w:hAnsi="Arial" w:cs="Arial"/>
          <w:sz w:val="24"/>
          <w:szCs w:val="24"/>
        </w:rPr>
        <w:t xml:space="preserve">Gill, P., </w:t>
      </w:r>
      <w:r w:rsidR="0044528F" w:rsidRPr="00C62A30">
        <w:rPr>
          <w:rFonts w:ascii="Arial" w:hAnsi="Arial" w:cs="Arial"/>
          <w:sz w:val="24"/>
          <w:szCs w:val="24"/>
        </w:rPr>
        <w:t>(</w:t>
      </w:r>
      <w:r w:rsidRPr="00C62A30">
        <w:rPr>
          <w:rFonts w:ascii="Arial" w:hAnsi="Arial" w:cs="Arial"/>
          <w:sz w:val="24"/>
          <w:szCs w:val="24"/>
        </w:rPr>
        <w:t>2016</w:t>
      </w:r>
      <w:r w:rsidR="0044528F" w:rsidRPr="00C62A30">
        <w:rPr>
          <w:rFonts w:ascii="Arial" w:hAnsi="Arial" w:cs="Arial"/>
          <w:sz w:val="24"/>
          <w:szCs w:val="24"/>
        </w:rPr>
        <w:t>)</w:t>
      </w:r>
      <w:r w:rsidRPr="00C62A30">
        <w:rPr>
          <w:rFonts w:ascii="Arial" w:hAnsi="Arial" w:cs="Arial"/>
          <w:sz w:val="24"/>
          <w:szCs w:val="24"/>
        </w:rPr>
        <w:t xml:space="preserve">. </w:t>
      </w:r>
      <w:r w:rsidR="0044528F" w:rsidRPr="00C62A30">
        <w:rPr>
          <w:rFonts w:ascii="Arial" w:hAnsi="Arial" w:cs="Arial"/>
          <w:sz w:val="24"/>
          <w:szCs w:val="24"/>
        </w:rPr>
        <w:t>‘</w:t>
      </w:r>
      <w:r w:rsidRPr="00C62A30">
        <w:rPr>
          <w:rFonts w:ascii="Arial" w:hAnsi="Arial" w:cs="Arial"/>
          <w:i/>
          <w:iCs/>
          <w:sz w:val="24"/>
          <w:szCs w:val="24"/>
        </w:rPr>
        <w:t>Analysis and implications of the miscarriages of justice of Amanda Knox and Raffaele Sollecito</w:t>
      </w:r>
      <w:r w:rsidR="0044528F" w:rsidRPr="00C62A30">
        <w:rPr>
          <w:rFonts w:ascii="Arial" w:hAnsi="Arial" w:cs="Arial"/>
          <w:i/>
          <w:iCs/>
          <w:sz w:val="24"/>
          <w:szCs w:val="24"/>
        </w:rPr>
        <w:t>’</w:t>
      </w:r>
      <w:r w:rsidRPr="00C62A30">
        <w:rPr>
          <w:rFonts w:ascii="Arial" w:hAnsi="Arial" w:cs="Arial"/>
          <w:sz w:val="24"/>
          <w:szCs w:val="24"/>
        </w:rPr>
        <w:t>. Forensic science international: genetics, 23, pp.9-18.</w:t>
      </w:r>
    </w:p>
    <w:p w14:paraId="7DCA45C1" w14:textId="03663BBC" w:rsidR="00311711" w:rsidRPr="00C62A30" w:rsidRDefault="00311711" w:rsidP="00311711">
      <w:pPr>
        <w:rPr>
          <w:rFonts w:ascii="Arial" w:hAnsi="Arial" w:cs="Arial"/>
          <w:sz w:val="24"/>
          <w:szCs w:val="24"/>
        </w:rPr>
      </w:pPr>
      <w:r w:rsidRPr="00C62A30">
        <w:rPr>
          <w:rFonts w:ascii="Arial" w:hAnsi="Arial" w:cs="Arial"/>
          <w:sz w:val="24"/>
          <w:szCs w:val="24"/>
        </w:rPr>
        <w:t xml:space="preserve">Clifford, K., </w:t>
      </w:r>
      <w:r w:rsidR="0044528F" w:rsidRPr="00C62A30">
        <w:rPr>
          <w:rFonts w:ascii="Arial" w:hAnsi="Arial" w:cs="Arial"/>
          <w:sz w:val="24"/>
          <w:szCs w:val="24"/>
        </w:rPr>
        <w:t>(</w:t>
      </w:r>
      <w:r w:rsidRPr="00C62A30">
        <w:rPr>
          <w:rFonts w:ascii="Arial" w:hAnsi="Arial" w:cs="Arial"/>
          <w:sz w:val="24"/>
          <w:szCs w:val="24"/>
        </w:rPr>
        <w:t>2014</w:t>
      </w:r>
      <w:r w:rsidR="0044528F" w:rsidRPr="00C62A30">
        <w:rPr>
          <w:rFonts w:ascii="Arial" w:hAnsi="Arial" w:cs="Arial"/>
          <w:sz w:val="24"/>
          <w:szCs w:val="24"/>
        </w:rPr>
        <w:t>)</w:t>
      </w:r>
      <w:r w:rsidRPr="00C62A30">
        <w:rPr>
          <w:rFonts w:ascii="Arial" w:hAnsi="Arial" w:cs="Arial"/>
          <w:sz w:val="24"/>
          <w:szCs w:val="24"/>
        </w:rPr>
        <w:t xml:space="preserve">. </w:t>
      </w:r>
      <w:r w:rsidR="0044528F" w:rsidRPr="00C62A30">
        <w:rPr>
          <w:rFonts w:ascii="Arial" w:hAnsi="Arial" w:cs="Arial"/>
          <w:sz w:val="24"/>
          <w:szCs w:val="24"/>
        </w:rPr>
        <w:t>‘</w:t>
      </w:r>
      <w:r w:rsidRPr="00C62A30">
        <w:rPr>
          <w:rFonts w:ascii="Arial" w:hAnsi="Arial" w:cs="Arial"/>
          <w:i/>
          <w:iCs/>
          <w:sz w:val="24"/>
          <w:szCs w:val="24"/>
        </w:rPr>
        <w:t>Amanda Knox: A picture of innocence</w:t>
      </w:r>
      <w:r w:rsidR="0044528F" w:rsidRPr="00C62A30">
        <w:rPr>
          <w:rFonts w:ascii="Arial" w:hAnsi="Arial" w:cs="Arial"/>
          <w:i/>
          <w:iCs/>
          <w:sz w:val="24"/>
          <w:szCs w:val="24"/>
        </w:rPr>
        <w:t>’</w:t>
      </w:r>
      <w:r w:rsidRPr="00C62A30">
        <w:rPr>
          <w:rFonts w:ascii="Arial" w:hAnsi="Arial" w:cs="Arial"/>
          <w:sz w:val="24"/>
          <w:szCs w:val="24"/>
        </w:rPr>
        <w:t>. Celebrity Studies, 5(4), pp.504-507.</w:t>
      </w:r>
    </w:p>
    <w:p w14:paraId="42D863BB" w14:textId="4C521B8A" w:rsidR="00311711" w:rsidRPr="00C62A30" w:rsidRDefault="00311711" w:rsidP="00311711">
      <w:pPr>
        <w:rPr>
          <w:rFonts w:ascii="Arial" w:hAnsi="Arial" w:cs="Arial"/>
          <w:sz w:val="24"/>
          <w:szCs w:val="24"/>
        </w:rPr>
      </w:pPr>
      <w:proofErr w:type="spellStart"/>
      <w:r w:rsidRPr="00C62A30">
        <w:rPr>
          <w:rFonts w:ascii="Arial" w:hAnsi="Arial" w:cs="Arial"/>
          <w:sz w:val="24"/>
          <w:szCs w:val="24"/>
        </w:rPr>
        <w:t>Burleigh</w:t>
      </w:r>
      <w:proofErr w:type="spellEnd"/>
      <w:r w:rsidRPr="00C62A30">
        <w:rPr>
          <w:rFonts w:ascii="Arial" w:hAnsi="Arial" w:cs="Arial"/>
          <w:sz w:val="24"/>
          <w:szCs w:val="24"/>
        </w:rPr>
        <w:t xml:space="preserve">, N., </w:t>
      </w:r>
      <w:r w:rsidR="0044528F" w:rsidRPr="00C62A30">
        <w:rPr>
          <w:rFonts w:ascii="Arial" w:hAnsi="Arial" w:cs="Arial"/>
          <w:sz w:val="24"/>
          <w:szCs w:val="24"/>
        </w:rPr>
        <w:t>(</w:t>
      </w:r>
      <w:r w:rsidRPr="00C62A30">
        <w:rPr>
          <w:rFonts w:ascii="Arial" w:hAnsi="Arial" w:cs="Arial"/>
          <w:sz w:val="24"/>
          <w:szCs w:val="24"/>
        </w:rPr>
        <w:t>2011</w:t>
      </w:r>
      <w:r w:rsidR="0044528F" w:rsidRPr="00C62A30">
        <w:rPr>
          <w:rFonts w:ascii="Arial" w:hAnsi="Arial" w:cs="Arial"/>
          <w:sz w:val="24"/>
          <w:szCs w:val="24"/>
        </w:rPr>
        <w:t>)</w:t>
      </w:r>
      <w:r w:rsidRPr="00C62A30">
        <w:rPr>
          <w:rFonts w:ascii="Arial" w:hAnsi="Arial" w:cs="Arial"/>
          <w:sz w:val="24"/>
          <w:szCs w:val="24"/>
        </w:rPr>
        <w:t xml:space="preserve">. </w:t>
      </w:r>
      <w:r w:rsidR="0044528F" w:rsidRPr="00C62A30">
        <w:rPr>
          <w:rFonts w:ascii="Arial" w:hAnsi="Arial" w:cs="Arial"/>
          <w:sz w:val="24"/>
          <w:szCs w:val="24"/>
        </w:rPr>
        <w:t>‘</w:t>
      </w:r>
      <w:r w:rsidRPr="00C62A30">
        <w:rPr>
          <w:rFonts w:ascii="Arial" w:hAnsi="Arial" w:cs="Arial"/>
          <w:i/>
          <w:iCs/>
          <w:sz w:val="24"/>
          <w:szCs w:val="24"/>
        </w:rPr>
        <w:t>The fatal gift of beauty: The trials of Amanda Knox</w:t>
      </w:r>
      <w:r w:rsidR="0044528F" w:rsidRPr="00C62A30">
        <w:rPr>
          <w:rFonts w:ascii="Arial" w:hAnsi="Arial" w:cs="Arial"/>
          <w:i/>
          <w:iCs/>
          <w:sz w:val="24"/>
          <w:szCs w:val="24"/>
        </w:rPr>
        <w:t>’</w:t>
      </w:r>
      <w:r w:rsidRPr="00C62A30">
        <w:rPr>
          <w:rFonts w:ascii="Arial" w:hAnsi="Arial" w:cs="Arial"/>
          <w:sz w:val="24"/>
          <w:szCs w:val="24"/>
        </w:rPr>
        <w:t>. Broadway Books.</w:t>
      </w:r>
    </w:p>
    <w:p w14:paraId="25874B2E" w14:textId="23DB3BC9" w:rsidR="00311711" w:rsidRPr="00C62A30" w:rsidRDefault="00311711" w:rsidP="00311711">
      <w:pPr>
        <w:rPr>
          <w:rFonts w:ascii="Arial" w:hAnsi="Arial" w:cs="Arial"/>
          <w:sz w:val="24"/>
          <w:szCs w:val="24"/>
        </w:rPr>
      </w:pPr>
      <w:proofErr w:type="spellStart"/>
      <w:r w:rsidRPr="00C62A30">
        <w:rPr>
          <w:rFonts w:ascii="Arial" w:hAnsi="Arial" w:cs="Arial"/>
          <w:sz w:val="24"/>
          <w:szCs w:val="24"/>
        </w:rPr>
        <w:t>Gies</w:t>
      </w:r>
      <w:proofErr w:type="spellEnd"/>
      <w:r w:rsidRPr="00C62A30">
        <w:rPr>
          <w:rFonts w:ascii="Arial" w:hAnsi="Arial" w:cs="Arial"/>
          <w:sz w:val="24"/>
          <w:szCs w:val="24"/>
        </w:rPr>
        <w:t xml:space="preserve">, L., </w:t>
      </w:r>
      <w:r w:rsidR="0044528F" w:rsidRPr="00C62A30">
        <w:rPr>
          <w:rFonts w:ascii="Arial" w:hAnsi="Arial" w:cs="Arial"/>
          <w:sz w:val="24"/>
          <w:szCs w:val="24"/>
        </w:rPr>
        <w:t>(</w:t>
      </w:r>
      <w:r w:rsidRPr="00C62A30">
        <w:rPr>
          <w:rFonts w:ascii="Arial" w:hAnsi="Arial" w:cs="Arial"/>
          <w:sz w:val="24"/>
          <w:szCs w:val="24"/>
        </w:rPr>
        <w:t>2017</w:t>
      </w:r>
      <w:r w:rsidR="0044528F" w:rsidRPr="00C62A30">
        <w:rPr>
          <w:rFonts w:ascii="Arial" w:hAnsi="Arial" w:cs="Arial"/>
          <w:sz w:val="24"/>
          <w:szCs w:val="24"/>
        </w:rPr>
        <w:t>)</w:t>
      </w:r>
      <w:r w:rsidRPr="00C62A30">
        <w:rPr>
          <w:rFonts w:ascii="Arial" w:hAnsi="Arial" w:cs="Arial"/>
          <w:sz w:val="24"/>
          <w:szCs w:val="24"/>
        </w:rPr>
        <w:t xml:space="preserve">. </w:t>
      </w:r>
      <w:r w:rsidR="0044528F" w:rsidRPr="00C62A30">
        <w:rPr>
          <w:rFonts w:ascii="Arial" w:hAnsi="Arial" w:cs="Arial"/>
          <w:sz w:val="24"/>
          <w:szCs w:val="24"/>
        </w:rPr>
        <w:t>‘</w:t>
      </w:r>
      <w:r w:rsidRPr="00C62A30">
        <w:rPr>
          <w:rFonts w:ascii="Arial" w:hAnsi="Arial" w:cs="Arial"/>
          <w:i/>
          <w:iCs/>
          <w:sz w:val="24"/>
          <w:szCs w:val="24"/>
        </w:rPr>
        <w:t>Miscarriages of justice in the age of social media: The Amanda Knox and Raffaele Sollecito innocence campaign</w:t>
      </w:r>
      <w:r w:rsidR="0044528F" w:rsidRPr="00C62A30">
        <w:rPr>
          <w:rFonts w:ascii="Arial" w:hAnsi="Arial" w:cs="Arial"/>
          <w:i/>
          <w:iCs/>
          <w:sz w:val="24"/>
          <w:szCs w:val="24"/>
        </w:rPr>
        <w:t>’</w:t>
      </w:r>
      <w:r w:rsidRPr="00C62A30">
        <w:rPr>
          <w:rFonts w:ascii="Arial" w:hAnsi="Arial" w:cs="Arial"/>
          <w:sz w:val="24"/>
          <w:szCs w:val="24"/>
        </w:rPr>
        <w:t>. British Journal of Criminology, 57(3), pp.723-740.</w:t>
      </w:r>
    </w:p>
    <w:p w14:paraId="525BE473" w14:textId="2389B965" w:rsidR="00311711" w:rsidRPr="00C62A30" w:rsidRDefault="00311711" w:rsidP="00311711">
      <w:pPr>
        <w:rPr>
          <w:rFonts w:ascii="Arial" w:hAnsi="Arial" w:cs="Arial"/>
          <w:sz w:val="24"/>
          <w:szCs w:val="24"/>
        </w:rPr>
      </w:pPr>
      <w:proofErr w:type="spellStart"/>
      <w:r w:rsidRPr="00C62A30">
        <w:rPr>
          <w:rFonts w:ascii="Arial" w:hAnsi="Arial" w:cs="Arial"/>
          <w:sz w:val="24"/>
          <w:szCs w:val="24"/>
        </w:rPr>
        <w:lastRenderedPageBreak/>
        <w:t>Fegitz</w:t>
      </w:r>
      <w:proofErr w:type="spellEnd"/>
      <w:r w:rsidRPr="00C62A30">
        <w:rPr>
          <w:rFonts w:ascii="Arial" w:hAnsi="Arial" w:cs="Arial"/>
          <w:sz w:val="24"/>
          <w:szCs w:val="24"/>
        </w:rPr>
        <w:t xml:space="preserve">, E., </w:t>
      </w:r>
      <w:r w:rsidR="0044528F" w:rsidRPr="00C62A30">
        <w:rPr>
          <w:rFonts w:ascii="Arial" w:hAnsi="Arial" w:cs="Arial"/>
          <w:sz w:val="24"/>
          <w:szCs w:val="24"/>
        </w:rPr>
        <w:t>(</w:t>
      </w:r>
      <w:r w:rsidRPr="00C62A30">
        <w:rPr>
          <w:rFonts w:ascii="Arial" w:hAnsi="Arial" w:cs="Arial"/>
          <w:sz w:val="24"/>
          <w:szCs w:val="24"/>
        </w:rPr>
        <w:t>2020</w:t>
      </w:r>
      <w:r w:rsidR="0044528F" w:rsidRPr="00C62A30">
        <w:rPr>
          <w:rFonts w:ascii="Arial" w:hAnsi="Arial" w:cs="Arial"/>
          <w:sz w:val="24"/>
          <w:szCs w:val="24"/>
        </w:rPr>
        <w:t>)</w:t>
      </w:r>
      <w:r w:rsidRPr="00C62A30">
        <w:rPr>
          <w:rFonts w:ascii="Arial" w:hAnsi="Arial" w:cs="Arial"/>
          <w:sz w:val="24"/>
          <w:szCs w:val="24"/>
        </w:rPr>
        <w:t xml:space="preserve">. </w:t>
      </w:r>
      <w:r w:rsidR="0044528F" w:rsidRPr="00C62A30">
        <w:rPr>
          <w:rFonts w:ascii="Arial" w:hAnsi="Arial" w:cs="Arial"/>
          <w:sz w:val="24"/>
          <w:szCs w:val="24"/>
        </w:rPr>
        <w:t>‘</w:t>
      </w:r>
      <w:r w:rsidRPr="00C62A30">
        <w:rPr>
          <w:rFonts w:ascii="Arial" w:hAnsi="Arial" w:cs="Arial"/>
          <w:i/>
          <w:iCs/>
          <w:sz w:val="24"/>
          <w:szCs w:val="24"/>
        </w:rPr>
        <w:t xml:space="preserve">The phallic girl goes to Italy: Amanda Knox, post-feminism and phallicism between the national and international </w:t>
      </w:r>
      <w:proofErr w:type="gramStart"/>
      <w:r w:rsidRPr="00C62A30">
        <w:rPr>
          <w:rFonts w:ascii="Arial" w:hAnsi="Arial" w:cs="Arial"/>
          <w:i/>
          <w:iCs/>
          <w:sz w:val="24"/>
          <w:szCs w:val="24"/>
        </w:rPr>
        <w:t>spheres</w:t>
      </w:r>
      <w:r w:rsidR="0044528F" w:rsidRPr="00C62A30">
        <w:rPr>
          <w:rFonts w:ascii="Arial" w:hAnsi="Arial" w:cs="Arial"/>
          <w:i/>
          <w:iCs/>
          <w:sz w:val="24"/>
          <w:szCs w:val="24"/>
        </w:rPr>
        <w:t>’</w:t>
      </w:r>
      <w:proofErr w:type="gramEnd"/>
      <w:r w:rsidRPr="00C62A30">
        <w:rPr>
          <w:rFonts w:ascii="Arial" w:hAnsi="Arial" w:cs="Arial"/>
          <w:i/>
          <w:iCs/>
          <w:sz w:val="24"/>
          <w:szCs w:val="24"/>
        </w:rPr>
        <w:t>.</w:t>
      </w:r>
      <w:r w:rsidRPr="00C62A30">
        <w:rPr>
          <w:rFonts w:ascii="Arial" w:hAnsi="Arial" w:cs="Arial"/>
          <w:sz w:val="24"/>
          <w:szCs w:val="24"/>
        </w:rPr>
        <w:t xml:space="preserve"> European Journal of Women's Studies, p.1350506820945346.</w:t>
      </w:r>
    </w:p>
    <w:p w14:paraId="029FF52B" w14:textId="0933B161" w:rsidR="00311711" w:rsidRPr="00C62A30" w:rsidRDefault="0044528F" w:rsidP="00311711">
      <w:pPr>
        <w:rPr>
          <w:rFonts w:ascii="Arial" w:hAnsi="Arial" w:cs="Arial"/>
          <w:sz w:val="24"/>
          <w:szCs w:val="24"/>
        </w:rPr>
      </w:pPr>
      <w:r w:rsidRPr="00C62A30">
        <w:rPr>
          <w:rFonts w:ascii="Arial" w:hAnsi="Arial" w:cs="Arial"/>
          <w:sz w:val="24"/>
          <w:szCs w:val="24"/>
        </w:rPr>
        <w:t>Forensic Science Regulator</w:t>
      </w:r>
      <w:r w:rsidR="00311711" w:rsidRPr="00C62A30">
        <w:rPr>
          <w:rFonts w:ascii="Arial" w:hAnsi="Arial" w:cs="Arial"/>
          <w:sz w:val="24"/>
          <w:szCs w:val="24"/>
        </w:rPr>
        <w:t xml:space="preserve"> (2015) </w:t>
      </w:r>
      <w:r w:rsidRPr="00C62A30">
        <w:rPr>
          <w:rFonts w:ascii="Arial" w:hAnsi="Arial" w:cs="Arial"/>
          <w:sz w:val="24"/>
          <w:szCs w:val="24"/>
        </w:rPr>
        <w:t>‘</w:t>
      </w:r>
      <w:r w:rsidR="00311711" w:rsidRPr="00C62A30">
        <w:rPr>
          <w:rFonts w:ascii="Arial" w:hAnsi="Arial" w:cs="Arial"/>
          <w:i/>
          <w:iCs/>
          <w:sz w:val="24"/>
          <w:szCs w:val="24"/>
        </w:rPr>
        <w:t>The Control and Avoidance of Contamination In</w:t>
      </w:r>
      <w:r w:rsidRPr="00C62A30">
        <w:rPr>
          <w:rFonts w:ascii="Arial" w:hAnsi="Arial" w:cs="Arial"/>
          <w:i/>
          <w:iCs/>
          <w:sz w:val="24"/>
          <w:szCs w:val="24"/>
        </w:rPr>
        <w:t xml:space="preserve"> </w:t>
      </w:r>
      <w:r w:rsidR="00311711" w:rsidRPr="00C62A30">
        <w:rPr>
          <w:rFonts w:ascii="Arial" w:hAnsi="Arial" w:cs="Arial"/>
          <w:i/>
          <w:iCs/>
          <w:sz w:val="24"/>
          <w:szCs w:val="24"/>
        </w:rPr>
        <w:t xml:space="preserve">Crime Scene Examination </w:t>
      </w:r>
      <w:proofErr w:type="gramStart"/>
      <w:r w:rsidR="00311711" w:rsidRPr="00C62A30">
        <w:rPr>
          <w:rFonts w:ascii="Arial" w:hAnsi="Arial" w:cs="Arial"/>
          <w:i/>
          <w:iCs/>
          <w:sz w:val="24"/>
          <w:szCs w:val="24"/>
        </w:rPr>
        <w:t xml:space="preserve">involving </w:t>
      </w:r>
      <w:r w:rsidRPr="00C62A30">
        <w:rPr>
          <w:rFonts w:ascii="Arial" w:hAnsi="Arial" w:cs="Arial"/>
          <w:i/>
          <w:iCs/>
          <w:sz w:val="24"/>
          <w:szCs w:val="24"/>
        </w:rPr>
        <w:t xml:space="preserve"> </w:t>
      </w:r>
      <w:r w:rsidR="00311711" w:rsidRPr="00C62A30">
        <w:rPr>
          <w:rFonts w:ascii="Arial" w:hAnsi="Arial" w:cs="Arial"/>
          <w:i/>
          <w:iCs/>
          <w:sz w:val="24"/>
          <w:szCs w:val="24"/>
        </w:rPr>
        <w:t>DNA</w:t>
      </w:r>
      <w:proofErr w:type="gramEnd"/>
      <w:r w:rsidRPr="00C62A30">
        <w:rPr>
          <w:rFonts w:ascii="Arial" w:hAnsi="Arial" w:cs="Arial"/>
          <w:i/>
          <w:iCs/>
          <w:sz w:val="24"/>
          <w:szCs w:val="24"/>
        </w:rPr>
        <w:t xml:space="preserve"> </w:t>
      </w:r>
      <w:r w:rsidR="00311711" w:rsidRPr="00C62A30">
        <w:rPr>
          <w:rFonts w:ascii="Arial" w:hAnsi="Arial" w:cs="Arial"/>
          <w:i/>
          <w:iCs/>
          <w:sz w:val="24"/>
          <w:szCs w:val="24"/>
        </w:rPr>
        <w:t>Evidence Recovery</w:t>
      </w:r>
      <w:r w:rsidRPr="00C62A30">
        <w:rPr>
          <w:rFonts w:ascii="Arial" w:hAnsi="Arial" w:cs="Arial"/>
          <w:i/>
          <w:iCs/>
          <w:sz w:val="24"/>
          <w:szCs w:val="24"/>
        </w:rPr>
        <w:t>’.</w:t>
      </w:r>
      <w:r w:rsidR="00311711" w:rsidRPr="00C62A30">
        <w:rPr>
          <w:rFonts w:ascii="Arial" w:hAnsi="Arial" w:cs="Arial"/>
          <w:sz w:val="24"/>
          <w:szCs w:val="24"/>
        </w:rPr>
        <w:t xml:space="preserve"> crown copyright, London.</w:t>
      </w:r>
    </w:p>
    <w:p w14:paraId="4D05F28A" w14:textId="03BFF1CF" w:rsidR="00AE419C" w:rsidRPr="00C62A30" w:rsidRDefault="00B312F8">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 xml:space="preserve">Li, R., </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2015</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 </w:t>
      </w:r>
      <w:r w:rsidRPr="00C62A30">
        <w:rPr>
          <w:rFonts w:ascii="Arial" w:hAnsi="Arial" w:cs="Arial"/>
          <w:color w:val="222222"/>
          <w:sz w:val="24"/>
          <w:szCs w:val="24"/>
          <w:shd w:val="clear" w:color="auto" w:fill="FFFFFF"/>
        </w:rPr>
        <w:t>‘</w:t>
      </w:r>
      <w:r w:rsidRPr="00C62A30">
        <w:rPr>
          <w:rFonts w:ascii="Arial" w:hAnsi="Arial" w:cs="Arial"/>
          <w:i/>
          <w:iCs/>
          <w:color w:val="222222"/>
          <w:sz w:val="24"/>
          <w:szCs w:val="24"/>
          <w:shd w:val="clear" w:color="auto" w:fill="FFFFFF"/>
        </w:rPr>
        <w:t>Forensic biology</w:t>
      </w:r>
      <w:r w:rsidRPr="00C62A30">
        <w:rPr>
          <w:rFonts w:ascii="Arial" w:hAnsi="Arial" w:cs="Arial"/>
          <w:i/>
          <w:iCs/>
          <w:color w:val="222222"/>
          <w:sz w:val="24"/>
          <w:szCs w:val="24"/>
          <w:shd w:val="clear" w:color="auto" w:fill="FFFFFF"/>
        </w:rPr>
        <w:t>’</w:t>
      </w:r>
      <w:r w:rsidRPr="00C62A30">
        <w:rPr>
          <w:rFonts w:ascii="Arial" w:hAnsi="Arial" w:cs="Arial"/>
          <w:color w:val="222222"/>
          <w:sz w:val="24"/>
          <w:szCs w:val="24"/>
          <w:shd w:val="clear" w:color="auto" w:fill="FFFFFF"/>
        </w:rPr>
        <w:t>. CRC Press.</w:t>
      </w:r>
    </w:p>
    <w:p w14:paraId="75AC3BC8" w14:textId="10DCE524" w:rsidR="006B4B67" w:rsidRPr="00C62A30" w:rsidRDefault="006B4B67">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 xml:space="preserve">Rutty, G.N., Hopwood, A. and Tucker, V., </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2003</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w:t>
      </w:r>
      <w:r w:rsidRPr="00C62A30">
        <w:rPr>
          <w:rFonts w:ascii="Arial" w:hAnsi="Arial" w:cs="Arial"/>
          <w:i/>
          <w:iCs/>
          <w:color w:val="222222"/>
          <w:sz w:val="24"/>
          <w:szCs w:val="24"/>
          <w:shd w:val="clear" w:color="auto" w:fill="FFFFFF"/>
        </w:rPr>
        <w:t>The effectiveness of protective clothing in the reduction of potential DNA contamination of the scene of crime</w:t>
      </w:r>
      <w:r w:rsidRPr="00C62A30">
        <w:rPr>
          <w:rFonts w:ascii="Arial" w:hAnsi="Arial" w:cs="Arial"/>
          <w:i/>
          <w:iCs/>
          <w:color w:val="222222"/>
          <w:sz w:val="24"/>
          <w:szCs w:val="24"/>
          <w:shd w:val="clear" w:color="auto" w:fill="FFFFFF"/>
        </w:rPr>
        <w:t>’</w:t>
      </w:r>
      <w:r w:rsidRPr="00C62A30">
        <w:rPr>
          <w:rFonts w:ascii="Arial" w:hAnsi="Arial" w:cs="Arial"/>
          <w:color w:val="222222"/>
          <w:sz w:val="24"/>
          <w:szCs w:val="24"/>
          <w:shd w:val="clear" w:color="auto" w:fill="FFFFFF"/>
        </w:rPr>
        <w:t>. </w:t>
      </w:r>
      <w:r w:rsidRPr="00C62A30">
        <w:rPr>
          <w:rFonts w:ascii="Arial" w:hAnsi="Arial" w:cs="Arial"/>
          <w:i/>
          <w:iCs/>
          <w:color w:val="222222"/>
          <w:sz w:val="24"/>
          <w:szCs w:val="24"/>
          <w:shd w:val="clear" w:color="auto" w:fill="FFFFFF"/>
        </w:rPr>
        <w:t>International journal of legal medicine</w:t>
      </w:r>
      <w:r w:rsidRPr="00C62A30">
        <w:rPr>
          <w:rFonts w:ascii="Arial" w:hAnsi="Arial" w:cs="Arial"/>
          <w:color w:val="222222"/>
          <w:sz w:val="24"/>
          <w:szCs w:val="24"/>
          <w:shd w:val="clear" w:color="auto" w:fill="FFFFFF"/>
        </w:rPr>
        <w:t>, </w:t>
      </w:r>
      <w:r w:rsidRPr="00C62A30">
        <w:rPr>
          <w:rFonts w:ascii="Arial" w:hAnsi="Arial" w:cs="Arial"/>
          <w:i/>
          <w:iCs/>
          <w:color w:val="222222"/>
          <w:sz w:val="24"/>
          <w:szCs w:val="24"/>
          <w:shd w:val="clear" w:color="auto" w:fill="FFFFFF"/>
        </w:rPr>
        <w:t>117</w:t>
      </w:r>
      <w:r w:rsidRPr="00C62A30">
        <w:rPr>
          <w:rFonts w:ascii="Arial" w:hAnsi="Arial" w:cs="Arial"/>
          <w:color w:val="222222"/>
          <w:sz w:val="24"/>
          <w:szCs w:val="24"/>
          <w:shd w:val="clear" w:color="auto" w:fill="FFFFFF"/>
        </w:rPr>
        <w:t>(3), pp.170-174</w:t>
      </w:r>
    </w:p>
    <w:p w14:paraId="5D27E431" w14:textId="5E6A12E7" w:rsidR="00A81EA8" w:rsidRPr="00C62A30" w:rsidRDefault="00A81EA8">
      <w:pPr>
        <w:rPr>
          <w:rFonts w:ascii="Arial" w:hAnsi="Arial" w:cs="Arial"/>
          <w:color w:val="222222"/>
          <w:sz w:val="24"/>
          <w:szCs w:val="24"/>
          <w:shd w:val="clear" w:color="auto" w:fill="FFFFFF"/>
        </w:rPr>
      </w:pPr>
    </w:p>
    <w:p w14:paraId="2663FF5C" w14:textId="48FC9E40" w:rsidR="00A81EA8" w:rsidRPr="00C62A30" w:rsidRDefault="00A81EA8">
      <w:pPr>
        <w:rPr>
          <w:rFonts w:ascii="Arial" w:hAnsi="Arial" w:cs="Arial"/>
          <w:color w:val="222222"/>
          <w:sz w:val="24"/>
          <w:szCs w:val="24"/>
          <w:shd w:val="clear" w:color="auto" w:fill="FFFFFF"/>
        </w:rPr>
      </w:pPr>
      <w:proofErr w:type="spellStart"/>
      <w:r w:rsidRPr="00C62A30">
        <w:rPr>
          <w:rFonts w:ascii="Arial" w:hAnsi="Arial" w:cs="Arial"/>
          <w:color w:val="222222"/>
          <w:sz w:val="24"/>
          <w:szCs w:val="24"/>
          <w:shd w:val="clear" w:color="auto" w:fill="FFFFFF"/>
        </w:rPr>
        <w:t>Alldridge</w:t>
      </w:r>
      <w:proofErr w:type="spellEnd"/>
      <w:r w:rsidRPr="00C62A30">
        <w:rPr>
          <w:rFonts w:ascii="Arial" w:hAnsi="Arial" w:cs="Arial"/>
          <w:color w:val="222222"/>
          <w:sz w:val="24"/>
          <w:szCs w:val="24"/>
          <w:shd w:val="clear" w:color="auto" w:fill="FFFFFF"/>
        </w:rPr>
        <w:t xml:space="preserve">, P. and Mumford, A., </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2005</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 xml:space="preserve">. </w:t>
      </w:r>
      <w:r w:rsidRPr="00C62A30">
        <w:rPr>
          <w:rFonts w:ascii="Arial" w:hAnsi="Arial" w:cs="Arial"/>
          <w:i/>
          <w:iCs/>
          <w:color w:val="222222"/>
          <w:sz w:val="24"/>
          <w:szCs w:val="24"/>
          <w:shd w:val="clear" w:color="auto" w:fill="FFFFFF"/>
        </w:rPr>
        <w:t>‘</w:t>
      </w:r>
      <w:r w:rsidRPr="00C62A30">
        <w:rPr>
          <w:rFonts w:ascii="Arial" w:hAnsi="Arial" w:cs="Arial"/>
          <w:i/>
          <w:iCs/>
          <w:color w:val="222222"/>
          <w:sz w:val="24"/>
          <w:szCs w:val="24"/>
          <w:shd w:val="clear" w:color="auto" w:fill="FFFFFF"/>
        </w:rPr>
        <w:t>Tax evasion and the Proceeds of Crime Act 2002</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 </w:t>
      </w:r>
      <w:r w:rsidRPr="00C62A30">
        <w:rPr>
          <w:rFonts w:ascii="Arial" w:hAnsi="Arial" w:cs="Arial"/>
          <w:i/>
          <w:iCs/>
          <w:color w:val="222222"/>
          <w:sz w:val="24"/>
          <w:szCs w:val="24"/>
          <w:shd w:val="clear" w:color="auto" w:fill="FFFFFF"/>
        </w:rPr>
        <w:t>Legal Stud.</w:t>
      </w:r>
      <w:r w:rsidRPr="00C62A30">
        <w:rPr>
          <w:rFonts w:ascii="Arial" w:hAnsi="Arial" w:cs="Arial"/>
          <w:color w:val="222222"/>
          <w:sz w:val="24"/>
          <w:szCs w:val="24"/>
          <w:shd w:val="clear" w:color="auto" w:fill="FFFFFF"/>
        </w:rPr>
        <w:t>, </w:t>
      </w:r>
      <w:r w:rsidRPr="00C62A30">
        <w:rPr>
          <w:rFonts w:ascii="Arial" w:hAnsi="Arial" w:cs="Arial"/>
          <w:i/>
          <w:iCs/>
          <w:color w:val="222222"/>
          <w:sz w:val="24"/>
          <w:szCs w:val="24"/>
          <w:shd w:val="clear" w:color="auto" w:fill="FFFFFF"/>
        </w:rPr>
        <w:t>25</w:t>
      </w:r>
      <w:r w:rsidRPr="00C62A30">
        <w:rPr>
          <w:rFonts w:ascii="Arial" w:hAnsi="Arial" w:cs="Arial"/>
          <w:color w:val="222222"/>
          <w:sz w:val="24"/>
          <w:szCs w:val="24"/>
          <w:shd w:val="clear" w:color="auto" w:fill="FFFFFF"/>
        </w:rPr>
        <w:t>, p.353.</w:t>
      </w:r>
    </w:p>
    <w:p w14:paraId="1E4FE241" w14:textId="2DED109B" w:rsidR="00EC0E93" w:rsidRPr="00C62A30" w:rsidRDefault="00EC0E93">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 xml:space="preserve">Bright, J.A. and </w:t>
      </w:r>
      <w:proofErr w:type="spellStart"/>
      <w:r w:rsidRPr="00C62A30">
        <w:rPr>
          <w:rFonts w:ascii="Arial" w:hAnsi="Arial" w:cs="Arial"/>
          <w:color w:val="222222"/>
          <w:sz w:val="24"/>
          <w:szCs w:val="24"/>
          <w:shd w:val="clear" w:color="auto" w:fill="FFFFFF"/>
        </w:rPr>
        <w:t>Petricevic</w:t>
      </w:r>
      <w:proofErr w:type="spellEnd"/>
      <w:r w:rsidRPr="00C62A30">
        <w:rPr>
          <w:rFonts w:ascii="Arial" w:hAnsi="Arial" w:cs="Arial"/>
          <w:color w:val="222222"/>
          <w:sz w:val="24"/>
          <w:szCs w:val="24"/>
          <w:shd w:val="clear" w:color="auto" w:fill="FFFFFF"/>
        </w:rPr>
        <w:t xml:space="preserve">, S.F., </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2004</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w:t>
      </w:r>
      <w:r w:rsidRPr="00C62A30">
        <w:rPr>
          <w:rFonts w:ascii="Arial" w:hAnsi="Arial" w:cs="Arial"/>
          <w:i/>
          <w:iCs/>
          <w:color w:val="222222"/>
          <w:sz w:val="24"/>
          <w:szCs w:val="24"/>
          <w:shd w:val="clear" w:color="auto" w:fill="FFFFFF"/>
        </w:rPr>
        <w:t>Recovery of trace DNA and its application to DNA profiling of shoe insoles</w:t>
      </w:r>
      <w:r w:rsidRPr="00C62A30">
        <w:rPr>
          <w:rFonts w:ascii="Arial" w:hAnsi="Arial" w:cs="Arial"/>
          <w:i/>
          <w:iCs/>
          <w:color w:val="222222"/>
          <w:sz w:val="24"/>
          <w:szCs w:val="24"/>
          <w:shd w:val="clear" w:color="auto" w:fill="FFFFFF"/>
        </w:rPr>
        <w:t>’</w:t>
      </w:r>
      <w:r w:rsidRPr="00C62A30">
        <w:rPr>
          <w:rFonts w:ascii="Arial" w:hAnsi="Arial" w:cs="Arial"/>
          <w:color w:val="222222"/>
          <w:sz w:val="24"/>
          <w:szCs w:val="24"/>
          <w:shd w:val="clear" w:color="auto" w:fill="FFFFFF"/>
        </w:rPr>
        <w:t>. </w:t>
      </w:r>
      <w:r w:rsidRPr="00C62A30">
        <w:rPr>
          <w:rFonts w:ascii="Arial" w:hAnsi="Arial" w:cs="Arial"/>
          <w:i/>
          <w:iCs/>
          <w:color w:val="222222"/>
          <w:sz w:val="24"/>
          <w:szCs w:val="24"/>
          <w:shd w:val="clear" w:color="auto" w:fill="FFFFFF"/>
        </w:rPr>
        <w:t>Forensic science international</w:t>
      </w:r>
      <w:r w:rsidRPr="00C62A30">
        <w:rPr>
          <w:rFonts w:ascii="Arial" w:hAnsi="Arial" w:cs="Arial"/>
          <w:color w:val="222222"/>
          <w:sz w:val="24"/>
          <w:szCs w:val="24"/>
          <w:shd w:val="clear" w:color="auto" w:fill="FFFFFF"/>
        </w:rPr>
        <w:t>, </w:t>
      </w:r>
      <w:r w:rsidRPr="00C62A30">
        <w:rPr>
          <w:rFonts w:ascii="Arial" w:hAnsi="Arial" w:cs="Arial"/>
          <w:i/>
          <w:iCs/>
          <w:color w:val="222222"/>
          <w:sz w:val="24"/>
          <w:szCs w:val="24"/>
          <w:shd w:val="clear" w:color="auto" w:fill="FFFFFF"/>
        </w:rPr>
        <w:t>145</w:t>
      </w:r>
      <w:r w:rsidRPr="00C62A30">
        <w:rPr>
          <w:rFonts w:ascii="Arial" w:hAnsi="Arial" w:cs="Arial"/>
          <w:color w:val="222222"/>
          <w:sz w:val="24"/>
          <w:szCs w:val="24"/>
          <w:shd w:val="clear" w:color="auto" w:fill="FFFFFF"/>
        </w:rPr>
        <w:t>(1), pp.7-12.</w:t>
      </w:r>
    </w:p>
    <w:p w14:paraId="7AA2E2F2" w14:textId="28E2539B" w:rsidR="00837131" w:rsidRPr="00C62A30" w:rsidRDefault="00837131">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 xml:space="preserve">Bonsu, D.O.M., Higgins, </w:t>
      </w:r>
      <w:proofErr w:type="gramStart"/>
      <w:r w:rsidRPr="00C62A30">
        <w:rPr>
          <w:rFonts w:ascii="Arial" w:hAnsi="Arial" w:cs="Arial"/>
          <w:color w:val="222222"/>
          <w:sz w:val="24"/>
          <w:szCs w:val="24"/>
          <w:shd w:val="clear" w:color="auto" w:fill="FFFFFF"/>
        </w:rPr>
        <w:t>D.</w:t>
      </w:r>
      <w:proofErr w:type="gramEnd"/>
      <w:r w:rsidRPr="00C62A30">
        <w:rPr>
          <w:rFonts w:ascii="Arial" w:hAnsi="Arial" w:cs="Arial"/>
          <w:color w:val="222222"/>
          <w:sz w:val="24"/>
          <w:szCs w:val="24"/>
          <w:shd w:val="clear" w:color="auto" w:fill="FFFFFF"/>
        </w:rPr>
        <w:t xml:space="preserve"> and Austin, J.J., </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2020</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w:t>
      </w:r>
      <w:r w:rsidRPr="00C62A30">
        <w:rPr>
          <w:rFonts w:ascii="Arial" w:hAnsi="Arial" w:cs="Arial"/>
          <w:i/>
          <w:iCs/>
          <w:color w:val="222222"/>
          <w:sz w:val="24"/>
          <w:szCs w:val="24"/>
          <w:shd w:val="clear" w:color="auto" w:fill="FFFFFF"/>
        </w:rPr>
        <w:t>Forensic touch DNA recovery from metal surfaces–A review</w:t>
      </w:r>
      <w:r w:rsidRPr="00C62A30">
        <w:rPr>
          <w:rFonts w:ascii="Arial" w:hAnsi="Arial" w:cs="Arial"/>
          <w:i/>
          <w:iCs/>
          <w:color w:val="222222"/>
          <w:sz w:val="24"/>
          <w:szCs w:val="24"/>
          <w:shd w:val="clear" w:color="auto" w:fill="FFFFFF"/>
        </w:rPr>
        <w:t>’</w:t>
      </w:r>
      <w:r w:rsidRPr="00C62A30">
        <w:rPr>
          <w:rFonts w:ascii="Arial" w:hAnsi="Arial" w:cs="Arial"/>
          <w:i/>
          <w:iCs/>
          <w:color w:val="222222"/>
          <w:sz w:val="24"/>
          <w:szCs w:val="24"/>
          <w:shd w:val="clear" w:color="auto" w:fill="FFFFFF"/>
        </w:rPr>
        <w:t>.</w:t>
      </w:r>
      <w:r w:rsidRPr="00C62A30">
        <w:rPr>
          <w:rFonts w:ascii="Arial" w:hAnsi="Arial" w:cs="Arial"/>
          <w:color w:val="222222"/>
          <w:sz w:val="24"/>
          <w:szCs w:val="24"/>
          <w:shd w:val="clear" w:color="auto" w:fill="FFFFFF"/>
        </w:rPr>
        <w:t> </w:t>
      </w:r>
      <w:r w:rsidRPr="00C62A30">
        <w:rPr>
          <w:rFonts w:ascii="Arial" w:hAnsi="Arial" w:cs="Arial"/>
          <w:i/>
          <w:iCs/>
          <w:color w:val="222222"/>
          <w:sz w:val="24"/>
          <w:szCs w:val="24"/>
          <w:shd w:val="clear" w:color="auto" w:fill="FFFFFF"/>
        </w:rPr>
        <w:t>Science &amp; Justice</w:t>
      </w:r>
      <w:r w:rsidRPr="00C62A30">
        <w:rPr>
          <w:rFonts w:ascii="Arial" w:hAnsi="Arial" w:cs="Arial"/>
          <w:color w:val="222222"/>
          <w:sz w:val="24"/>
          <w:szCs w:val="24"/>
          <w:shd w:val="clear" w:color="auto" w:fill="FFFFFF"/>
        </w:rPr>
        <w:t>, </w:t>
      </w:r>
      <w:r w:rsidRPr="00C62A30">
        <w:rPr>
          <w:rFonts w:ascii="Arial" w:hAnsi="Arial" w:cs="Arial"/>
          <w:i/>
          <w:iCs/>
          <w:color w:val="222222"/>
          <w:sz w:val="24"/>
          <w:szCs w:val="24"/>
          <w:shd w:val="clear" w:color="auto" w:fill="FFFFFF"/>
        </w:rPr>
        <w:t>60</w:t>
      </w:r>
      <w:r w:rsidRPr="00C62A30">
        <w:rPr>
          <w:rFonts w:ascii="Arial" w:hAnsi="Arial" w:cs="Arial"/>
          <w:color w:val="222222"/>
          <w:sz w:val="24"/>
          <w:szCs w:val="24"/>
          <w:shd w:val="clear" w:color="auto" w:fill="FFFFFF"/>
        </w:rPr>
        <w:t>(3), pp.206-215.</w:t>
      </w:r>
    </w:p>
    <w:p w14:paraId="0DAE25B9" w14:textId="046079B7" w:rsidR="00C348AF" w:rsidRPr="00C62A30" w:rsidRDefault="00C348AF">
      <w:pPr>
        <w:rPr>
          <w:rFonts w:ascii="Arial" w:hAnsi="Arial" w:cs="Arial"/>
          <w:sz w:val="24"/>
          <w:szCs w:val="24"/>
        </w:rPr>
      </w:pPr>
      <w:proofErr w:type="spellStart"/>
      <w:r w:rsidRPr="00C62A30">
        <w:rPr>
          <w:rFonts w:ascii="Arial" w:hAnsi="Arial" w:cs="Arial"/>
          <w:color w:val="222222"/>
          <w:sz w:val="24"/>
          <w:szCs w:val="24"/>
          <w:shd w:val="clear" w:color="auto" w:fill="FFFFFF"/>
        </w:rPr>
        <w:t>Harush-Brosh</w:t>
      </w:r>
      <w:proofErr w:type="spellEnd"/>
      <w:r w:rsidRPr="00C62A30">
        <w:rPr>
          <w:rFonts w:ascii="Arial" w:hAnsi="Arial" w:cs="Arial"/>
          <w:color w:val="222222"/>
          <w:sz w:val="24"/>
          <w:szCs w:val="24"/>
          <w:shd w:val="clear" w:color="auto" w:fill="FFFFFF"/>
        </w:rPr>
        <w:t xml:space="preserve">, Y., </w:t>
      </w:r>
      <w:proofErr w:type="spellStart"/>
      <w:r w:rsidRPr="00C62A30">
        <w:rPr>
          <w:rFonts w:ascii="Arial" w:hAnsi="Arial" w:cs="Arial"/>
          <w:color w:val="222222"/>
          <w:sz w:val="24"/>
          <w:szCs w:val="24"/>
          <w:shd w:val="clear" w:color="auto" w:fill="FFFFFF"/>
        </w:rPr>
        <w:t>Hefetz</w:t>
      </w:r>
      <w:proofErr w:type="spellEnd"/>
      <w:r w:rsidRPr="00C62A30">
        <w:rPr>
          <w:rFonts w:ascii="Arial" w:hAnsi="Arial" w:cs="Arial"/>
          <w:color w:val="222222"/>
          <w:sz w:val="24"/>
          <w:szCs w:val="24"/>
          <w:shd w:val="clear" w:color="auto" w:fill="FFFFFF"/>
        </w:rPr>
        <w:t xml:space="preserve">, I., </w:t>
      </w:r>
      <w:proofErr w:type="spellStart"/>
      <w:r w:rsidRPr="00C62A30">
        <w:rPr>
          <w:rFonts w:ascii="Arial" w:hAnsi="Arial" w:cs="Arial"/>
          <w:color w:val="222222"/>
          <w:sz w:val="24"/>
          <w:szCs w:val="24"/>
          <w:shd w:val="clear" w:color="auto" w:fill="FFFFFF"/>
        </w:rPr>
        <w:t>Hauzer</w:t>
      </w:r>
      <w:proofErr w:type="spellEnd"/>
      <w:r w:rsidRPr="00C62A30">
        <w:rPr>
          <w:rFonts w:ascii="Arial" w:hAnsi="Arial" w:cs="Arial"/>
          <w:color w:val="222222"/>
          <w:sz w:val="24"/>
          <w:szCs w:val="24"/>
          <w:shd w:val="clear" w:color="auto" w:fill="FFFFFF"/>
        </w:rPr>
        <w:t xml:space="preserve">, M., </w:t>
      </w:r>
      <w:proofErr w:type="spellStart"/>
      <w:r w:rsidRPr="00C62A30">
        <w:rPr>
          <w:rFonts w:ascii="Arial" w:hAnsi="Arial" w:cs="Arial"/>
          <w:color w:val="222222"/>
          <w:sz w:val="24"/>
          <w:szCs w:val="24"/>
          <w:shd w:val="clear" w:color="auto" w:fill="FFFFFF"/>
        </w:rPr>
        <w:t>Mayuoni</w:t>
      </w:r>
      <w:proofErr w:type="spellEnd"/>
      <w:r w:rsidRPr="00C62A30">
        <w:rPr>
          <w:rFonts w:ascii="Arial" w:hAnsi="Arial" w:cs="Arial"/>
          <w:color w:val="222222"/>
          <w:sz w:val="24"/>
          <w:szCs w:val="24"/>
          <w:shd w:val="clear" w:color="auto" w:fill="FFFFFF"/>
        </w:rPr>
        <w:t xml:space="preserve">-Kirshenbaum, L., Mashiach, Y., </w:t>
      </w:r>
      <w:proofErr w:type="spellStart"/>
      <w:r w:rsidRPr="00C62A30">
        <w:rPr>
          <w:rFonts w:ascii="Arial" w:hAnsi="Arial" w:cs="Arial"/>
          <w:color w:val="222222"/>
          <w:sz w:val="24"/>
          <w:szCs w:val="24"/>
          <w:shd w:val="clear" w:color="auto" w:fill="FFFFFF"/>
        </w:rPr>
        <w:t>Faerman</w:t>
      </w:r>
      <w:proofErr w:type="spellEnd"/>
      <w:r w:rsidRPr="00C62A30">
        <w:rPr>
          <w:rFonts w:ascii="Arial" w:hAnsi="Arial" w:cs="Arial"/>
          <w:color w:val="222222"/>
          <w:sz w:val="24"/>
          <w:szCs w:val="24"/>
          <w:shd w:val="clear" w:color="auto" w:fill="FFFFFF"/>
        </w:rPr>
        <w:t>, M. and Levin-</w:t>
      </w:r>
      <w:proofErr w:type="spellStart"/>
      <w:r w:rsidRPr="00C62A30">
        <w:rPr>
          <w:rFonts w:ascii="Arial" w:hAnsi="Arial" w:cs="Arial"/>
          <w:color w:val="222222"/>
          <w:sz w:val="24"/>
          <w:szCs w:val="24"/>
          <w:shd w:val="clear" w:color="auto" w:fill="FFFFFF"/>
        </w:rPr>
        <w:t>Elad</w:t>
      </w:r>
      <w:proofErr w:type="spellEnd"/>
      <w:r w:rsidRPr="00C62A30">
        <w:rPr>
          <w:rFonts w:ascii="Arial" w:hAnsi="Arial" w:cs="Arial"/>
          <w:color w:val="222222"/>
          <w:sz w:val="24"/>
          <w:szCs w:val="24"/>
          <w:shd w:val="clear" w:color="auto" w:fill="FFFFFF"/>
        </w:rPr>
        <w:t xml:space="preserve">, M., </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2020</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 xml:space="preserve">. </w:t>
      </w:r>
      <w:r w:rsidRPr="00C62A30">
        <w:rPr>
          <w:rFonts w:ascii="Arial" w:hAnsi="Arial" w:cs="Arial"/>
          <w:color w:val="222222"/>
          <w:sz w:val="24"/>
          <w:szCs w:val="24"/>
          <w:shd w:val="clear" w:color="auto" w:fill="FFFFFF"/>
        </w:rPr>
        <w:t>‘</w:t>
      </w:r>
      <w:r w:rsidRPr="00C62A30">
        <w:rPr>
          <w:rFonts w:ascii="Arial" w:hAnsi="Arial" w:cs="Arial"/>
          <w:i/>
          <w:iCs/>
          <w:color w:val="222222"/>
          <w:sz w:val="24"/>
          <w:szCs w:val="24"/>
          <w:shd w:val="clear" w:color="auto" w:fill="FFFFFF"/>
        </w:rPr>
        <w:t xml:space="preserve">Clean and clear (out): A neat method for the recovery of latent </w:t>
      </w:r>
      <w:proofErr w:type="spellStart"/>
      <w:r w:rsidRPr="00C62A30">
        <w:rPr>
          <w:rFonts w:ascii="Arial" w:hAnsi="Arial" w:cs="Arial"/>
          <w:i/>
          <w:iCs/>
          <w:color w:val="222222"/>
          <w:sz w:val="24"/>
          <w:szCs w:val="24"/>
          <w:shd w:val="clear" w:color="auto" w:fill="FFFFFF"/>
        </w:rPr>
        <w:t>fingermarks</w:t>
      </w:r>
      <w:proofErr w:type="spellEnd"/>
      <w:r w:rsidRPr="00C62A30">
        <w:rPr>
          <w:rFonts w:ascii="Arial" w:hAnsi="Arial" w:cs="Arial"/>
          <w:i/>
          <w:iCs/>
          <w:color w:val="222222"/>
          <w:sz w:val="24"/>
          <w:szCs w:val="24"/>
          <w:shd w:val="clear" w:color="auto" w:fill="FFFFFF"/>
        </w:rPr>
        <w:t xml:space="preserve"> from crime-scenes</w:t>
      </w:r>
      <w:r w:rsidRPr="00C62A30">
        <w:rPr>
          <w:rFonts w:ascii="Arial" w:hAnsi="Arial" w:cs="Arial"/>
          <w:i/>
          <w:iCs/>
          <w:color w:val="222222"/>
          <w:sz w:val="24"/>
          <w:szCs w:val="24"/>
          <w:shd w:val="clear" w:color="auto" w:fill="FFFFFF"/>
        </w:rPr>
        <w:t>’</w:t>
      </w:r>
      <w:r w:rsidRPr="00C62A30">
        <w:rPr>
          <w:rFonts w:ascii="Arial" w:hAnsi="Arial" w:cs="Arial"/>
          <w:color w:val="222222"/>
          <w:sz w:val="24"/>
          <w:szCs w:val="24"/>
          <w:shd w:val="clear" w:color="auto" w:fill="FFFFFF"/>
        </w:rPr>
        <w:t>. </w:t>
      </w:r>
      <w:r w:rsidRPr="00C62A30">
        <w:rPr>
          <w:rFonts w:ascii="Arial" w:hAnsi="Arial" w:cs="Arial"/>
          <w:i/>
          <w:iCs/>
          <w:color w:val="222222"/>
          <w:sz w:val="24"/>
          <w:szCs w:val="24"/>
          <w:shd w:val="clear" w:color="auto" w:fill="FFFFFF"/>
        </w:rPr>
        <w:t>Forensic Science International</w:t>
      </w:r>
      <w:r w:rsidRPr="00C62A30">
        <w:rPr>
          <w:rFonts w:ascii="Arial" w:hAnsi="Arial" w:cs="Arial"/>
          <w:color w:val="222222"/>
          <w:sz w:val="24"/>
          <w:szCs w:val="24"/>
          <w:shd w:val="clear" w:color="auto" w:fill="FFFFFF"/>
        </w:rPr>
        <w:t>.</w:t>
      </w:r>
    </w:p>
    <w:p w14:paraId="5BC4EEDE" w14:textId="3B06DC49" w:rsidR="00AE419C" w:rsidRPr="00C62A30" w:rsidRDefault="001947B2">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Science and Technology Select Committee, 2019. Forensic science and the criminal justice system: a blueprint for change. </w:t>
      </w:r>
      <w:r w:rsidRPr="00C62A30">
        <w:rPr>
          <w:rFonts w:ascii="Arial" w:hAnsi="Arial" w:cs="Arial"/>
          <w:i/>
          <w:iCs/>
          <w:color w:val="222222"/>
          <w:sz w:val="24"/>
          <w:szCs w:val="24"/>
          <w:shd w:val="clear" w:color="auto" w:fill="FFFFFF"/>
        </w:rPr>
        <w:t>House of Lords, London</w:t>
      </w:r>
      <w:r w:rsidRPr="00C62A30">
        <w:rPr>
          <w:rFonts w:ascii="Arial" w:hAnsi="Arial" w:cs="Arial"/>
          <w:color w:val="222222"/>
          <w:sz w:val="24"/>
          <w:szCs w:val="24"/>
          <w:shd w:val="clear" w:color="auto" w:fill="FFFFFF"/>
        </w:rPr>
        <w:t>.</w:t>
      </w:r>
    </w:p>
    <w:p w14:paraId="113DB7C9" w14:textId="2EDDD5E9" w:rsidR="004F1F8A" w:rsidRPr="00C62A30" w:rsidRDefault="004F1F8A">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McEwen, T., 2011. The role and impact of forensic evidence in the criminal justice system, final report. </w:t>
      </w:r>
      <w:r w:rsidRPr="00C62A30">
        <w:rPr>
          <w:rFonts w:ascii="Arial" w:hAnsi="Arial" w:cs="Arial"/>
          <w:i/>
          <w:iCs/>
          <w:color w:val="222222"/>
          <w:sz w:val="24"/>
          <w:szCs w:val="24"/>
          <w:shd w:val="clear" w:color="auto" w:fill="FFFFFF"/>
        </w:rPr>
        <w:t>Washington, DC: National Institute of Justice</w:t>
      </w:r>
      <w:r w:rsidRPr="00C62A30">
        <w:rPr>
          <w:rFonts w:ascii="Arial" w:hAnsi="Arial" w:cs="Arial"/>
          <w:color w:val="222222"/>
          <w:sz w:val="24"/>
          <w:szCs w:val="24"/>
          <w:shd w:val="clear" w:color="auto" w:fill="FFFFFF"/>
        </w:rPr>
        <w:t>.</w:t>
      </w:r>
    </w:p>
    <w:p w14:paraId="0F640F02" w14:textId="7D434B80" w:rsidR="003E0623" w:rsidRPr="00C62A30" w:rsidRDefault="003E0623">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Peterson, J., Sommers, I., Baskin, D. and Johnson, D., 2010. The role and impact of forensic evidence in the criminal justice process. </w:t>
      </w:r>
      <w:r w:rsidRPr="00C62A30">
        <w:rPr>
          <w:rFonts w:ascii="Arial" w:hAnsi="Arial" w:cs="Arial"/>
          <w:i/>
          <w:iCs/>
          <w:color w:val="222222"/>
          <w:sz w:val="24"/>
          <w:szCs w:val="24"/>
          <w:shd w:val="clear" w:color="auto" w:fill="FFFFFF"/>
        </w:rPr>
        <w:t>National Institute of Justice</w:t>
      </w:r>
      <w:r w:rsidRPr="00C62A30">
        <w:rPr>
          <w:rFonts w:ascii="Arial" w:hAnsi="Arial" w:cs="Arial"/>
          <w:color w:val="222222"/>
          <w:sz w:val="24"/>
          <w:szCs w:val="24"/>
          <w:shd w:val="clear" w:color="auto" w:fill="FFFFFF"/>
        </w:rPr>
        <w:t>, pp.1-151.</w:t>
      </w:r>
    </w:p>
    <w:p w14:paraId="7806A399" w14:textId="636BB366" w:rsidR="003E0623" w:rsidRPr="00C62A30" w:rsidRDefault="005102A4">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Fraser, J. and Williams, R. eds., 2013. </w:t>
      </w:r>
      <w:r w:rsidRPr="00C62A30">
        <w:rPr>
          <w:rFonts w:ascii="Arial" w:hAnsi="Arial" w:cs="Arial"/>
          <w:i/>
          <w:iCs/>
          <w:color w:val="222222"/>
          <w:sz w:val="24"/>
          <w:szCs w:val="24"/>
          <w:shd w:val="clear" w:color="auto" w:fill="FFFFFF"/>
        </w:rPr>
        <w:t>Handbook of forensic science</w:t>
      </w:r>
      <w:r w:rsidRPr="00C62A30">
        <w:rPr>
          <w:rFonts w:ascii="Arial" w:hAnsi="Arial" w:cs="Arial"/>
          <w:color w:val="222222"/>
          <w:sz w:val="24"/>
          <w:szCs w:val="24"/>
          <w:shd w:val="clear" w:color="auto" w:fill="FFFFFF"/>
        </w:rPr>
        <w:t>. Routledge.</w:t>
      </w:r>
    </w:p>
    <w:p w14:paraId="5B1B9DDE" w14:textId="2B196334" w:rsidR="00AE419C" w:rsidRPr="00C62A30" w:rsidRDefault="003E56FC">
      <w:pPr>
        <w:rPr>
          <w:rFonts w:ascii="Arial" w:hAnsi="Arial" w:cs="Arial"/>
          <w:sz w:val="24"/>
          <w:szCs w:val="24"/>
        </w:rPr>
      </w:pPr>
      <w:r w:rsidRPr="00C62A30">
        <w:rPr>
          <w:rFonts w:ascii="Arial" w:hAnsi="Arial" w:cs="Arial"/>
          <w:sz w:val="24"/>
          <w:szCs w:val="24"/>
        </w:rPr>
        <w:t xml:space="preserve">Forensic Science Regulator (2020). </w:t>
      </w:r>
      <w:r w:rsidR="00557EE5" w:rsidRPr="00C62A30">
        <w:rPr>
          <w:rFonts w:ascii="Arial" w:hAnsi="Arial" w:cs="Arial"/>
          <w:sz w:val="24"/>
          <w:szCs w:val="24"/>
        </w:rPr>
        <w:t xml:space="preserve">‘Codes of </w:t>
      </w:r>
      <w:proofErr w:type="spellStart"/>
      <w:r w:rsidR="00557EE5" w:rsidRPr="00C62A30">
        <w:rPr>
          <w:rFonts w:ascii="Arial" w:hAnsi="Arial" w:cs="Arial"/>
          <w:sz w:val="24"/>
          <w:szCs w:val="24"/>
        </w:rPr>
        <w:t>Pracitce</w:t>
      </w:r>
      <w:proofErr w:type="spellEnd"/>
      <w:r w:rsidR="00557EE5" w:rsidRPr="00C62A30">
        <w:rPr>
          <w:rFonts w:ascii="Arial" w:hAnsi="Arial" w:cs="Arial"/>
          <w:sz w:val="24"/>
          <w:szCs w:val="24"/>
        </w:rPr>
        <w:t xml:space="preserve">: </w:t>
      </w:r>
      <w:r w:rsidR="00557EE5" w:rsidRPr="00C62A30">
        <w:rPr>
          <w:rFonts w:ascii="Arial" w:hAnsi="Arial" w:cs="Arial"/>
          <w:sz w:val="24"/>
          <w:szCs w:val="24"/>
        </w:rPr>
        <w:t>for forensic science providers and practitioners in the Criminal Justice System</w:t>
      </w:r>
      <w:r w:rsidR="00557EE5" w:rsidRPr="00C62A30">
        <w:rPr>
          <w:rFonts w:ascii="Arial" w:hAnsi="Arial" w:cs="Arial"/>
          <w:sz w:val="24"/>
          <w:szCs w:val="24"/>
        </w:rPr>
        <w:t>’</w:t>
      </w:r>
      <w:r w:rsidRPr="00C62A30">
        <w:rPr>
          <w:rFonts w:ascii="Arial" w:hAnsi="Arial" w:cs="Arial"/>
          <w:sz w:val="24"/>
          <w:szCs w:val="24"/>
        </w:rPr>
        <w:t xml:space="preserve">. Crown Copyright, London. </w:t>
      </w:r>
    </w:p>
    <w:p w14:paraId="07FF8F98" w14:textId="2EA2E4B0" w:rsidR="00ED48A2" w:rsidRPr="00C62A30" w:rsidRDefault="00ED48A2">
      <w:pPr>
        <w:rPr>
          <w:rFonts w:ascii="Arial" w:hAnsi="Arial" w:cs="Arial"/>
          <w:sz w:val="24"/>
          <w:szCs w:val="24"/>
        </w:rPr>
      </w:pPr>
      <w:r w:rsidRPr="00C62A30">
        <w:rPr>
          <w:rFonts w:ascii="Arial" w:hAnsi="Arial" w:cs="Arial"/>
          <w:color w:val="222222"/>
          <w:sz w:val="24"/>
          <w:szCs w:val="24"/>
          <w:shd w:val="clear" w:color="auto" w:fill="FFFFFF"/>
        </w:rPr>
        <w:t>Petherick, W., Turvey, B.E. and Ferguson, C.E. eds., 2009. </w:t>
      </w:r>
      <w:r w:rsidRPr="00C62A30">
        <w:rPr>
          <w:rFonts w:ascii="Arial" w:hAnsi="Arial" w:cs="Arial"/>
          <w:i/>
          <w:iCs/>
          <w:color w:val="222222"/>
          <w:sz w:val="24"/>
          <w:szCs w:val="24"/>
          <w:shd w:val="clear" w:color="auto" w:fill="FFFFFF"/>
        </w:rPr>
        <w:t>Forensic criminology</w:t>
      </w:r>
      <w:r w:rsidRPr="00C62A30">
        <w:rPr>
          <w:rFonts w:ascii="Arial" w:hAnsi="Arial" w:cs="Arial"/>
          <w:color w:val="222222"/>
          <w:sz w:val="24"/>
          <w:szCs w:val="24"/>
          <w:shd w:val="clear" w:color="auto" w:fill="FFFFFF"/>
        </w:rPr>
        <w:t>. Academic Press.</w:t>
      </w:r>
    </w:p>
    <w:p w14:paraId="6480DA56" w14:textId="086DF568" w:rsidR="00AE419C" w:rsidRPr="00C62A30" w:rsidRDefault="00AE419C">
      <w:pPr>
        <w:rPr>
          <w:rFonts w:ascii="Arial" w:hAnsi="Arial" w:cs="Arial"/>
          <w:sz w:val="24"/>
          <w:szCs w:val="24"/>
        </w:rPr>
      </w:pPr>
    </w:p>
    <w:p w14:paraId="3B2F4487" w14:textId="37300311" w:rsidR="00AE419C" w:rsidRPr="00C62A30" w:rsidRDefault="00C4699B">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 xml:space="preserve">Siegel, J.A. and </w:t>
      </w:r>
      <w:proofErr w:type="spellStart"/>
      <w:r w:rsidRPr="00C62A30">
        <w:rPr>
          <w:rFonts w:ascii="Arial" w:hAnsi="Arial" w:cs="Arial"/>
          <w:color w:val="222222"/>
          <w:sz w:val="24"/>
          <w:szCs w:val="24"/>
          <w:shd w:val="clear" w:color="auto" w:fill="FFFFFF"/>
        </w:rPr>
        <w:t>Saukko</w:t>
      </w:r>
      <w:proofErr w:type="spellEnd"/>
      <w:r w:rsidRPr="00C62A30">
        <w:rPr>
          <w:rFonts w:ascii="Arial" w:hAnsi="Arial" w:cs="Arial"/>
          <w:color w:val="222222"/>
          <w:sz w:val="24"/>
          <w:szCs w:val="24"/>
          <w:shd w:val="clear" w:color="auto" w:fill="FFFFFF"/>
        </w:rPr>
        <w:t>, P.J., 2012. </w:t>
      </w:r>
      <w:proofErr w:type="spellStart"/>
      <w:r w:rsidRPr="00C62A30">
        <w:rPr>
          <w:rFonts w:ascii="Arial" w:hAnsi="Arial" w:cs="Arial"/>
          <w:i/>
          <w:iCs/>
          <w:color w:val="222222"/>
          <w:sz w:val="24"/>
          <w:szCs w:val="24"/>
          <w:shd w:val="clear" w:color="auto" w:fill="FFFFFF"/>
        </w:rPr>
        <w:t>Encyclopedia</w:t>
      </w:r>
      <w:proofErr w:type="spellEnd"/>
      <w:r w:rsidRPr="00C62A30">
        <w:rPr>
          <w:rFonts w:ascii="Arial" w:hAnsi="Arial" w:cs="Arial"/>
          <w:i/>
          <w:iCs/>
          <w:color w:val="222222"/>
          <w:sz w:val="24"/>
          <w:szCs w:val="24"/>
          <w:shd w:val="clear" w:color="auto" w:fill="FFFFFF"/>
        </w:rPr>
        <w:t xml:space="preserve"> of forensic sciences</w:t>
      </w:r>
      <w:r w:rsidRPr="00C62A30">
        <w:rPr>
          <w:rFonts w:ascii="Arial" w:hAnsi="Arial" w:cs="Arial"/>
          <w:color w:val="222222"/>
          <w:sz w:val="24"/>
          <w:szCs w:val="24"/>
          <w:shd w:val="clear" w:color="auto" w:fill="FFFFFF"/>
        </w:rPr>
        <w:t>. Academic Press.</w:t>
      </w:r>
    </w:p>
    <w:p w14:paraId="47F26F87" w14:textId="00E22BF5" w:rsidR="000C6E6A" w:rsidRPr="00C62A30" w:rsidRDefault="000C6E6A">
      <w:pPr>
        <w:rPr>
          <w:rFonts w:ascii="Arial" w:hAnsi="Arial" w:cs="Arial"/>
          <w:color w:val="222222"/>
          <w:sz w:val="24"/>
          <w:szCs w:val="24"/>
          <w:shd w:val="clear" w:color="auto" w:fill="FFFFFF"/>
        </w:rPr>
      </w:pPr>
      <w:proofErr w:type="spellStart"/>
      <w:r w:rsidRPr="00C62A30">
        <w:rPr>
          <w:rFonts w:ascii="Arial" w:hAnsi="Arial" w:cs="Arial"/>
          <w:color w:val="222222"/>
          <w:sz w:val="24"/>
          <w:szCs w:val="24"/>
          <w:shd w:val="clear" w:color="auto" w:fill="FFFFFF"/>
        </w:rPr>
        <w:lastRenderedPageBreak/>
        <w:t>Honess</w:t>
      </w:r>
      <w:proofErr w:type="spellEnd"/>
      <w:r w:rsidRPr="00C62A30">
        <w:rPr>
          <w:rFonts w:ascii="Arial" w:hAnsi="Arial" w:cs="Arial"/>
          <w:color w:val="222222"/>
          <w:sz w:val="24"/>
          <w:szCs w:val="24"/>
          <w:shd w:val="clear" w:color="auto" w:fill="FFFFFF"/>
        </w:rPr>
        <w:t xml:space="preserve">, R., </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2020</w:t>
      </w:r>
      <w:r w:rsidRPr="00C62A30">
        <w:rPr>
          <w:rFonts w:ascii="Arial" w:hAnsi="Arial" w:cs="Arial"/>
          <w:color w:val="222222"/>
          <w:sz w:val="24"/>
          <w:szCs w:val="24"/>
          <w:shd w:val="clear" w:color="auto" w:fill="FFFFFF"/>
        </w:rPr>
        <w:t>)</w:t>
      </w:r>
      <w:r w:rsidRPr="00C62A30">
        <w:rPr>
          <w:rFonts w:ascii="Arial" w:hAnsi="Arial" w:cs="Arial"/>
          <w:color w:val="222222"/>
          <w:sz w:val="24"/>
          <w:szCs w:val="24"/>
          <w:shd w:val="clear" w:color="auto" w:fill="FFFFFF"/>
        </w:rPr>
        <w:t xml:space="preserve">. Mandatory Police Training: The Epitome of Dissatisfaction and </w:t>
      </w:r>
      <w:proofErr w:type="gramStart"/>
      <w:r w:rsidRPr="00C62A30">
        <w:rPr>
          <w:rFonts w:ascii="Arial" w:hAnsi="Arial" w:cs="Arial"/>
          <w:color w:val="222222"/>
          <w:sz w:val="24"/>
          <w:szCs w:val="24"/>
          <w:shd w:val="clear" w:color="auto" w:fill="FFFFFF"/>
        </w:rPr>
        <w:t>Demotivation?.</w:t>
      </w:r>
      <w:proofErr w:type="gramEnd"/>
      <w:r w:rsidRPr="00C62A30">
        <w:rPr>
          <w:rFonts w:ascii="Arial" w:hAnsi="Arial" w:cs="Arial"/>
          <w:color w:val="222222"/>
          <w:sz w:val="24"/>
          <w:szCs w:val="24"/>
          <w:shd w:val="clear" w:color="auto" w:fill="FFFFFF"/>
        </w:rPr>
        <w:t> </w:t>
      </w:r>
      <w:r w:rsidRPr="00C62A30">
        <w:rPr>
          <w:rFonts w:ascii="Arial" w:hAnsi="Arial" w:cs="Arial"/>
          <w:i/>
          <w:iCs/>
          <w:color w:val="222222"/>
          <w:sz w:val="24"/>
          <w:szCs w:val="24"/>
          <w:shd w:val="clear" w:color="auto" w:fill="FFFFFF"/>
        </w:rPr>
        <w:t>Policing: A Journal of Policy and Practice</w:t>
      </w:r>
      <w:r w:rsidRPr="00C62A30">
        <w:rPr>
          <w:rFonts w:ascii="Arial" w:hAnsi="Arial" w:cs="Arial"/>
          <w:color w:val="222222"/>
          <w:sz w:val="24"/>
          <w:szCs w:val="24"/>
          <w:shd w:val="clear" w:color="auto" w:fill="FFFFFF"/>
        </w:rPr>
        <w:t>, </w:t>
      </w:r>
      <w:r w:rsidRPr="00C62A30">
        <w:rPr>
          <w:rFonts w:ascii="Arial" w:hAnsi="Arial" w:cs="Arial"/>
          <w:i/>
          <w:iCs/>
          <w:color w:val="222222"/>
          <w:sz w:val="24"/>
          <w:szCs w:val="24"/>
          <w:shd w:val="clear" w:color="auto" w:fill="FFFFFF"/>
        </w:rPr>
        <w:t>14</w:t>
      </w:r>
      <w:r w:rsidRPr="00C62A30">
        <w:rPr>
          <w:rFonts w:ascii="Arial" w:hAnsi="Arial" w:cs="Arial"/>
          <w:color w:val="222222"/>
          <w:sz w:val="24"/>
          <w:szCs w:val="24"/>
          <w:shd w:val="clear" w:color="auto" w:fill="FFFFFF"/>
        </w:rPr>
        <w:t>(1), pp.191-201.</w:t>
      </w:r>
    </w:p>
    <w:p w14:paraId="7FBD1697" w14:textId="1B36F21D" w:rsidR="00A12A6B" w:rsidRPr="00C62A30" w:rsidRDefault="00F96ABD">
      <w:pPr>
        <w:rPr>
          <w:rFonts w:ascii="Arial" w:hAnsi="Arial" w:cs="Arial"/>
          <w:sz w:val="24"/>
          <w:szCs w:val="24"/>
        </w:rPr>
      </w:pPr>
      <w:r w:rsidRPr="00C62A30">
        <w:rPr>
          <w:rFonts w:ascii="Arial" w:hAnsi="Arial" w:cs="Arial"/>
          <w:color w:val="222222"/>
          <w:sz w:val="24"/>
          <w:szCs w:val="24"/>
          <w:shd w:val="clear" w:color="auto" w:fill="FFFFFF"/>
        </w:rPr>
        <w:t xml:space="preserve">Oswald, M. and </w:t>
      </w:r>
      <w:proofErr w:type="spellStart"/>
      <w:r w:rsidRPr="00C62A30">
        <w:rPr>
          <w:rFonts w:ascii="Arial" w:hAnsi="Arial" w:cs="Arial"/>
          <w:color w:val="222222"/>
          <w:sz w:val="24"/>
          <w:szCs w:val="24"/>
          <w:shd w:val="clear" w:color="auto" w:fill="FFFFFF"/>
        </w:rPr>
        <w:t>Babuta</w:t>
      </w:r>
      <w:proofErr w:type="spellEnd"/>
      <w:r w:rsidRPr="00C62A30">
        <w:rPr>
          <w:rFonts w:ascii="Arial" w:hAnsi="Arial" w:cs="Arial"/>
          <w:color w:val="222222"/>
          <w:sz w:val="24"/>
          <w:szCs w:val="24"/>
          <w:shd w:val="clear" w:color="auto" w:fill="FFFFFF"/>
        </w:rPr>
        <w:t>, A., 2019. Data Analytics and Algorithmic Bias in Policing.</w:t>
      </w:r>
    </w:p>
    <w:p w14:paraId="781C7C0A" w14:textId="13FDB67F" w:rsidR="00AE419C" w:rsidRPr="00C62A30" w:rsidRDefault="00294E3B">
      <w:pPr>
        <w:rPr>
          <w:rFonts w:ascii="Arial" w:hAnsi="Arial" w:cs="Arial"/>
          <w:sz w:val="24"/>
          <w:szCs w:val="24"/>
        </w:rPr>
      </w:pPr>
      <w:r w:rsidRPr="00C62A30">
        <w:rPr>
          <w:rFonts w:ascii="Arial" w:hAnsi="Arial" w:cs="Arial"/>
          <w:sz w:val="24"/>
          <w:szCs w:val="24"/>
        </w:rPr>
        <w:t xml:space="preserve">Home Office </w:t>
      </w:r>
      <w:r w:rsidR="0077198C" w:rsidRPr="00C62A30">
        <w:rPr>
          <w:rFonts w:ascii="Arial" w:hAnsi="Arial" w:cs="Arial"/>
          <w:sz w:val="24"/>
          <w:szCs w:val="24"/>
        </w:rPr>
        <w:t>(2020). ‘</w:t>
      </w:r>
      <w:r w:rsidR="0077198C" w:rsidRPr="00C62A30">
        <w:rPr>
          <w:rFonts w:ascii="Arial" w:hAnsi="Arial" w:cs="Arial"/>
          <w:sz w:val="24"/>
          <w:szCs w:val="24"/>
        </w:rPr>
        <w:t>Tamper evident bags</w:t>
      </w:r>
      <w:r w:rsidR="0077198C" w:rsidRPr="00C62A30">
        <w:rPr>
          <w:rFonts w:ascii="Arial" w:hAnsi="Arial" w:cs="Arial"/>
          <w:sz w:val="24"/>
          <w:szCs w:val="24"/>
        </w:rPr>
        <w:t xml:space="preserve">’, Crown Copyright, London. </w:t>
      </w:r>
    </w:p>
    <w:p w14:paraId="6D856152" w14:textId="3055D57A" w:rsidR="00AE419C" w:rsidRPr="00C62A30" w:rsidRDefault="00AE419C">
      <w:pPr>
        <w:rPr>
          <w:rFonts w:ascii="Arial" w:hAnsi="Arial" w:cs="Arial"/>
          <w:sz w:val="24"/>
          <w:szCs w:val="24"/>
        </w:rPr>
      </w:pPr>
    </w:p>
    <w:p w14:paraId="2682599E" w14:textId="57A94870" w:rsidR="00AE419C" w:rsidRPr="00C62A30" w:rsidRDefault="00DB7CD5">
      <w:pPr>
        <w:rPr>
          <w:rFonts w:ascii="Arial" w:hAnsi="Arial" w:cs="Arial"/>
          <w:sz w:val="24"/>
          <w:szCs w:val="24"/>
        </w:rPr>
      </w:pPr>
      <w:r w:rsidRPr="00C62A30">
        <w:rPr>
          <w:rFonts w:ascii="Arial" w:hAnsi="Arial" w:cs="Arial"/>
          <w:color w:val="222222"/>
          <w:sz w:val="24"/>
          <w:szCs w:val="24"/>
          <w:shd w:val="clear" w:color="auto" w:fill="FFFFFF"/>
        </w:rPr>
        <w:t>Turman, K.M., 2001. Understanding DNA evidence: A guide for victim service providers.</w:t>
      </w:r>
    </w:p>
    <w:p w14:paraId="474A7299" w14:textId="4F0A4AB3" w:rsidR="00AE419C" w:rsidRPr="00C62A30" w:rsidRDefault="001E2C29">
      <w:pPr>
        <w:rPr>
          <w:rFonts w:ascii="Arial" w:hAnsi="Arial" w:cs="Arial"/>
          <w:color w:val="222222"/>
          <w:sz w:val="24"/>
          <w:szCs w:val="24"/>
          <w:shd w:val="clear" w:color="auto" w:fill="FFFFFF"/>
        </w:rPr>
      </w:pPr>
      <w:r w:rsidRPr="00C62A30">
        <w:rPr>
          <w:rFonts w:ascii="Arial" w:hAnsi="Arial" w:cs="Arial"/>
          <w:color w:val="222222"/>
          <w:sz w:val="24"/>
          <w:szCs w:val="24"/>
          <w:shd w:val="clear" w:color="auto" w:fill="FFFFFF"/>
        </w:rPr>
        <w:t>Alves, G.M., 2019. Relationship between Forensic Exposure and Forensic Knowledge.</w:t>
      </w:r>
    </w:p>
    <w:p w14:paraId="58E086B3" w14:textId="5EBC0CF4" w:rsidR="00966056" w:rsidRPr="00C62A30" w:rsidRDefault="00966056">
      <w:pPr>
        <w:rPr>
          <w:rFonts w:ascii="Arial" w:hAnsi="Arial" w:cs="Arial"/>
          <w:color w:val="222222"/>
          <w:sz w:val="24"/>
          <w:szCs w:val="24"/>
          <w:shd w:val="clear" w:color="auto" w:fill="FFFFFF"/>
        </w:rPr>
      </w:pPr>
      <w:proofErr w:type="spellStart"/>
      <w:r w:rsidRPr="00C62A30">
        <w:rPr>
          <w:rFonts w:ascii="Arial" w:hAnsi="Arial" w:cs="Arial"/>
          <w:color w:val="222222"/>
          <w:sz w:val="24"/>
          <w:szCs w:val="24"/>
          <w:shd w:val="clear" w:color="auto" w:fill="FFFFFF"/>
        </w:rPr>
        <w:t>Desiderio</w:t>
      </w:r>
      <w:proofErr w:type="spellEnd"/>
      <w:r w:rsidRPr="00C62A30">
        <w:rPr>
          <w:rFonts w:ascii="Arial" w:hAnsi="Arial" w:cs="Arial"/>
          <w:color w:val="222222"/>
          <w:sz w:val="24"/>
          <w:szCs w:val="24"/>
          <w:shd w:val="clear" w:color="auto" w:fill="FFFFFF"/>
        </w:rPr>
        <w:t xml:space="preserve">, V.J., Taylor, C.E. and </w:t>
      </w:r>
      <w:proofErr w:type="spellStart"/>
      <w:r w:rsidRPr="00C62A30">
        <w:rPr>
          <w:rFonts w:ascii="Arial" w:hAnsi="Arial" w:cs="Arial"/>
          <w:color w:val="222222"/>
          <w:sz w:val="24"/>
          <w:szCs w:val="24"/>
          <w:shd w:val="clear" w:color="auto" w:fill="FFFFFF"/>
        </w:rPr>
        <w:t>Daéid</w:t>
      </w:r>
      <w:proofErr w:type="spellEnd"/>
      <w:r w:rsidRPr="00C62A30">
        <w:rPr>
          <w:rFonts w:ascii="Arial" w:hAnsi="Arial" w:cs="Arial"/>
          <w:color w:val="222222"/>
          <w:sz w:val="24"/>
          <w:szCs w:val="24"/>
          <w:shd w:val="clear" w:color="auto" w:fill="FFFFFF"/>
        </w:rPr>
        <w:t>, N.N. eds., 2020. </w:t>
      </w:r>
      <w:r w:rsidRPr="00C62A30">
        <w:rPr>
          <w:rFonts w:ascii="Arial" w:hAnsi="Arial" w:cs="Arial"/>
          <w:i/>
          <w:iCs/>
          <w:color w:val="222222"/>
          <w:sz w:val="24"/>
          <w:szCs w:val="24"/>
          <w:shd w:val="clear" w:color="auto" w:fill="FFFFFF"/>
        </w:rPr>
        <w:t>Handbook of Trace Evidence Analysis</w:t>
      </w:r>
      <w:r w:rsidRPr="00C62A30">
        <w:rPr>
          <w:rFonts w:ascii="Arial" w:hAnsi="Arial" w:cs="Arial"/>
          <w:color w:val="222222"/>
          <w:sz w:val="24"/>
          <w:szCs w:val="24"/>
          <w:shd w:val="clear" w:color="auto" w:fill="FFFFFF"/>
        </w:rPr>
        <w:t>. John Wiley &amp; Sons.</w:t>
      </w:r>
    </w:p>
    <w:p w14:paraId="6F49DB9B" w14:textId="65A2BE2E" w:rsidR="006A35EB" w:rsidRPr="00C62A30" w:rsidRDefault="006A35EB">
      <w:pPr>
        <w:rPr>
          <w:rFonts w:ascii="Arial" w:hAnsi="Arial" w:cs="Arial"/>
          <w:sz w:val="24"/>
          <w:szCs w:val="24"/>
        </w:rPr>
      </w:pPr>
      <w:r w:rsidRPr="00C62A30">
        <w:rPr>
          <w:rFonts w:ascii="Arial" w:hAnsi="Arial" w:cs="Arial"/>
          <w:color w:val="222222"/>
          <w:sz w:val="24"/>
          <w:szCs w:val="24"/>
          <w:shd w:val="clear" w:color="auto" w:fill="FFFFFF"/>
        </w:rPr>
        <w:t xml:space="preserve">Lee, H.C., </w:t>
      </w:r>
      <w:proofErr w:type="spellStart"/>
      <w:r w:rsidRPr="00C62A30">
        <w:rPr>
          <w:rFonts w:ascii="Arial" w:hAnsi="Arial" w:cs="Arial"/>
          <w:color w:val="222222"/>
          <w:sz w:val="24"/>
          <w:szCs w:val="24"/>
          <w:shd w:val="clear" w:color="auto" w:fill="FFFFFF"/>
        </w:rPr>
        <w:t>Palmbach</w:t>
      </w:r>
      <w:proofErr w:type="spellEnd"/>
      <w:r w:rsidRPr="00C62A30">
        <w:rPr>
          <w:rFonts w:ascii="Arial" w:hAnsi="Arial" w:cs="Arial"/>
          <w:color w:val="222222"/>
          <w:sz w:val="24"/>
          <w:szCs w:val="24"/>
          <w:shd w:val="clear" w:color="auto" w:fill="FFFFFF"/>
        </w:rPr>
        <w:t>, T. and Miller, M.T., 2001. </w:t>
      </w:r>
      <w:r w:rsidRPr="00C62A30">
        <w:rPr>
          <w:rFonts w:ascii="Arial" w:hAnsi="Arial" w:cs="Arial"/>
          <w:i/>
          <w:iCs/>
          <w:color w:val="222222"/>
          <w:sz w:val="24"/>
          <w:szCs w:val="24"/>
          <w:shd w:val="clear" w:color="auto" w:fill="FFFFFF"/>
        </w:rPr>
        <w:t>Henry Lee's crime scene handbook</w:t>
      </w:r>
      <w:r w:rsidRPr="00C62A30">
        <w:rPr>
          <w:rFonts w:ascii="Arial" w:hAnsi="Arial" w:cs="Arial"/>
          <w:color w:val="222222"/>
          <w:sz w:val="24"/>
          <w:szCs w:val="24"/>
          <w:shd w:val="clear" w:color="auto" w:fill="FFFFFF"/>
        </w:rPr>
        <w:t>. Academic Press.</w:t>
      </w:r>
    </w:p>
    <w:sectPr w:rsidR="006A35EB" w:rsidRPr="00C62A30" w:rsidSect="005D46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0M7IwtDQ3MTczMDJU0lEKTi0uzszPAykwrAUAE9JNqSwAAAA="/>
  </w:docVars>
  <w:rsids>
    <w:rsidRoot w:val="00225E84"/>
    <w:rsid w:val="00006544"/>
    <w:rsid w:val="00013C36"/>
    <w:rsid w:val="0004737E"/>
    <w:rsid w:val="00050BD1"/>
    <w:rsid w:val="00082058"/>
    <w:rsid w:val="00084786"/>
    <w:rsid w:val="00093E43"/>
    <w:rsid w:val="000B4083"/>
    <w:rsid w:val="000B6E06"/>
    <w:rsid w:val="000C3F83"/>
    <w:rsid w:val="000C6E6A"/>
    <w:rsid w:val="000D3B70"/>
    <w:rsid w:val="000E1819"/>
    <w:rsid w:val="000E52A5"/>
    <w:rsid w:val="000E5649"/>
    <w:rsid w:val="000F5B58"/>
    <w:rsid w:val="000F7549"/>
    <w:rsid w:val="0010035D"/>
    <w:rsid w:val="0011063E"/>
    <w:rsid w:val="0011212D"/>
    <w:rsid w:val="00130D12"/>
    <w:rsid w:val="00140F34"/>
    <w:rsid w:val="001716A1"/>
    <w:rsid w:val="0019004B"/>
    <w:rsid w:val="001947B2"/>
    <w:rsid w:val="00195E66"/>
    <w:rsid w:val="001B3185"/>
    <w:rsid w:val="001E2C29"/>
    <w:rsid w:val="001F0759"/>
    <w:rsid w:val="001F6716"/>
    <w:rsid w:val="00216D29"/>
    <w:rsid w:val="00221374"/>
    <w:rsid w:val="0022362F"/>
    <w:rsid w:val="002259A5"/>
    <w:rsid w:val="00225E84"/>
    <w:rsid w:val="00236FE1"/>
    <w:rsid w:val="002830A1"/>
    <w:rsid w:val="00294E3B"/>
    <w:rsid w:val="002A284E"/>
    <w:rsid w:val="002B178A"/>
    <w:rsid w:val="002C6DFE"/>
    <w:rsid w:val="002D2F2C"/>
    <w:rsid w:val="002D6874"/>
    <w:rsid w:val="002F0CF4"/>
    <w:rsid w:val="002F4F14"/>
    <w:rsid w:val="0031150C"/>
    <w:rsid w:val="00311711"/>
    <w:rsid w:val="003411DF"/>
    <w:rsid w:val="0035393D"/>
    <w:rsid w:val="003726F0"/>
    <w:rsid w:val="003941F4"/>
    <w:rsid w:val="003A7DDC"/>
    <w:rsid w:val="003B467C"/>
    <w:rsid w:val="003B6E8F"/>
    <w:rsid w:val="003D0433"/>
    <w:rsid w:val="003D7190"/>
    <w:rsid w:val="003E0623"/>
    <w:rsid w:val="003E3022"/>
    <w:rsid w:val="003E56FC"/>
    <w:rsid w:val="003E58DF"/>
    <w:rsid w:val="003F10F6"/>
    <w:rsid w:val="004027A3"/>
    <w:rsid w:val="004065DC"/>
    <w:rsid w:val="00426F7C"/>
    <w:rsid w:val="00437258"/>
    <w:rsid w:val="0044528F"/>
    <w:rsid w:val="00452F09"/>
    <w:rsid w:val="0047176B"/>
    <w:rsid w:val="004738D4"/>
    <w:rsid w:val="00477C78"/>
    <w:rsid w:val="00484AD7"/>
    <w:rsid w:val="004949E7"/>
    <w:rsid w:val="004A4638"/>
    <w:rsid w:val="004B71E5"/>
    <w:rsid w:val="004C3E57"/>
    <w:rsid w:val="004F02DC"/>
    <w:rsid w:val="004F1F8A"/>
    <w:rsid w:val="005102A4"/>
    <w:rsid w:val="0052095D"/>
    <w:rsid w:val="00526F30"/>
    <w:rsid w:val="00552622"/>
    <w:rsid w:val="005553AB"/>
    <w:rsid w:val="00557EE5"/>
    <w:rsid w:val="00562124"/>
    <w:rsid w:val="00573783"/>
    <w:rsid w:val="00580C62"/>
    <w:rsid w:val="00582497"/>
    <w:rsid w:val="00590FA2"/>
    <w:rsid w:val="005B748E"/>
    <w:rsid w:val="005D2B2C"/>
    <w:rsid w:val="005D460D"/>
    <w:rsid w:val="005D6E76"/>
    <w:rsid w:val="005E3BEC"/>
    <w:rsid w:val="005E4D74"/>
    <w:rsid w:val="005F0BCA"/>
    <w:rsid w:val="006007A0"/>
    <w:rsid w:val="00605484"/>
    <w:rsid w:val="00613A78"/>
    <w:rsid w:val="006204AA"/>
    <w:rsid w:val="00620FC2"/>
    <w:rsid w:val="0062407B"/>
    <w:rsid w:val="0066004F"/>
    <w:rsid w:val="0067173B"/>
    <w:rsid w:val="00680FD9"/>
    <w:rsid w:val="0068785B"/>
    <w:rsid w:val="0069364C"/>
    <w:rsid w:val="00695B0A"/>
    <w:rsid w:val="006A35EB"/>
    <w:rsid w:val="006A6C9B"/>
    <w:rsid w:val="006B2E1C"/>
    <w:rsid w:val="006B4B67"/>
    <w:rsid w:val="006F0909"/>
    <w:rsid w:val="006F7B83"/>
    <w:rsid w:val="00704989"/>
    <w:rsid w:val="00705014"/>
    <w:rsid w:val="007216A4"/>
    <w:rsid w:val="0072278B"/>
    <w:rsid w:val="00724672"/>
    <w:rsid w:val="00735ABA"/>
    <w:rsid w:val="007367B2"/>
    <w:rsid w:val="0074192E"/>
    <w:rsid w:val="00744BB9"/>
    <w:rsid w:val="0077198C"/>
    <w:rsid w:val="00773556"/>
    <w:rsid w:val="00776BE9"/>
    <w:rsid w:val="00790861"/>
    <w:rsid w:val="00790C72"/>
    <w:rsid w:val="007B0EBD"/>
    <w:rsid w:val="007B0F29"/>
    <w:rsid w:val="007B3166"/>
    <w:rsid w:val="007C3234"/>
    <w:rsid w:val="007F6353"/>
    <w:rsid w:val="00803E0C"/>
    <w:rsid w:val="00805446"/>
    <w:rsid w:val="0080625B"/>
    <w:rsid w:val="00811909"/>
    <w:rsid w:val="00813856"/>
    <w:rsid w:val="00826C5D"/>
    <w:rsid w:val="00837131"/>
    <w:rsid w:val="00837B85"/>
    <w:rsid w:val="00844D3B"/>
    <w:rsid w:val="00852AAF"/>
    <w:rsid w:val="008609A5"/>
    <w:rsid w:val="00861536"/>
    <w:rsid w:val="00863F1A"/>
    <w:rsid w:val="008652FF"/>
    <w:rsid w:val="008679B9"/>
    <w:rsid w:val="008728C0"/>
    <w:rsid w:val="008A5251"/>
    <w:rsid w:val="008A706E"/>
    <w:rsid w:val="008B4CF2"/>
    <w:rsid w:val="008C062B"/>
    <w:rsid w:val="008C704F"/>
    <w:rsid w:val="008D18A5"/>
    <w:rsid w:val="008D4467"/>
    <w:rsid w:val="008D6088"/>
    <w:rsid w:val="00913DA7"/>
    <w:rsid w:val="00930874"/>
    <w:rsid w:val="009364AD"/>
    <w:rsid w:val="00955DE0"/>
    <w:rsid w:val="00966056"/>
    <w:rsid w:val="009823E7"/>
    <w:rsid w:val="00994F31"/>
    <w:rsid w:val="009A54EC"/>
    <w:rsid w:val="009A705D"/>
    <w:rsid w:val="009E235E"/>
    <w:rsid w:val="009F45C9"/>
    <w:rsid w:val="00A06FE6"/>
    <w:rsid w:val="00A12A6B"/>
    <w:rsid w:val="00A135AA"/>
    <w:rsid w:val="00A1596B"/>
    <w:rsid w:val="00A16C13"/>
    <w:rsid w:val="00A37980"/>
    <w:rsid w:val="00A45848"/>
    <w:rsid w:val="00A5718E"/>
    <w:rsid w:val="00A81EA8"/>
    <w:rsid w:val="00A9528B"/>
    <w:rsid w:val="00AA0475"/>
    <w:rsid w:val="00AA2EEC"/>
    <w:rsid w:val="00AA7C06"/>
    <w:rsid w:val="00AB3610"/>
    <w:rsid w:val="00AE419C"/>
    <w:rsid w:val="00AF01A9"/>
    <w:rsid w:val="00AF458C"/>
    <w:rsid w:val="00B00BA3"/>
    <w:rsid w:val="00B065FA"/>
    <w:rsid w:val="00B06D42"/>
    <w:rsid w:val="00B12088"/>
    <w:rsid w:val="00B12ADA"/>
    <w:rsid w:val="00B23609"/>
    <w:rsid w:val="00B312F8"/>
    <w:rsid w:val="00B5198F"/>
    <w:rsid w:val="00B541E4"/>
    <w:rsid w:val="00B62D64"/>
    <w:rsid w:val="00B6375D"/>
    <w:rsid w:val="00B731CE"/>
    <w:rsid w:val="00B75018"/>
    <w:rsid w:val="00B8096E"/>
    <w:rsid w:val="00B840C5"/>
    <w:rsid w:val="00B87C3B"/>
    <w:rsid w:val="00B9222F"/>
    <w:rsid w:val="00BA0543"/>
    <w:rsid w:val="00BA0D33"/>
    <w:rsid w:val="00BA4979"/>
    <w:rsid w:val="00BB2183"/>
    <w:rsid w:val="00BC0379"/>
    <w:rsid w:val="00BC3058"/>
    <w:rsid w:val="00BD3189"/>
    <w:rsid w:val="00BD5FD9"/>
    <w:rsid w:val="00BE05B9"/>
    <w:rsid w:val="00C00023"/>
    <w:rsid w:val="00C01169"/>
    <w:rsid w:val="00C1321B"/>
    <w:rsid w:val="00C229BE"/>
    <w:rsid w:val="00C32C60"/>
    <w:rsid w:val="00C348AF"/>
    <w:rsid w:val="00C45A5A"/>
    <w:rsid w:val="00C4699B"/>
    <w:rsid w:val="00C47794"/>
    <w:rsid w:val="00C62A30"/>
    <w:rsid w:val="00C676EE"/>
    <w:rsid w:val="00C744CC"/>
    <w:rsid w:val="00C805ED"/>
    <w:rsid w:val="00C839D6"/>
    <w:rsid w:val="00CA5C91"/>
    <w:rsid w:val="00CB1818"/>
    <w:rsid w:val="00CB2599"/>
    <w:rsid w:val="00D0765A"/>
    <w:rsid w:val="00D147BC"/>
    <w:rsid w:val="00D26856"/>
    <w:rsid w:val="00D36C48"/>
    <w:rsid w:val="00D4315D"/>
    <w:rsid w:val="00D60407"/>
    <w:rsid w:val="00D73088"/>
    <w:rsid w:val="00D73A59"/>
    <w:rsid w:val="00D82097"/>
    <w:rsid w:val="00DA1254"/>
    <w:rsid w:val="00DA39AD"/>
    <w:rsid w:val="00DA4C82"/>
    <w:rsid w:val="00DA5098"/>
    <w:rsid w:val="00DA77F8"/>
    <w:rsid w:val="00DB0453"/>
    <w:rsid w:val="00DB1036"/>
    <w:rsid w:val="00DB7CD5"/>
    <w:rsid w:val="00DD4ED4"/>
    <w:rsid w:val="00DD622F"/>
    <w:rsid w:val="00DE6B9E"/>
    <w:rsid w:val="00DE7138"/>
    <w:rsid w:val="00DF3200"/>
    <w:rsid w:val="00DF500F"/>
    <w:rsid w:val="00E07874"/>
    <w:rsid w:val="00E13AA2"/>
    <w:rsid w:val="00E21124"/>
    <w:rsid w:val="00E27F01"/>
    <w:rsid w:val="00E3233D"/>
    <w:rsid w:val="00E4150E"/>
    <w:rsid w:val="00E443F6"/>
    <w:rsid w:val="00E50ED1"/>
    <w:rsid w:val="00E557E4"/>
    <w:rsid w:val="00E564C7"/>
    <w:rsid w:val="00E5719B"/>
    <w:rsid w:val="00E715B8"/>
    <w:rsid w:val="00E72288"/>
    <w:rsid w:val="00E842BA"/>
    <w:rsid w:val="00EC0E93"/>
    <w:rsid w:val="00EC6A07"/>
    <w:rsid w:val="00EC7CE8"/>
    <w:rsid w:val="00ED0345"/>
    <w:rsid w:val="00ED48A2"/>
    <w:rsid w:val="00ED66B2"/>
    <w:rsid w:val="00EE0A77"/>
    <w:rsid w:val="00EE15A4"/>
    <w:rsid w:val="00EE2BDB"/>
    <w:rsid w:val="00EE3CF4"/>
    <w:rsid w:val="00F04E68"/>
    <w:rsid w:val="00F06E80"/>
    <w:rsid w:val="00F14DBE"/>
    <w:rsid w:val="00F32EA1"/>
    <w:rsid w:val="00F431B7"/>
    <w:rsid w:val="00F543C7"/>
    <w:rsid w:val="00F56652"/>
    <w:rsid w:val="00F75004"/>
    <w:rsid w:val="00F921EA"/>
    <w:rsid w:val="00F96ABD"/>
    <w:rsid w:val="00FB7656"/>
    <w:rsid w:val="00FC73CF"/>
    <w:rsid w:val="00FD4A2D"/>
    <w:rsid w:val="00FE1570"/>
    <w:rsid w:val="00FE2A55"/>
    <w:rsid w:val="00FE3563"/>
    <w:rsid w:val="00FE78C5"/>
    <w:rsid w:val="00FF037C"/>
    <w:rsid w:val="00FF19F1"/>
    <w:rsid w:val="00FF2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26537"/>
  <w15:chartTrackingRefBased/>
  <w15:docId w15:val="{AB0A2497-E16B-4DE2-9F5E-300BBE223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50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D46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460D"/>
    <w:rPr>
      <w:rFonts w:eastAsiaTheme="minorEastAsia"/>
      <w:lang w:val="en-US"/>
    </w:rPr>
  </w:style>
  <w:style w:type="character" w:styleId="CommentReference">
    <w:name w:val="annotation reference"/>
    <w:basedOn w:val="DefaultParagraphFont"/>
    <w:uiPriority w:val="99"/>
    <w:semiHidden/>
    <w:unhideWhenUsed/>
    <w:rsid w:val="00D26856"/>
    <w:rPr>
      <w:sz w:val="16"/>
      <w:szCs w:val="16"/>
    </w:rPr>
  </w:style>
  <w:style w:type="paragraph" w:styleId="CommentText">
    <w:name w:val="annotation text"/>
    <w:basedOn w:val="Normal"/>
    <w:link w:val="CommentTextChar"/>
    <w:uiPriority w:val="99"/>
    <w:semiHidden/>
    <w:unhideWhenUsed/>
    <w:rsid w:val="00D26856"/>
    <w:pPr>
      <w:spacing w:line="240" w:lineRule="auto"/>
    </w:pPr>
    <w:rPr>
      <w:sz w:val="20"/>
      <w:szCs w:val="20"/>
    </w:rPr>
  </w:style>
  <w:style w:type="character" w:customStyle="1" w:styleId="CommentTextChar">
    <w:name w:val="Comment Text Char"/>
    <w:basedOn w:val="DefaultParagraphFont"/>
    <w:link w:val="CommentText"/>
    <w:uiPriority w:val="99"/>
    <w:semiHidden/>
    <w:rsid w:val="00D26856"/>
    <w:rPr>
      <w:sz w:val="20"/>
      <w:szCs w:val="20"/>
    </w:rPr>
  </w:style>
  <w:style w:type="paragraph" w:styleId="CommentSubject">
    <w:name w:val="annotation subject"/>
    <w:basedOn w:val="CommentText"/>
    <w:next w:val="CommentText"/>
    <w:link w:val="CommentSubjectChar"/>
    <w:uiPriority w:val="99"/>
    <w:semiHidden/>
    <w:unhideWhenUsed/>
    <w:rsid w:val="00D26856"/>
    <w:rPr>
      <w:b/>
      <w:bCs/>
    </w:rPr>
  </w:style>
  <w:style w:type="character" w:customStyle="1" w:styleId="CommentSubjectChar">
    <w:name w:val="Comment Subject Char"/>
    <w:basedOn w:val="CommentTextChar"/>
    <w:link w:val="CommentSubject"/>
    <w:uiPriority w:val="99"/>
    <w:semiHidden/>
    <w:rsid w:val="00D26856"/>
    <w:rPr>
      <w:b/>
      <w:bCs/>
      <w:sz w:val="20"/>
      <w:szCs w:val="20"/>
    </w:rPr>
  </w:style>
  <w:style w:type="paragraph" w:styleId="BalloonText">
    <w:name w:val="Balloon Text"/>
    <w:basedOn w:val="Normal"/>
    <w:link w:val="BalloonTextChar"/>
    <w:uiPriority w:val="99"/>
    <w:semiHidden/>
    <w:unhideWhenUsed/>
    <w:rsid w:val="00D268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856"/>
    <w:rPr>
      <w:rFonts w:ascii="Segoe UI" w:hAnsi="Segoe UI" w:cs="Segoe UI"/>
      <w:sz w:val="18"/>
      <w:szCs w:val="18"/>
    </w:rPr>
  </w:style>
  <w:style w:type="character" w:styleId="Hyperlink">
    <w:name w:val="Hyperlink"/>
    <w:basedOn w:val="DefaultParagraphFont"/>
    <w:uiPriority w:val="99"/>
    <w:semiHidden/>
    <w:unhideWhenUsed/>
    <w:rsid w:val="00C805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11090">
      <w:bodyDiv w:val="1"/>
      <w:marLeft w:val="0"/>
      <w:marRight w:val="0"/>
      <w:marTop w:val="0"/>
      <w:marBottom w:val="0"/>
      <w:divBdr>
        <w:top w:val="none" w:sz="0" w:space="0" w:color="auto"/>
        <w:left w:val="none" w:sz="0" w:space="0" w:color="auto"/>
        <w:bottom w:val="none" w:sz="0" w:space="0" w:color="auto"/>
        <w:right w:val="none" w:sz="0" w:space="0" w:color="auto"/>
      </w:divBdr>
    </w:div>
    <w:div w:id="324209615">
      <w:bodyDiv w:val="1"/>
      <w:marLeft w:val="0"/>
      <w:marRight w:val="0"/>
      <w:marTop w:val="0"/>
      <w:marBottom w:val="0"/>
      <w:divBdr>
        <w:top w:val="none" w:sz="0" w:space="0" w:color="auto"/>
        <w:left w:val="none" w:sz="0" w:space="0" w:color="auto"/>
        <w:bottom w:val="none" w:sz="0" w:space="0" w:color="auto"/>
        <w:right w:val="none" w:sz="0" w:space="0" w:color="auto"/>
      </w:divBdr>
    </w:div>
    <w:div w:id="375083581">
      <w:bodyDiv w:val="1"/>
      <w:marLeft w:val="0"/>
      <w:marRight w:val="0"/>
      <w:marTop w:val="0"/>
      <w:marBottom w:val="0"/>
      <w:divBdr>
        <w:top w:val="none" w:sz="0" w:space="0" w:color="auto"/>
        <w:left w:val="none" w:sz="0" w:space="0" w:color="auto"/>
        <w:bottom w:val="none" w:sz="0" w:space="0" w:color="auto"/>
        <w:right w:val="none" w:sz="0" w:space="0" w:color="auto"/>
      </w:divBdr>
    </w:div>
    <w:div w:id="453257635">
      <w:bodyDiv w:val="1"/>
      <w:marLeft w:val="0"/>
      <w:marRight w:val="0"/>
      <w:marTop w:val="0"/>
      <w:marBottom w:val="0"/>
      <w:divBdr>
        <w:top w:val="none" w:sz="0" w:space="0" w:color="auto"/>
        <w:left w:val="none" w:sz="0" w:space="0" w:color="auto"/>
        <w:bottom w:val="none" w:sz="0" w:space="0" w:color="auto"/>
        <w:right w:val="none" w:sz="0" w:space="0" w:color="auto"/>
      </w:divBdr>
    </w:div>
    <w:div w:id="598877143">
      <w:bodyDiv w:val="1"/>
      <w:marLeft w:val="0"/>
      <w:marRight w:val="0"/>
      <w:marTop w:val="0"/>
      <w:marBottom w:val="0"/>
      <w:divBdr>
        <w:top w:val="none" w:sz="0" w:space="0" w:color="auto"/>
        <w:left w:val="none" w:sz="0" w:space="0" w:color="auto"/>
        <w:bottom w:val="none" w:sz="0" w:space="0" w:color="auto"/>
        <w:right w:val="none" w:sz="0" w:space="0" w:color="auto"/>
      </w:divBdr>
    </w:div>
    <w:div w:id="725222241">
      <w:bodyDiv w:val="1"/>
      <w:marLeft w:val="0"/>
      <w:marRight w:val="0"/>
      <w:marTop w:val="0"/>
      <w:marBottom w:val="0"/>
      <w:divBdr>
        <w:top w:val="none" w:sz="0" w:space="0" w:color="auto"/>
        <w:left w:val="none" w:sz="0" w:space="0" w:color="auto"/>
        <w:bottom w:val="none" w:sz="0" w:space="0" w:color="auto"/>
        <w:right w:val="none" w:sz="0" w:space="0" w:color="auto"/>
      </w:divBdr>
    </w:div>
    <w:div w:id="910046566">
      <w:bodyDiv w:val="1"/>
      <w:marLeft w:val="0"/>
      <w:marRight w:val="0"/>
      <w:marTop w:val="0"/>
      <w:marBottom w:val="0"/>
      <w:divBdr>
        <w:top w:val="none" w:sz="0" w:space="0" w:color="auto"/>
        <w:left w:val="none" w:sz="0" w:space="0" w:color="auto"/>
        <w:bottom w:val="none" w:sz="0" w:space="0" w:color="auto"/>
        <w:right w:val="none" w:sz="0" w:space="0" w:color="auto"/>
      </w:divBdr>
    </w:div>
    <w:div w:id="918178145">
      <w:bodyDiv w:val="1"/>
      <w:marLeft w:val="0"/>
      <w:marRight w:val="0"/>
      <w:marTop w:val="0"/>
      <w:marBottom w:val="0"/>
      <w:divBdr>
        <w:top w:val="none" w:sz="0" w:space="0" w:color="auto"/>
        <w:left w:val="none" w:sz="0" w:space="0" w:color="auto"/>
        <w:bottom w:val="none" w:sz="0" w:space="0" w:color="auto"/>
        <w:right w:val="none" w:sz="0" w:space="0" w:color="auto"/>
      </w:divBdr>
    </w:div>
    <w:div w:id="927270781">
      <w:bodyDiv w:val="1"/>
      <w:marLeft w:val="0"/>
      <w:marRight w:val="0"/>
      <w:marTop w:val="0"/>
      <w:marBottom w:val="0"/>
      <w:divBdr>
        <w:top w:val="none" w:sz="0" w:space="0" w:color="auto"/>
        <w:left w:val="none" w:sz="0" w:space="0" w:color="auto"/>
        <w:bottom w:val="none" w:sz="0" w:space="0" w:color="auto"/>
        <w:right w:val="none" w:sz="0" w:space="0" w:color="auto"/>
      </w:divBdr>
    </w:div>
    <w:div w:id="1219123935">
      <w:bodyDiv w:val="1"/>
      <w:marLeft w:val="0"/>
      <w:marRight w:val="0"/>
      <w:marTop w:val="0"/>
      <w:marBottom w:val="0"/>
      <w:divBdr>
        <w:top w:val="none" w:sz="0" w:space="0" w:color="auto"/>
        <w:left w:val="none" w:sz="0" w:space="0" w:color="auto"/>
        <w:bottom w:val="none" w:sz="0" w:space="0" w:color="auto"/>
        <w:right w:val="none" w:sz="0" w:space="0" w:color="auto"/>
      </w:divBdr>
    </w:div>
    <w:div w:id="1253705926">
      <w:bodyDiv w:val="1"/>
      <w:marLeft w:val="0"/>
      <w:marRight w:val="0"/>
      <w:marTop w:val="0"/>
      <w:marBottom w:val="0"/>
      <w:divBdr>
        <w:top w:val="none" w:sz="0" w:space="0" w:color="auto"/>
        <w:left w:val="none" w:sz="0" w:space="0" w:color="auto"/>
        <w:bottom w:val="none" w:sz="0" w:space="0" w:color="auto"/>
        <w:right w:val="none" w:sz="0" w:space="0" w:color="auto"/>
      </w:divBdr>
    </w:div>
    <w:div w:id="1315992357">
      <w:bodyDiv w:val="1"/>
      <w:marLeft w:val="0"/>
      <w:marRight w:val="0"/>
      <w:marTop w:val="0"/>
      <w:marBottom w:val="0"/>
      <w:divBdr>
        <w:top w:val="none" w:sz="0" w:space="0" w:color="auto"/>
        <w:left w:val="none" w:sz="0" w:space="0" w:color="auto"/>
        <w:bottom w:val="none" w:sz="0" w:space="0" w:color="auto"/>
        <w:right w:val="none" w:sz="0" w:space="0" w:color="auto"/>
      </w:divBdr>
    </w:div>
    <w:div w:id="1389382534">
      <w:bodyDiv w:val="1"/>
      <w:marLeft w:val="0"/>
      <w:marRight w:val="0"/>
      <w:marTop w:val="0"/>
      <w:marBottom w:val="0"/>
      <w:divBdr>
        <w:top w:val="none" w:sz="0" w:space="0" w:color="auto"/>
        <w:left w:val="none" w:sz="0" w:space="0" w:color="auto"/>
        <w:bottom w:val="none" w:sz="0" w:space="0" w:color="auto"/>
        <w:right w:val="none" w:sz="0" w:space="0" w:color="auto"/>
      </w:divBdr>
    </w:div>
    <w:div w:id="1544291026">
      <w:bodyDiv w:val="1"/>
      <w:marLeft w:val="0"/>
      <w:marRight w:val="0"/>
      <w:marTop w:val="0"/>
      <w:marBottom w:val="0"/>
      <w:divBdr>
        <w:top w:val="none" w:sz="0" w:space="0" w:color="auto"/>
        <w:left w:val="none" w:sz="0" w:space="0" w:color="auto"/>
        <w:bottom w:val="none" w:sz="0" w:space="0" w:color="auto"/>
        <w:right w:val="none" w:sz="0" w:space="0" w:color="auto"/>
      </w:divBdr>
    </w:div>
    <w:div w:id="1822303908">
      <w:bodyDiv w:val="1"/>
      <w:marLeft w:val="0"/>
      <w:marRight w:val="0"/>
      <w:marTop w:val="0"/>
      <w:marBottom w:val="0"/>
      <w:divBdr>
        <w:top w:val="none" w:sz="0" w:space="0" w:color="auto"/>
        <w:left w:val="none" w:sz="0" w:space="0" w:color="auto"/>
        <w:bottom w:val="none" w:sz="0" w:space="0" w:color="auto"/>
        <w:right w:val="none" w:sz="0" w:space="0" w:color="auto"/>
      </w:divBdr>
      <w:divsChild>
        <w:div w:id="2106878077">
          <w:marLeft w:val="0"/>
          <w:marRight w:val="0"/>
          <w:marTop w:val="0"/>
          <w:marBottom w:val="0"/>
          <w:divBdr>
            <w:top w:val="none" w:sz="0" w:space="0" w:color="auto"/>
            <w:left w:val="none" w:sz="0" w:space="0" w:color="auto"/>
            <w:bottom w:val="none" w:sz="0" w:space="0" w:color="auto"/>
            <w:right w:val="none" w:sz="0" w:space="0" w:color="auto"/>
          </w:divBdr>
          <w:divsChild>
            <w:div w:id="2074548816">
              <w:marLeft w:val="0"/>
              <w:marRight w:val="0"/>
              <w:marTop w:val="0"/>
              <w:marBottom w:val="0"/>
              <w:divBdr>
                <w:top w:val="none" w:sz="0" w:space="0" w:color="auto"/>
                <w:left w:val="none" w:sz="0" w:space="0" w:color="auto"/>
                <w:bottom w:val="none" w:sz="0" w:space="0" w:color="auto"/>
                <w:right w:val="none" w:sz="0" w:space="0" w:color="auto"/>
              </w:divBdr>
            </w:div>
          </w:divsChild>
        </w:div>
        <w:div w:id="845365752">
          <w:marLeft w:val="0"/>
          <w:marRight w:val="0"/>
          <w:marTop w:val="0"/>
          <w:marBottom w:val="0"/>
          <w:divBdr>
            <w:top w:val="none" w:sz="0" w:space="0" w:color="auto"/>
            <w:left w:val="none" w:sz="0" w:space="0" w:color="auto"/>
            <w:bottom w:val="none" w:sz="0" w:space="0" w:color="auto"/>
            <w:right w:val="none" w:sz="0" w:space="0" w:color="auto"/>
          </w:divBdr>
          <w:divsChild>
            <w:div w:id="75047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62120">
      <w:bodyDiv w:val="1"/>
      <w:marLeft w:val="0"/>
      <w:marRight w:val="0"/>
      <w:marTop w:val="0"/>
      <w:marBottom w:val="0"/>
      <w:divBdr>
        <w:top w:val="none" w:sz="0" w:space="0" w:color="auto"/>
        <w:left w:val="none" w:sz="0" w:space="0" w:color="auto"/>
        <w:bottom w:val="none" w:sz="0" w:space="0" w:color="auto"/>
        <w:right w:val="none" w:sz="0" w:space="0" w:color="auto"/>
      </w:divBdr>
    </w:div>
    <w:div w:id="1921909927">
      <w:bodyDiv w:val="1"/>
      <w:marLeft w:val="0"/>
      <w:marRight w:val="0"/>
      <w:marTop w:val="0"/>
      <w:marBottom w:val="0"/>
      <w:divBdr>
        <w:top w:val="none" w:sz="0" w:space="0" w:color="auto"/>
        <w:left w:val="none" w:sz="0" w:space="0" w:color="auto"/>
        <w:bottom w:val="none" w:sz="0" w:space="0" w:color="auto"/>
        <w:right w:val="none" w:sz="0" w:space="0" w:color="auto"/>
      </w:divBdr>
    </w:div>
    <w:div w:id="206113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933A3D-1DDB-4B6C-8930-5978DA4AA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B125EE-C735-47D3-BC70-E6A30AA37B93}">
  <ds:schemaRefs>
    <ds:schemaRef ds:uri="http://schemas.microsoft.com/sharepoint/v3/contenttype/forms"/>
  </ds:schemaRefs>
</ds:datastoreItem>
</file>

<file path=customXml/itemProps3.xml><?xml version="1.0" encoding="utf-8"?>
<ds:datastoreItem xmlns:ds="http://schemas.openxmlformats.org/officeDocument/2006/customXml" ds:itemID="{B8E7E407-C6C7-437E-AB8D-2EA374158FCE}">
  <ds:schemaRefs>
    <ds:schemaRef ds:uri="http://purl.org/dc/elements/1.1/"/>
    <ds:schemaRef ds:uri="http://schemas.microsoft.com/office/2006/documentManagement/types"/>
    <ds:schemaRef ds:uri="http://schemas.openxmlformats.org/package/2006/metadata/core-properties"/>
    <ds:schemaRef ds:uri="c05bfcf6-161a-4012-bab6-aa68b8b9ab0d"/>
    <ds:schemaRef ds:uri="http://schemas.microsoft.com/office/2006/metadata/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3705</Words>
  <Characters>21122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FORensic recovery examination</dc:title>
  <dc:subject>Rachel John</dc:subject>
  <dc:creator>Rachel John (1802123)</dc:creator>
  <cp:keywords/>
  <dc:description/>
  <cp:lastModifiedBy>Rachel John (1802123)</cp:lastModifiedBy>
  <cp:revision>2</cp:revision>
  <dcterms:created xsi:type="dcterms:W3CDTF">2020-11-06T22:42:00Z</dcterms:created>
  <dcterms:modified xsi:type="dcterms:W3CDTF">2020-11-06T22:42:00Z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