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7011E673" w14:textId="3C2E02BF" w:rsidR="00B21F2E" w:rsidRPr="00AE00A4" w:rsidRDefault="001B6DB4" w:rsidP="00AE00A4">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Student Journal</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5382"/>
        <w:gridCol w:w="5800"/>
      </w:tblGrid>
      <w:tr w:rsidR="00B21F2E" w:rsidRPr="00C65723" w14:paraId="0D3FB92D" w14:textId="77777777" w:rsidTr="00C65723">
        <w:trPr>
          <w:trHeight w:val="929"/>
        </w:trPr>
        <w:tc>
          <w:tcPr>
            <w:tcW w:w="5382" w:type="dxa"/>
            <w:shd w:val="clear" w:color="auto" w:fill="8DB3E2" w:themeFill="text2" w:themeFillTint="66"/>
          </w:tcPr>
          <w:p w14:paraId="4B8FE21B" w14:textId="3EB9D5D5" w:rsidR="00B21F2E" w:rsidRPr="00C65723" w:rsidRDefault="00B21F2E">
            <w:pPr>
              <w:rPr>
                <w:rFonts w:ascii="Arial" w:hAnsi="Arial" w:cs="Arial"/>
                <w:b/>
              </w:rPr>
            </w:pPr>
            <w:r w:rsidRPr="00C65723">
              <w:rPr>
                <w:rFonts w:ascii="Arial" w:hAnsi="Arial" w:cs="Arial"/>
                <w:b/>
              </w:rPr>
              <w:t>Student Name:</w:t>
            </w:r>
            <w:r w:rsidR="003478CE" w:rsidRPr="00C65723">
              <w:rPr>
                <w:rFonts w:ascii="Arial" w:hAnsi="Arial" w:cs="Arial"/>
                <w:b/>
              </w:rPr>
              <w:t xml:space="preserve"> </w:t>
            </w:r>
            <w:r w:rsidR="00AE00A4" w:rsidRPr="00C65723">
              <w:rPr>
                <w:rFonts w:ascii="Arial" w:hAnsi="Arial" w:cs="Arial"/>
                <w:b/>
              </w:rPr>
              <w:t>Md Jewel Ahmed</w:t>
            </w:r>
          </w:p>
          <w:p w14:paraId="498F0B10" w14:textId="77777777" w:rsidR="001B69C8" w:rsidRPr="00C65723" w:rsidRDefault="001B69C8">
            <w:pPr>
              <w:rPr>
                <w:rFonts w:ascii="Arial" w:hAnsi="Arial" w:cs="Arial"/>
                <w:b/>
              </w:rPr>
            </w:pPr>
          </w:p>
          <w:p w14:paraId="69E1F0CF" w14:textId="429127CF" w:rsidR="00B21F2E" w:rsidRPr="00C65723" w:rsidRDefault="001B69C8">
            <w:pPr>
              <w:rPr>
                <w:rFonts w:ascii="Arial" w:hAnsi="Arial" w:cs="Arial"/>
                <w:b/>
              </w:rPr>
            </w:pPr>
            <w:r w:rsidRPr="00C65723">
              <w:rPr>
                <w:rFonts w:ascii="Arial" w:hAnsi="Arial" w:cs="Arial"/>
                <w:b/>
              </w:rPr>
              <w:t>Student Number:</w:t>
            </w:r>
            <w:r w:rsidR="003478CE" w:rsidRPr="00C65723">
              <w:rPr>
                <w:rFonts w:ascii="Arial" w:hAnsi="Arial" w:cs="Arial"/>
                <w:b/>
              </w:rPr>
              <w:t xml:space="preserve"> </w:t>
            </w:r>
            <w:r w:rsidR="00AE00A4" w:rsidRPr="00C65723">
              <w:rPr>
                <w:rFonts w:ascii="Arial" w:hAnsi="Arial" w:cs="Arial"/>
                <w:b/>
              </w:rPr>
              <w:t>2117693</w:t>
            </w:r>
          </w:p>
          <w:p w14:paraId="1BE02E96" w14:textId="77777777" w:rsidR="00B21F2E" w:rsidRPr="00C65723" w:rsidRDefault="00B21F2E">
            <w:pPr>
              <w:rPr>
                <w:rFonts w:ascii="Arial" w:hAnsi="Arial" w:cs="Arial"/>
                <w:b/>
              </w:rPr>
            </w:pPr>
          </w:p>
        </w:tc>
        <w:tc>
          <w:tcPr>
            <w:tcW w:w="5800" w:type="dxa"/>
            <w:shd w:val="clear" w:color="auto" w:fill="8DB3E2" w:themeFill="text2" w:themeFillTint="66"/>
          </w:tcPr>
          <w:p w14:paraId="488BCD26" w14:textId="038D0D3E" w:rsidR="00B21F2E" w:rsidRPr="00C65723" w:rsidRDefault="001B69C8">
            <w:pPr>
              <w:rPr>
                <w:rFonts w:ascii="Arial" w:hAnsi="Arial" w:cs="Arial"/>
                <w:b/>
              </w:rPr>
            </w:pPr>
            <w:r w:rsidRPr="00C65723">
              <w:rPr>
                <w:rFonts w:ascii="Arial" w:hAnsi="Arial" w:cs="Arial"/>
                <w:b/>
              </w:rPr>
              <w:t>Module:</w:t>
            </w:r>
            <w:r w:rsidR="003478CE" w:rsidRPr="00C65723">
              <w:rPr>
                <w:rFonts w:ascii="Arial" w:hAnsi="Arial" w:cs="Arial"/>
                <w:b/>
              </w:rPr>
              <w:t xml:space="preserve"> </w:t>
            </w:r>
            <w:r w:rsidR="00AE00A4" w:rsidRPr="00C65723">
              <w:rPr>
                <w:rFonts w:ascii="Arial" w:hAnsi="Arial" w:cs="Arial"/>
                <w:b/>
              </w:rPr>
              <w:t>BMIH4006</w:t>
            </w:r>
          </w:p>
          <w:p w14:paraId="2019D1B6" w14:textId="77777777" w:rsidR="00B21F2E" w:rsidRPr="00C65723" w:rsidRDefault="00B21F2E" w:rsidP="00B21F2E">
            <w:pPr>
              <w:rPr>
                <w:rFonts w:ascii="Arial" w:hAnsi="Arial" w:cs="Arial"/>
                <w:b/>
              </w:rPr>
            </w:pPr>
          </w:p>
          <w:p w14:paraId="450FE136" w14:textId="75463F9D" w:rsidR="001B69C8" w:rsidRPr="00C65723" w:rsidRDefault="001B69C8" w:rsidP="00B21F2E">
            <w:pPr>
              <w:rPr>
                <w:rFonts w:ascii="Arial" w:hAnsi="Arial" w:cs="Arial"/>
                <w:b/>
              </w:rPr>
            </w:pPr>
            <w:r w:rsidRPr="00C65723">
              <w:rPr>
                <w:rFonts w:ascii="Arial" w:hAnsi="Arial" w:cs="Arial"/>
                <w:b/>
              </w:rPr>
              <w:t>Lecturer:</w:t>
            </w:r>
            <w:r w:rsidR="003478CE" w:rsidRPr="00C65723">
              <w:rPr>
                <w:rFonts w:ascii="Arial" w:hAnsi="Arial" w:cs="Arial"/>
                <w:b/>
              </w:rPr>
              <w:t xml:space="preserve"> </w:t>
            </w:r>
            <w:r w:rsidR="00AE00A4" w:rsidRPr="00C65723">
              <w:rPr>
                <w:rFonts w:ascii="Arial" w:hAnsi="Arial" w:cs="Arial"/>
                <w:b/>
              </w:rPr>
              <w:t>Tristan H</w:t>
            </w:r>
            <w:r w:rsidR="00DF3FD5" w:rsidRPr="00C65723">
              <w:rPr>
                <w:rFonts w:ascii="Arial" w:hAnsi="Arial" w:cs="Arial"/>
                <w:b/>
              </w:rPr>
              <w:t>awkins</w:t>
            </w:r>
          </w:p>
        </w:tc>
      </w:tr>
    </w:tbl>
    <w:p w14:paraId="1F13C318" w14:textId="4D5FFF34" w:rsidR="0062012D" w:rsidRPr="00C65723" w:rsidRDefault="0062012D">
      <w:pPr>
        <w:rPr>
          <w:rFonts w:ascii="Arial" w:hAnsi="Arial" w:cs="Arial"/>
        </w:rPr>
      </w:pPr>
    </w:p>
    <w:tbl>
      <w:tblPr>
        <w:tblStyle w:val="TableGrid"/>
        <w:tblW w:w="0" w:type="auto"/>
        <w:tblLook w:val="01E0" w:firstRow="1" w:lastRow="1" w:firstColumn="1" w:lastColumn="1" w:noHBand="0" w:noVBand="0"/>
      </w:tblPr>
      <w:tblGrid>
        <w:gridCol w:w="5382"/>
        <w:gridCol w:w="5800"/>
      </w:tblGrid>
      <w:tr w:rsidR="00B21F2E" w:rsidRPr="00C65723" w14:paraId="19DFCE05" w14:textId="77777777" w:rsidTr="00AE00A4">
        <w:tc>
          <w:tcPr>
            <w:tcW w:w="5382" w:type="dxa"/>
            <w:shd w:val="clear" w:color="auto" w:fill="FBD4B4" w:themeFill="accent6" w:themeFillTint="66"/>
          </w:tcPr>
          <w:p w14:paraId="15299B24" w14:textId="64480BBB" w:rsidR="00B21F2E" w:rsidRPr="00C65723" w:rsidRDefault="008F0D83" w:rsidP="00B21F2E">
            <w:pPr>
              <w:rPr>
                <w:rFonts w:ascii="Arial" w:hAnsi="Arial" w:cs="Arial"/>
                <w:b/>
              </w:rPr>
            </w:pPr>
            <w:r w:rsidRPr="00C65723">
              <w:rPr>
                <w:rFonts w:ascii="Arial" w:hAnsi="Arial" w:cs="Arial"/>
                <w:b/>
              </w:rPr>
              <w:t>Topic of choice:</w:t>
            </w:r>
            <w:r w:rsidR="00B60FDF" w:rsidRPr="00C65723">
              <w:rPr>
                <w:rFonts w:ascii="Arial" w:hAnsi="Arial" w:cs="Arial"/>
                <w:b/>
              </w:rPr>
              <w:t xml:space="preserve"> </w:t>
            </w:r>
            <w:r w:rsidR="00AE00A4" w:rsidRPr="00C65723">
              <w:rPr>
                <w:rFonts w:ascii="Arial" w:hAnsi="Arial" w:cs="Arial"/>
                <w:b/>
              </w:rPr>
              <w:t>Sustainability within the hotel industry</w:t>
            </w:r>
          </w:p>
        </w:tc>
        <w:tc>
          <w:tcPr>
            <w:tcW w:w="5800" w:type="dxa"/>
            <w:shd w:val="clear" w:color="auto" w:fill="FBD4B4" w:themeFill="accent6" w:themeFillTint="66"/>
          </w:tcPr>
          <w:p w14:paraId="46D7ECC8" w14:textId="580F5341" w:rsidR="00B21F2E" w:rsidRPr="00C65723" w:rsidRDefault="00AE00A4" w:rsidP="00B945EA">
            <w:pPr>
              <w:rPr>
                <w:rFonts w:ascii="Arial" w:hAnsi="Arial" w:cs="Arial"/>
                <w:b/>
              </w:rPr>
            </w:pPr>
            <w:r w:rsidRPr="00C65723">
              <w:rPr>
                <w:rFonts w:ascii="Arial" w:hAnsi="Arial" w:cs="Arial"/>
                <w:b/>
              </w:rPr>
              <w:t xml:space="preserve">Date: </w:t>
            </w:r>
            <w:r w:rsidR="003936E2">
              <w:rPr>
                <w:rFonts w:ascii="Arial" w:hAnsi="Arial" w:cs="Arial"/>
                <w:b/>
              </w:rPr>
              <w:t>21</w:t>
            </w:r>
            <w:r w:rsidRPr="00C65723">
              <w:rPr>
                <w:rFonts w:ascii="Arial" w:hAnsi="Arial" w:cs="Arial"/>
                <w:b/>
              </w:rPr>
              <w:t>.10.2022</w:t>
            </w:r>
          </w:p>
          <w:p w14:paraId="36F1B310" w14:textId="77777777" w:rsidR="00B21F2E" w:rsidRPr="00C65723" w:rsidRDefault="00B21F2E" w:rsidP="00B21F2E">
            <w:pPr>
              <w:jc w:val="center"/>
              <w:rPr>
                <w:rFonts w:ascii="Arial" w:hAnsi="Arial" w:cs="Arial"/>
                <w:b/>
              </w:rPr>
            </w:pPr>
          </w:p>
          <w:p w14:paraId="5A58C08D" w14:textId="0CB28053" w:rsidR="00B21F2E" w:rsidRPr="00C65723" w:rsidRDefault="00B21F2E" w:rsidP="00B21F2E">
            <w:pPr>
              <w:jc w:val="center"/>
              <w:rPr>
                <w:rFonts w:ascii="Arial" w:hAnsi="Arial" w:cs="Arial"/>
                <w:b/>
              </w:rPr>
            </w:pPr>
          </w:p>
        </w:tc>
      </w:tr>
      <w:tr w:rsidR="00B945EA" w:rsidRPr="003C3341" w14:paraId="60CC0225" w14:textId="77777777" w:rsidTr="00A91FD6">
        <w:trPr>
          <w:trHeight w:val="2494"/>
        </w:trPr>
        <w:tc>
          <w:tcPr>
            <w:tcW w:w="11182" w:type="dxa"/>
            <w:gridSpan w:val="2"/>
          </w:tcPr>
          <w:p w14:paraId="0831D54A" w14:textId="66B10789" w:rsidR="00B945EA" w:rsidRDefault="009C7A7B" w:rsidP="009C7A7B">
            <w:pPr>
              <w:spacing w:line="360" w:lineRule="auto"/>
              <w:jc w:val="both"/>
              <w:rPr>
                <w:rFonts w:ascii="Arial" w:hAnsi="Arial" w:cs="Arial"/>
              </w:rPr>
            </w:pPr>
            <w:r w:rsidRPr="009C7A7B">
              <w:rPr>
                <w:rFonts w:ascii="Arial" w:hAnsi="Arial" w:cs="Arial"/>
              </w:rPr>
              <w:t>In the twenty-first century, sustainability is the essential component of a successful hospitality industry. It is social and an economic responsibility and a top priority for both the private and public sectors. This means that environmental ecosystems will be able to sustain life and serve the requirements of future business prospects.</w:t>
            </w:r>
            <w:r w:rsidR="00D20DED">
              <w:rPr>
                <w:rFonts w:ascii="Arial" w:hAnsi="Arial" w:cs="Arial"/>
              </w:rPr>
              <w:t xml:space="preserve"> </w:t>
            </w:r>
            <w:r w:rsidR="005B7806" w:rsidRPr="005B7806">
              <w:rPr>
                <w:rFonts w:ascii="Arial" w:hAnsi="Arial" w:cs="Arial"/>
              </w:rPr>
              <w:t>Sustainability strives to safeguard our natural habitat, ecological and human health, and the way we live while innovating and not endangering it</w:t>
            </w:r>
            <w:r w:rsidR="000768F9">
              <w:rPr>
                <w:rFonts w:ascii="Arial" w:hAnsi="Arial" w:cs="Arial"/>
              </w:rPr>
              <w:t xml:space="preserve"> </w:t>
            </w:r>
            <w:r w:rsidR="000768F9" w:rsidRPr="000768F9">
              <w:rPr>
                <w:rFonts w:ascii="Arial" w:hAnsi="Arial" w:cs="Arial"/>
              </w:rPr>
              <w:t>(Young &amp; Dhanda, 2013).</w:t>
            </w:r>
            <w:r w:rsidR="00997525">
              <w:rPr>
                <w:rFonts w:ascii="Arial" w:hAnsi="Arial" w:cs="Arial"/>
              </w:rPr>
              <w:t xml:space="preserve"> </w:t>
            </w:r>
            <w:r w:rsidR="00D20DED" w:rsidRPr="00D20DED">
              <w:rPr>
                <w:rFonts w:ascii="Arial" w:hAnsi="Arial" w:cs="Arial"/>
              </w:rPr>
              <w:t xml:space="preserve">In the hospitality industry, the three foundations of sustainability are social, economic, and environmental attributes. </w:t>
            </w:r>
            <w:r w:rsidR="006B562B" w:rsidRPr="006B562B">
              <w:rPr>
                <w:rFonts w:ascii="Arial" w:hAnsi="Arial" w:cs="Arial"/>
              </w:rPr>
              <w:t>The ecological component of sustainability is centred on a global strategic plan that prioritises public and sustainable developments.</w:t>
            </w:r>
            <w:r w:rsidR="006B562B">
              <w:rPr>
                <w:rFonts w:ascii="Arial" w:hAnsi="Arial" w:cs="Arial"/>
              </w:rPr>
              <w:t xml:space="preserve"> </w:t>
            </w:r>
            <w:r w:rsidR="00D20DED" w:rsidRPr="00D20DED">
              <w:rPr>
                <w:rFonts w:ascii="Arial" w:hAnsi="Arial" w:cs="Arial"/>
              </w:rPr>
              <w:t xml:space="preserve">The most basic form, this is usually focused on the 'nurturing for the planet's' ideology. </w:t>
            </w:r>
            <w:r w:rsidR="003860E7" w:rsidRPr="003860E7">
              <w:rPr>
                <w:rFonts w:ascii="Arial" w:hAnsi="Arial" w:cs="Arial"/>
              </w:rPr>
              <w:t>The action plan prioritises living standards and ecological conservation, which promotes organizations and business welfare as well as public's well-being. The social sustainability component encompasses equality and human rights in a broad sense</w:t>
            </w:r>
            <w:r w:rsidR="00931220">
              <w:rPr>
                <w:rFonts w:ascii="Arial" w:hAnsi="Arial" w:cs="Arial"/>
              </w:rPr>
              <w:t xml:space="preserve"> </w:t>
            </w:r>
            <w:r w:rsidR="000A7FB4" w:rsidRPr="000A7FB4">
              <w:rPr>
                <w:rFonts w:ascii="Arial" w:hAnsi="Arial" w:cs="Arial"/>
              </w:rPr>
              <w:t>(Purvis, Mao</w:t>
            </w:r>
            <w:r w:rsidR="00374697">
              <w:rPr>
                <w:rFonts w:ascii="Arial" w:hAnsi="Arial" w:cs="Arial"/>
              </w:rPr>
              <w:t xml:space="preserve"> </w:t>
            </w:r>
            <w:r w:rsidR="000A7FB4" w:rsidRPr="000A7FB4">
              <w:rPr>
                <w:rFonts w:ascii="Arial" w:hAnsi="Arial" w:cs="Arial"/>
              </w:rPr>
              <w:t xml:space="preserve">&amp; Robinson, 2019). </w:t>
            </w:r>
            <w:r w:rsidR="004B6CF1">
              <w:rPr>
                <w:rFonts w:ascii="Arial" w:hAnsi="Arial" w:cs="Arial"/>
              </w:rPr>
              <w:t xml:space="preserve"> </w:t>
            </w:r>
            <w:r w:rsidR="004B6CF1" w:rsidRPr="004B6CF1">
              <w:rPr>
                <w:rFonts w:ascii="Arial" w:hAnsi="Arial" w:cs="Arial"/>
              </w:rPr>
              <w:t xml:space="preserve">Among this world of reality, a hotel must fulfil a moral responsibility to encourage well-being and social justice towards the general population. The economic part of sustainability helps to ensure that economic expansion encourages trade liberalization whilst also lowering poverty. Equitable resource dissemination </w:t>
            </w:r>
            <w:r w:rsidR="0043435F" w:rsidRPr="004B6CF1">
              <w:rPr>
                <w:rFonts w:ascii="Arial" w:hAnsi="Arial" w:cs="Arial"/>
              </w:rPr>
              <w:t>is</w:t>
            </w:r>
            <w:r w:rsidR="004B6CF1" w:rsidRPr="004B6CF1">
              <w:rPr>
                <w:rFonts w:ascii="Arial" w:hAnsi="Arial" w:cs="Arial"/>
              </w:rPr>
              <w:t xml:space="preserve"> one area that needs to prioritised. Among this aspect, resource limitations and preventing the exploitation of natural resources like forests have always been important.</w:t>
            </w:r>
          </w:p>
          <w:p w14:paraId="4F94C46A" w14:textId="73EA516B" w:rsidR="00F51904" w:rsidRDefault="00C538AD" w:rsidP="00C414B0">
            <w:pPr>
              <w:spacing w:line="360" w:lineRule="auto"/>
              <w:jc w:val="both"/>
              <w:rPr>
                <w:rFonts w:ascii="Arial" w:hAnsi="Arial" w:cs="Arial"/>
              </w:rPr>
            </w:pPr>
            <w:r w:rsidRPr="00C538AD">
              <w:rPr>
                <w:rFonts w:ascii="Arial" w:hAnsi="Arial" w:cs="Arial"/>
              </w:rPr>
              <w:t>Consider a five-star hotel that generates some of the highest-ever revenues. Positive comments and reviews are left by customers and reviewers about the hotel.</w:t>
            </w:r>
            <w:r w:rsidR="00810AFA">
              <w:t xml:space="preserve"> </w:t>
            </w:r>
            <w:r w:rsidR="00810AFA" w:rsidRPr="00810AFA">
              <w:rPr>
                <w:rFonts w:ascii="Arial" w:hAnsi="Arial" w:cs="Arial"/>
              </w:rPr>
              <w:t xml:space="preserve">The hotel also incurs additional expenses as a result of its excessive energy consumption and resulting </w:t>
            </w:r>
            <w:r w:rsidR="009518D4">
              <w:rPr>
                <w:rFonts w:ascii="Arial" w:hAnsi="Arial" w:cs="Arial"/>
              </w:rPr>
              <w:t>CO</w:t>
            </w:r>
            <w:r w:rsidR="00810AFA" w:rsidRPr="00810AFA">
              <w:rPr>
                <w:rFonts w:ascii="Arial" w:hAnsi="Arial" w:cs="Arial"/>
              </w:rPr>
              <w:t>2 emissions.</w:t>
            </w:r>
            <w:r w:rsidR="003B3D81">
              <w:rPr>
                <w:rFonts w:ascii="Arial" w:hAnsi="Arial" w:cs="Arial"/>
              </w:rPr>
              <w:t xml:space="preserve"> </w:t>
            </w:r>
            <w:r w:rsidR="00BB0B67">
              <w:rPr>
                <w:rFonts w:ascii="Arial" w:hAnsi="Arial" w:cs="Arial"/>
              </w:rPr>
              <w:t>Perhaps</w:t>
            </w:r>
            <w:r w:rsidR="00540FFA">
              <w:rPr>
                <w:rFonts w:ascii="Arial" w:hAnsi="Arial" w:cs="Arial"/>
              </w:rPr>
              <w:t>,</w:t>
            </w:r>
            <w:r w:rsidRPr="00C538AD">
              <w:rPr>
                <w:rFonts w:ascii="Arial" w:hAnsi="Arial" w:cs="Arial"/>
              </w:rPr>
              <w:t xml:space="preserve"> consider</w:t>
            </w:r>
            <w:r w:rsidR="006E3864" w:rsidRPr="006E3864">
              <w:rPr>
                <w:rFonts w:ascii="Arial" w:hAnsi="Arial" w:cs="Arial"/>
              </w:rPr>
              <w:t xml:space="preserve"> a hotel that uses plastic and hire</w:t>
            </w:r>
            <w:r w:rsidR="00ED763F">
              <w:rPr>
                <w:rFonts w:ascii="Arial" w:hAnsi="Arial" w:cs="Arial"/>
              </w:rPr>
              <w:t xml:space="preserve"> </w:t>
            </w:r>
            <w:r w:rsidR="006E3864" w:rsidRPr="006E3864">
              <w:rPr>
                <w:rFonts w:ascii="Arial" w:hAnsi="Arial" w:cs="Arial"/>
              </w:rPr>
              <w:t>the locals to discard of plastic bottles, which has caused a public outrage.</w:t>
            </w:r>
            <w:r w:rsidRPr="00C538AD">
              <w:rPr>
                <w:rFonts w:ascii="Arial" w:hAnsi="Arial" w:cs="Arial"/>
              </w:rPr>
              <w:t xml:space="preserve"> </w:t>
            </w:r>
            <w:r w:rsidR="003A145C" w:rsidRPr="003A145C">
              <w:rPr>
                <w:rFonts w:ascii="Arial" w:hAnsi="Arial" w:cs="Arial"/>
              </w:rPr>
              <w:t>The common thread between both ways is sustainability, and a major change is required.</w:t>
            </w:r>
            <w:r w:rsidR="0013778E">
              <w:rPr>
                <w:rFonts w:ascii="Arial" w:hAnsi="Arial" w:cs="Arial"/>
              </w:rPr>
              <w:t xml:space="preserve"> </w:t>
            </w:r>
            <w:r w:rsidR="00734F78" w:rsidRPr="00734F78">
              <w:rPr>
                <w:rFonts w:ascii="Arial" w:hAnsi="Arial" w:cs="Arial"/>
              </w:rPr>
              <w:t>The Great Reset may help maintain that the hotel gets involved in a long-term recovery that makes the best use of limited resources and reduces waste.</w:t>
            </w:r>
            <w:r w:rsidR="00734F78">
              <w:rPr>
                <w:rFonts w:ascii="Arial" w:hAnsi="Arial" w:cs="Arial"/>
              </w:rPr>
              <w:t xml:space="preserve"> </w:t>
            </w:r>
            <w:r w:rsidR="00491C22" w:rsidRPr="00491C22">
              <w:rPr>
                <w:rFonts w:ascii="Arial" w:hAnsi="Arial" w:cs="Arial"/>
              </w:rPr>
              <w:t>Therefore, sustainability is an important subject in the hospitality sector as it concentrates on lowering harmful emissions and its related expenses, developing secure hotel waste disposal, and working to prevent ecological harm</w:t>
            </w:r>
            <w:r w:rsidR="00AF6A99">
              <w:rPr>
                <w:rFonts w:ascii="Arial" w:hAnsi="Arial" w:cs="Arial"/>
              </w:rPr>
              <w:t xml:space="preserve"> </w:t>
            </w:r>
            <w:r w:rsidR="00FB7D3D">
              <w:rPr>
                <w:rFonts w:ascii="Arial" w:hAnsi="Arial" w:cs="Arial"/>
              </w:rPr>
              <w:t>(</w:t>
            </w:r>
            <w:r w:rsidR="00FB7D3D" w:rsidRPr="00FB7D3D">
              <w:rPr>
                <w:rFonts w:ascii="Arial" w:hAnsi="Arial" w:cs="Arial"/>
              </w:rPr>
              <w:t>Constable-Maxwell</w:t>
            </w:r>
            <w:r w:rsidR="00FB7D3D">
              <w:rPr>
                <w:rFonts w:ascii="Arial" w:hAnsi="Arial" w:cs="Arial"/>
              </w:rPr>
              <w:t>, 2021</w:t>
            </w:r>
            <w:r w:rsidR="00646007">
              <w:rPr>
                <w:rFonts w:ascii="Arial" w:hAnsi="Arial" w:cs="Arial"/>
              </w:rPr>
              <w:t>).</w:t>
            </w:r>
            <w:r w:rsidR="001A5AB4">
              <w:rPr>
                <w:rFonts w:ascii="Arial" w:hAnsi="Arial" w:cs="Arial"/>
              </w:rPr>
              <w:t xml:space="preserve"> </w:t>
            </w:r>
            <w:r w:rsidR="008A2606" w:rsidRPr="008A2606">
              <w:rPr>
                <w:rFonts w:ascii="Arial" w:hAnsi="Arial" w:cs="Arial"/>
              </w:rPr>
              <w:t xml:space="preserve">Members of staff with the necessary skills and knowledge are required for any workplace culture that is based on </w:t>
            </w:r>
            <w:r w:rsidR="008A2606" w:rsidRPr="008A2606">
              <w:rPr>
                <w:rFonts w:ascii="Arial" w:hAnsi="Arial" w:cs="Arial"/>
              </w:rPr>
              <w:lastRenderedPageBreak/>
              <w:t xml:space="preserve">sustainability. Through this Module, </w:t>
            </w:r>
            <w:r w:rsidR="00F70048" w:rsidRPr="00F70048">
              <w:rPr>
                <w:rFonts w:ascii="Arial" w:hAnsi="Arial" w:cs="Arial"/>
              </w:rPr>
              <w:t>I have gained significant understanding and abilities to encourage a sustainable organisational strategy and lifestyle that will see the hospitality sector become a concept for evolution.</w:t>
            </w:r>
            <w:r w:rsidR="00EE22F4">
              <w:t xml:space="preserve"> </w:t>
            </w:r>
            <w:r w:rsidR="00EE22F4" w:rsidRPr="00EE22F4">
              <w:rPr>
                <w:rFonts w:ascii="Arial" w:hAnsi="Arial" w:cs="Arial"/>
              </w:rPr>
              <w:t>Through the framework of sustainability, I understood the importance of corporate social responsibility</w:t>
            </w:r>
            <w:r w:rsidR="008A2606" w:rsidRPr="008A2606">
              <w:rPr>
                <w:rFonts w:ascii="Arial" w:hAnsi="Arial" w:cs="Arial"/>
              </w:rPr>
              <w:t>. A hotel’s social responsibility helps to ensure that hotels embrace a socially and environmentally positive approach. This understanding complements the skills in communication I have acquired throughout the course. I learned how to express my opinions on the discussion over whether plastic straws should be prohibited or permitted in the environment</w:t>
            </w:r>
            <w:r w:rsidR="00FF3174">
              <w:rPr>
                <w:rFonts w:ascii="Arial" w:hAnsi="Arial" w:cs="Arial"/>
              </w:rPr>
              <w:t xml:space="preserve"> (</w:t>
            </w:r>
            <w:r w:rsidR="00790634">
              <w:rPr>
                <w:rFonts w:ascii="Arial" w:hAnsi="Arial" w:cs="Arial"/>
              </w:rPr>
              <w:t>Imvelo, 20</w:t>
            </w:r>
            <w:r w:rsidR="001961A2">
              <w:rPr>
                <w:rFonts w:ascii="Arial" w:hAnsi="Arial" w:cs="Arial"/>
              </w:rPr>
              <w:t>20).</w:t>
            </w:r>
            <w:r w:rsidR="00DC487E">
              <w:rPr>
                <w:rFonts w:ascii="Arial" w:hAnsi="Arial" w:cs="Arial"/>
              </w:rPr>
              <w:t xml:space="preserve"> </w:t>
            </w:r>
            <w:r w:rsidR="00A76BF0" w:rsidRPr="00A76BF0">
              <w:rPr>
                <w:rFonts w:ascii="Arial" w:hAnsi="Arial" w:cs="Arial"/>
              </w:rPr>
              <w:t>Also, it emphasises the importance of hotel brands' CSR practices throughout making sure that their properties are greened</w:t>
            </w:r>
            <w:r w:rsidR="00A75D91">
              <w:rPr>
                <w:rFonts w:ascii="Arial" w:hAnsi="Arial" w:cs="Arial"/>
              </w:rPr>
              <w:t xml:space="preserve"> </w:t>
            </w:r>
            <w:r w:rsidR="001D288F">
              <w:rPr>
                <w:rFonts w:ascii="Arial" w:hAnsi="Arial" w:cs="Arial"/>
              </w:rPr>
              <w:t>(</w:t>
            </w:r>
            <w:r w:rsidR="004D08AD" w:rsidRPr="004D08AD">
              <w:rPr>
                <w:rFonts w:ascii="Arial" w:hAnsi="Arial" w:cs="Arial"/>
              </w:rPr>
              <w:t>Strand, Freeman &amp; Hockerts, 2015).</w:t>
            </w:r>
            <w:r w:rsidR="006A32E5">
              <w:rPr>
                <w:rFonts w:ascii="Arial" w:hAnsi="Arial" w:cs="Arial"/>
              </w:rPr>
              <w:t xml:space="preserve"> </w:t>
            </w:r>
            <w:r w:rsidR="006A32E5" w:rsidRPr="006A32E5">
              <w:rPr>
                <w:rFonts w:ascii="Arial" w:hAnsi="Arial" w:cs="Arial"/>
              </w:rPr>
              <w:t xml:space="preserve">Hilton is dedicated to eliminating waste and promoting a green economy. Waste reduction, recycling, and food upcycling and fundraising are mostly key aspects of making the hospitality industry more environmentally friendly. Hilton </w:t>
            </w:r>
            <w:r w:rsidR="00F16A7D" w:rsidRPr="006A32E5">
              <w:rPr>
                <w:rFonts w:ascii="Arial" w:hAnsi="Arial" w:cs="Arial"/>
              </w:rPr>
              <w:t>is</w:t>
            </w:r>
            <w:r w:rsidR="008326BC" w:rsidRPr="006A32E5">
              <w:rPr>
                <w:rFonts w:ascii="Arial" w:hAnsi="Arial" w:cs="Arial"/>
              </w:rPr>
              <w:t xml:space="preserve"> committed</w:t>
            </w:r>
            <w:r w:rsidR="006A32E5" w:rsidRPr="006A32E5">
              <w:rPr>
                <w:rFonts w:ascii="Arial" w:hAnsi="Arial" w:cs="Arial"/>
              </w:rPr>
              <w:t xml:space="preserve"> to cutting their waste, including food waste, by half by 2030 </w:t>
            </w:r>
            <w:r w:rsidR="00633355" w:rsidRPr="006A32E5">
              <w:rPr>
                <w:rFonts w:ascii="Arial" w:hAnsi="Arial" w:cs="Arial"/>
              </w:rPr>
              <w:t>(Hilton</w:t>
            </w:r>
            <w:r w:rsidR="006A32E5" w:rsidRPr="006A32E5">
              <w:rPr>
                <w:rFonts w:ascii="Arial" w:hAnsi="Arial" w:cs="Arial"/>
              </w:rPr>
              <w:t>, 2022).</w:t>
            </w:r>
          </w:p>
          <w:p w14:paraId="5A72680F" w14:textId="22149F87" w:rsidR="00E2468C" w:rsidRDefault="00730258" w:rsidP="00C414B0">
            <w:pPr>
              <w:spacing w:line="360" w:lineRule="auto"/>
              <w:jc w:val="both"/>
              <w:rPr>
                <w:rFonts w:ascii="Arial" w:hAnsi="Arial" w:cs="Arial"/>
              </w:rPr>
            </w:pPr>
            <w:r w:rsidRPr="00730258">
              <w:rPr>
                <w:rFonts w:ascii="Arial" w:hAnsi="Arial" w:cs="Arial"/>
              </w:rPr>
              <w:t>In order to encourage sustainable in the hospitality industry, I must implement three practises. First and foremost, I must comprehend and apply operations. Acknowledging operations and maintenance commitments and brand practises incorporate operations in this world. Communication is also an essential tool for practising sustainability. Communication among both hotels and their staff members, stakeholders, guests, and the industry could improve sustainability</w:t>
            </w:r>
            <w:r w:rsidR="00CF2814">
              <w:rPr>
                <w:rFonts w:ascii="Arial" w:hAnsi="Arial" w:cs="Arial"/>
              </w:rPr>
              <w:t xml:space="preserve"> </w:t>
            </w:r>
            <w:r w:rsidR="00202BE5" w:rsidRPr="00202BE5">
              <w:rPr>
                <w:rFonts w:ascii="Arial" w:hAnsi="Arial" w:cs="Arial"/>
              </w:rPr>
              <w:t>(Upadhyay, Pomponi, Vadam &amp; Mohan, 2016).</w:t>
            </w:r>
            <w:r w:rsidRPr="00730258">
              <w:rPr>
                <w:rFonts w:ascii="Arial" w:hAnsi="Arial" w:cs="Arial"/>
              </w:rPr>
              <w:t xml:space="preserve"> Workshop is another important platform for enhancing sustainability.</w:t>
            </w:r>
            <w:r w:rsidR="00A42A54">
              <w:t xml:space="preserve"> </w:t>
            </w:r>
            <w:r w:rsidR="00A42A54" w:rsidRPr="00A42A54">
              <w:rPr>
                <w:rFonts w:ascii="Arial" w:hAnsi="Arial" w:cs="Arial"/>
              </w:rPr>
              <w:t>An aspect to consider in the hospitality industry is teaching hotel employees whilst also encouraging guest awareness about sustainability. Without observing through a tracking system, sustainability reports, and the establishment of environmental objectives, the hospitality industry will fall behind in its sustainability practices. The fifth practise includes sustainability certification. I recognise the significance of hotels endorsing for domestically and internationally sustainability certifications. This is due to the fact that it encourages more comprehensive sustainability practises, such as excellence award.</w:t>
            </w:r>
          </w:p>
          <w:p w14:paraId="7859357D" w14:textId="2B516906" w:rsidR="0052726A" w:rsidRPr="0082407E" w:rsidRDefault="00474D6B" w:rsidP="00C414B0">
            <w:pPr>
              <w:spacing w:line="360" w:lineRule="auto"/>
              <w:jc w:val="both"/>
              <w:rPr>
                <w:rFonts w:ascii="Arial" w:hAnsi="Arial" w:cs="Arial"/>
              </w:rPr>
            </w:pPr>
            <w:r w:rsidRPr="00474D6B">
              <w:rPr>
                <w:rFonts w:ascii="Arial" w:hAnsi="Arial" w:cs="Arial"/>
              </w:rPr>
              <w:t>Eco-friendly policies for long-term sustainability are a growing industry in the modern era.</w:t>
            </w:r>
            <w:r w:rsidR="00FD43B3">
              <w:t xml:space="preserve"> </w:t>
            </w:r>
            <w:r w:rsidR="00FD43B3" w:rsidRPr="00FD43B3">
              <w:rPr>
                <w:rFonts w:ascii="Arial" w:hAnsi="Arial" w:cs="Arial"/>
              </w:rPr>
              <w:t>Acknowledging current world issues, such as climate change, implies that the understanding I attain through sustainability practise will be applied in the hotel industry. According to data, hotel properties are among the largest energy consumers. Furthermore, hotels that provide high-quality services use more energy, which increases CO2 emissions.</w:t>
            </w:r>
            <w:r w:rsidRPr="00474D6B">
              <w:rPr>
                <w:rFonts w:ascii="Arial" w:hAnsi="Arial" w:cs="Arial"/>
              </w:rPr>
              <w:t xml:space="preserve"> </w:t>
            </w:r>
            <w:r w:rsidR="002B6776" w:rsidRPr="002B6776">
              <w:rPr>
                <w:rFonts w:ascii="Arial" w:hAnsi="Arial" w:cs="Arial"/>
              </w:rPr>
              <w:t>(Tsai, Lin, Hwang &amp; Huang, 2014).</w:t>
            </w:r>
            <w:r w:rsidR="00F007CC">
              <w:rPr>
                <w:rFonts w:ascii="Arial" w:hAnsi="Arial" w:cs="Arial"/>
              </w:rPr>
              <w:t xml:space="preserve"> </w:t>
            </w:r>
            <w:r w:rsidR="00F966AF" w:rsidRPr="00F966AF">
              <w:rPr>
                <w:rFonts w:ascii="Arial" w:hAnsi="Arial" w:cs="Arial"/>
              </w:rPr>
              <w:t xml:space="preserve">Towards the upcoming years, I will indeed encourage the implementation and usage of low-energy home-stay resources, which would result in lower </w:t>
            </w:r>
            <w:r w:rsidR="004270E2">
              <w:rPr>
                <w:rFonts w:ascii="Arial" w:hAnsi="Arial" w:cs="Arial"/>
              </w:rPr>
              <w:t>CO</w:t>
            </w:r>
            <w:r w:rsidR="00F966AF" w:rsidRPr="00F966AF">
              <w:rPr>
                <w:rFonts w:ascii="Arial" w:hAnsi="Arial" w:cs="Arial"/>
              </w:rPr>
              <w:t>2 emission. Overall, applying what I have been taught during my module lecture in the long run may assist in reducing </w:t>
            </w:r>
            <w:r w:rsidR="00EC1657">
              <w:rPr>
                <w:rFonts w:ascii="Arial" w:hAnsi="Arial" w:cs="Arial"/>
              </w:rPr>
              <w:t>CO</w:t>
            </w:r>
            <w:r w:rsidR="00F966AF" w:rsidRPr="00F966AF">
              <w:rPr>
                <w:rFonts w:ascii="Arial" w:hAnsi="Arial" w:cs="Arial"/>
              </w:rPr>
              <w:t>2 emissions, more likely to lower the rate through which global warming affects the entire world.</w:t>
            </w:r>
          </w:p>
          <w:p w14:paraId="3B344F1E" w14:textId="4F66D5C5" w:rsidR="00375882" w:rsidRPr="003C3341" w:rsidRDefault="00375882" w:rsidP="00447AEC">
            <w:pPr>
              <w:jc w:val="both"/>
              <w:rPr>
                <w:rFonts w:ascii="Tahoma" w:hAnsi="Tahoma" w:cs="Tahoma"/>
                <w:sz w:val="20"/>
                <w:szCs w:val="20"/>
              </w:rPr>
            </w:pPr>
          </w:p>
        </w:tc>
      </w:tr>
    </w:tbl>
    <w:p w14:paraId="130CFC38" w14:textId="74349A87" w:rsidR="0044723F" w:rsidRDefault="0044723F" w:rsidP="00B945EA">
      <w:pPr>
        <w:rPr>
          <w:rFonts w:ascii="Tahoma" w:hAnsi="Tahoma" w:cs="Tahoma"/>
          <w:b/>
        </w:rPr>
      </w:pPr>
    </w:p>
    <w:p w14:paraId="21191100" w14:textId="79B00587" w:rsidR="0044723F" w:rsidRDefault="0044723F" w:rsidP="00B945EA">
      <w:pPr>
        <w:rPr>
          <w:rFonts w:ascii="Tahoma" w:hAnsi="Tahoma" w:cs="Tahoma"/>
          <w:b/>
        </w:rPr>
      </w:pPr>
    </w:p>
    <w:p w14:paraId="70D0FE3B" w14:textId="77777777" w:rsidR="003A6AA2" w:rsidRDefault="003A6AA2"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0BBC494" w:rsidR="00375882" w:rsidRPr="00946B23" w:rsidRDefault="00375882" w:rsidP="007F6692">
            <w:pPr>
              <w:rPr>
                <w:rFonts w:ascii="Tahoma" w:hAnsi="Tahoma" w:cs="Tahoma"/>
                <w:b/>
                <w:sz w:val="20"/>
                <w:szCs w:val="20"/>
              </w:rPr>
            </w:pPr>
            <w:r>
              <w:rPr>
                <w:rFonts w:ascii="Tahoma" w:hAnsi="Tahoma" w:cs="Tahoma"/>
                <w:b/>
                <w:sz w:val="20"/>
                <w:szCs w:val="20"/>
              </w:rPr>
              <w:t>REFERENCE LIST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2B0D16AC" w14:textId="43EF43B4" w:rsidR="00761795" w:rsidRDefault="00761795" w:rsidP="00647114">
            <w:pPr>
              <w:spacing w:line="360" w:lineRule="auto"/>
              <w:jc w:val="both"/>
              <w:rPr>
                <w:rFonts w:ascii="Arial" w:hAnsi="Arial" w:cs="Arial"/>
              </w:rPr>
            </w:pPr>
            <w:r w:rsidRPr="00761795">
              <w:rPr>
                <w:rFonts w:ascii="Arial" w:hAnsi="Arial" w:cs="Arial"/>
              </w:rPr>
              <w:t>Constable-Maxwell,</w:t>
            </w:r>
            <w:r w:rsidR="00F46024">
              <w:rPr>
                <w:rFonts w:ascii="Arial" w:hAnsi="Arial" w:cs="Arial"/>
              </w:rPr>
              <w:t xml:space="preserve"> B.,</w:t>
            </w:r>
            <w:r w:rsidR="006606A6">
              <w:rPr>
                <w:rFonts w:ascii="Arial" w:hAnsi="Arial" w:cs="Arial"/>
              </w:rPr>
              <w:t xml:space="preserve"> (2021). </w:t>
            </w:r>
            <w:r w:rsidR="00B4207F" w:rsidRPr="00B4207F">
              <w:rPr>
                <w:rFonts w:ascii="Arial" w:hAnsi="Arial" w:cs="Arial"/>
              </w:rPr>
              <w:t xml:space="preserve">The Great Reset: </w:t>
            </w:r>
            <w:r w:rsidR="00B4207F" w:rsidRPr="009E11F8">
              <w:rPr>
                <w:rFonts w:ascii="Arial" w:hAnsi="Arial" w:cs="Arial"/>
                <w:i/>
                <w:iCs/>
              </w:rPr>
              <w:t>Investing for a sustainable recovery</w:t>
            </w:r>
            <w:r w:rsidR="009E11F8">
              <w:rPr>
                <w:rFonts w:ascii="Arial" w:hAnsi="Arial" w:cs="Arial"/>
              </w:rPr>
              <w:t xml:space="preserve"> </w:t>
            </w:r>
            <w:r w:rsidR="00534FA3">
              <w:rPr>
                <w:rFonts w:ascii="Arial" w:hAnsi="Arial" w:cs="Arial"/>
              </w:rPr>
              <w:t>[Online</w:t>
            </w:r>
            <w:r w:rsidR="00E700CA">
              <w:rPr>
                <w:rFonts w:ascii="Arial" w:hAnsi="Arial" w:cs="Arial"/>
              </w:rPr>
              <w:t xml:space="preserve">]      </w:t>
            </w:r>
            <w:r w:rsidR="00474426">
              <w:rPr>
                <w:rFonts w:ascii="Arial" w:hAnsi="Arial" w:cs="Arial"/>
              </w:rPr>
              <w:t xml:space="preserve">Available at: </w:t>
            </w:r>
            <w:hyperlink r:id="rId7" w:history="1">
              <w:r w:rsidR="006435EE" w:rsidRPr="00E013D8">
                <w:rPr>
                  <w:rStyle w:val="Hyperlink"/>
                  <w:rFonts w:ascii="Arial" w:hAnsi="Arial" w:cs="Arial"/>
                </w:rPr>
                <w:t>https://www.mandg.com/pru/adviser/en-gb/insights-events/insights-library/the-great-reset?utm_source=legacyurls&amp;utm_medium=301&amp;utm_campaign=/knowledge-literature/knowledge-library/the-great-reset/</w:t>
              </w:r>
            </w:hyperlink>
            <w:r w:rsidR="006435EE">
              <w:rPr>
                <w:rFonts w:ascii="Arial" w:hAnsi="Arial" w:cs="Arial"/>
              </w:rPr>
              <w:t xml:space="preserve"> (Accessed: 21 October 2022)</w:t>
            </w:r>
            <w:r w:rsidR="00647114">
              <w:rPr>
                <w:rFonts w:ascii="Arial" w:hAnsi="Arial" w:cs="Arial"/>
              </w:rPr>
              <w:t>.</w:t>
            </w:r>
          </w:p>
          <w:p w14:paraId="7943BC08" w14:textId="369179A4" w:rsidR="00803813" w:rsidRDefault="00803813" w:rsidP="00647114">
            <w:pPr>
              <w:spacing w:line="360" w:lineRule="auto"/>
              <w:jc w:val="both"/>
              <w:rPr>
                <w:rFonts w:ascii="Arial" w:hAnsi="Arial" w:cs="Arial"/>
              </w:rPr>
            </w:pPr>
          </w:p>
          <w:p w14:paraId="05F45BD4" w14:textId="6CF3AE77" w:rsidR="00803813" w:rsidRPr="00025558" w:rsidRDefault="00803813" w:rsidP="00647114">
            <w:pPr>
              <w:spacing w:line="360" w:lineRule="auto"/>
              <w:jc w:val="both"/>
              <w:rPr>
                <w:rFonts w:ascii="Arial" w:hAnsi="Arial" w:cs="Arial"/>
              </w:rPr>
            </w:pPr>
            <w:r>
              <w:rPr>
                <w:rFonts w:ascii="Arial" w:hAnsi="Arial" w:cs="Arial"/>
              </w:rPr>
              <w:t>Hilton</w:t>
            </w:r>
            <w:r w:rsidR="00AA6433">
              <w:rPr>
                <w:rFonts w:ascii="Arial" w:hAnsi="Arial" w:cs="Arial"/>
              </w:rPr>
              <w:t xml:space="preserve">, (2022). </w:t>
            </w:r>
            <w:r w:rsidR="00FE0D8F" w:rsidRPr="00025558">
              <w:rPr>
                <w:rFonts w:ascii="Arial" w:hAnsi="Arial" w:cs="Arial"/>
                <w:i/>
                <w:iCs/>
              </w:rPr>
              <w:t>Environmental Impact</w:t>
            </w:r>
            <w:r w:rsidR="00025558">
              <w:rPr>
                <w:rFonts w:ascii="Arial" w:hAnsi="Arial" w:cs="Arial"/>
                <w:i/>
                <w:iCs/>
              </w:rPr>
              <w:t xml:space="preserve"> </w:t>
            </w:r>
            <w:r w:rsidR="00025558">
              <w:rPr>
                <w:rFonts w:ascii="Arial" w:hAnsi="Arial" w:cs="Arial"/>
              </w:rPr>
              <w:t xml:space="preserve">[Online] Available at: </w:t>
            </w:r>
            <w:hyperlink r:id="rId8" w:history="1">
              <w:r w:rsidR="000F3ADC" w:rsidRPr="00260A69">
                <w:rPr>
                  <w:rStyle w:val="Hyperlink"/>
                  <w:rFonts w:ascii="Arial" w:hAnsi="Arial" w:cs="Arial"/>
                </w:rPr>
                <w:t>https://esg.hilton.com/environment/</w:t>
              </w:r>
            </w:hyperlink>
            <w:r w:rsidR="000F3ADC">
              <w:rPr>
                <w:rFonts w:ascii="Arial" w:hAnsi="Arial" w:cs="Arial"/>
              </w:rPr>
              <w:t xml:space="preserve"> </w:t>
            </w:r>
            <w:r w:rsidR="00F11745">
              <w:rPr>
                <w:rFonts w:ascii="Arial" w:hAnsi="Arial" w:cs="Arial"/>
              </w:rPr>
              <w:t>(Accessed</w:t>
            </w:r>
            <w:r w:rsidR="000F3ADC">
              <w:rPr>
                <w:rFonts w:ascii="Arial" w:hAnsi="Arial" w:cs="Arial"/>
              </w:rPr>
              <w:t xml:space="preserve">: </w:t>
            </w:r>
            <w:r w:rsidR="00C44F17">
              <w:rPr>
                <w:rFonts w:ascii="Arial" w:hAnsi="Arial" w:cs="Arial"/>
              </w:rPr>
              <w:t>21 October 2022).</w:t>
            </w:r>
          </w:p>
          <w:p w14:paraId="19BA2E18" w14:textId="16871395" w:rsidR="00C5473C" w:rsidRDefault="00C5473C" w:rsidP="00647114">
            <w:pPr>
              <w:spacing w:line="360" w:lineRule="auto"/>
              <w:jc w:val="both"/>
              <w:rPr>
                <w:rFonts w:ascii="Arial" w:hAnsi="Arial" w:cs="Arial"/>
              </w:rPr>
            </w:pPr>
          </w:p>
          <w:p w14:paraId="5706F755" w14:textId="216216F4" w:rsidR="00C5473C" w:rsidRPr="009E11F8" w:rsidRDefault="00C5473C" w:rsidP="00647114">
            <w:pPr>
              <w:spacing w:line="360" w:lineRule="auto"/>
              <w:jc w:val="both"/>
              <w:rPr>
                <w:rFonts w:ascii="Arial" w:hAnsi="Arial" w:cs="Arial"/>
              </w:rPr>
            </w:pPr>
            <w:r>
              <w:rPr>
                <w:rFonts w:ascii="Arial" w:hAnsi="Arial" w:cs="Arial"/>
              </w:rPr>
              <w:t>Imvelo</w:t>
            </w:r>
            <w:r w:rsidR="00061937">
              <w:rPr>
                <w:rFonts w:ascii="Arial" w:hAnsi="Arial" w:cs="Arial"/>
              </w:rPr>
              <w:t>, (2020).</w:t>
            </w:r>
            <w:r w:rsidR="00894E0D">
              <w:rPr>
                <w:rFonts w:ascii="Arial" w:hAnsi="Arial" w:cs="Arial"/>
              </w:rPr>
              <w:t xml:space="preserve"> </w:t>
            </w:r>
            <w:r w:rsidR="00894E0D" w:rsidRPr="00894E0D">
              <w:rPr>
                <w:rFonts w:ascii="Arial" w:hAnsi="Arial" w:cs="Arial"/>
                <w:i/>
                <w:iCs/>
              </w:rPr>
              <w:t>The Plastic Straw Debate</w:t>
            </w:r>
            <w:r w:rsidR="00061937">
              <w:rPr>
                <w:rFonts w:ascii="Arial" w:hAnsi="Arial" w:cs="Arial"/>
              </w:rPr>
              <w:t xml:space="preserve"> </w:t>
            </w:r>
            <w:r w:rsidR="00364FAD">
              <w:rPr>
                <w:rFonts w:ascii="Arial" w:hAnsi="Arial" w:cs="Arial"/>
              </w:rPr>
              <w:t xml:space="preserve">[Online] Available at: </w:t>
            </w:r>
            <w:hyperlink r:id="rId9" w:history="1">
              <w:r w:rsidR="00364FAD" w:rsidRPr="00260A69">
                <w:rPr>
                  <w:rStyle w:val="Hyperlink"/>
                  <w:rFonts w:ascii="Arial" w:hAnsi="Arial" w:cs="Arial"/>
                </w:rPr>
                <w:t>https://imveloltd.co.uk/what-will-the-straw-companies-do-now/</w:t>
              </w:r>
            </w:hyperlink>
            <w:r w:rsidR="00061937">
              <w:rPr>
                <w:rFonts w:ascii="Arial" w:hAnsi="Arial" w:cs="Arial"/>
              </w:rPr>
              <w:t xml:space="preserve"> (Accessed: </w:t>
            </w:r>
            <w:r w:rsidR="00600665">
              <w:rPr>
                <w:rFonts w:ascii="Arial" w:hAnsi="Arial" w:cs="Arial"/>
              </w:rPr>
              <w:t>21 October 2022).</w:t>
            </w:r>
          </w:p>
          <w:p w14:paraId="1223E1D2" w14:textId="77777777" w:rsidR="00761795" w:rsidRDefault="00761795" w:rsidP="00647114">
            <w:pPr>
              <w:spacing w:line="360" w:lineRule="auto"/>
              <w:jc w:val="both"/>
              <w:rPr>
                <w:rFonts w:ascii="Arial" w:hAnsi="Arial" w:cs="Arial"/>
              </w:rPr>
            </w:pPr>
          </w:p>
          <w:p w14:paraId="0F93AECC" w14:textId="302B8F44" w:rsidR="00056414" w:rsidRDefault="00056414" w:rsidP="00647114">
            <w:pPr>
              <w:spacing w:line="360" w:lineRule="auto"/>
              <w:jc w:val="both"/>
              <w:rPr>
                <w:rFonts w:ascii="Arial" w:hAnsi="Arial" w:cs="Arial"/>
              </w:rPr>
            </w:pPr>
            <w:r w:rsidRPr="00056414">
              <w:rPr>
                <w:rFonts w:ascii="Arial" w:hAnsi="Arial" w:cs="Arial"/>
              </w:rPr>
              <w:t xml:space="preserve">Purvis, B., Mao, Y. and Robinson, D., </w:t>
            </w:r>
            <w:r w:rsidR="004332C0">
              <w:rPr>
                <w:rFonts w:ascii="Arial" w:hAnsi="Arial" w:cs="Arial"/>
              </w:rPr>
              <w:t>(</w:t>
            </w:r>
            <w:r w:rsidRPr="00056414">
              <w:rPr>
                <w:rFonts w:ascii="Arial" w:hAnsi="Arial" w:cs="Arial"/>
              </w:rPr>
              <w:t>2019</w:t>
            </w:r>
            <w:r w:rsidR="004332C0">
              <w:rPr>
                <w:rFonts w:ascii="Arial" w:hAnsi="Arial" w:cs="Arial"/>
              </w:rPr>
              <w:t>)</w:t>
            </w:r>
            <w:r w:rsidRPr="00056414">
              <w:rPr>
                <w:rFonts w:ascii="Arial" w:hAnsi="Arial" w:cs="Arial"/>
              </w:rPr>
              <w:t>. Three pillars of sustainability: in search of conceptual origins. Sustainability science, 14(3), pp.681-695</w:t>
            </w:r>
            <w:r>
              <w:rPr>
                <w:rFonts w:ascii="Arial" w:hAnsi="Arial" w:cs="Arial"/>
              </w:rPr>
              <w:t xml:space="preserve"> </w:t>
            </w:r>
            <w:r w:rsidR="00F72237">
              <w:rPr>
                <w:rFonts w:ascii="Arial" w:hAnsi="Arial" w:cs="Arial"/>
              </w:rPr>
              <w:t>(Accessed: 21 October 2022).</w:t>
            </w:r>
          </w:p>
          <w:p w14:paraId="6030DFD7" w14:textId="77777777" w:rsidR="00DF60DD" w:rsidRDefault="00DF60DD" w:rsidP="00647114">
            <w:pPr>
              <w:spacing w:line="360" w:lineRule="auto"/>
              <w:jc w:val="both"/>
              <w:rPr>
                <w:rFonts w:ascii="Arial" w:hAnsi="Arial" w:cs="Arial"/>
              </w:rPr>
            </w:pPr>
          </w:p>
          <w:p w14:paraId="600189A7" w14:textId="3EDB6980" w:rsidR="00BF4799" w:rsidRDefault="008B5668" w:rsidP="00647114">
            <w:pPr>
              <w:spacing w:line="360" w:lineRule="auto"/>
              <w:jc w:val="both"/>
              <w:rPr>
                <w:rFonts w:ascii="Arial" w:hAnsi="Arial" w:cs="Arial"/>
              </w:rPr>
            </w:pPr>
            <w:r w:rsidRPr="008B5668">
              <w:rPr>
                <w:rFonts w:ascii="Arial" w:hAnsi="Arial" w:cs="Arial"/>
              </w:rPr>
              <w:t>Strand, R., Freeman, R.E. &amp; Hockerts, K.</w:t>
            </w:r>
            <w:r w:rsidR="00642216">
              <w:rPr>
                <w:rFonts w:ascii="Arial" w:hAnsi="Arial" w:cs="Arial"/>
              </w:rPr>
              <w:t>, (2015).</w:t>
            </w:r>
            <w:r w:rsidRPr="008B5668">
              <w:rPr>
                <w:rFonts w:ascii="Arial" w:hAnsi="Arial" w:cs="Arial"/>
              </w:rPr>
              <w:t xml:space="preserve"> Corporate Social Responsibility and Sustainability in Scandinavia: An Overview. </w:t>
            </w:r>
            <w:r w:rsidRPr="00DF60DD">
              <w:rPr>
                <w:rFonts w:ascii="Arial" w:hAnsi="Arial" w:cs="Arial"/>
                <w:i/>
                <w:iCs/>
              </w:rPr>
              <w:t>J Bus Ethics</w:t>
            </w:r>
            <w:r w:rsidRPr="008B5668">
              <w:rPr>
                <w:rFonts w:ascii="Arial" w:hAnsi="Arial" w:cs="Arial"/>
              </w:rPr>
              <w:t xml:space="preserve"> 127, 1–15 </w:t>
            </w:r>
            <w:r w:rsidR="00A039B7">
              <w:rPr>
                <w:rFonts w:ascii="Arial" w:hAnsi="Arial" w:cs="Arial"/>
              </w:rPr>
              <w:t>Available at:</w:t>
            </w:r>
            <w:r w:rsidRPr="008B5668">
              <w:rPr>
                <w:rFonts w:ascii="Arial" w:hAnsi="Arial" w:cs="Arial"/>
              </w:rPr>
              <w:t xml:space="preserve"> </w:t>
            </w:r>
            <w:hyperlink r:id="rId10" w:history="1">
              <w:r w:rsidR="00DF60DD" w:rsidRPr="00E013D8">
                <w:rPr>
                  <w:rStyle w:val="Hyperlink"/>
                  <w:rFonts w:ascii="Arial" w:hAnsi="Arial" w:cs="Arial"/>
                </w:rPr>
                <w:t>https://doi.org/10.1007/s10551-014-2224-6</w:t>
              </w:r>
            </w:hyperlink>
            <w:r w:rsidR="00A039B7">
              <w:rPr>
                <w:rFonts w:ascii="Arial" w:hAnsi="Arial" w:cs="Arial"/>
              </w:rPr>
              <w:t xml:space="preserve"> (Accessed: 21 Oc</w:t>
            </w:r>
            <w:r w:rsidR="003A6AA2">
              <w:rPr>
                <w:rFonts w:ascii="Arial" w:hAnsi="Arial" w:cs="Arial"/>
              </w:rPr>
              <w:t>tober 2022).</w:t>
            </w:r>
          </w:p>
          <w:p w14:paraId="026B210E" w14:textId="62DFC97C" w:rsidR="000F6648" w:rsidRDefault="000F6648" w:rsidP="00647114">
            <w:pPr>
              <w:spacing w:line="360" w:lineRule="auto"/>
              <w:jc w:val="both"/>
              <w:rPr>
                <w:rFonts w:ascii="Arial" w:hAnsi="Arial" w:cs="Arial"/>
              </w:rPr>
            </w:pPr>
          </w:p>
          <w:p w14:paraId="2A9DBC14" w14:textId="77777777" w:rsidR="000F6648" w:rsidRPr="000F6648" w:rsidRDefault="000F6648" w:rsidP="0060287A">
            <w:pPr>
              <w:spacing w:line="360" w:lineRule="auto"/>
              <w:jc w:val="both"/>
              <w:rPr>
                <w:rFonts w:ascii="Arial" w:hAnsi="Arial" w:cs="Arial"/>
              </w:rPr>
            </w:pPr>
            <w:r w:rsidRPr="000F6648">
              <w:rPr>
                <w:rFonts w:ascii="Arial" w:hAnsi="Arial" w:cs="Arial"/>
              </w:rPr>
              <w:t xml:space="preserve">Tsai, K.T., Lin, T.P., Hwang, R.L. and Huang, Y.J., (2014). Carbon dioxide emissions generated by energy consumption of hotels and homestay facilities in Taiwan. </w:t>
            </w:r>
            <w:r w:rsidRPr="001A602C">
              <w:rPr>
                <w:rFonts w:ascii="Arial" w:hAnsi="Arial" w:cs="Arial"/>
                <w:i/>
                <w:iCs/>
              </w:rPr>
              <w:t xml:space="preserve">Tourism Management, </w:t>
            </w:r>
            <w:r w:rsidRPr="000F6648">
              <w:rPr>
                <w:rFonts w:ascii="Arial" w:hAnsi="Arial" w:cs="Arial"/>
              </w:rPr>
              <w:t>42, pp.13-21 (Accessed: 21 October 2022).</w:t>
            </w:r>
          </w:p>
          <w:p w14:paraId="29881D86" w14:textId="77777777" w:rsidR="00DF60DD" w:rsidRPr="00056414" w:rsidRDefault="00DF60DD" w:rsidP="00647114">
            <w:pPr>
              <w:spacing w:line="360" w:lineRule="auto"/>
              <w:jc w:val="both"/>
              <w:rPr>
                <w:rFonts w:ascii="Arial" w:hAnsi="Arial" w:cs="Arial"/>
              </w:rPr>
            </w:pPr>
          </w:p>
          <w:p w14:paraId="4F228F5D" w14:textId="360AB0AC" w:rsidR="00375882" w:rsidRDefault="001A4C0C" w:rsidP="00647114">
            <w:pPr>
              <w:spacing w:line="360" w:lineRule="auto"/>
              <w:jc w:val="both"/>
              <w:rPr>
                <w:rFonts w:ascii="Arial" w:hAnsi="Arial" w:cs="Arial"/>
              </w:rPr>
            </w:pPr>
            <w:r w:rsidRPr="001A4C0C">
              <w:rPr>
                <w:rFonts w:ascii="Arial" w:hAnsi="Arial" w:cs="Arial"/>
              </w:rPr>
              <w:t xml:space="preserve">Upadhyay, A., Pomponi, F., Vadam, C. and Mohan, S., </w:t>
            </w:r>
            <w:r w:rsidR="004332C0">
              <w:rPr>
                <w:rFonts w:ascii="Arial" w:hAnsi="Arial" w:cs="Arial"/>
              </w:rPr>
              <w:t>(</w:t>
            </w:r>
            <w:r w:rsidRPr="001A4C0C">
              <w:rPr>
                <w:rFonts w:ascii="Arial" w:hAnsi="Arial" w:cs="Arial"/>
              </w:rPr>
              <w:t>2016</w:t>
            </w:r>
            <w:r w:rsidR="004332C0">
              <w:rPr>
                <w:rFonts w:ascii="Arial" w:hAnsi="Arial" w:cs="Arial"/>
              </w:rPr>
              <w:t>)</w:t>
            </w:r>
            <w:r w:rsidRPr="001A4C0C">
              <w:rPr>
                <w:rFonts w:ascii="Arial" w:hAnsi="Arial" w:cs="Arial"/>
              </w:rPr>
              <w:t xml:space="preserve">. Sustainability in the hotel industry: the role of operating agreements in the hotel industry. </w:t>
            </w:r>
            <w:r w:rsidRPr="001A4C0C">
              <w:rPr>
                <w:rFonts w:ascii="Arial" w:hAnsi="Arial" w:cs="Arial"/>
                <w:i/>
                <w:iCs/>
              </w:rPr>
              <w:t>In Logistics, Supply Chain and Operations Management Case Study Collection.</w:t>
            </w:r>
            <w:r w:rsidRPr="001A4C0C">
              <w:rPr>
                <w:rFonts w:ascii="Arial" w:hAnsi="Arial" w:cs="Arial"/>
              </w:rPr>
              <w:t xml:space="preserve"> Kogan Page Publisher</w:t>
            </w:r>
            <w:r w:rsidR="007E6A3C">
              <w:rPr>
                <w:rFonts w:ascii="Arial" w:hAnsi="Arial" w:cs="Arial"/>
              </w:rPr>
              <w:t xml:space="preserve"> (Accessed: 21 October 2022).</w:t>
            </w:r>
          </w:p>
          <w:p w14:paraId="53288AA1" w14:textId="77777777" w:rsidR="00BF4799" w:rsidRDefault="00BF4799" w:rsidP="00647114">
            <w:pPr>
              <w:spacing w:line="360" w:lineRule="auto"/>
              <w:jc w:val="both"/>
              <w:rPr>
                <w:rFonts w:ascii="Arial" w:hAnsi="Arial" w:cs="Arial"/>
              </w:rPr>
            </w:pPr>
          </w:p>
          <w:p w14:paraId="402983E4" w14:textId="6A210DA2" w:rsidR="0087625A" w:rsidRPr="003E63BE" w:rsidRDefault="0087625A" w:rsidP="00647114">
            <w:pPr>
              <w:spacing w:line="360" w:lineRule="auto"/>
              <w:jc w:val="both"/>
              <w:rPr>
                <w:rFonts w:ascii="Arial" w:hAnsi="Arial" w:cs="Arial"/>
              </w:rPr>
            </w:pPr>
            <w:r w:rsidRPr="0087625A">
              <w:rPr>
                <w:rFonts w:ascii="Arial" w:hAnsi="Arial" w:cs="Arial"/>
              </w:rPr>
              <w:t xml:space="preserve">Young, S.T. and Dhanda, K.K., </w:t>
            </w:r>
            <w:r w:rsidR="00F85A69">
              <w:rPr>
                <w:rFonts w:ascii="Arial" w:hAnsi="Arial" w:cs="Arial"/>
              </w:rPr>
              <w:t>(</w:t>
            </w:r>
            <w:r w:rsidRPr="0087625A">
              <w:rPr>
                <w:rFonts w:ascii="Arial" w:hAnsi="Arial" w:cs="Arial"/>
              </w:rPr>
              <w:t>2013</w:t>
            </w:r>
            <w:r w:rsidR="00F85A69">
              <w:rPr>
                <w:rFonts w:ascii="Arial" w:hAnsi="Arial" w:cs="Arial"/>
              </w:rPr>
              <w:t>)</w:t>
            </w:r>
            <w:r w:rsidRPr="0087625A">
              <w:rPr>
                <w:rFonts w:ascii="Arial" w:hAnsi="Arial" w:cs="Arial"/>
              </w:rPr>
              <w:t xml:space="preserve">. Chapter 9: Role of governments and nongovernmental organizations. </w:t>
            </w:r>
            <w:r w:rsidRPr="0087625A">
              <w:rPr>
                <w:rFonts w:ascii="Arial" w:hAnsi="Arial" w:cs="Arial"/>
                <w:i/>
                <w:iCs/>
              </w:rPr>
              <w:t>Sustainability: Essentials for Business; SAGE Publications, Inc.: Thousand Oaks, CA, USA</w:t>
            </w:r>
            <w:r w:rsidR="003E63BE">
              <w:rPr>
                <w:rFonts w:ascii="Arial" w:hAnsi="Arial" w:cs="Arial"/>
              </w:rPr>
              <w:t xml:space="preserve"> (Accessed: 21 October 2022</w:t>
            </w:r>
            <w:r w:rsidR="00F85A69">
              <w:rPr>
                <w:rFonts w:ascii="Arial" w:hAnsi="Arial" w:cs="Arial"/>
              </w:rPr>
              <w:t>).</w:t>
            </w:r>
          </w:p>
          <w:p w14:paraId="7BE2B521" w14:textId="73ACEF86" w:rsidR="00375882" w:rsidRDefault="00375882" w:rsidP="00647114">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00171" w14:textId="77777777" w:rsidR="00C06687" w:rsidRDefault="00C06687">
      <w:r>
        <w:separator/>
      </w:r>
    </w:p>
  </w:endnote>
  <w:endnote w:type="continuationSeparator" w:id="0">
    <w:p w14:paraId="6017F110" w14:textId="77777777" w:rsidR="00C06687" w:rsidRDefault="00C066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37BF19" w14:textId="77777777" w:rsidR="00C06687" w:rsidRDefault="00C06687">
      <w:r>
        <w:separator/>
      </w:r>
    </w:p>
  </w:footnote>
  <w:footnote w:type="continuationSeparator" w:id="0">
    <w:p w14:paraId="23CF751D" w14:textId="77777777" w:rsidR="00C06687" w:rsidRDefault="00C066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292786557">
    <w:abstractNumId w:val="12"/>
  </w:num>
  <w:num w:numId="2" w16cid:durableId="933590383">
    <w:abstractNumId w:val="4"/>
  </w:num>
  <w:num w:numId="3" w16cid:durableId="729039082">
    <w:abstractNumId w:val="27"/>
  </w:num>
  <w:num w:numId="4" w16cid:durableId="236942491">
    <w:abstractNumId w:val="5"/>
  </w:num>
  <w:num w:numId="5" w16cid:durableId="1701273840">
    <w:abstractNumId w:val="23"/>
  </w:num>
  <w:num w:numId="6" w16cid:durableId="1008486769">
    <w:abstractNumId w:val="6"/>
  </w:num>
  <w:num w:numId="7" w16cid:durableId="1161703191">
    <w:abstractNumId w:val="0"/>
  </w:num>
  <w:num w:numId="8" w16cid:durableId="1650331323">
    <w:abstractNumId w:val="26"/>
  </w:num>
  <w:num w:numId="9" w16cid:durableId="1629243245">
    <w:abstractNumId w:val="15"/>
  </w:num>
  <w:num w:numId="10" w16cid:durableId="1343125662">
    <w:abstractNumId w:val="18"/>
  </w:num>
  <w:num w:numId="11" w16cid:durableId="192351115">
    <w:abstractNumId w:val="3"/>
  </w:num>
  <w:num w:numId="12" w16cid:durableId="1879857789">
    <w:abstractNumId w:val="13"/>
  </w:num>
  <w:num w:numId="13" w16cid:durableId="1070270409">
    <w:abstractNumId w:val="2"/>
  </w:num>
  <w:num w:numId="14" w16cid:durableId="349769164">
    <w:abstractNumId w:val="9"/>
  </w:num>
  <w:num w:numId="15" w16cid:durableId="1804539678">
    <w:abstractNumId w:val="17"/>
  </w:num>
  <w:num w:numId="16" w16cid:durableId="1271936651">
    <w:abstractNumId w:val="19"/>
  </w:num>
  <w:num w:numId="17" w16cid:durableId="1479758604">
    <w:abstractNumId w:val="1"/>
  </w:num>
  <w:num w:numId="18" w16cid:durableId="1690184790">
    <w:abstractNumId w:val="25"/>
  </w:num>
  <w:num w:numId="19" w16cid:durableId="976841530">
    <w:abstractNumId w:val="8"/>
  </w:num>
  <w:num w:numId="20" w16cid:durableId="2130737100">
    <w:abstractNumId w:val="20"/>
  </w:num>
  <w:num w:numId="21" w16cid:durableId="700209156">
    <w:abstractNumId w:val="11"/>
  </w:num>
  <w:num w:numId="22" w16cid:durableId="2085643503">
    <w:abstractNumId w:val="16"/>
  </w:num>
  <w:num w:numId="23" w16cid:durableId="251620558">
    <w:abstractNumId w:val="24"/>
  </w:num>
  <w:num w:numId="24" w16cid:durableId="241263079">
    <w:abstractNumId w:val="10"/>
  </w:num>
  <w:num w:numId="25" w16cid:durableId="187525434">
    <w:abstractNumId w:val="22"/>
  </w:num>
  <w:num w:numId="26" w16cid:durableId="1454202886">
    <w:abstractNumId w:val="7"/>
  </w:num>
  <w:num w:numId="27" w16cid:durableId="1921718883">
    <w:abstractNumId w:val="21"/>
  </w:num>
  <w:num w:numId="28" w16cid:durableId="77027355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5558"/>
    <w:rsid w:val="000304DF"/>
    <w:rsid w:val="00040CE8"/>
    <w:rsid w:val="00044307"/>
    <w:rsid w:val="0004729E"/>
    <w:rsid w:val="00056414"/>
    <w:rsid w:val="00061937"/>
    <w:rsid w:val="00065DFF"/>
    <w:rsid w:val="000768F9"/>
    <w:rsid w:val="00076F40"/>
    <w:rsid w:val="00077E55"/>
    <w:rsid w:val="00085CFD"/>
    <w:rsid w:val="000A0C53"/>
    <w:rsid w:val="000A7FB4"/>
    <w:rsid w:val="000B2F4F"/>
    <w:rsid w:val="000F2E7C"/>
    <w:rsid w:val="000F3ADC"/>
    <w:rsid w:val="000F6648"/>
    <w:rsid w:val="00112CE0"/>
    <w:rsid w:val="0013778E"/>
    <w:rsid w:val="00162FE2"/>
    <w:rsid w:val="001703BD"/>
    <w:rsid w:val="00170A87"/>
    <w:rsid w:val="0018449A"/>
    <w:rsid w:val="001961A2"/>
    <w:rsid w:val="00197F4A"/>
    <w:rsid w:val="001A4C0C"/>
    <w:rsid w:val="001A59E7"/>
    <w:rsid w:val="001A5AB4"/>
    <w:rsid w:val="001A602C"/>
    <w:rsid w:val="001B69C8"/>
    <w:rsid w:val="001B6DB4"/>
    <w:rsid w:val="001C5C4E"/>
    <w:rsid w:val="001D288F"/>
    <w:rsid w:val="001D4719"/>
    <w:rsid w:val="001E720E"/>
    <w:rsid w:val="00202878"/>
    <w:rsid w:val="00202BE5"/>
    <w:rsid w:val="002108B9"/>
    <w:rsid w:val="002314D4"/>
    <w:rsid w:val="002430D4"/>
    <w:rsid w:val="00244B89"/>
    <w:rsid w:val="00244F84"/>
    <w:rsid w:val="002659F5"/>
    <w:rsid w:val="00283BE2"/>
    <w:rsid w:val="00294842"/>
    <w:rsid w:val="002B6776"/>
    <w:rsid w:val="002D10C2"/>
    <w:rsid w:val="002D3E4B"/>
    <w:rsid w:val="002E127C"/>
    <w:rsid w:val="002F795A"/>
    <w:rsid w:val="002F7DD0"/>
    <w:rsid w:val="00301AD0"/>
    <w:rsid w:val="003036C9"/>
    <w:rsid w:val="0032684A"/>
    <w:rsid w:val="00332099"/>
    <w:rsid w:val="00340C62"/>
    <w:rsid w:val="003478CE"/>
    <w:rsid w:val="003605B1"/>
    <w:rsid w:val="003617CF"/>
    <w:rsid w:val="00364940"/>
    <w:rsid w:val="00364FAD"/>
    <w:rsid w:val="00365786"/>
    <w:rsid w:val="00366D9C"/>
    <w:rsid w:val="00374697"/>
    <w:rsid w:val="00375882"/>
    <w:rsid w:val="00382DB9"/>
    <w:rsid w:val="003860E7"/>
    <w:rsid w:val="003936E2"/>
    <w:rsid w:val="00396412"/>
    <w:rsid w:val="003A145C"/>
    <w:rsid w:val="003A6AA2"/>
    <w:rsid w:val="003B3D81"/>
    <w:rsid w:val="003C3341"/>
    <w:rsid w:val="003C7C45"/>
    <w:rsid w:val="003E36D1"/>
    <w:rsid w:val="003E46A6"/>
    <w:rsid w:val="003E63BE"/>
    <w:rsid w:val="003F52F1"/>
    <w:rsid w:val="00414F02"/>
    <w:rsid w:val="0041608B"/>
    <w:rsid w:val="004270E2"/>
    <w:rsid w:val="004325B5"/>
    <w:rsid w:val="004332C0"/>
    <w:rsid w:val="00433DBF"/>
    <w:rsid w:val="004341F2"/>
    <w:rsid w:val="0043435F"/>
    <w:rsid w:val="00442F02"/>
    <w:rsid w:val="0044343A"/>
    <w:rsid w:val="00444EC9"/>
    <w:rsid w:val="00445A58"/>
    <w:rsid w:val="0044723F"/>
    <w:rsid w:val="00447AEC"/>
    <w:rsid w:val="00451947"/>
    <w:rsid w:val="00456590"/>
    <w:rsid w:val="004639B7"/>
    <w:rsid w:val="00474426"/>
    <w:rsid w:val="00474A29"/>
    <w:rsid w:val="00474D6B"/>
    <w:rsid w:val="00486E62"/>
    <w:rsid w:val="00491C22"/>
    <w:rsid w:val="0049568D"/>
    <w:rsid w:val="004B113B"/>
    <w:rsid w:val="004B6CF1"/>
    <w:rsid w:val="004C08E2"/>
    <w:rsid w:val="004C7E23"/>
    <w:rsid w:val="004D08AD"/>
    <w:rsid w:val="004D6EC6"/>
    <w:rsid w:val="005036DE"/>
    <w:rsid w:val="00517154"/>
    <w:rsid w:val="00522B05"/>
    <w:rsid w:val="0052726A"/>
    <w:rsid w:val="00534FA3"/>
    <w:rsid w:val="00540FFA"/>
    <w:rsid w:val="00542C5B"/>
    <w:rsid w:val="00552EED"/>
    <w:rsid w:val="00566333"/>
    <w:rsid w:val="005737F0"/>
    <w:rsid w:val="00597CE8"/>
    <w:rsid w:val="005B7806"/>
    <w:rsid w:val="005C6352"/>
    <w:rsid w:val="005D0DDE"/>
    <w:rsid w:val="005D5D0B"/>
    <w:rsid w:val="00600665"/>
    <w:rsid w:val="0060287A"/>
    <w:rsid w:val="0062012D"/>
    <w:rsid w:val="00633355"/>
    <w:rsid w:val="00636A45"/>
    <w:rsid w:val="00642216"/>
    <w:rsid w:val="006435EE"/>
    <w:rsid w:val="00643CB9"/>
    <w:rsid w:val="00646007"/>
    <w:rsid w:val="00647114"/>
    <w:rsid w:val="006606A6"/>
    <w:rsid w:val="0066732A"/>
    <w:rsid w:val="00676CE8"/>
    <w:rsid w:val="00677D1F"/>
    <w:rsid w:val="00697481"/>
    <w:rsid w:val="006A32E5"/>
    <w:rsid w:val="006A4F97"/>
    <w:rsid w:val="006B562B"/>
    <w:rsid w:val="006C4574"/>
    <w:rsid w:val="006C4640"/>
    <w:rsid w:val="006E3864"/>
    <w:rsid w:val="006F4FB6"/>
    <w:rsid w:val="006F501B"/>
    <w:rsid w:val="00702077"/>
    <w:rsid w:val="00725F0E"/>
    <w:rsid w:val="00730258"/>
    <w:rsid w:val="00734189"/>
    <w:rsid w:val="00734F78"/>
    <w:rsid w:val="00735BB1"/>
    <w:rsid w:val="00736F52"/>
    <w:rsid w:val="00744482"/>
    <w:rsid w:val="007451E8"/>
    <w:rsid w:val="00761795"/>
    <w:rsid w:val="0078654A"/>
    <w:rsid w:val="00790634"/>
    <w:rsid w:val="0079230B"/>
    <w:rsid w:val="00797115"/>
    <w:rsid w:val="007A5E44"/>
    <w:rsid w:val="007D18CA"/>
    <w:rsid w:val="007E500C"/>
    <w:rsid w:val="007E6A3C"/>
    <w:rsid w:val="007E7BB4"/>
    <w:rsid w:val="007F055A"/>
    <w:rsid w:val="007F418B"/>
    <w:rsid w:val="00803813"/>
    <w:rsid w:val="00810AFA"/>
    <w:rsid w:val="00814801"/>
    <w:rsid w:val="0082407E"/>
    <w:rsid w:val="00826699"/>
    <w:rsid w:val="008326BC"/>
    <w:rsid w:val="0084249C"/>
    <w:rsid w:val="0087625A"/>
    <w:rsid w:val="00894E0D"/>
    <w:rsid w:val="00895843"/>
    <w:rsid w:val="008A2606"/>
    <w:rsid w:val="008B4B9C"/>
    <w:rsid w:val="008B534C"/>
    <w:rsid w:val="008B5668"/>
    <w:rsid w:val="008E2A5A"/>
    <w:rsid w:val="008F0B0D"/>
    <w:rsid w:val="008F0D83"/>
    <w:rsid w:val="009061F1"/>
    <w:rsid w:val="00911C43"/>
    <w:rsid w:val="009139BF"/>
    <w:rsid w:val="00923E76"/>
    <w:rsid w:val="00931220"/>
    <w:rsid w:val="009448FE"/>
    <w:rsid w:val="00946B23"/>
    <w:rsid w:val="009518D4"/>
    <w:rsid w:val="00985CF1"/>
    <w:rsid w:val="009951D0"/>
    <w:rsid w:val="00997525"/>
    <w:rsid w:val="009B1D87"/>
    <w:rsid w:val="009C438C"/>
    <w:rsid w:val="009C6CAE"/>
    <w:rsid w:val="009C7A7B"/>
    <w:rsid w:val="009D0DDA"/>
    <w:rsid w:val="009E11F8"/>
    <w:rsid w:val="00A02728"/>
    <w:rsid w:val="00A039B7"/>
    <w:rsid w:val="00A138AA"/>
    <w:rsid w:val="00A14DA0"/>
    <w:rsid w:val="00A42A54"/>
    <w:rsid w:val="00A43B8E"/>
    <w:rsid w:val="00A44FA9"/>
    <w:rsid w:val="00A45D42"/>
    <w:rsid w:val="00A551C6"/>
    <w:rsid w:val="00A5520C"/>
    <w:rsid w:val="00A656E2"/>
    <w:rsid w:val="00A65C1D"/>
    <w:rsid w:val="00A75D91"/>
    <w:rsid w:val="00A76BF0"/>
    <w:rsid w:val="00A77C7A"/>
    <w:rsid w:val="00A8432F"/>
    <w:rsid w:val="00A90107"/>
    <w:rsid w:val="00AA11D8"/>
    <w:rsid w:val="00AA1309"/>
    <w:rsid w:val="00AA1380"/>
    <w:rsid w:val="00AA6433"/>
    <w:rsid w:val="00AC67EF"/>
    <w:rsid w:val="00AD310F"/>
    <w:rsid w:val="00AE00A4"/>
    <w:rsid w:val="00AE035B"/>
    <w:rsid w:val="00AE467F"/>
    <w:rsid w:val="00AE799D"/>
    <w:rsid w:val="00AF6A99"/>
    <w:rsid w:val="00B00678"/>
    <w:rsid w:val="00B03469"/>
    <w:rsid w:val="00B10EAB"/>
    <w:rsid w:val="00B11E4B"/>
    <w:rsid w:val="00B21F2E"/>
    <w:rsid w:val="00B266A5"/>
    <w:rsid w:val="00B32979"/>
    <w:rsid w:val="00B4207F"/>
    <w:rsid w:val="00B44B68"/>
    <w:rsid w:val="00B60FDF"/>
    <w:rsid w:val="00B61256"/>
    <w:rsid w:val="00B73A1C"/>
    <w:rsid w:val="00B945EA"/>
    <w:rsid w:val="00B949BC"/>
    <w:rsid w:val="00BA53CD"/>
    <w:rsid w:val="00BB0B67"/>
    <w:rsid w:val="00BB2899"/>
    <w:rsid w:val="00BB5FB3"/>
    <w:rsid w:val="00BC4D17"/>
    <w:rsid w:val="00BC7F1B"/>
    <w:rsid w:val="00BE2584"/>
    <w:rsid w:val="00BF4799"/>
    <w:rsid w:val="00C03E98"/>
    <w:rsid w:val="00C06687"/>
    <w:rsid w:val="00C10069"/>
    <w:rsid w:val="00C21568"/>
    <w:rsid w:val="00C34D09"/>
    <w:rsid w:val="00C35AEF"/>
    <w:rsid w:val="00C414B0"/>
    <w:rsid w:val="00C421F0"/>
    <w:rsid w:val="00C44B74"/>
    <w:rsid w:val="00C44F17"/>
    <w:rsid w:val="00C50AE7"/>
    <w:rsid w:val="00C538AD"/>
    <w:rsid w:val="00C5473C"/>
    <w:rsid w:val="00C6009E"/>
    <w:rsid w:val="00C65723"/>
    <w:rsid w:val="00C72708"/>
    <w:rsid w:val="00C76757"/>
    <w:rsid w:val="00C85B9B"/>
    <w:rsid w:val="00CA1BF5"/>
    <w:rsid w:val="00CA2A60"/>
    <w:rsid w:val="00CB67B6"/>
    <w:rsid w:val="00CC3464"/>
    <w:rsid w:val="00CC557E"/>
    <w:rsid w:val="00CC63E6"/>
    <w:rsid w:val="00CC6DCB"/>
    <w:rsid w:val="00CD008D"/>
    <w:rsid w:val="00CD40C2"/>
    <w:rsid w:val="00CD461B"/>
    <w:rsid w:val="00CF2814"/>
    <w:rsid w:val="00D1657F"/>
    <w:rsid w:val="00D20DED"/>
    <w:rsid w:val="00D73ECE"/>
    <w:rsid w:val="00D80D6E"/>
    <w:rsid w:val="00D80F4F"/>
    <w:rsid w:val="00D833FD"/>
    <w:rsid w:val="00D95816"/>
    <w:rsid w:val="00DA09FA"/>
    <w:rsid w:val="00DC487E"/>
    <w:rsid w:val="00DD00CB"/>
    <w:rsid w:val="00DE6434"/>
    <w:rsid w:val="00DF3FD5"/>
    <w:rsid w:val="00DF60DD"/>
    <w:rsid w:val="00E00580"/>
    <w:rsid w:val="00E039B6"/>
    <w:rsid w:val="00E2468C"/>
    <w:rsid w:val="00E26639"/>
    <w:rsid w:val="00E30C3C"/>
    <w:rsid w:val="00E31967"/>
    <w:rsid w:val="00E42568"/>
    <w:rsid w:val="00E54525"/>
    <w:rsid w:val="00E672A4"/>
    <w:rsid w:val="00E700CA"/>
    <w:rsid w:val="00EB1AD3"/>
    <w:rsid w:val="00EB4BAF"/>
    <w:rsid w:val="00EC1657"/>
    <w:rsid w:val="00EC294D"/>
    <w:rsid w:val="00ED52B6"/>
    <w:rsid w:val="00ED763F"/>
    <w:rsid w:val="00EE22F4"/>
    <w:rsid w:val="00EF41E3"/>
    <w:rsid w:val="00F007CC"/>
    <w:rsid w:val="00F007E2"/>
    <w:rsid w:val="00F11745"/>
    <w:rsid w:val="00F118EC"/>
    <w:rsid w:val="00F16A7D"/>
    <w:rsid w:val="00F34E01"/>
    <w:rsid w:val="00F37A71"/>
    <w:rsid w:val="00F43CED"/>
    <w:rsid w:val="00F46024"/>
    <w:rsid w:val="00F51904"/>
    <w:rsid w:val="00F537E9"/>
    <w:rsid w:val="00F70048"/>
    <w:rsid w:val="00F720CF"/>
    <w:rsid w:val="00F72237"/>
    <w:rsid w:val="00F85A69"/>
    <w:rsid w:val="00F966AF"/>
    <w:rsid w:val="00FB2CA9"/>
    <w:rsid w:val="00FB3B29"/>
    <w:rsid w:val="00FB7D3D"/>
    <w:rsid w:val="00FC7773"/>
    <w:rsid w:val="00FD0ECE"/>
    <w:rsid w:val="00FD43B3"/>
    <w:rsid w:val="00FE0D8F"/>
    <w:rsid w:val="00FE2B7D"/>
    <w:rsid w:val="00FE2C83"/>
    <w:rsid w:val="00FF0BD6"/>
    <w:rsid w:val="00FF2DCB"/>
    <w:rsid w:val="00FF3174"/>
    <w:rsid w:val="00FF4C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nhideWhenUsed/>
    <w:rsid w:val="00DF60DD"/>
    <w:rPr>
      <w:color w:val="0000FF" w:themeColor="hyperlink"/>
      <w:u w:val="single"/>
    </w:rPr>
  </w:style>
  <w:style w:type="character" w:styleId="UnresolvedMention">
    <w:name w:val="Unresolved Mention"/>
    <w:basedOn w:val="DefaultParagraphFont"/>
    <w:uiPriority w:val="99"/>
    <w:semiHidden/>
    <w:unhideWhenUsed/>
    <w:rsid w:val="00DF60DD"/>
    <w:rPr>
      <w:color w:val="605E5C"/>
      <w:shd w:val="clear" w:color="auto" w:fill="E1DFDD"/>
    </w:rPr>
  </w:style>
  <w:style w:type="character" w:styleId="FollowedHyperlink">
    <w:name w:val="FollowedHyperlink"/>
    <w:basedOn w:val="DefaultParagraphFont"/>
    <w:semiHidden/>
    <w:unhideWhenUsed/>
    <w:rsid w:val="004D6EC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sg.hilton.com/environme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ndg.com/pru/adviser/en-gb/insights-events/insights-library/the-great-reset?utm_source=legacyurls&amp;utm_medium=301&amp;utm_campaign=/knowledge-literature/knowledge-library/the-great-reset/"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doi.org/10.1007/s10551-014-2224-6" TargetMode="External"/><Relationship Id="rId4" Type="http://schemas.openxmlformats.org/officeDocument/2006/relationships/webSettings" Target="webSettings.xml"/><Relationship Id="rId9" Type="http://schemas.openxmlformats.org/officeDocument/2006/relationships/hyperlink" Target="https://imveloltd.co.uk/what-will-the-straw-companies-do-now/"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253</TotalTime>
  <Pages>4</Pages>
  <Words>1235</Words>
  <Characters>7040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8259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Md Jewel Ahmed (2117693)</cp:lastModifiedBy>
  <cp:revision>124</cp:revision>
  <cp:lastPrinted>2020-09-28T20:53:00Z</cp:lastPrinted>
  <dcterms:created xsi:type="dcterms:W3CDTF">2022-10-17T03:16:00Z</dcterms:created>
  <dcterms:modified xsi:type="dcterms:W3CDTF">2022-10-23T13:53:00Z</dcterms:modified>
</cp:coreProperties>
</file>