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5DE61A" w14:textId="77777777" w:rsidR="001B6A86" w:rsidRPr="00DE5C35" w:rsidRDefault="001B6A86" w:rsidP="001B6A86">
      <w:pPr>
        <w:pStyle w:val="Title"/>
        <w:jc w:val="center"/>
        <w:rPr>
          <w:color w:val="000000" w:themeColor="text1"/>
          <w:sz w:val="24"/>
          <w:szCs w:val="24"/>
        </w:rPr>
      </w:pPr>
      <w:r w:rsidRPr="00DE5C35">
        <w:rPr>
          <w:noProof/>
          <w:color w:val="000000" w:themeColor="text1"/>
          <w:sz w:val="24"/>
          <w:szCs w:val="24"/>
          <w:lang w:bidi="hi-IN"/>
        </w:rPr>
        <w:drawing>
          <wp:inline distT="114300" distB="114300" distL="114300" distR="114300" wp14:anchorId="29FBFEC8" wp14:editId="436A023E">
            <wp:extent cx="3028950" cy="7143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8950" cy="714375"/>
                    </a:xfrm>
                    <a:prstGeom prst="rect">
                      <a:avLst/>
                    </a:prstGeom>
                    <a:ln/>
                  </pic:spPr>
                </pic:pic>
              </a:graphicData>
            </a:graphic>
          </wp:inline>
        </w:drawing>
      </w:r>
    </w:p>
    <w:p w14:paraId="37511ED4" w14:textId="77777777" w:rsidR="001B6A86" w:rsidRPr="00DE5C35" w:rsidRDefault="001B6A86" w:rsidP="001B6A86">
      <w:pPr>
        <w:pStyle w:val="Title"/>
        <w:jc w:val="center"/>
        <w:rPr>
          <w:color w:val="000000" w:themeColor="text1"/>
          <w:sz w:val="24"/>
          <w:szCs w:val="24"/>
        </w:rPr>
      </w:pPr>
    </w:p>
    <w:p w14:paraId="3E188B60" w14:textId="77777777" w:rsidR="001B6A86" w:rsidRPr="00DE5C35" w:rsidRDefault="001B6A86" w:rsidP="001B6A86">
      <w:pPr>
        <w:pStyle w:val="Title"/>
        <w:jc w:val="center"/>
        <w:rPr>
          <w:sz w:val="28"/>
          <w:szCs w:val="28"/>
        </w:rPr>
      </w:pPr>
      <w:r w:rsidRPr="00DE5C35">
        <w:rPr>
          <w:sz w:val="28"/>
          <w:szCs w:val="28"/>
        </w:rPr>
        <w:t>MSc Public Health and Social Care in Practice</w:t>
      </w:r>
    </w:p>
    <w:p w14:paraId="4EA7ABFA" w14:textId="77777777" w:rsidR="001B6A86" w:rsidRPr="00DE5C35" w:rsidRDefault="001B6A86" w:rsidP="001B6A86">
      <w:pPr>
        <w:pStyle w:val="Title"/>
        <w:jc w:val="center"/>
        <w:rPr>
          <w:sz w:val="28"/>
          <w:szCs w:val="28"/>
        </w:rPr>
      </w:pPr>
      <w:r w:rsidRPr="00711252">
        <w:rPr>
          <w:sz w:val="28"/>
          <w:szCs w:val="28"/>
        </w:rPr>
        <w:t xml:space="preserve">Social Epidemiology and Public Health Development </w:t>
      </w:r>
      <w:r w:rsidRPr="00DE5C35">
        <w:rPr>
          <w:sz w:val="28"/>
          <w:szCs w:val="28"/>
        </w:rPr>
        <w:t>(LCHS700</w:t>
      </w:r>
      <w:r>
        <w:rPr>
          <w:sz w:val="28"/>
          <w:szCs w:val="28"/>
        </w:rPr>
        <w:t>0</w:t>
      </w:r>
      <w:r w:rsidRPr="00DE5C35">
        <w:rPr>
          <w:sz w:val="28"/>
          <w:szCs w:val="28"/>
        </w:rPr>
        <w:t>)</w:t>
      </w:r>
    </w:p>
    <w:p w14:paraId="117D8850" w14:textId="77777777" w:rsidR="001B6A86" w:rsidRPr="00DE5C35" w:rsidRDefault="001B6A86" w:rsidP="001B6A86">
      <w:pPr>
        <w:pStyle w:val="Title"/>
        <w:jc w:val="center"/>
        <w:rPr>
          <w:sz w:val="28"/>
          <w:szCs w:val="28"/>
        </w:rPr>
      </w:pPr>
      <w:r w:rsidRPr="007D1D62">
        <w:rPr>
          <w:sz w:val="28"/>
          <w:szCs w:val="28"/>
        </w:rPr>
        <w:t>Component 2</w:t>
      </w:r>
      <w:r>
        <w:rPr>
          <w:sz w:val="28"/>
          <w:szCs w:val="28"/>
        </w:rPr>
        <w:t xml:space="preserve"> </w:t>
      </w:r>
      <w:r w:rsidRPr="007D1D62">
        <w:rPr>
          <w:sz w:val="28"/>
          <w:szCs w:val="28"/>
        </w:rPr>
        <w:t>Analytical Report</w:t>
      </w:r>
    </w:p>
    <w:p w14:paraId="17E32D85" w14:textId="1AD251E3" w:rsidR="001B6A86" w:rsidRPr="00DE5C35" w:rsidRDefault="001B6A86" w:rsidP="001B6A86">
      <w:pPr>
        <w:pStyle w:val="Title"/>
        <w:jc w:val="center"/>
        <w:rPr>
          <w:sz w:val="28"/>
          <w:szCs w:val="28"/>
        </w:rPr>
      </w:pPr>
      <w:r w:rsidRPr="00DE5C35">
        <w:rPr>
          <w:sz w:val="28"/>
          <w:szCs w:val="28"/>
        </w:rPr>
        <w:t>Student Name-</w:t>
      </w:r>
      <w:r w:rsidR="005714DF">
        <w:rPr>
          <w:sz w:val="28"/>
          <w:szCs w:val="28"/>
        </w:rPr>
        <w:t xml:space="preserve"> Krishna Snehalgiri Goswami </w:t>
      </w:r>
    </w:p>
    <w:p w14:paraId="01561399" w14:textId="74F90CC9" w:rsidR="001B6A86" w:rsidRPr="00DE5C35" w:rsidRDefault="001B6A86" w:rsidP="001B6A86">
      <w:pPr>
        <w:pStyle w:val="Title"/>
        <w:jc w:val="center"/>
        <w:rPr>
          <w:sz w:val="28"/>
          <w:szCs w:val="28"/>
        </w:rPr>
      </w:pPr>
      <w:r w:rsidRPr="00DE5C35">
        <w:rPr>
          <w:sz w:val="28"/>
          <w:szCs w:val="28"/>
        </w:rPr>
        <w:t>Student ID-</w:t>
      </w:r>
      <w:r w:rsidR="005714DF">
        <w:rPr>
          <w:sz w:val="28"/>
          <w:szCs w:val="28"/>
        </w:rPr>
        <w:t xml:space="preserve"> 2436890</w:t>
      </w:r>
    </w:p>
    <w:p w14:paraId="6F72F629" w14:textId="36AAA12B" w:rsidR="003F4C2F" w:rsidRPr="00DE5C35" w:rsidRDefault="001B6A86" w:rsidP="007D479C">
      <w:pPr>
        <w:pStyle w:val="Title"/>
        <w:jc w:val="center"/>
        <w:rPr>
          <w:sz w:val="28"/>
          <w:szCs w:val="28"/>
        </w:rPr>
      </w:pPr>
      <w:r w:rsidRPr="00DE5C35">
        <w:rPr>
          <w:sz w:val="28"/>
          <w:szCs w:val="28"/>
        </w:rPr>
        <w:t xml:space="preserve">Lecturer Name- </w:t>
      </w:r>
      <w:r w:rsidR="005714DF">
        <w:rPr>
          <w:sz w:val="28"/>
          <w:szCs w:val="28"/>
        </w:rPr>
        <w:t>Dr</w:t>
      </w:r>
      <w:r w:rsidR="003F4C2F">
        <w:rPr>
          <w:sz w:val="28"/>
          <w:szCs w:val="28"/>
        </w:rPr>
        <w:t xml:space="preserve"> </w:t>
      </w:r>
      <w:r w:rsidR="003A750D">
        <w:rPr>
          <w:sz w:val="28"/>
          <w:szCs w:val="28"/>
        </w:rPr>
        <w:t>Itse Olaoye</w:t>
      </w:r>
    </w:p>
    <w:p w14:paraId="05FE3F13" w14:textId="285A63B4" w:rsidR="001B6A86" w:rsidRPr="00DE5C35" w:rsidRDefault="001B6A86" w:rsidP="001B6A86">
      <w:pPr>
        <w:pStyle w:val="Title"/>
        <w:jc w:val="center"/>
        <w:rPr>
          <w:sz w:val="28"/>
          <w:szCs w:val="28"/>
        </w:rPr>
      </w:pPr>
      <w:r w:rsidRPr="00DE5C35">
        <w:rPr>
          <w:sz w:val="28"/>
          <w:szCs w:val="28"/>
        </w:rPr>
        <w:t>Word Count -</w:t>
      </w:r>
      <w:r w:rsidR="004C4D6A">
        <w:rPr>
          <w:sz w:val="28"/>
          <w:szCs w:val="28"/>
        </w:rPr>
        <w:t xml:space="preserve"> </w:t>
      </w:r>
      <w:r w:rsidR="00380AD0">
        <w:rPr>
          <w:sz w:val="28"/>
          <w:szCs w:val="28"/>
        </w:rPr>
        <w:t>2650</w:t>
      </w:r>
    </w:p>
    <w:p w14:paraId="05C67826" w14:textId="77777777" w:rsidR="001B6A86" w:rsidRPr="00DE5C35" w:rsidRDefault="001B6A86" w:rsidP="001B6A86">
      <w:pPr>
        <w:pStyle w:val="Title"/>
        <w:jc w:val="center"/>
        <w:rPr>
          <w:sz w:val="28"/>
          <w:szCs w:val="28"/>
        </w:rPr>
      </w:pPr>
      <w:r w:rsidRPr="00DE5C35">
        <w:rPr>
          <w:sz w:val="28"/>
          <w:szCs w:val="28"/>
        </w:rPr>
        <w:t>Submission Date- 1</w:t>
      </w:r>
      <w:r>
        <w:rPr>
          <w:sz w:val="28"/>
          <w:szCs w:val="28"/>
        </w:rPr>
        <w:t xml:space="preserve">9 </w:t>
      </w:r>
      <w:r w:rsidRPr="00DE5C35">
        <w:rPr>
          <w:sz w:val="28"/>
          <w:szCs w:val="28"/>
        </w:rPr>
        <w:t xml:space="preserve">December 2025 </w:t>
      </w:r>
    </w:p>
    <w:p w14:paraId="121C6C3E" w14:textId="7751A618" w:rsidR="00DF66DB" w:rsidRPr="00DF66DB" w:rsidRDefault="00DF66DB" w:rsidP="001B6A86">
      <w:pPr>
        <w:spacing w:line="360" w:lineRule="auto"/>
        <w:rPr>
          <w:rFonts w:eastAsia="Times New Roman"/>
          <w:b/>
          <w:bCs/>
        </w:rPr>
      </w:pPr>
      <w:r w:rsidRPr="00DF66DB">
        <w:rPr>
          <w:rFonts w:eastAsia="Times New Roman"/>
          <w:b/>
          <w:bCs/>
        </w:rPr>
        <w:br w:type="page"/>
      </w:r>
    </w:p>
    <w:sdt>
      <w:sdtPr>
        <w:rPr>
          <w:rFonts w:ascii="Arial" w:eastAsia="Arial" w:hAnsi="Arial" w:cs="Arial"/>
          <w:color w:val="auto"/>
          <w:sz w:val="22"/>
          <w:szCs w:val="22"/>
          <w:lang w:val="en-GB" w:eastAsia="zh-CN"/>
        </w:rPr>
        <w:id w:val="-311185021"/>
        <w:docPartObj>
          <w:docPartGallery w:val="Table of Contents"/>
          <w:docPartUnique/>
        </w:docPartObj>
      </w:sdtPr>
      <w:sdtEndPr>
        <w:rPr>
          <w:b/>
          <w:bCs/>
          <w:noProof/>
        </w:rPr>
      </w:sdtEndPr>
      <w:sdtContent>
        <w:p w14:paraId="45E8F8D3" w14:textId="4A449E82" w:rsidR="00E9726A" w:rsidRPr="00E9726A" w:rsidRDefault="00E9726A" w:rsidP="00E9726A">
          <w:pPr>
            <w:pStyle w:val="TOCHeading"/>
            <w:spacing w:line="360" w:lineRule="auto"/>
            <w:jc w:val="center"/>
            <w:rPr>
              <w:rFonts w:ascii="Arial" w:hAnsi="Arial" w:cs="Arial"/>
              <w:b/>
              <w:bCs/>
              <w:color w:val="auto"/>
              <w:sz w:val="28"/>
              <w:szCs w:val="28"/>
            </w:rPr>
          </w:pPr>
          <w:r w:rsidRPr="00E9726A">
            <w:rPr>
              <w:rFonts w:ascii="Arial" w:hAnsi="Arial" w:cs="Arial"/>
              <w:b/>
              <w:bCs/>
              <w:color w:val="auto"/>
              <w:sz w:val="28"/>
              <w:szCs w:val="28"/>
            </w:rPr>
            <w:t>Table of Contents</w:t>
          </w:r>
        </w:p>
        <w:p w14:paraId="4BC5935D" w14:textId="0554CDA3" w:rsidR="00A53DFC" w:rsidRDefault="00E9726A">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r w:rsidRPr="00E9726A">
            <w:fldChar w:fldCharType="begin"/>
          </w:r>
          <w:r w:rsidRPr="00E9726A">
            <w:instrText xml:space="preserve"> TOC \o "1-3" \h \z \u </w:instrText>
          </w:r>
          <w:r w:rsidRPr="00E9726A">
            <w:fldChar w:fldCharType="separate"/>
          </w:r>
          <w:hyperlink w:anchor="_Toc217047484" w:history="1">
            <w:r w:rsidR="00A53DFC" w:rsidRPr="000E4980">
              <w:rPr>
                <w:rStyle w:val="Hyperlink"/>
                <w:noProof/>
              </w:rPr>
              <w:t>TASK 1: Social Epidemiological Analysis</w:t>
            </w:r>
            <w:r w:rsidR="00A53DFC">
              <w:rPr>
                <w:noProof/>
                <w:webHidden/>
              </w:rPr>
              <w:tab/>
            </w:r>
            <w:r w:rsidR="00A53DFC">
              <w:rPr>
                <w:noProof/>
                <w:webHidden/>
              </w:rPr>
              <w:fldChar w:fldCharType="begin"/>
            </w:r>
            <w:r w:rsidR="00A53DFC">
              <w:rPr>
                <w:noProof/>
                <w:webHidden/>
              </w:rPr>
              <w:instrText xml:space="preserve"> PAGEREF _Toc217047484 \h </w:instrText>
            </w:r>
            <w:r w:rsidR="00A53DFC">
              <w:rPr>
                <w:noProof/>
                <w:webHidden/>
              </w:rPr>
            </w:r>
            <w:r w:rsidR="00A53DFC">
              <w:rPr>
                <w:noProof/>
                <w:webHidden/>
              </w:rPr>
              <w:fldChar w:fldCharType="separate"/>
            </w:r>
            <w:r w:rsidR="00A53DFC">
              <w:rPr>
                <w:noProof/>
                <w:webHidden/>
              </w:rPr>
              <w:t>3</w:t>
            </w:r>
            <w:r w:rsidR="00A53DFC">
              <w:rPr>
                <w:noProof/>
                <w:webHidden/>
              </w:rPr>
              <w:fldChar w:fldCharType="end"/>
            </w:r>
          </w:hyperlink>
        </w:p>
        <w:p w14:paraId="75B32F1F" w14:textId="35B42B1B" w:rsidR="00A53DFC" w:rsidRDefault="00A53DFC">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85" w:history="1">
            <w:r w:rsidRPr="000E4980">
              <w:rPr>
                <w:rStyle w:val="Hyperlink"/>
                <w:noProof/>
              </w:rPr>
              <w:t>1. Introduction</w:t>
            </w:r>
            <w:r>
              <w:rPr>
                <w:noProof/>
                <w:webHidden/>
              </w:rPr>
              <w:tab/>
            </w:r>
            <w:r>
              <w:rPr>
                <w:noProof/>
                <w:webHidden/>
              </w:rPr>
              <w:fldChar w:fldCharType="begin"/>
            </w:r>
            <w:r>
              <w:rPr>
                <w:noProof/>
                <w:webHidden/>
              </w:rPr>
              <w:instrText xml:space="preserve"> PAGEREF _Toc217047485 \h </w:instrText>
            </w:r>
            <w:r>
              <w:rPr>
                <w:noProof/>
                <w:webHidden/>
              </w:rPr>
            </w:r>
            <w:r>
              <w:rPr>
                <w:noProof/>
                <w:webHidden/>
              </w:rPr>
              <w:fldChar w:fldCharType="separate"/>
            </w:r>
            <w:r>
              <w:rPr>
                <w:noProof/>
                <w:webHidden/>
              </w:rPr>
              <w:t>3</w:t>
            </w:r>
            <w:r>
              <w:rPr>
                <w:noProof/>
                <w:webHidden/>
              </w:rPr>
              <w:fldChar w:fldCharType="end"/>
            </w:r>
          </w:hyperlink>
        </w:p>
        <w:p w14:paraId="7623BE61" w14:textId="359584D0" w:rsidR="00A53DFC" w:rsidRDefault="00A53DFC">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86" w:history="1">
            <w:r w:rsidRPr="000E4980">
              <w:rPr>
                <w:rStyle w:val="Hyperlink"/>
                <w:noProof/>
              </w:rPr>
              <w:t>2. Contextual Background and Underlying Factors</w:t>
            </w:r>
            <w:r>
              <w:rPr>
                <w:noProof/>
                <w:webHidden/>
              </w:rPr>
              <w:tab/>
            </w:r>
            <w:r>
              <w:rPr>
                <w:noProof/>
                <w:webHidden/>
              </w:rPr>
              <w:fldChar w:fldCharType="begin"/>
            </w:r>
            <w:r>
              <w:rPr>
                <w:noProof/>
                <w:webHidden/>
              </w:rPr>
              <w:instrText xml:space="preserve"> PAGEREF _Toc217047486 \h </w:instrText>
            </w:r>
            <w:r>
              <w:rPr>
                <w:noProof/>
                <w:webHidden/>
              </w:rPr>
            </w:r>
            <w:r>
              <w:rPr>
                <w:noProof/>
                <w:webHidden/>
              </w:rPr>
              <w:fldChar w:fldCharType="separate"/>
            </w:r>
            <w:r>
              <w:rPr>
                <w:noProof/>
                <w:webHidden/>
              </w:rPr>
              <w:t>3</w:t>
            </w:r>
            <w:r>
              <w:rPr>
                <w:noProof/>
                <w:webHidden/>
              </w:rPr>
              <w:fldChar w:fldCharType="end"/>
            </w:r>
          </w:hyperlink>
        </w:p>
        <w:p w14:paraId="544B94D6" w14:textId="73D054AA" w:rsidR="00A53DFC" w:rsidRDefault="00A53DFC">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87" w:history="1">
            <w:r w:rsidRPr="000E4980">
              <w:rPr>
                <w:rStyle w:val="Hyperlink"/>
                <w:noProof/>
              </w:rPr>
              <w:t>2.1 Disease or Illness-Related Health Inequalities</w:t>
            </w:r>
            <w:r>
              <w:rPr>
                <w:noProof/>
                <w:webHidden/>
              </w:rPr>
              <w:tab/>
            </w:r>
            <w:r>
              <w:rPr>
                <w:noProof/>
                <w:webHidden/>
              </w:rPr>
              <w:fldChar w:fldCharType="begin"/>
            </w:r>
            <w:r>
              <w:rPr>
                <w:noProof/>
                <w:webHidden/>
              </w:rPr>
              <w:instrText xml:space="preserve"> PAGEREF _Toc217047487 \h </w:instrText>
            </w:r>
            <w:r>
              <w:rPr>
                <w:noProof/>
                <w:webHidden/>
              </w:rPr>
            </w:r>
            <w:r>
              <w:rPr>
                <w:noProof/>
                <w:webHidden/>
              </w:rPr>
              <w:fldChar w:fldCharType="separate"/>
            </w:r>
            <w:r>
              <w:rPr>
                <w:noProof/>
                <w:webHidden/>
              </w:rPr>
              <w:t>3</w:t>
            </w:r>
            <w:r>
              <w:rPr>
                <w:noProof/>
                <w:webHidden/>
              </w:rPr>
              <w:fldChar w:fldCharType="end"/>
            </w:r>
          </w:hyperlink>
        </w:p>
        <w:p w14:paraId="7299AA7C" w14:textId="159B04D8" w:rsidR="00A53DFC" w:rsidRDefault="00A53DFC">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88" w:history="1">
            <w:r w:rsidRPr="000E4980">
              <w:rPr>
                <w:rStyle w:val="Hyperlink"/>
                <w:noProof/>
              </w:rPr>
              <w:t>2.2 Social Inequality Issues Affecting Health</w:t>
            </w:r>
            <w:r>
              <w:rPr>
                <w:noProof/>
                <w:webHidden/>
              </w:rPr>
              <w:tab/>
            </w:r>
            <w:r>
              <w:rPr>
                <w:noProof/>
                <w:webHidden/>
              </w:rPr>
              <w:fldChar w:fldCharType="begin"/>
            </w:r>
            <w:r>
              <w:rPr>
                <w:noProof/>
                <w:webHidden/>
              </w:rPr>
              <w:instrText xml:space="preserve"> PAGEREF _Toc217047488 \h </w:instrText>
            </w:r>
            <w:r>
              <w:rPr>
                <w:noProof/>
                <w:webHidden/>
              </w:rPr>
            </w:r>
            <w:r>
              <w:rPr>
                <w:noProof/>
                <w:webHidden/>
              </w:rPr>
              <w:fldChar w:fldCharType="separate"/>
            </w:r>
            <w:r>
              <w:rPr>
                <w:noProof/>
                <w:webHidden/>
              </w:rPr>
              <w:t>5</w:t>
            </w:r>
            <w:r>
              <w:rPr>
                <w:noProof/>
                <w:webHidden/>
              </w:rPr>
              <w:fldChar w:fldCharType="end"/>
            </w:r>
          </w:hyperlink>
        </w:p>
        <w:p w14:paraId="0C2E4199" w14:textId="13555D56" w:rsidR="00A53DFC" w:rsidRDefault="00A53DFC">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89" w:history="1">
            <w:r w:rsidRPr="000E4980">
              <w:rPr>
                <w:rStyle w:val="Hyperlink"/>
                <w:noProof/>
              </w:rPr>
              <w:t>3. National Response to Reduce Health Inequalities</w:t>
            </w:r>
            <w:r>
              <w:rPr>
                <w:noProof/>
                <w:webHidden/>
              </w:rPr>
              <w:tab/>
            </w:r>
            <w:r>
              <w:rPr>
                <w:noProof/>
                <w:webHidden/>
              </w:rPr>
              <w:fldChar w:fldCharType="begin"/>
            </w:r>
            <w:r>
              <w:rPr>
                <w:noProof/>
                <w:webHidden/>
              </w:rPr>
              <w:instrText xml:space="preserve"> PAGEREF _Toc217047489 \h </w:instrText>
            </w:r>
            <w:r>
              <w:rPr>
                <w:noProof/>
                <w:webHidden/>
              </w:rPr>
            </w:r>
            <w:r>
              <w:rPr>
                <w:noProof/>
                <w:webHidden/>
              </w:rPr>
              <w:fldChar w:fldCharType="separate"/>
            </w:r>
            <w:r>
              <w:rPr>
                <w:noProof/>
                <w:webHidden/>
              </w:rPr>
              <w:t>7</w:t>
            </w:r>
            <w:r>
              <w:rPr>
                <w:noProof/>
                <w:webHidden/>
              </w:rPr>
              <w:fldChar w:fldCharType="end"/>
            </w:r>
          </w:hyperlink>
        </w:p>
        <w:p w14:paraId="65974972" w14:textId="54CEB9E1" w:rsidR="00A53DFC" w:rsidRDefault="00A53DFC">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90" w:history="1">
            <w:r w:rsidRPr="000E4980">
              <w:rPr>
                <w:rStyle w:val="Hyperlink"/>
                <w:noProof/>
              </w:rPr>
              <w:t>4. Organisations Supporting the Chosen Group</w:t>
            </w:r>
            <w:r>
              <w:rPr>
                <w:noProof/>
                <w:webHidden/>
              </w:rPr>
              <w:tab/>
            </w:r>
            <w:r>
              <w:rPr>
                <w:noProof/>
                <w:webHidden/>
              </w:rPr>
              <w:fldChar w:fldCharType="begin"/>
            </w:r>
            <w:r>
              <w:rPr>
                <w:noProof/>
                <w:webHidden/>
              </w:rPr>
              <w:instrText xml:space="preserve"> PAGEREF _Toc217047490 \h </w:instrText>
            </w:r>
            <w:r>
              <w:rPr>
                <w:noProof/>
                <w:webHidden/>
              </w:rPr>
            </w:r>
            <w:r>
              <w:rPr>
                <w:noProof/>
                <w:webHidden/>
              </w:rPr>
              <w:fldChar w:fldCharType="separate"/>
            </w:r>
            <w:r>
              <w:rPr>
                <w:noProof/>
                <w:webHidden/>
              </w:rPr>
              <w:t>7</w:t>
            </w:r>
            <w:r>
              <w:rPr>
                <w:noProof/>
                <w:webHidden/>
              </w:rPr>
              <w:fldChar w:fldCharType="end"/>
            </w:r>
          </w:hyperlink>
        </w:p>
        <w:p w14:paraId="77E98376" w14:textId="21DC5D67" w:rsidR="00A53DFC" w:rsidRDefault="00A53DFC">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91" w:history="1">
            <w:r w:rsidRPr="000E4980">
              <w:rPr>
                <w:rStyle w:val="Hyperlink"/>
                <w:noProof/>
              </w:rPr>
              <w:t>5. Conclusion</w:t>
            </w:r>
            <w:r>
              <w:rPr>
                <w:noProof/>
                <w:webHidden/>
              </w:rPr>
              <w:tab/>
            </w:r>
            <w:r>
              <w:rPr>
                <w:noProof/>
                <w:webHidden/>
              </w:rPr>
              <w:fldChar w:fldCharType="begin"/>
            </w:r>
            <w:r>
              <w:rPr>
                <w:noProof/>
                <w:webHidden/>
              </w:rPr>
              <w:instrText xml:space="preserve"> PAGEREF _Toc217047491 \h </w:instrText>
            </w:r>
            <w:r>
              <w:rPr>
                <w:noProof/>
                <w:webHidden/>
              </w:rPr>
            </w:r>
            <w:r>
              <w:rPr>
                <w:noProof/>
                <w:webHidden/>
              </w:rPr>
              <w:fldChar w:fldCharType="separate"/>
            </w:r>
            <w:r>
              <w:rPr>
                <w:noProof/>
                <w:webHidden/>
              </w:rPr>
              <w:t>7</w:t>
            </w:r>
            <w:r>
              <w:rPr>
                <w:noProof/>
                <w:webHidden/>
              </w:rPr>
              <w:fldChar w:fldCharType="end"/>
            </w:r>
          </w:hyperlink>
        </w:p>
        <w:p w14:paraId="54653908" w14:textId="4EF895A2" w:rsidR="00A53DFC" w:rsidRDefault="00A53DFC">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92" w:history="1">
            <w:r w:rsidRPr="000E4980">
              <w:rPr>
                <w:rStyle w:val="Hyperlink"/>
                <w:noProof/>
              </w:rPr>
              <w:t>TASK 2: Epidemiological Analysis</w:t>
            </w:r>
            <w:r>
              <w:rPr>
                <w:noProof/>
                <w:webHidden/>
              </w:rPr>
              <w:tab/>
            </w:r>
            <w:r>
              <w:rPr>
                <w:noProof/>
                <w:webHidden/>
              </w:rPr>
              <w:fldChar w:fldCharType="begin"/>
            </w:r>
            <w:r>
              <w:rPr>
                <w:noProof/>
                <w:webHidden/>
              </w:rPr>
              <w:instrText xml:space="preserve"> PAGEREF _Toc217047492 \h </w:instrText>
            </w:r>
            <w:r>
              <w:rPr>
                <w:noProof/>
                <w:webHidden/>
              </w:rPr>
            </w:r>
            <w:r>
              <w:rPr>
                <w:noProof/>
                <w:webHidden/>
              </w:rPr>
              <w:fldChar w:fldCharType="separate"/>
            </w:r>
            <w:r>
              <w:rPr>
                <w:noProof/>
                <w:webHidden/>
              </w:rPr>
              <w:t>9</w:t>
            </w:r>
            <w:r>
              <w:rPr>
                <w:noProof/>
                <w:webHidden/>
              </w:rPr>
              <w:fldChar w:fldCharType="end"/>
            </w:r>
          </w:hyperlink>
        </w:p>
        <w:p w14:paraId="4A49C8CA" w14:textId="2E01E46C" w:rsidR="00A53DFC" w:rsidRDefault="00A53DFC">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93" w:history="1">
            <w:r w:rsidRPr="000E4980">
              <w:rPr>
                <w:rStyle w:val="Hyperlink"/>
                <w:noProof/>
              </w:rPr>
              <w:t>1. Introduction</w:t>
            </w:r>
            <w:r>
              <w:rPr>
                <w:noProof/>
                <w:webHidden/>
              </w:rPr>
              <w:tab/>
            </w:r>
            <w:r>
              <w:rPr>
                <w:noProof/>
                <w:webHidden/>
              </w:rPr>
              <w:fldChar w:fldCharType="begin"/>
            </w:r>
            <w:r>
              <w:rPr>
                <w:noProof/>
                <w:webHidden/>
              </w:rPr>
              <w:instrText xml:space="preserve"> PAGEREF _Toc217047493 \h </w:instrText>
            </w:r>
            <w:r>
              <w:rPr>
                <w:noProof/>
                <w:webHidden/>
              </w:rPr>
            </w:r>
            <w:r>
              <w:rPr>
                <w:noProof/>
                <w:webHidden/>
              </w:rPr>
              <w:fldChar w:fldCharType="separate"/>
            </w:r>
            <w:r>
              <w:rPr>
                <w:noProof/>
                <w:webHidden/>
              </w:rPr>
              <w:t>9</w:t>
            </w:r>
            <w:r>
              <w:rPr>
                <w:noProof/>
                <w:webHidden/>
              </w:rPr>
              <w:fldChar w:fldCharType="end"/>
            </w:r>
          </w:hyperlink>
        </w:p>
        <w:p w14:paraId="0BA8C1E8" w14:textId="6060E602" w:rsidR="00A53DFC" w:rsidRDefault="00A53DFC">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94" w:history="1">
            <w:r w:rsidRPr="000E4980">
              <w:rPr>
                <w:rStyle w:val="Hyperlink"/>
                <w:noProof/>
              </w:rPr>
              <w:t>1.1 Definition of the Health Problem</w:t>
            </w:r>
            <w:r>
              <w:rPr>
                <w:noProof/>
                <w:webHidden/>
              </w:rPr>
              <w:tab/>
            </w:r>
            <w:r>
              <w:rPr>
                <w:noProof/>
                <w:webHidden/>
              </w:rPr>
              <w:fldChar w:fldCharType="begin"/>
            </w:r>
            <w:r>
              <w:rPr>
                <w:noProof/>
                <w:webHidden/>
              </w:rPr>
              <w:instrText xml:space="preserve"> PAGEREF _Toc217047494 \h </w:instrText>
            </w:r>
            <w:r>
              <w:rPr>
                <w:noProof/>
                <w:webHidden/>
              </w:rPr>
            </w:r>
            <w:r>
              <w:rPr>
                <w:noProof/>
                <w:webHidden/>
              </w:rPr>
              <w:fldChar w:fldCharType="separate"/>
            </w:r>
            <w:r>
              <w:rPr>
                <w:noProof/>
                <w:webHidden/>
              </w:rPr>
              <w:t>9</w:t>
            </w:r>
            <w:r>
              <w:rPr>
                <w:noProof/>
                <w:webHidden/>
              </w:rPr>
              <w:fldChar w:fldCharType="end"/>
            </w:r>
          </w:hyperlink>
        </w:p>
        <w:p w14:paraId="6423908F" w14:textId="378335E5" w:rsidR="00A53DFC" w:rsidRDefault="00A53DFC">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95" w:history="1">
            <w:r w:rsidRPr="000E4980">
              <w:rPr>
                <w:rStyle w:val="Hyperlink"/>
                <w:noProof/>
              </w:rPr>
              <w:t>1.2 Incidence and Prevalence</w:t>
            </w:r>
            <w:r>
              <w:rPr>
                <w:noProof/>
                <w:webHidden/>
              </w:rPr>
              <w:tab/>
            </w:r>
            <w:r>
              <w:rPr>
                <w:noProof/>
                <w:webHidden/>
              </w:rPr>
              <w:fldChar w:fldCharType="begin"/>
            </w:r>
            <w:r>
              <w:rPr>
                <w:noProof/>
                <w:webHidden/>
              </w:rPr>
              <w:instrText xml:space="preserve"> PAGEREF _Toc217047495 \h </w:instrText>
            </w:r>
            <w:r>
              <w:rPr>
                <w:noProof/>
                <w:webHidden/>
              </w:rPr>
            </w:r>
            <w:r>
              <w:rPr>
                <w:noProof/>
                <w:webHidden/>
              </w:rPr>
              <w:fldChar w:fldCharType="separate"/>
            </w:r>
            <w:r>
              <w:rPr>
                <w:noProof/>
                <w:webHidden/>
              </w:rPr>
              <w:t>9</w:t>
            </w:r>
            <w:r>
              <w:rPr>
                <w:noProof/>
                <w:webHidden/>
              </w:rPr>
              <w:fldChar w:fldCharType="end"/>
            </w:r>
          </w:hyperlink>
        </w:p>
        <w:p w14:paraId="436DAF64" w14:textId="7776B477" w:rsidR="00A53DFC" w:rsidRDefault="00A53DFC">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96" w:history="1">
            <w:r w:rsidRPr="000E4980">
              <w:rPr>
                <w:rStyle w:val="Hyperlink"/>
                <w:noProof/>
              </w:rPr>
              <w:t>2. Main Body</w:t>
            </w:r>
            <w:r>
              <w:rPr>
                <w:noProof/>
                <w:webHidden/>
              </w:rPr>
              <w:tab/>
            </w:r>
            <w:r>
              <w:rPr>
                <w:noProof/>
                <w:webHidden/>
              </w:rPr>
              <w:fldChar w:fldCharType="begin"/>
            </w:r>
            <w:r>
              <w:rPr>
                <w:noProof/>
                <w:webHidden/>
              </w:rPr>
              <w:instrText xml:space="preserve"> PAGEREF _Toc217047496 \h </w:instrText>
            </w:r>
            <w:r>
              <w:rPr>
                <w:noProof/>
                <w:webHidden/>
              </w:rPr>
            </w:r>
            <w:r>
              <w:rPr>
                <w:noProof/>
                <w:webHidden/>
              </w:rPr>
              <w:fldChar w:fldCharType="separate"/>
            </w:r>
            <w:r>
              <w:rPr>
                <w:noProof/>
                <w:webHidden/>
              </w:rPr>
              <w:t>9</w:t>
            </w:r>
            <w:r>
              <w:rPr>
                <w:noProof/>
                <w:webHidden/>
              </w:rPr>
              <w:fldChar w:fldCharType="end"/>
            </w:r>
          </w:hyperlink>
        </w:p>
        <w:p w14:paraId="61EE6951" w14:textId="441D2809" w:rsidR="00A53DFC" w:rsidRDefault="00A53DFC">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97" w:history="1">
            <w:r w:rsidRPr="000E4980">
              <w:rPr>
                <w:rStyle w:val="Hyperlink"/>
                <w:noProof/>
              </w:rPr>
              <w:t>2.1 Public Health Measures and the 3 P’s</w:t>
            </w:r>
            <w:r>
              <w:rPr>
                <w:noProof/>
                <w:webHidden/>
              </w:rPr>
              <w:tab/>
            </w:r>
            <w:r>
              <w:rPr>
                <w:noProof/>
                <w:webHidden/>
              </w:rPr>
              <w:fldChar w:fldCharType="begin"/>
            </w:r>
            <w:r>
              <w:rPr>
                <w:noProof/>
                <w:webHidden/>
              </w:rPr>
              <w:instrText xml:space="preserve"> PAGEREF _Toc217047497 \h </w:instrText>
            </w:r>
            <w:r>
              <w:rPr>
                <w:noProof/>
                <w:webHidden/>
              </w:rPr>
            </w:r>
            <w:r>
              <w:rPr>
                <w:noProof/>
                <w:webHidden/>
              </w:rPr>
              <w:fldChar w:fldCharType="separate"/>
            </w:r>
            <w:r>
              <w:rPr>
                <w:noProof/>
                <w:webHidden/>
              </w:rPr>
              <w:t>9</w:t>
            </w:r>
            <w:r>
              <w:rPr>
                <w:noProof/>
                <w:webHidden/>
              </w:rPr>
              <w:fldChar w:fldCharType="end"/>
            </w:r>
          </w:hyperlink>
        </w:p>
        <w:p w14:paraId="124B280A" w14:textId="6600FE47" w:rsidR="00A53DFC" w:rsidRDefault="00A53DFC">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98" w:history="1">
            <w:r w:rsidRPr="000E4980">
              <w:rPr>
                <w:rStyle w:val="Hyperlink"/>
                <w:noProof/>
              </w:rPr>
              <w:t>2.2 Key Determinants and Risk Factors</w:t>
            </w:r>
            <w:r>
              <w:rPr>
                <w:noProof/>
                <w:webHidden/>
              </w:rPr>
              <w:tab/>
            </w:r>
            <w:r>
              <w:rPr>
                <w:noProof/>
                <w:webHidden/>
              </w:rPr>
              <w:fldChar w:fldCharType="begin"/>
            </w:r>
            <w:r>
              <w:rPr>
                <w:noProof/>
                <w:webHidden/>
              </w:rPr>
              <w:instrText xml:space="preserve"> PAGEREF _Toc217047498 \h </w:instrText>
            </w:r>
            <w:r>
              <w:rPr>
                <w:noProof/>
                <w:webHidden/>
              </w:rPr>
            </w:r>
            <w:r>
              <w:rPr>
                <w:noProof/>
                <w:webHidden/>
              </w:rPr>
              <w:fldChar w:fldCharType="separate"/>
            </w:r>
            <w:r>
              <w:rPr>
                <w:noProof/>
                <w:webHidden/>
              </w:rPr>
              <w:t>10</w:t>
            </w:r>
            <w:r>
              <w:rPr>
                <w:noProof/>
                <w:webHidden/>
              </w:rPr>
              <w:fldChar w:fldCharType="end"/>
            </w:r>
          </w:hyperlink>
        </w:p>
        <w:p w14:paraId="684BB26A" w14:textId="48C19363" w:rsidR="00A53DFC" w:rsidRDefault="00A53DFC">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499" w:history="1">
            <w:r w:rsidRPr="000E4980">
              <w:rPr>
                <w:rStyle w:val="Hyperlink"/>
                <w:noProof/>
              </w:rPr>
              <w:t>2.3 Population at Risk: Epidemiological Evidence and Health Needs Assessment</w:t>
            </w:r>
            <w:r>
              <w:rPr>
                <w:noProof/>
                <w:webHidden/>
              </w:rPr>
              <w:tab/>
            </w:r>
            <w:r>
              <w:rPr>
                <w:noProof/>
                <w:webHidden/>
              </w:rPr>
              <w:fldChar w:fldCharType="begin"/>
            </w:r>
            <w:r>
              <w:rPr>
                <w:noProof/>
                <w:webHidden/>
              </w:rPr>
              <w:instrText xml:space="preserve"> PAGEREF _Toc217047499 \h </w:instrText>
            </w:r>
            <w:r>
              <w:rPr>
                <w:noProof/>
                <w:webHidden/>
              </w:rPr>
            </w:r>
            <w:r>
              <w:rPr>
                <w:noProof/>
                <w:webHidden/>
              </w:rPr>
              <w:fldChar w:fldCharType="separate"/>
            </w:r>
            <w:r>
              <w:rPr>
                <w:noProof/>
                <w:webHidden/>
              </w:rPr>
              <w:t>11</w:t>
            </w:r>
            <w:r>
              <w:rPr>
                <w:noProof/>
                <w:webHidden/>
              </w:rPr>
              <w:fldChar w:fldCharType="end"/>
            </w:r>
          </w:hyperlink>
        </w:p>
        <w:p w14:paraId="3B0881D9" w14:textId="46EE4C0D" w:rsidR="00A53DFC" w:rsidRDefault="00A53DFC">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500" w:history="1">
            <w:r w:rsidRPr="000E4980">
              <w:rPr>
                <w:rStyle w:val="Hyperlink"/>
                <w:noProof/>
              </w:rPr>
              <w:t>2.4 Surveillance and Monitoring Systems</w:t>
            </w:r>
            <w:r>
              <w:rPr>
                <w:noProof/>
                <w:webHidden/>
              </w:rPr>
              <w:tab/>
            </w:r>
            <w:r>
              <w:rPr>
                <w:noProof/>
                <w:webHidden/>
              </w:rPr>
              <w:fldChar w:fldCharType="begin"/>
            </w:r>
            <w:r>
              <w:rPr>
                <w:noProof/>
                <w:webHidden/>
              </w:rPr>
              <w:instrText xml:space="preserve"> PAGEREF _Toc217047500 \h </w:instrText>
            </w:r>
            <w:r>
              <w:rPr>
                <w:noProof/>
                <w:webHidden/>
              </w:rPr>
            </w:r>
            <w:r>
              <w:rPr>
                <w:noProof/>
                <w:webHidden/>
              </w:rPr>
              <w:fldChar w:fldCharType="separate"/>
            </w:r>
            <w:r>
              <w:rPr>
                <w:noProof/>
                <w:webHidden/>
              </w:rPr>
              <w:t>12</w:t>
            </w:r>
            <w:r>
              <w:rPr>
                <w:noProof/>
                <w:webHidden/>
              </w:rPr>
              <w:fldChar w:fldCharType="end"/>
            </w:r>
          </w:hyperlink>
        </w:p>
        <w:p w14:paraId="506A268A" w14:textId="74B29179" w:rsidR="00A53DFC" w:rsidRDefault="00A53DFC">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501" w:history="1">
            <w:r w:rsidRPr="000E4980">
              <w:rPr>
                <w:rStyle w:val="Hyperlink"/>
                <w:noProof/>
              </w:rPr>
              <w:t>2.5 Public Health Impact and Consequences</w:t>
            </w:r>
            <w:r>
              <w:rPr>
                <w:noProof/>
                <w:webHidden/>
              </w:rPr>
              <w:tab/>
            </w:r>
            <w:r>
              <w:rPr>
                <w:noProof/>
                <w:webHidden/>
              </w:rPr>
              <w:fldChar w:fldCharType="begin"/>
            </w:r>
            <w:r>
              <w:rPr>
                <w:noProof/>
                <w:webHidden/>
              </w:rPr>
              <w:instrText xml:space="preserve"> PAGEREF _Toc217047501 \h </w:instrText>
            </w:r>
            <w:r>
              <w:rPr>
                <w:noProof/>
                <w:webHidden/>
              </w:rPr>
            </w:r>
            <w:r>
              <w:rPr>
                <w:noProof/>
                <w:webHidden/>
              </w:rPr>
              <w:fldChar w:fldCharType="separate"/>
            </w:r>
            <w:r>
              <w:rPr>
                <w:noProof/>
                <w:webHidden/>
              </w:rPr>
              <w:t>12</w:t>
            </w:r>
            <w:r>
              <w:rPr>
                <w:noProof/>
                <w:webHidden/>
              </w:rPr>
              <w:fldChar w:fldCharType="end"/>
            </w:r>
          </w:hyperlink>
        </w:p>
        <w:p w14:paraId="13556BA1" w14:textId="380B5117" w:rsidR="00A53DFC" w:rsidRDefault="00A53DFC">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502" w:history="1">
            <w:r w:rsidRPr="000E4980">
              <w:rPr>
                <w:rStyle w:val="Hyperlink"/>
                <w:noProof/>
              </w:rPr>
              <w:t>2.6 Intervention Design and Evaluation</w:t>
            </w:r>
            <w:r>
              <w:rPr>
                <w:noProof/>
                <w:webHidden/>
              </w:rPr>
              <w:tab/>
            </w:r>
            <w:r>
              <w:rPr>
                <w:noProof/>
                <w:webHidden/>
              </w:rPr>
              <w:fldChar w:fldCharType="begin"/>
            </w:r>
            <w:r>
              <w:rPr>
                <w:noProof/>
                <w:webHidden/>
              </w:rPr>
              <w:instrText xml:space="preserve"> PAGEREF _Toc217047502 \h </w:instrText>
            </w:r>
            <w:r>
              <w:rPr>
                <w:noProof/>
                <w:webHidden/>
              </w:rPr>
            </w:r>
            <w:r>
              <w:rPr>
                <w:noProof/>
                <w:webHidden/>
              </w:rPr>
              <w:fldChar w:fldCharType="separate"/>
            </w:r>
            <w:r>
              <w:rPr>
                <w:noProof/>
                <w:webHidden/>
              </w:rPr>
              <w:t>13</w:t>
            </w:r>
            <w:r>
              <w:rPr>
                <w:noProof/>
                <w:webHidden/>
              </w:rPr>
              <w:fldChar w:fldCharType="end"/>
            </w:r>
          </w:hyperlink>
        </w:p>
        <w:p w14:paraId="4F0EBDC1" w14:textId="22F25317" w:rsidR="00A53DFC" w:rsidRDefault="00A53DFC">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503" w:history="1">
            <w:r w:rsidRPr="000E4980">
              <w:rPr>
                <w:rStyle w:val="Hyperlink"/>
                <w:noProof/>
              </w:rPr>
              <w:t>2.7 Strengths and Weaknesses of the Epidemiological Approach</w:t>
            </w:r>
            <w:r>
              <w:rPr>
                <w:noProof/>
                <w:webHidden/>
              </w:rPr>
              <w:tab/>
            </w:r>
            <w:r>
              <w:rPr>
                <w:noProof/>
                <w:webHidden/>
              </w:rPr>
              <w:fldChar w:fldCharType="begin"/>
            </w:r>
            <w:r>
              <w:rPr>
                <w:noProof/>
                <w:webHidden/>
              </w:rPr>
              <w:instrText xml:space="preserve"> PAGEREF _Toc217047503 \h </w:instrText>
            </w:r>
            <w:r>
              <w:rPr>
                <w:noProof/>
                <w:webHidden/>
              </w:rPr>
            </w:r>
            <w:r>
              <w:rPr>
                <w:noProof/>
                <w:webHidden/>
              </w:rPr>
              <w:fldChar w:fldCharType="separate"/>
            </w:r>
            <w:r>
              <w:rPr>
                <w:noProof/>
                <w:webHidden/>
              </w:rPr>
              <w:t>13</w:t>
            </w:r>
            <w:r>
              <w:rPr>
                <w:noProof/>
                <w:webHidden/>
              </w:rPr>
              <w:fldChar w:fldCharType="end"/>
            </w:r>
          </w:hyperlink>
        </w:p>
        <w:p w14:paraId="03926CC9" w14:textId="1DF4EC4E" w:rsidR="00A53DFC" w:rsidRDefault="00A53DFC">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504" w:history="1">
            <w:r w:rsidRPr="000E4980">
              <w:rPr>
                <w:rStyle w:val="Hyperlink"/>
                <w:noProof/>
              </w:rPr>
              <w:t>3. Conclusion</w:t>
            </w:r>
            <w:r>
              <w:rPr>
                <w:noProof/>
                <w:webHidden/>
              </w:rPr>
              <w:tab/>
            </w:r>
            <w:r>
              <w:rPr>
                <w:noProof/>
                <w:webHidden/>
              </w:rPr>
              <w:fldChar w:fldCharType="begin"/>
            </w:r>
            <w:r>
              <w:rPr>
                <w:noProof/>
                <w:webHidden/>
              </w:rPr>
              <w:instrText xml:space="preserve"> PAGEREF _Toc217047504 \h </w:instrText>
            </w:r>
            <w:r>
              <w:rPr>
                <w:noProof/>
                <w:webHidden/>
              </w:rPr>
            </w:r>
            <w:r>
              <w:rPr>
                <w:noProof/>
                <w:webHidden/>
              </w:rPr>
              <w:fldChar w:fldCharType="separate"/>
            </w:r>
            <w:r>
              <w:rPr>
                <w:noProof/>
                <w:webHidden/>
              </w:rPr>
              <w:t>13</w:t>
            </w:r>
            <w:r>
              <w:rPr>
                <w:noProof/>
                <w:webHidden/>
              </w:rPr>
              <w:fldChar w:fldCharType="end"/>
            </w:r>
          </w:hyperlink>
        </w:p>
        <w:p w14:paraId="2363FC11" w14:textId="01FA89EC" w:rsidR="00A53DFC" w:rsidRDefault="00A53DFC">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7047505" w:history="1">
            <w:r w:rsidRPr="000E4980">
              <w:rPr>
                <w:rStyle w:val="Hyperlink"/>
                <w:noProof/>
              </w:rPr>
              <w:t>Reference List</w:t>
            </w:r>
            <w:r>
              <w:rPr>
                <w:noProof/>
                <w:webHidden/>
              </w:rPr>
              <w:tab/>
            </w:r>
            <w:r>
              <w:rPr>
                <w:noProof/>
                <w:webHidden/>
              </w:rPr>
              <w:fldChar w:fldCharType="begin"/>
            </w:r>
            <w:r>
              <w:rPr>
                <w:noProof/>
                <w:webHidden/>
              </w:rPr>
              <w:instrText xml:space="preserve"> PAGEREF _Toc217047505 \h </w:instrText>
            </w:r>
            <w:r>
              <w:rPr>
                <w:noProof/>
                <w:webHidden/>
              </w:rPr>
            </w:r>
            <w:r>
              <w:rPr>
                <w:noProof/>
                <w:webHidden/>
              </w:rPr>
              <w:fldChar w:fldCharType="separate"/>
            </w:r>
            <w:r>
              <w:rPr>
                <w:noProof/>
                <w:webHidden/>
              </w:rPr>
              <w:t>15</w:t>
            </w:r>
            <w:r>
              <w:rPr>
                <w:noProof/>
                <w:webHidden/>
              </w:rPr>
              <w:fldChar w:fldCharType="end"/>
            </w:r>
          </w:hyperlink>
        </w:p>
        <w:p w14:paraId="159E8C39" w14:textId="4DC9CF9F" w:rsidR="00E9726A" w:rsidRDefault="00E9726A" w:rsidP="00E9726A">
          <w:pPr>
            <w:spacing w:line="360" w:lineRule="auto"/>
          </w:pPr>
          <w:r w:rsidRPr="00E9726A">
            <w:rPr>
              <w:b/>
              <w:bCs/>
              <w:noProof/>
            </w:rPr>
            <w:fldChar w:fldCharType="end"/>
          </w:r>
        </w:p>
      </w:sdtContent>
    </w:sdt>
    <w:p w14:paraId="7C3E3584" w14:textId="77777777" w:rsidR="00DF66DB" w:rsidRPr="00DF66DB" w:rsidRDefault="00DF66DB">
      <w:pPr>
        <w:rPr>
          <w:rFonts w:eastAsia="Times New Roman"/>
          <w:b/>
          <w:bCs/>
        </w:rPr>
      </w:pPr>
      <w:r w:rsidRPr="00DF66DB">
        <w:rPr>
          <w:rFonts w:eastAsia="Times New Roman"/>
          <w:b/>
          <w:bCs/>
        </w:rPr>
        <w:br w:type="page"/>
      </w:r>
    </w:p>
    <w:p w14:paraId="00000001" w14:textId="1D53BE7E" w:rsidR="002378A0" w:rsidRPr="009F3813" w:rsidRDefault="008A70C3" w:rsidP="009F3813">
      <w:pPr>
        <w:pStyle w:val="Heading1"/>
        <w:tabs>
          <w:tab w:val="left" w:pos="8040"/>
        </w:tabs>
        <w:spacing w:before="240"/>
        <w:rPr>
          <w:b w:val="0"/>
          <w:sz w:val="22"/>
          <w:szCs w:val="22"/>
        </w:rPr>
      </w:pPr>
      <w:bookmarkStart w:id="0" w:name="_Toc217047484"/>
      <w:r w:rsidRPr="009F3813">
        <w:rPr>
          <w:sz w:val="22"/>
          <w:szCs w:val="22"/>
        </w:rPr>
        <w:t>TASK 1: Social Epidemiological Analysis</w:t>
      </w:r>
      <w:bookmarkEnd w:id="0"/>
      <w:r w:rsidR="00764D49" w:rsidRPr="009F3813">
        <w:rPr>
          <w:sz w:val="22"/>
          <w:szCs w:val="22"/>
        </w:rPr>
        <w:tab/>
      </w:r>
    </w:p>
    <w:p w14:paraId="551E70F5" w14:textId="420FE740" w:rsidR="00633F7A" w:rsidRPr="009F3813" w:rsidRDefault="00633F7A" w:rsidP="009F3813">
      <w:pPr>
        <w:spacing w:before="240" w:after="240" w:line="360" w:lineRule="auto"/>
        <w:jc w:val="both"/>
        <w:rPr>
          <w:rFonts w:eastAsia="Times New Roman"/>
        </w:rPr>
      </w:pPr>
      <w:r w:rsidRPr="009F3813">
        <w:rPr>
          <w:rFonts w:eastAsia="Times New Roman"/>
          <w:b/>
          <w:bCs/>
        </w:rPr>
        <w:t xml:space="preserve">Title: </w:t>
      </w:r>
      <w:r w:rsidRPr="009F3813">
        <w:rPr>
          <w:rFonts w:eastAsia="Times New Roman"/>
        </w:rPr>
        <w:t>Age-Related Health Inequality in the UK: Social and Epidemiological Determinants Affecting Older Adults</w:t>
      </w:r>
    </w:p>
    <w:p w14:paraId="00000002" w14:textId="77777777" w:rsidR="002378A0" w:rsidRPr="009F3813" w:rsidRDefault="008A70C3" w:rsidP="009F3813">
      <w:pPr>
        <w:pStyle w:val="Heading2"/>
        <w:spacing w:before="240"/>
        <w:rPr>
          <w:b w:val="0"/>
          <w:sz w:val="22"/>
          <w:szCs w:val="22"/>
        </w:rPr>
      </w:pPr>
      <w:bookmarkStart w:id="1" w:name="_Toc217047485"/>
      <w:r w:rsidRPr="009F3813">
        <w:rPr>
          <w:sz w:val="22"/>
          <w:szCs w:val="22"/>
        </w:rPr>
        <w:t>1. Introduction</w:t>
      </w:r>
      <w:bookmarkEnd w:id="1"/>
      <w:r w:rsidRPr="009F3813">
        <w:rPr>
          <w:sz w:val="22"/>
          <w:szCs w:val="22"/>
        </w:rPr>
        <w:t xml:space="preserve"> </w:t>
      </w:r>
    </w:p>
    <w:p w14:paraId="00000003" w14:textId="77777777" w:rsidR="002378A0" w:rsidRPr="009F3813" w:rsidRDefault="008A70C3" w:rsidP="009F3813">
      <w:pPr>
        <w:spacing w:before="240" w:after="240" w:line="360" w:lineRule="auto"/>
        <w:jc w:val="both"/>
        <w:rPr>
          <w:rFonts w:eastAsia="Times New Roman"/>
        </w:rPr>
      </w:pPr>
      <w:r w:rsidRPr="009F3813">
        <w:rPr>
          <w:rFonts w:eastAsia="Times New Roman"/>
        </w:rPr>
        <w:t>Health inequality can be defined as preventable, systematic, and unfair disparities in health between groups in the population. The current analysis will focus on older people of the United Kingdom aged 65 years and above, as this group of patients represents about one in fifth of the UK population. Biological ageing, greater vulnerability to chronic morbidity and the accumulation of social disadvantage throughout the life trajectory are especially damaging to older adults and predispose them to health ineq</w:t>
      </w:r>
      <w:r w:rsidRPr="009F3813">
        <w:rPr>
          <w:rFonts w:eastAsia="Times New Roman"/>
        </w:rPr>
        <w:t>ualities (Vineis</w:t>
      </w:r>
      <w:r w:rsidRPr="009F3813">
        <w:rPr>
          <w:rFonts w:eastAsia="Times New Roman"/>
          <w:i/>
          <w:iCs/>
        </w:rPr>
        <w:t xml:space="preserve"> et al. </w:t>
      </w:r>
      <w:r w:rsidRPr="009F3813">
        <w:rPr>
          <w:rFonts w:eastAsia="Times New Roman"/>
        </w:rPr>
        <w:t xml:space="preserve">2020). The lower income, social isolation, and unequal access to health and social care services further increase these risks. </w:t>
      </w:r>
    </w:p>
    <w:p w14:paraId="00000004" w14:textId="77777777" w:rsidR="002378A0" w:rsidRPr="009F3813" w:rsidRDefault="008A70C3" w:rsidP="009F3813">
      <w:pPr>
        <w:pStyle w:val="Heading2"/>
        <w:spacing w:before="240"/>
        <w:rPr>
          <w:sz w:val="22"/>
          <w:szCs w:val="22"/>
        </w:rPr>
      </w:pPr>
      <w:bookmarkStart w:id="2" w:name="_Toc217047486"/>
      <w:r w:rsidRPr="009F3813">
        <w:rPr>
          <w:sz w:val="22"/>
          <w:szCs w:val="22"/>
        </w:rPr>
        <w:t>2. Contextual Background and Underlying Factors</w:t>
      </w:r>
      <w:bookmarkEnd w:id="2"/>
    </w:p>
    <w:p w14:paraId="00000005" w14:textId="77777777" w:rsidR="002378A0" w:rsidRPr="009F3813" w:rsidRDefault="008A70C3" w:rsidP="009F3813">
      <w:pPr>
        <w:pStyle w:val="Heading3"/>
        <w:spacing w:before="240" w:after="240"/>
        <w:rPr>
          <w:sz w:val="22"/>
          <w:szCs w:val="22"/>
        </w:rPr>
      </w:pPr>
      <w:bookmarkStart w:id="3" w:name="_Toc217047487"/>
      <w:r w:rsidRPr="009F3813">
        <w:rPr>
          <w:sz w:val="22"/>
          <w:szCs w:val="22"/>
        </w:rPr>
        <w:t>2.1 Disease or Illness-Related Health Inequalities</w:t>
      </w:r>
      <w:bookmarkEnd w:id="3"/>
    </w:p>
    <w:p w14:paraId="00000006" w14:textId="77777777" w:rsidR="002378A0" w:rsidRPr="009F3813" w:rsidRDefault="008A70C3" w:rsidP="009F3813">
      <w:pPr>
        <w:pStyle w:val="Heading4"/>
        <w:spacing w:before="240" w:after="240"/>
        <w:rPr>
          <w:b w:val="0"/>
          <w:sz w:val="22"/>
          <w:szCs w:val="22"/>
        </w:rPr>
      </w:pPr>
      <w:r w:rsidRPr="009F3813">
        <w:rPr>
          <w:sz w:val="22"/>
          <w:szCs w:val="22"/>
        </w:rPr>
        <w:t>2.1.1 Higher Rates of Mental Health Disorders</w:t>
      </w:r>
    </w:p>
    <w:p w14:paraId="00000007" w14:textId="43BD80BD" w:rsidR="002378A0" w:rsidRPr="00F81690" w:rsidRDefault="008A70C3" w:rsidP="00260216">
      <w:pPr>
        <w:spacing w:line="360" w:lineRule="auto"/>
        <w:jc w:val="both"/>
        <w:rPr>
          <w:rFonts w:eastAsia="Times New Roman"/>
          <w:color w:val="000000" w:themeColor="text1"/>
        </w:rPr>
      </w:pPr>
      <w:r w:rsidRPr="009F3813">
        <w:rPr>
          <w:rFonts w:eastAsia="Times New Roman"/>
        </w:rPr>
        <w:t xml:space="preserve">The UK has disproportionately </w:t>
      </w:r>
      <w:r w:rsidRPr="00F81690">
        <w:rPr>
          <w:rFonts w:eastAsia="Times New Roman"/>
          <w:color w:val="000000" w:themeColor="text1"/>
        </w:rPr>
        <w:t xml:space="preserve">high rates of depression, anxiety, and dementia in older adults, which lead to health inequality. </w:t>
      </w:r>
      <w:r w:rsidR="00A7380C" w:rsidRPr="00F81690">
        <w:rPr>
          <w:rFonts w:eastAsia="Times New Roman"/>
          <w:color w:val="000000" w:themeColor="text1"/>
        </w:rPr>
        <w:t xml:space="preserve">According to the report, 38% of adults in the UK faced anxiety while 36%, 28% and 27% faced stress, depression and social isolation (Armstrong, 2021). </w:t>
      </w:r>
      <w:r w:rsidRPr="00F81690">
        <w:rPr>
          <w:rFonts w:eastAsia="Times New Roman"/>
          <w:color w:val="000000" w:themeColor="text1"/>
        </w:rPr>
        <w:t>According to the study, it generally affects nearly 22% of men and 28% of women belonging to 65-years aged and above in the UK, although this is highly underreported, stigmatised and attributed to old age (Age UK, 2021). Inequalities also exist in access to age-a</w:t>
      </w:r>
      <w:r w:rsidRPr="00F81690">
        <w:rPr>
          <w:rFonts w:eastAsia="Times New Roman"/>
          <w:color w:val="000000" w:themeColor="text1"/>
        </w:rPr>
        <w:t xml:space="preserve">ppropriate mental health services, especially to residents of deprived regions (Lazzarino </w:t>
      </w:r>
      <w:r w:rsidRPr="00F81690">
        <w:rPr>
          <w:rFonts w:eastAsia="Times New Roman"/>
          <w:i/>
          <w:iCs/>
          <w:color w:val="000000" w:themeColor="text1"/>
        </w:rPr>
        <w:t xml:space="preserve">et al. </w:t>
      </w:r>
      <w:r w:rsidRPr="00F81690">
        <w:rPr>
          <w:rFonts w:eastAsia="Times New Roman"/>
          <w:color w:val="000000" w:themeColor="text1"/>
        </w:rPr>
        <w:t>2024). These disparities should be solved by improving early screening, increasing community-based mental health services, and decreasing stigma.</w:t>
      </w:r>
    </w:p>
    <w:p w14:paraId="538CC6E2" w14:textId="1C7D9312" w:rsidR="00260216" w:rsidRPr="00012162" w:rsidRDefault="00260216" w:rsidP="00260216">
      <w:pPr>
        <w:spacing w:line="360" w:lineRule="auto"/>
        <w:jc w:val="center"/>
        <w:rPr>
          <w:rFonts w:eastAsia="Times New Roman"/>
          <w:color w:val="000000" w:themeColor="text1"/>
        </w:rPr>
      </w:pPr>
      <w:r w:rsidRPr="00012162">
        <w:rPr>
          <w:rFonts w:eastAsia="Times New Roman"/>
          <w:noProof/>
          <w:color w:val="000000" w:themeColor="text1"/>
        </w:rPr>
        <w:drawing>
          <wp:inline distT="0" distB="0" distL="0" distR="0" wp14:anchorId="187FD197" wp14:editId="53EB15D2">
            <wp:extent cx="3362794" cy="4277322"/>
            <wp:effectExtent l="19050" t="19050" r="28575" b="28575"/>
            <wp:docPr id="1071632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632546" name=""/>
                    <pic:cNvPicPr/>
                  </pic:nvPicPr>
                  <pic:blipFill>
                    <a:blip r:embed="rId9"/>
                    <a:stretch>
                      <a:fillRect/>
                    </a:stretch>
                  </pic:blipFill>
                  <pic:spPr>
                    <a:xfrm>
                      <a:off x="0" y="0"/>
                      <a:ext cx="3362794" cy="4277322"/>
                    </a:xfrm>
                    <a:prstGeom prst="rect">
                      <a:avLst/>
                    </a:prstGeom>
                    <a:ln>
                      <a:solidFill>
                        <a:schemeClr val="tx1"/>
                      </a:solidFill>
                    </a:ln>
                  </pic:spPr>
                </pic:pic>
              </a:graphicData>
            </a:graphic>
          </wp:inline>
        </w:drawing>
      </w:r>
    </w:p>
    <w:p w14:paraId="2D9C9171" w14:textId="2B7D5548" w:rsidR="00260216" w:rsidRPr="00012162" w:rsidRDefault="00260216" w:rsidP="00260216">
      <w:pPr>
        <w:spacing w:line="360" w:lineRule="auto"/>
        <w:jc w:val="center"/>
        <w:rPr>
          <w:rFonts w:eastAsia="Times New Roman"/>
          <w:b/>
          <w:bCs/>
          <w:color w:val="000000" w:themeColor="text1"/>
        </w:rPr>
      </w:pPr>
      <w:r w:rsidRPr="00012162">
        <w:rPr>
          <w:rFonts w:eastAsia="Times New Roman"/>
          <w:b/>
          <w:bCs/>
          <w:color w:val="000000" w:themeColor="text1"/>
        </w:rPr>
        <w:t xml:space="preserve">Figure 1: Rate of UK Adults Who Faced Mental Health Issues </w:t>
      </w:r>
    </w:p>
    <w:p w14:paraId="0B2A1313" w14:textId="43570B2C" w:rsidR="00260216" w:rsidRPr="00012162" w:rsidRDefault="00260216" w:rsidP="00260216">
      <w:pPr>
        <w:spacing w:line="360" w:lineRule="auto"/>
        <w:jc w:val="center"/>
        <w:rPr>
          <w:rFonts w:eastAsia="Times New Roman"/>
          <w:color w:val="000000" w:themeColor="text1"/>
        </w:rPr>
      </w:pPr>
      <w:r w:rsidRPr="00012162">
        <w:rPr>
          <w:rFonts w:eastAsia="Times New Roman"/>
          <w:color w:val="000000" w:themeColor="text1"/>
        </w:rPr>
        <w:t>(Source: Armstrong, 2021)</w:t>
      </w:r>
    </w:p>
    <w:p w14:paraId="00000008" w14:textId="77777777" w:rsidR="002378A0" w:rsidRPr="00012162" w:rsidRDefault="008A70C3" w:rsidP="009F3813">
      <w:pPr>
        <w:pStyle w:val="Heading4"/>
        <w:spacing w:before="240" w:after="240"/>
        <w:rPr>
          <w:color w:val="000000" w:themeColor="text1"/>
          <w:sz w:val="22"/>
          <w:szCs w:val="22"/>
        </w:rPr>
      </w:pPr>
      <w:r w:rsidRPr="00012162">
        <w:rPr>
          <w:color w:val="000000" w:themeColor="text1"/>
          <w:sz w:val="22"/>
          <w:szCs w:val="22"/>
        </w:rPr>
        <w:t>2.1.2 Chronic Disease Burden</w:t>
      </w:r>
    </w:p>
    <w:p w14:paraId="00000009" w14:textId="5800AD8C" w:rsidR="002378A0" w:rsidRPr="009F3813" w:rsidRDefault="008A70C3" w:rsidP="009F3813">
      <w:pPr>
        <w:spacing w:before="240" w:after="240" w:line="360" w:lineRule="auto"/>
        <w:jc w:val="both"/>
        <w:rPr>
          <w:rFonts w:eastAsia="Times New Roman"/>
        </w:rPr>
      </w:pPr>
      <w:r w:rsidRPr="009F3813">
        <w:rPr>
          <w:rFonts w:eastAsia="Times New Roman"/>
        </w:rPr>
        <w:t xml:space="preserve">Older adults have a significantly higher prevalence of chronic diseases, including cardiovascular disease, diabetes, arthritis, and respiratory diseases, with greater inequalities in the provision of health outcomes. More than 50% of adults older than 65 years suffer multimorbidity, which blocks quality of life and increases disability (Skou </w:t>
      </w:r>
      <w:r w:rsidRPr="009F3813">
        <w:rPr>
          <w:rFonts w:eastAsia="Times New Roman"/>
          <w:i/>
          <w:iCs/>
        </w:rPr>
        <w:t>et al.</w:t>
      </w:r>
      <w:r w:rsidRPr="009F3813">
        <w:rPr>
          <w:rFonts w:eastAsia="Times New Roman"/>
        </w:rPr>
        <w:t xml:space="preserve"> 2022). These factors are socially patterned as people of lower socioeconomic backgrounds are affected more compared to individuals of upper social classes. The main reasons are greater exposure to poor housing, unbalanced diets, and inaccessible medical services throughout their lives (Ferguson </w:t>
      </w:r>
      <w:r w:rsidRPr="009F3813">
        <w:rPr>
          <w:rFonts w:eastAsia="Times New Roman"/>
          <w:i/>
          <w:iCs/>
        </w:rPr>
        <w:t xml:space="preserve">et al. </w:t>
      </w:r>
      <w:r w:rsidRPr="009F3813">
        <w:rPr>
          <w:rFonts w:eastAsia="Times New Roman"/>
        </w:rPr>
        <w:t>2021). In this regard, inequality in chronic disease can be decreased by strengthening preventive care, enhancing accessibility to primary healthcare, and reinforcing self-management programmes.</w:t>
      </w:r>
    </w:p>
    <w:p w14:paraId="0000000A" w14:textId="77777777" w:rsidR="002378A0" w:rsidRPr="009F3813" w:rsidRDefault="008A70C3" w:rsidP="009F3813">
      <w:pPr>
        <w:pStyle w:val="Heading4"/>
        <w:spacing w:before="240" w:after="240"/>
        <w:rPr>
          <w:sz w:val="22"/>
          <w:szCs w:val="22"/>
        </w:rPr>
      </w:pPr>
      <w:r w:rsidRPr="009F3813">
        <w:rPr>
          <w:sz w:val="22"/>
          <w:szCs w:val="22"/>
        </w:rPr>
        <w:t>2.1.3 Increased Mortality and Reduced Life Expectancy</w:t>
      </w:r>
    </w:p>
    <w:p w14:paraId="0000000B" w14:textId="2D0EBA5D" w:rsidR="002378A0" w:rsidRDefault="008A70C3" w:rsidP="00260216">
      <w:pPr>
        <w:spacing w:line="360" w:lineRule="auto"/>
        <w:jc w:val="both"/>
        <w:rPr>
          <w:rFonts w:eastAsia="Times New Roman"/>
        </w:rPr>
      </w:pPr>
      <w:r w:rsidRPr="009F3813">
        <w:rPr>
          <w:rFonts w:eastAsia="Times New Roman"/>
        </w:rPr>
        <w:t xml:space="preserve">There are significant socioeconomic differences in mortality among older adults and healthy life expectancy in the UK. The UK Office for National Statistics (ONS) has recorded 7.2% more deaths in the UK in 2022 compared previous 5-year average period (Pearson-Stuttard </w:t>
      </w:r>
      <w:r w:rsidRPr="009F3813">
        <w:rPr>
          <w:rFonts w:eastAsia="Times New Roman"/>
          <w:i/>
          <w:iCs/>
        </w:rPr>
        <w:t>et al.</w:t>
      </w:r>
      <w:r w:rsidRPr="009F3813">
        <w:rPr>
          <w:rFonts w:eastAsia="Times New Roman"/>
        </w:rPr>
        <w:t xml:space="preserve"> 2024). These disparities are caused by poor access to healthcare, cumulative work hazards, and worse living standards (Mayhew and Smith, 2022). In order to resolve inequalities in mortality, a life-course approach should be followed that prioritises equal access to healthcare for preventing diseases as well as social determinants of health.</w:t>
      </w:r>
    </w:p>
    <w:p w14:paraId="21C901BC" w14:textId="243DB7DD" w:rsidR="00260216" w:rsidRPr="00012162" w:rsidRDefault="00260216" w:rsidP="00260216">
      <w:pPr>
        <w:spacing w:line="360" w:lineRule="auto"/>
        <w:jc w:val="center"/>
        <w:rPr>
          <w:rFonts w:eastAsia="Times New Roman"/>
          <w:color w:val="000000" w:themeColor="text1"/>
        </w:rPr>
      </w:pPr>
      <w:r w:rsidRPr="00012162">
        <w:rPr>
          <w:noProof/>
          <w:color w:val="000000" w:themeColor="text1"/>
        </w:rPr>
        <w:drawing>
          <wp:inline distT="0" distB="0" distL="0" distR="0" wp14:anchorId="7CEADAAB" wp14:editId="5785A80B">
            <wp:extent cx="3355840" cy="3912235"/>
            <wp:effectExtent l="19050" t="19050" r="16510" b="12065"/>
            <wp:docPr id="1092985448" name="Picture 1" descr="Infographic: The Aging Population of England and Wale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The Aging Population of England and Wales | Statist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62566" cy="3920076"/>
                    </a:xfrm>
                    <a:prstGeom prst="rect">
                      <a:avLst/>
                    </a:prstGeom>
                    <a:noFill/>
                    <a:ln>
                      <a:solidFill>
                        <a:schemeClr val="tx1"/>
                      </a:solidFill>
                    </a:ln>
                  </pic:spPr>
                </pic:pic>
              </a:graphicData>
            </a:graphic>
          </wp:inline>
        </w:drawing>
      </w:r>
    </w:p>
    <w:p w14:paraId="584578C1" w14:textId="55376330" w:rsidR="00260216" w:rsidRPr="00012162" w:rsidRDefault="00260216" w:rsidP="00260216">
      <w:pPr>
        <w:spacing w:line="360" w:lineRule="auto"/>
        <w:jc w:val="center"/>
        <w:rPr>
          <w:rFonts w:eastAsia="Times New Roman"/>
          <w:b/>
          <w:bCs/>
          <w:color w:val="000000" w:themeColor="text1"/>
        </w:rPr>
      </w:pPr>
      <w:r w:rsidRPr="00012162">
        <w:rPr>
          <w:rFonts w:eastAsia="Times New Roman"/>
          <w:b/>
          <w:bCs/>
          <w:color w:val="000000" w:themeColor="text1"/>
        </w:rPr>
        <w:t>Figure 2: The Aging Population of England and Wales</w:t>
      </w:r>
    </w:p>
    <w:p w14:paraId="5E2A899E" w14:textId="3F85192A" w:rsidR="00260216" w:rsidRPr="00012162" w:rsidRDefault="00260216" w:rsidP="00260216">
      <w:pPr>
        <w:spacing w:line="360" w:lineRule="auto"/>
        <w:jc w:val="center"/>
        <w:rPr>
          <w:rFonts w:eastAsia="Times New Roman"/>
          <w:color w:val="000000" w:themeColor="text1"/>
        </w:rPr>
      </w:pPr>
      <w:r w:rsidRPr="00012162">
        <w:rPr>
          <w:rFonts w:eastAsia="Times New Roman"/>
          <w:color w:val="000000" w:themeColor="text1"/>
        </w:rPr>
        <w:t>(Source: Fleck, 2022)</w:t>
      </w:r>
    </w:p>
    <w:p w14:paraId="0000000C" w14:textId="77777777" w:rsidR="002378A0" w:rsidRPr="00012162" w:rsidRDefault="008A70C3" w:rsidP="009F3813">
      <w:pPr>
        <w:pStyle w:val="Heading3"/>
        <w:spacing w:before="240" w:after="240"/>
        <w:rPr>
          <w:color w:val="000000" w:themeColor="text1"/>
          <w:sz w:val="22"/>
          <w:szCs w:val="22"/>
        </w:rPr>
      </w:pPr>
      <w:bookmarkStart w:id="4" w:name="_Toc217047488"/>
      <w:r w:rsidRPr="00012162">
        <w:rPr>
          <w:color w:val="000000" w:themeColor="text1"/>
          <w:sz w:val="22"/>
          <w:szCs w:val="22"/>
        </w:rPr>
        <w:t>2.2 Social Inequality Issues Affecting Health</w:t>
      </w:r>
      <w:bookmarkEnd w:id="4"/>
    </w:p>
    <w:p w14:paraId="0000000D" w14:textId="77777777" w:rsidR="002378A0" w:rsidRPr="009F3813" w:rsidRDefault="008A70C3" w:rsidP="009F3813">
      <w:pPr>
        <w:pStyle w:val="Heading4"/>
        <w:spacing w:before="240" w:after="240"/>
        <w:rPr>
          <w:sz w:val="22"/>
          <w:szCs w:val="22"/>
        </w:rPr>
      </w:pPr>
      <w:r w:rsidRPr="009F3813">
        <w:rPr>
          <w:sz w:val="22"/>
          <w:szCs w:val="22"/>
        </w:rPr>
        <w:t>2.2.1 Social Isolation and Loneliness</w:t>
      </w:r>
    </w:p>
    <w:p w14:paraId="0000000E" w14:textId="652666B9" w:rsidR="002378A0" w:rsidRDefault="008A70C3" w:rsidP="00532D06">
      <w:pPr>
        <w:spacing w:line="360" w:lineRule="auto"/>
        <w:jc w:val="both"/>
        <w:rPr>
          <w:rFonts w:eastAsia="Times New Roman"/>
        </w:rPr>
      </w:pPr>
      <w:r w:rsidRPr="009F3813">
        <w:rPr>
          <w:rFonts w:eastAsia="Times New Roman"/>
        </w:rPr>
        <w:t xml:space="preserve">One of the major social determinants of health inequality in older adults in the UK is social isolation and loneliness. </w:t>
      </w:r>
      <w:r w:rsidRPr="00012162">
        <w:rPr>
          <w:rFonts w:eastAsia="Times New Roman"/>
          <w:color w:val="000000" w:themeColor="text1"/>
        </w:rPr>
        <w:t xml:space="preserve">Lack of social interaction has been observed among individuals aged 65 and above, primarily caused by retirement, bereavement, mobility constraints or family separation. </w:t>
      </w:r>
      <w:r w:rsidR="00D167B1" w:rsidRPr="00012162">
        <w:rPr>
          <w:rFonts w:eastAsia="Times New Roman"/>
          <w:color w:val="000000" w:themeColor="text1"/>
        </w:rPr>
        <w:t xml:space="preserve">According to Statista (2022), nearly 22% of people belonging to 65 and above age group faces loneliness globally. </w:t>
      </w:r>
      <w:r w:rsidRPr="00012162">
        <w:rPr>
          <w:rFonts w:eastAsia="Times New Roman"/>
          <w:color w:val="000000" w:themeColor="text1"/>
        </w:rPr>
        <w:t xml:space="preserve">According to Freak-Poli </w:t>
      </w:r>
      <w:r w:rsidRPr="00012162">
        <w:rPr>
          <w:rFonts w:eastAsia="Times New Roman"/>
          <w:i/>
          <w:iCs/>
          <w:color w:val="000000" w:themeColor="text1"/>
        </w:rPr>
        <w:t xml:space="preserve">et al. </w:t>
      </w:r>
      <w:r w:rsidRPr="00012162">
        <w:rPr>
          <w:rFonts w:eastAsia="Times New Roman"/>
          <w:color w:val="000000" w:themeColor="text1"/>
        </w:rPr>
        <w:t>(2021), there is a strong relationship between loneliness with worse mental health, higher cardiovascular and cognitive impairment, and premature death. Aged individuals living alone or in the unde</w:t>
      </w:r>
      <w:r w:rsidRPr="00012162">
        <w:rPr>
          <w:rFonts w:eastAsia="Times New Roman"/>
          <w:color w:val="000000" w:themeColor="text1"/>
        </w:rPr>
        <w:t>rprivileged neighbourhoods are especially susceptible. Also, the absence of proper access to digital technologies can contribute to additional iso</w:t>
      </w:r>
      <w:r w:rsidRPr="00532D06">
        <w:rPr>
          <w:rFonts w:eastAsia="Times New Roman"/>
        </w:rPr>
        <w:t xml:space="preserve">lated conditions (Deichakivska </w:t>
      </w:r>
      <w:r w:rsidRPr="00532D06">
        <w:rPr>
          <w:rFonts w:eastAsia="Times New Roman"/>
          <w:i/>
          <w:iCs/>
        </w:rPr>
        <w:t>et al.</w:t>
      </w:r>
      <w:r w:rsidRPr="00532D06">
        <w:rPr>
          <w:rFonts w:eastAsia="Times New Roman"/>
        </w:rPr>
        <w:t xml:space="preserve"> 2024). </w:t>
      </w:r>
      <w:r w:rsidRPr="00532D06">
        <w:rPr>
          <w:rFonts w:eastAsia="Times New Roman"/>
        </w:rPr>
        <w:t>Community-based interventions, social-prescription, age-friendly neighbourhood facilities, and enhanced access to transport and digital inclusion programs are essential to manage the loneliness issue.</w:t>
      </w:r>
    </w:p>
    <w:p w14:paraId="0B70E424" w14:textId="6173DDD2" w:rsidR="00260216" w:rsidRPr="00012162" w:rsidRDefault="00963AF1" w:rsidP="00532D06">
      <w:pPr>
        <w:spacing w:line="360" w:lineRule="auto"/>
        <w:jc w:val="center"/>
        <w:rPr>
          <w:rFonts w:eastAsia="Times New Roman"/>
          <w:color w:val="000000" w:themeColor="text1"/>
        </w:rPr>
      </w:pPr>
      <w:r w:rsidRPr="00012162">
        <w:rPr>
          <w:rFonts w:eastAsia="Times New Roman"/>
          <w:noProof/>
          <w:color w:val="000000" w:themeColor="text1"/>
        </w:rPr>
        <w:drawing>
          <wp:inline distT="0" distB="0" distL="0" distR="0" wp14:anchorId="3511A65E" wp14:editId="3D7687DD">
            <wp:extent cx="5133975" cy="3354434"/>
            <wp:effectExtent l="19050" t="19050" r="9525" b="17780"/>
            <wp:docPr id="443012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012989" name=""/>
                    <pic:cNvPicPr/>
                  </pic:nvPicPr>
                  <pic:blipFill>
                    <a:blip r:embed="rId11"/>
                    <a:stretch>
                      <a:fillRect/>
                    </a:stretch>
                  </pic:blipFill>
                  <pic:spPr>
                    <a:xfrm>
                      <a:off x="0" y="0"/>
                      <a:ext cx="5135959" cy="3355730"/>
                    </a:xfrm>
                    <a:prstGeom prst="rect">
                      <a:avLst/>
                    </a:prstGeom>
                    <a:ln>
                      <a:solidFill>
                        <a:schemeClr val="tx1"/>
                      </a:solidFill>
                    </a:ln>
                  </pic:spPr>
                </pic:pic>
              </a:graphicData>
            </a:graphic>
          </wp:inline>
        </w:drawing>
      </w:r>
    </w:p>
    <w:p w14:paraId="0486753B" w14:textId="5552806B" w:rsidR="00260216" w:rsidRPr="00012162" w:rsidRDefault="00260216" w:rsidP="00532D06">
      <w:pPr>
        <w:spacing w:line="360" w:lineRule="auto"/>
        <w:jc w:val="center"/>
        <w:rPr>
          <w:rFonts w:eastAsia="Times New Roman"/>
          <w:b/>
          <w:bCs/>
          <w:color w:val="000000" w:themeColor="text1"/>
        </w:rPr>
      </w:pPr>
      <w:r w:rsidRPr="00012162">
        <w:rPr>
          <w:rFonts w:eastAsia="Times New Roman"/>
          <w:b/>
          <w:bCs/>
          <w:color w:val="000000" w:themeColor="text1"/>
        </w:rPr>
        <w:t xml:space="preserve">Figure 3: </w:t>
      </w:r>
      <w:r w:rsidR="00D167B1" w:rsidRPr="00012162">
        <w:rPr>
          <w:rFonts w:eastAsia="Times New Roman"/>
          <w:b/>
          <w:bCs/>
          <w:color w:val="000000" w:themeColor="text1"/>
        </w:rPr>
        <w:t>Percentage of people worldwide who reported negative effects on wellbeing from feelings of loneliness in 2022</w:t>
      </w:r>
    </w:p>
    <w:p w14:paraId="54088324" w14:textId="06CD8CD4" w:rsidR="00260216" w:rsidRPr="00012162" w:rsidRDefault="00260216" w:rsidP="00532D06">
      <w:pPr>
        <w:spacing w:line="360" w:lineRule="auto"/>
        <w:jc w:val="center"/>
        <w:rPr>
          <w:rFonts w:eastAsia="Times New Roman"/>
          <w:color w:val="000000" w:themeColor="text1"/>
        </w:rPr>
      </w:pPr>
      <w:r w:rsidRPr="00012162">
        <w:rPr>
          <w:rFonts w:eastAsia="Times New Roman"/>
          <w:color w:val="000000" w:themeColor="text1"/>
        </w:rPr>
        <w:t>(Source:</w:t>
      </w:r>
      <w:r w:rsidR="00D167B1" w:rsidRPr="00012162">
        <w:rPr>
          <w:rFonts w:eastAsia="Times New Roman"/>
          <w:color w:val="000000" w:themeColor="text1"/>
        </w:rPr>
        <w:t xml:space="preserve"> Statista</w:t>
      </w:r>
      <w:r w:rsidR="00532D06" w:rsidRPr="00012162">
        <w:rPr>
          <w:rFonts w:eastAsia="Times New Roman"/>
          <w:color w:val="000000" w:themeColor="text1"/>
        </w:rPr>
        <w:t>, 202</w:t>
      </w:r>
      <w:r w:rsidR="00D167B1" w:rsidRPr="00012162">
        <w:rPr>
          <w:rFonts w:eastAsia="Times New Roman"/>
          <w:color w:val="000000" w:themeColor="text1"/>
        </w:rPr>
        <w:t>2</w:t>
      </w:r>
      <w:r w:rsidR="00532D06" w:rsidRPr="00012162">
        <w:rPr>
          <w:rFonts w:eastAsia="Times New Roman"/>
          <w:color w:val="000000" w:themeColor="text1"/>
        </w:rPr>
        <w:t>)</w:t>
      </w:r>
    </w:p>
    <w:p w14:paraId="0000000F" w14:textId="77777777" w:rsidR="002378A0" w:rsidRPr="00012162" w:rsidRDefault="008A70C3" w:rsidP="009F3813">
      <w:pPr>
        <w:pStyle w:val="Heading4"/>
        <w:spacing w:before="240" w:after="240"/>
        <w:rPr>
          <w:color w:val="000000" w:themeColor="text1"/>
          <w:sz w:val="22"/>
          <w:szCs w:val="22"/>
        </w:rPr>
      </w:pPr>
      <w:r w:rsidRPr="00012162">
        <w:rPr>
          <w:color w:val="000000" w:themeColor="text1"/>
          <w:sz w:val="22"/>
          <w:szCs w:val="22"/>
        </w:rPr>
        <w:t>2.2.2 Poverty and Financial Insecurity</w:t>
      </w:r>
    </w:p>
    <w:p w14:paraId="00000010" w14:textId="291047D8" w:rsidR="002378A0" w:rsidRPr="009F3813" w:rsidRDefault="008A70C3" w:rsidP="009F3813">
      <w:pPr>
        <w:spacing w:before="240" w:after="240" w:line="360" w:lineRule="auto"/>
        <w:jc w:val="both"/>
        <w:rPr>
          <w:rFonts w:eastAsia="Times New Roman"/>
          <w:highlight w:val="yellow"/>
        </w:rPr>
      </w:pPr>
      <w:r w:rsidRPr="00012162">
        <w:rPr>
          <w:rFonts w:eastAsia="Times New Roman"/>
          <w:color w:val="000000" w:themeColor="text1"/>
        </w:rPr>
        <w:t xml:space="preserve">Poverty is a major cause of health disparity in older adults, especially </w:t>
      </w:r>
      <w:r w:rsidRPr="009F3813">
        <w:rPr>
          <w:rFonts w:eastAsia="Times New Roman"/>
        </w:rPr>
        <w:t xml:space="preserve">individuals dependent on pensions or financial support. More than 18%-19% or 2.2 million older people are living below the poverty rate in the UK, followed by 23%-24% in London, respectively (Centre for Ageing Better, 2025). As stated by Osei-Owusu </w:t>
      </w:r>
      <w:r w:rsidRPr="009F3813">
        <w:rPr>
          <w:rFonts w:eastAsia="Times New Roman"/>
          <w:i/>
          <w:iCs/>
        </w:rPr>
        <w:t>et al.</w:t>
      </w:r>
      <w:r w:rsidRPr="009F3813">
        <w:rPr>
          <w:rFonts w:eastAsia="Times New Roman"/>
        </w:rPr>
        <w:t xml:space="preserve"> (2024), fuel poverty, food insecurity, and the inability to afford basic healthcare access are vital contributing factors that impact physical and mental health within older people. The lack of finance may restrict the ability to consume healthy food, prop</w:t>
      </w:r>
      <w:r w:rsidRPr="009F3813">
        <w:rPr>
          <w:rFonts w:eastAsia="Times New Roman"/>
        </w:rPr>
        <w:t>er heating, and other social activities, raising chances of chronic diseases are high and social isolation. The use of policy solutions, including pension schemes, welfare, and specific financial incentives, is necessary to decrease health inequalities caused by poverty.</w:t>
      </w:r>
    </w:p>
    <w:p w14:paraId="00000011" w14:textId="77777777" w:rsidR="002378A0" w:rsidRPr="009F3813" w:rsidRDefault="008A70C3" w:rsidP="009F3813">
      <w:pPr>
        <w:pStyle w:val="Heading4"/>
        <w:spacing w:before="240" w:after="240"/>
        <w:rPr>
          <w:sz w:val="22"/>
          <w:szCs w:val="22"/>
        </w:rPr>
      </w:pPr>
      <w:r w:rsidRPr="009F3813">
        <w:rPr>
          <w:sz w:val="22"/>
          <w:szCs w:val="22"/>
        </w:rPr>
        <w:t>2.2.3 Poor Housing and Living Conditions</w:t>
      </w:r>
    </w:p>
    <w:p w14:paraId="00000012" w14:textId="77777777" w:rsidR="002378A0" w:rsidRPr="009F3813" w:rsidRDefault="008A70C3" w:rsidP="009F3813">
      <w:pPr>
        <w:spacing w:before="240" w:after="240" w:line="360" w:lineRule="auto"/>
        <w:jc w:val="both"/>
        <w:rPr>
          <w:rFonts w:eastAsia="Times New Roman"/>
        </w:rPr>
      </w:pPr>
      <w:r w:rsidRPr="009F3813">
        <w:rPr>
          <w:rFonts w:eastAsia="Times New Roman"/>
        </w:rPr>
        <w:t xml:space="preserve">Poor housing is another crucial contributor to health disparities in older people in the UK. Low-quality housing such as cold, damp, or inaccessible housing, can pose the risk of respiratory diseases, falls, and exacerbation of chronic diseases (Howden-Chapman </w:t>
      </w:r>
      <w:r w:rsidRPr="009F3813">
        <w:rPr>
          <w:rFonts w:eastAsia="Times New Roman"/>
          <w:i/>
          <w:iCs/>
        </w:rPr>
        <w:t xml:space="preserve">et al. </w:t>
      </w:r>
      <w:r w:rsidRPr="009F3813">
        <w:rPr>
          <w:rFonts w:eastAsia="Times New Roman"/>
        </w:rPr>
        <w:t>2023). According to Centre for Ageing Better (2024), 4.5 million people aged 50 and over in England with a health condition aggravated by the cold live in houses with serious problems, including 2.8 million aged between 50 and 70 and 1.7 million aged 70 and above. The elderly people in deprived communities might be forced to stay in poor housing conditions without having sufficient funds to undertake the relevant adjustments. Housing insecurity might also have a detrimental influence on mental well-b</w:t>
      </w:r>
      <w:r w:rsidRPr="009F3813">
        <w:rPr>
          <w:rFonts w:eastAsia="Times New Roman"/>
        </w:rPr>
        <w:t>eing and independence. Enhancing housing standards, providing home adaptation grants, and access to safe age-friendly housing are some key measures to mitigate housing-associated health disparities in the later stages of life.</w:t>
      </w:r>
    </w:p>
    <w:p w14:paraId="00000013" w14:textId="77777777" w:rsidR="002378A0" w:rsidRPr="009F3813" w:rsidRDefault="008A70C3" w:rsidP="009F3813">
      <w:pPr>
        <w:pStyle w:val="Heading2"/>
        <w:spacing w:before="240"/>
        <w:rPr>
          <w:sz w:val="22"/>
          <w:szCs w:val="22"/>
        </w:rPr>
      </w:pPr>
      <w:bookmarkStart w:id="5" w:name="_Toc217047489"/>
      <w:r w:rsidRPr="009F3813">
        <w:rPr>
          <w:sz w:val="22"/>
          <w:szCs w:val="22"/>
        </w:rPr>
        <w:t>3. National Response to Reduce Health Inequalities</w:t>
      </w:r>
      <w:bookmarkEnd w:id="5"/>
      <w:r w:rsidRPr="009F3813">
        <w:rPr>
          <w:sz w:val="22"/>
          <w:szCs w:val="22"/>
        </w:rPr>
        <w:t xml:space="preserve"> </w:t>
      </w:r>
    </w:p>
    <w:p w14:paraId="00000014" w14:textId="77777777" w:rsidR="002378A0" w:rsidRPr="009F3813" w:rsidRDefault="008A70C3" w:rsidP="009F3813">
      <w:pPr>
        <w:spacing w:before="240" w:after="240" w:line="360" w:lineRule="auto"/>
        <w:jc w:val="both"/>
        <w:rPr>
          <w:rFonts w:eastAsia="Times New Roman"/>
        </w:rPr>
      </w:pPr>
      <w:r w:rsidRPr="009F3813">
        <w:rPr>
          <w:rFonts w:eastAsia="Times New Roman"/>
        </w:rPr>
        <w:t>There are various national strategies that have been adopted by the UK government and health system to minimise health inequalities among older adults. Integrated care systems (ICSs), better management of long-term conditions, and better community-based assistance to the ageing population are priority areas of the 'NHS Long Term Plan' to decrease disparities in access to healthcare. Along with that, the 'Marmot Review' and 'Levelling up' agenda have identified the necessity to deal with the social determina</w:t>
      </w:r>
      <w:r w:rsidRPr="009F3813">
        <w:rPr>
          <w:rFonts w:eastAsia="Times New Roman"/>
        </w:rPr>
        <w:t>nts such as income, housing and social participation. Other national efforts including 'UK Loneliness Strategy', also aim at social isolation among elders. However, weaknesses are also present, consisting of disparities in regional funding and slow adoption, which constrain the reduction of inequalities.</w:t>
      </w:r>
    </w:p>
    <w:p w14:paraId="00000015" w14:textId="77777777" w:rsidR="002378A0" w:rsidRPr="009F3813" w:rsidRDefault="008A70C3" w:rsidP="009F3813">
      <w:pPr>
        <w:pStyle w:val="Heading2"/>
        <w:spacing w:before="240"/>
        <w:rPr>
          <w:sz w:val="22"/>
          <w:szCs w:val="22"/>
        </w:rPr>
      </w:pPr>
      <w:bookmarkStart w:id="6" w:name="_Toc217047490"/>
      <w:r w:rsidRPr="009F3813">
        <w:rPr>
          <w:sz w:val="22"/>
          <w:szCs w:val="22"/>
        </w:rPr>
        <w:t>4. Organisations Supporting the Chosen Group</w:t>
      </w:r>
      <w:bookmarkEnd w:id="6"/>
      <w:r w:rsidRPr="009F3813">
        <w:rPr>
          <w:sz w:val="22"/>
          <w:szCs w:val="22"/>
        </w:rPr>
        <w:t xml:space="preserve"> </w:t>
      </w:r>
    </w:p>
    <w:p w14:paraId="00000016" w14:textId="77777777" w:rsidR="002378A0" w:rsidRPr="009F3813" w:rsidRDefault="008A70C3" w:rsidP="009F3813">
      <w:pPr>
        <w:spacing w:before="240" w:after="240" w:line="360" w:lineRule="auto"/>
        <w:jc w:val="both"/>
        <w:rPr>
          <w:rFonts w:eastAsia="Times New Roman"/>
        </w:rPr>
      </w:pPr>
      <w:r w:rsidRPr="009F3813">
        <w:rPr>
          <w:rFonts w:eastAsia="Times New Roman"/>
        </w:rPr>
        <w:t>Age UK plays a prominent role in meeting the health gaps impacting the lives of older adults in the UK by serving as an advocate, service provider and researcher (AGE UK, 2025). The organisation offers more practical support, such as advice, social engagement programmes as well as health and wellbeing interventions that help to alleviate loneliness and enhance the quality of life. Age UK also undertakes research and campaigns concerning the national policy on pension adequacy, social care funding, and age d</w:t>
      </w:r>
      <w:r w:rsidRPr="009F3813">
        <w:rPr>
          <w:rFonts w:eastAsia="Times New Roman"/>
        </w:rPr>
        <w:t>iscrimination. Its long-term aim includes the ability to make later life safe, fulfilling, and without unnecessary disadvantage, in addition to increasing the general understanding of structural inequalities of older people.</w:t>
      </w:r>
    </w:p>
    <w:p w14:paraId="00000017" w14:textId="77777777" w:rsidR="002378A0" w:rsidRPr="009F3813" w:rsidRDefault="008A70C3" w:rsidP="009F3813">
      <w:pPr>
        <w:pStyle w:val="Heading2"/>
        <w:spacing w:before="240"/>
        <w:rPr>
          <w:sz w:val="22"/>
          <w:szCs w:val="22"/>
        </w:rPr>
      </w:pPr>
      <w:bookmarkStart w:id="7" w:name="_Toc217047491"/>
      <w:r w:rsidRPr="009F3813">
        <w:rPr>
          <w:sz w:val="22"/>
          <w:szCs w:val="22"/>
        </w:rPr>
        <w:t>5. Conclusion</w:t>
      </w:r>
      <w:bookmarkEnd w:id="7"/>
      <w:r w:rsidRPr="009F3813">
        <w:rPr>
          <w:sz w:val="22"/>
          <w:szCs w:val="22"/>
        </w:rPr>
        <w:t xml:space="preserve"> </w:t>
      </w:r>
    </w:p>
    <w:p w14:paraId="00000018" w14:textId="124286FA" w:rsidR="002378A0" w:rsidRPr="009F3813" w:rsidRDefault="008A70C3" w:rsidP="009F3813">
      <w:pPr>
        <w:spacing w:before="240" w:after="240" w:line="360" w:lineRule="auto"/>
        <w:jc w:val="both"/>
        <w:rPr>
          <w:rFonts w:eastAsia="Times New Roman"/>
        </w:rPr>
      </w:pPr>
      <w:r w:rsidRPr="009F3813">
        <w:rPr>
          <w:rFonts w:eastAsia="Times New Roman"/>
        </w:rPr>
        <w:t xml:space="preserve">This discussion has revealed that older people in the UK face severe health disparities caused by both biological ageing and </w:t>
      </w:r>
      <w:r w:rsidR="00D76221" w:rsidRPr="009F3813">
        <w:rPr>
          <w:rFonts w:eastAsia="Times New Roman"/>
        </w:rPr>
        <w:t>socially patterned</w:t>
      </w:r>
      <w:r w:rsidRPr="009F3813">
        <w:rPr>
          <w:rFonts w:eastAsia="Times New Roman"/>
        </w:rPr>
        <w:t xml:space="preserve"> disadvantages. Loneliness, poverty, and poor housing are the major social factors that are strongly related to increased levels of mental illness, chronic disease, and decreased healthy life expectancy. Resolving the health disparity in adulthood further demands integrated efforts on the protocol of health, social policy, and the community support system.</w:t>
      </w:r>
      <w:r w:rsidRPr="009F3813">
        <w:br w:type="page"/>
      </w:r>
    </w:p>
    <w:p w14:paraId="00000019" w14:textId="77777777" w:rsidR="002378A0" w:rsidRPr="009F3813" w:rsidRDefault="008A70C3" w:rsidP="009F3813">
      <w:pPr>
        <w:pStyle w:val="Heading1"/>
        <w:spacing w:before="240"/>
        <w:rPr>
          <w:sz w:val="22"/>
          <w:szCs w:val="22"/>
        </w:rPr>
      </w:pPr>
      <w:bookmarkStart w:id="8" w:name="_Toc217047492"/>
      <w:r w:rsidRPr="009F3813">
        <w:rPr>
          <w:sz w:val="22"/>
          <w:szCs w:val="22"/>
        </w:rPr>
        <w:t>TASK 2: Epidemiological Analysis</w:t>
      </w:r>
      <w:bookmarkEnd w:id="8"/>
    </w:p>
    <w:p w14:paraId="0000001A" w14:textId="77777777" w:rsidR="002378A0" w:rsidRPr="009F3813" w:rsidRDefault="008A70C3" w:rsidP="009F3813">
      <w:pPr>
        <w:pStyle w:val="Heading2"/>
        <w:spacing w:before="240"/>
        <w:rPr>
          <w:sz w:val="22"/>
          <w:szCs w:val="22"/>
        </w:rPr>
      </w:pPr>
      <w:bookmarkStart w:id="9" w:name="_Toc217047493"/>
      <w:r w:rsidRPr="009F3813">
        <w:rPr>
          <w:sz w:val="22"/>
          <w:szCs w:val="22"/>
        </w:rPr>
        <w:t>1. Introduction</w:t>
      </w:r>
      <w:bookmarkEnd w:id="9"/>
      <w:r w:rsidRPr="009F3813">
        <w:rPr>
          <w:sz w:val="22"/>
          <w:szCs w:val="22"/>
        </w:rPr>
        <w:t xml:space="preserve"> </w:t>
      </w:r>
    </w:p>
    <w:p w14:paraId="0000001B" w14:textId="77777777" w:rsidR="002378A0" w:rsidRPr="009F3813" w:rsidRDefault="008A70C3" w:rsidP="009F3813">
      <w:pPr>
        <w:pStyle w:val="Heading3"/>
        <w:spacing w:before="240" w:after="240"/>
        <w:rPr>
          <w:sz w:val="22"/>
          <w:szCs w:val="22"/>
        </w:rPr>
      </w:pPr>
      <w:bookmarkStart w:id="10" w:name="_Toc217047494"/>
      <w:r w:rsidRPr="009F3813">
        <w:rPr>
          <w:sz w:val="22"/>
          <w:szCs w:val="22"/>
        </w:rPr>
        <w:t>1.1 Definition of the Health Problem</w:t>
      </w:r>
      <w:bookmarkEnd w:id="10"/>
    </w:p>
    <w:p w14:paraId="0000001C" w14:textId="70A0FCF0" w:rsidR="002378A0" w:rsidRPr="009F3813" w:rsidRDefault="008A70C3" w:rsidP="009F3813">
      <w:pPr>
        <w:spacing w:before="240" w:after="240" w:line="360" w:lineRule="auto"/>
        <w:jc w:val="both"/>
        <w:rPr>
          <w:rFonts w:eastAsia="Times New Roman"/>
        </w:rPr>
      </w:pPr>
      <w:r w:rsidRPr="009F3813">
        <w:rPr>
          <w:rFonts w:eastAsia="Times New Roman"/>
        </w:rPr>
        <w:t>High blood pressure or hypertension is a chronic non-communicable disease, characterised by stable levels of 140/90 mmHg of blood pressure above normal (Pillay, 2022). In this analysis, adults aged 40 years and older will be targeted since they pose higher risks due to age. Hypertension is the major cause of cardiovascular disease, stroke, and chronic kidney disease, progressing without symptoms and is often not diagnosed. Poor diet, lack of physical activity, stress, and unequal access to healthcare are so</w:t>
      </w:r>
      <w:r w:rsidRPr="009F3813">
        <w:rPr>
          <w:rFonts w:eastAsia="Times New Roman"/>
        </w:rPr>
        <w:t xml:space="preserve">me of the social and cultural factors which affect its growth and management. </w:t>
      </w:r>
    </w:p>
    <w:p w14:paraId="0000001D" w14:textId="77777777" w:rsidR="002378A0" w:rsidRPr="009F3813" w:rsidRDefault="008A70C3" w:rsidP="009F3813">
      <w:pPr>
        <w:pStyle w:val="Heading3"/>
        <w:spacing w:before="240" w:after="240"/>
        <w:rPr>
          <w:sz w:val="22"/>
          <w:szCs w:val="22"/>
        </w:rPr>
      </w:pPr>
      <w:bookmarkStart w:id="11" w:name="_Toc217047495"/>
      <w:r w:rsidRPr="009F3813">
        <w:rPr>
          <w:sz w:val="22"/>
          <w:szCs w:val="22"/>
        </w:rPr>
        <w:t>1.2 Incidence and Prevalence</w:t>
      </w:r>
      <w:bookmarkEnd w:id="11"/>
    </w:p>
    <w:p w14:paraId="0000001E" w14:textId="77777777" w:rsidR="002378A0" w:rsidRPr="009F3813" w:rsidRDefault="008A70C3" w:rsidP="009F3813">
      <w:pPr>
        <w:spacing w:before="240" w:after="240" w:line="360" w:lineRule="auto"/>
        <w:jc w:val="both"/>
        <w:rPr>
          <w:rFonts w:eastAsia="Times New Roman"/>
        </w:rPr>
      </w:pPr>
      <w:r w:rsidRPr="009F3813">
        <w:rPr>
          <w:rFonts w:eastAsia="Times New Roman"/>
        </w:rPr>
        <w:t>According to World Health Organisation, it is estimated that more than 1.4 billion adults aged 30-79 years globally are struggling with hypertension (World Health Organisation, 2023). In the UK, one in every three adults, belonging to the age group of 40 and above, has high blood pressure, followed by the rate of the disease rising dramatically with age (Blood Pressure UK, 2021). The prevalence of hypertension in adults aged 40 and above in Tower Hamlets is greater than the national average, while 50% of th</w:t>
      </w:r>
      <w:r w:rsidRPr="009F3813">
        <w:rPr>
          <w:rFonts w:eastAsia="Times New Roman"/>
        </w:rPr>
        <w:t>e cases are undetected (Towerhamlets.gov.uk 2024). It is evidence of local deprivation, ethnic diversity, high rates of obesity and diabetes reported by national healthcare and local authority statistics. The prevalence of undiagnosed or uncontrolled cases is quite high, reflecting hypertension as one of the most significant issues in the community, which demands solutions at the epidemiological levels.</w:t>
      </w:r>
    </w:p>
    <w:p w14:paraId="0000001F" w14:textId="77777777" w:rsidR="002378A0" w:rsidRPr="009F3813" w:rsidRDefault="008A70C3" w:rsidP="009F3813">
      <w:pPr>
        <w:pStyle w:val="Heading2"/>
        <w:spacing w:before="240"/>
        <w:rPr>
          <w:sz w:val="22"/>
          <w:szCs w:val="22"/>
        </w:rPr>
      </w:pPr>
      <w:bookmarkStart w:id="12" w:name="_Toc217047496"/>
      <w:r w:rsidRPr="009F3813">
        <w:rPr>
          <w:sz w:val="22"/>
          <w:szCs w:val="22"/>
        </w:rPr>
        <w:t>2. Main Body</w:t>
      </w:r>
      <w:bookmarkEnd w:id="12"/>
      <w:r w:rsidRPr="009F3813">
        <w:rPr>
          <w:sz w:val="22"/>
          <w:szCs w:val="22"/>
        </w:rPr>
        <w:t xml:space="preserve"> </w:t>
      </w:r>
    </w:p>
    <w:p w14:paraId="00000020" w14:textId="77777777" w:rsidR="002378A0" w:rsidRPr="009F3813" w:rsidRDefault="008A70C3" w:rsidP="009F3813">
      <w:pPr>
        <w:pStyle w:val="Heading3"/>
        <w:spacing w:before="240" w:after="240"/>
        <w:rPr>
          <w:sz w:val="22"/>
          <w:szCs w:val="22"/>
        </w:rPr>
      </w:pPr>
      <w:bookmarkStart w:id="13" w:name="_Toc217047497"/>
      <w:r w:rsidRPr="009F3813">
        <w:rPr>
          <w:sz w:val="22"/>
          <w:szCs w:val="22"/>
        </w:rPr>
        <w:t>2.1 Public Health Measures and the 3 P’s</w:t>
      </w:r>
      <w:bookmarkEnd w:id="13"/>
      <w:r w:rsidRPr="009F3813">
        <w:rPr>
          <w:sz w:val="22"/>
          <w:szCs w:val="22"/>
        </w:rPr>
        <w:t xml:space="preserve"> </w:t>
      </w:r>
    </w:p>
    <w:p w14:paraId="00000021" w14:textId="77777777" w:rsidR="002378A0" w:rsidRPr="009F3813" w:rsidRDefault="008A70C3" w:rsidP="009F3813">
      <w:pPr>
        <w:spacing w:before="240" w:after="240" w:line="360" w:lineRule="auto"/>
        <w:jc w:val="both"/>
        <w:rPr>
          <w:rFonts w:eastAsia="Times New Roman"/>
        </w:rPr>
      </w:pPr>
      <w:r w:rsidRPr="009F3813">
        <w:rPr>
          <w:rFonts w:eastAsia="Times New Roman"/>
        </w:rPr>
        <w:t xml:space="preserve">The response to hypertension among adults aged 40 years and above in Tower Hamlets is organised around the three Ps such as prevention, protection, and promotion. </w:t>
      </w:r>
    </w:p>
    <w:p w14:paraId="00000022" w14:textId="77777777" w:rsidR="002378A0" w:rsidRPr="009F3813" w:rsidRDefault="008A70C3" w:rsidP="009F3813">
      <w:pPr>
        <w:spacing w:before="240" w:after="240" w:line="360" w:lineRule="auto"/>
        <w:jc w:val="both"/>
        <w:rPr>
          <w:rFonts w:eastAsia="Times New Roman"/>
        </w:rPr>
      </w:pPr>
      <w:r w:rsidRPr="009F3813">
        <w:rPr>
          <w:rFonts w:eastAsia="Times New Roman"/>
          <w:b/>
          <w:bCs/>
        </w:rPr>
        <w:t>Prevention:</w:t>
      </w:r>
      <w:r w:rsidRPr="009F3813">
        <w:rPr>
          <w:rFonts w:eastAsia="Times New Roman"/>
        </w:rPr>
        <w:t xml:space="preserve"> Prevention is based on early diagnosis by NHS Health Checks, aimed at adults between 40 and 74 years, in order to diagnose hypertension before developing other complications. The main focus of preventing disease onset is the use of lifestyle interventions that include diet, physical exercise, quitting smoking and alcohol use (Robson </w:t>
      </w:r>
      <w:r w:rsidRPr="009F3813">
        <w:rPr>
          <w:rFonts w:eastAsia="Times New Roman"/>
          <w:i/>
          <w:iCs/>
        </w:rPr>
        <w:t xml:space="preserve">et al. </w:t>
      </w:r>
      <w:r w:rsidRPr="009F3813">
        <w:rPr>
          <w:rFonts w:eastAsia="Times New Roman"/>
        </w:rPr>
        <w:t xml:space="preserve">2021). </w:t>
      </w:r>
    </w:p>
    <w:p w14:paraId="00000023" w14:textId="77777777" w:rsidR="002378A0" w:rsidRPr="009F3813" w:rsidRDefault="008A70C3" w:rsidP="009F3813">
      <w:pPr>
        <w:spacing w:before="240" w:after="240" w:line="360" w:lineRule="auto"/>
        <w:jc w:val="both"/>
        <w:rPr>
          <w:rFonts w:eastAsia="Times New Roman"/>
        </w:rPr>
      </w:pPr>
      <w:r w:rsidRPr="009F3813">
        <w:rPr>
          <w:rFonts w:eastAsia="Times New Roman"/>
          <w:b/>
          <w:bCs/>
        </w:rPr>
        <w:t xml:space="preserve">Protection: </w:t>
      </w:r>
      <w:r w:rsidRPr="009F3813">
        <w:rPr>
          <w:rFonts w:eastAsia="Times New Roman"/>
        </w:rPr>
        <w:t>Protection is effective clinical care, such as the evidence-based use of antihypertensive drugs, frequent blood pressure measurements, and the use of follow-ups in primary care. The continuity of high-risk populations is aided through the use of Integrated Care Systems.</w:t>
      </w:r>
    </w:p>
    <w:p w14:paraId="00000024" w14:textId="77777777" w:rsidR="002378A0" w:rsidRPr="009F3813" w:rsidRDefault="008A70C3" w:rsidP="009F3813">
      <w:pPr>
        <w:spacing w:before="240" w:after="240" w:line="360" w:lineRule="auto"/>
        <w:jc w:val="both"/>
        <w:rPr>
          <w:rFonts w:eastAsia="Times New Roman"/>
        </w:rPr>
      </w:pPr>
      <w:r w:rsidRPr="009F3813">
        <w:rPr>
          <w:rFonts w:eastAsia="Times New Roman"/>
          <w:b/>
          <w:bCs/>
        </w:rPr>
        <w:t xml:space="preserve">Promotion: </w:t>
      </w:r>
      <w:r w:rsidRPr="009F3813">
        <w:rPr>
          <w:rFonts w:eastAsia="Times New Roman"/>
        </w:rPr>
        <w:t xml:space="preserve">Promotion focuses on social campaigns on making partner communities aware of themselves, obeying treatment and making healthy choices, especially in ethnically diverse and deprived communities. The community outreach programmes, blood pressure monitors at pharmacies, and culturally sensitive health education would enhance engagement and decrease inequalities (Turkson-Ocran </w:t>
      </w:r>
      <w:r w:rsidRPr="009F3813">
        <w:rPr>
          <w:rFonts w:eastAsia="Times New Roman"/>
          <w:i/>
          <w:iCs/>
        </w:rPr>
        <w:t xml:space="preserve">et al. </w:t>
      </w:r>
      <w:r w:rsidRPr="009F3813">
        <w:rPr>
          <w:rFonts w:eastAsia="Times New Roman"/>
        </w:rPr>
        <w:t xml:space="preserve">2024). </w:t>
      </w:r>
    </w:p>
    <w:p w14:paraId="00000025" w14:textId="77777777" w:rsidR="002378A0" w:rsidRDefault="008A70C3" w:rsidP="009F3813">
      <w:pPr>
        <w:spacing w:before="240" w:after="240" w:line="360" w:lineRule="auto"/>
        <w:jc w:val="both"/>
        <w:rPr>
          <w:rFonts w:eastAsia="Times New Roman"/>
        </w:rPr>
      </w:pPr>
      <w:r w:rsidRPr="009F3813">
        <w:rPr>
          <w:rFonts w:eastAsia="Times New Roman"/>
        </w:rPr>
        <w:t xml:space="preserve">However, several challenges are present such as issues of sustained behaviour change and low uptake of NHS Health Checks, which declines its effectiveness. </w:t>
      </w:r>
    </w:p>
    <w:p w14:paraId="4627E16C" w14:textId="027FE9B4" w:rsidR="00532D06" w:rsidRPr="00012162" w:rsidRDefault="00532D06" w:rsidP="00532D06">
      <w:pPr>
        <w:spacing w:line="360" w:lineRule="auto"/>
        <w:jc w:val="center"/>
        <w:rPr>
          <w:rFonts w:eastAsia="Times New Roman"/>
          <w:color w:val="000000" w:themeColor="text1"/>
        </w:rPr>
      </w:pPr>
      <w:r w:rsidRPr="00012162">
        <w:rPr>
          <w:rFonts w:eastAsia="Times New Roman"/>
          <w:noProof/>
          <w:color w:val="000000" w:themeColor="text1"/>
        </w:rPr>
        <w:drawing>
          <wp:inline distT="0" distB="0" distL="0" distR="0" wp14:anchorId="0035473B" wp14:editId="4E83B456">
            <wp:extent cx="3314700" cy="2884548"/>
            <wp:effectExtent l="19050" t="19050" r="19050" b="11430"/>
            <wp:docPr id="143501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01927" name=""/>
                    <pic:cNvPicPr/>
                  </pic:nvPicPr>
                  <pic:blipFill>
                    <a:blip r:embed="rId12"/>
                    <a:stretch>
                      <a:fillRect/>
                    </a:stretch>
                  </pic:blipFill>
                  <pic:spPr>
                    <a:xfrm>
                      <a:off x="0" y="0"/>
                      <a:ext cx="3323626" cy="2892316"/>
                    </a:xfrm>
                    <a:prstGeom prst="rect">
                      <a:avLst/>
                    </a:prstGeom>
                    <a:ln>
                      <a:solidFill>
                        <a:schemeClr val="tx1"/>
                      </a:solidFill>
                    </a:ln>
                  </pic:spPr>
                </pic:pic>
              </a:graphicData>
            </a:graphic>
          </wp:inline>
        </w:drawing>
      </w:r>
    </w:p>
    <w:p w14:paraId="766D0A23" w14:textId="38705E0B" w:rsidR="00532D06" w:rsidRPr="00012162" w:rsidRDefault="00532D06" w:rsidP="00532D06">
      <w:pPr>
        <w:spacing w:line="360" w:lineRule="auto"/>
        <w:jc w:val="center"/>
        <w:rPr>
          <w:rFonts w:eastAsia="Times New Roman"/>
          <w:b/>
          <w:bCs/>
          <w:color w:val="000000" w:themeColor="text1"/>
        </w:rPr>
      </w:pPr>
      <w:r w:rsidRPr="00012162">
        <w:rPr>
          <w:rFonts w:eastAsia="Times New Roman"/>
          <w:b/>
          <w:bCs/>
          <w:color w:val="000000" w:themeColor="text1"/>
        </w:rPr>
        <w:t>Figure 4: The Three Ps of Public Health</w:t>
      </w:r>
    </w:p>
    <w:p w14:paraId="7F83020C" w14:textId="65951244" w:rsidR="00532D06" w:rsidRPr="00012162" w:rsidRDefault="00532D06" w:rsidP="00532D06">
      <w:pPr>
        <w:spacing w:line="360" w:lineRule="auto"/>
        <w:jc w:val="center"/>
        <w:rPr>
          <w:rFonts w:eastAsia="Times New Roman"/>
          <w:color w:val="000000" w:themeColor="text1"/>
        </w:rPr>
      </w:pPr>
      <w:r w:rsidRPr="00012162">
        <w:rPr>
          <w:rFonts w:eastAsia="Times New Roman"/>
          <w:color w:val="000000" w:themeColor="text1"/>
        </w:rPr>
        <w:t>(Source: Mahmood, 2023)</w:t>
      </w:r>
    </w:p>
    <w:p w14:paraId="00000026" w14:textId="77777777" w:rsidR="002378A0" w:rsidRPr="009F3813" w:rsidRDefault="008A70C3" w:rsidP="009F3813">
      <w:pPr>
        <w:pStyle w:val="Heading3"/>
        <w:spacing w:before="240" w:after="240"/>
        <w:rPr>
          <w:sz w:val="22"/>
          <w:szCs w:val="22"/>
        </w:rPr>
      </w:pPr>
      <w:bookmarkStart w:id="14" w:name="_Toc217047498"/>
      <w:r w:rsidRPr="009F3813">
        <w:rPr>
          <w:sz w:val="22"/>
          <w:szCs w:val="22"/>
        </w:rPr>
        <w:t>2.2 Key Determinants and Risk Factors</w:t>
      </w:r>
      <w:bookmarkEnd w:id="14"/>
      <w:r w:rsidRPr="009F3813">
        <w:rPr>
          <w:sz w:val="22"/>
          <w:szCs w:val="22"/>
        </w:rPr>
        <w:t xml:space="preserve"> </w:t>
      </w:r>
    </w:p>
    <w:p w14:paraId="00000027" w14:textId="77777777" w:rsidR="002378A0" w:rsidRPr="009F3813" w:rsidRDefault="008A70C3" w:rsidP="009F3813">
      <w:pPr>
        <w:spacing w:before="240" w:after="240" w:line="360" w:lineRule="auto"/>
        <w:jc w:val="both"/>
        <w:rPr>
          <w:rFonts w:eastAsia="Times New Roman"/>
        </w:rPr>
      </w:pPr>
      <w:r w:rsidRPr="009F3813">
        <w:rPr>
          <w:rFonts w:eastAsia="Times New Roman"/>
        </w:rPr>
        <w:t xml:space="preserve">The combination of Biological, behavioural, and social determinants increases the effects of hypertension. </w:t>
      </w:r>
    </w:p>
    <w:p w14:paraId="00000028" w14:textId="77777777" w:rsidR="002378A0" w:rsidRPr="009F3813" w:rsidRDefault="008A70C3" w:rsidP="009F3813">
      <w:pPr>
        <w:spacing w:before="240" w:after="240" w:line="360" w:lineRule="auto"/>
        <w:jc w:val="both"/>
        <w:rPr>
          <w:rFonts w:eastAsia="Times New Roman"/>
        </w:rPr>
      </w:pPr>
      <w:r w:rsidRPr="009F3813">
        <w:rPr>
          <w:rFonts w:eastAsia="Times New Roman"/>
          <w:b/>
          <w:bCs/>
        </w:rPr>
        <w:t xml:space="preserve">Biological: </w:t>
      </w:r>
      <w:r w:rsidRPr="009F3813">
        <w:rPr>
          <w:rFonts w:eastAsia="Times New Roman"/>
        </w:rPr>
        <w:t xml:space="preserve">According to Boutouyrie </w:t>
      </w:r>
      <w:r w:rsidRPr="009F3813">
        <w:rPr>
          <w:rFonts w:eastAsia="Times New Roman"/>
          <w:i/>
          <w:iCs/>
        </w:rPr>
        <w:t xml:space="preserve">et al. </w:t>
      </w:r>
      <w:r w:rsidRPr="009F3813">
        <w:rPr>
          <w:rFonts w:eastAsia="Times New Roman"/>
        </w:rPr>
        <w:t xml:space="preserve">(2024), a significant biological risk factor is increasing age, since the vascular stiffness increases, which increases the blood pressure level. High salt consumption, poor diet, lack of physical exercise, smoking and heavy drinking are behavioural factors that contribute to a high risk. </w:t>
      </w:r>
    </w:p>
    <w:p w14:paraId="00000029" w14:textId="77777777" w:rsidR="002378A0" w:rsidRPr="009F3813" w:rsidRDefault="008A70C3" w:rsidP="009F3813">
      <w:pPr>
        <w:spacing w:before="240" w:after="240" w:line="360" w:lineRule="auto"/>
        <w:jc w:val="both"/>
        <w:rPr>
          <w:rFonts w:eastAsia="Times New Roman"/>
        </w:rPr>
      </w:pPr>
      <w:r w:rsidRPr="009F3813">
        <w:rPr>
          <w:rFonts w:eastAsia="Times New Roman"/>
          <w:b/>
          <w:bCs/>
        </w:rPr>
        <w:t xml:space="preserve">Social: </w:t>
      </w:r>
      <w:r w:rsidRPr="009F3813">
        <w:rPr>
          <w:rFonts w:eastAsia="Times New Roman"/>
        </w:rPr>
        <w:t xml:space="preserve">Similarly, Deguen </w:t>
      </w:r>
      <w:r w:rsidRPr="009F3813">
        <w:rPr>
          <w:rFonts w:eastAsia="Times New Roman"/>
          <w:i/>
          <w:iCs/>
        </w:rPr>
        <w:t>et al.</w:t>
      </w:r>
      <w:r w:rsidRPr="009F3813">
        <w:rPr>
          <w:rFonts w:eastAsia="Times New Roman"/>
        </w:rPr>
        <w:t xml:space="preserve"> (2022) proposed that exposure and vulnerability are further influenced by social determinants such as socioeconomic deprivation, unemployment and housing situation. In Tower Hamlets, ethnic background is a major determinant, whereby a higher prevalence is observed among the South Asian and Black groups. </w:t>
      </w:r>
    </w:p>
    <w:p w14:paraId="0000002A" w14:textId="77777777" w:rsidR="002378A0" w:rsidRPr="009F3813" w:rsidRDefault="008A70C3" w:rsidP="009F3813">
      <w:pPr>
        <w:spacing w:before="240" w:after="240" w:line="360" w:lineRule="auto"/>
        <w:jc w:val="both"/>
        <w:rPr>
          <w:rFonts w:eastAsia="Times New Roman"/>
        </w:rPr>
      </w:pPr>
      <w:r w:rsidRPr="009F3813">
        <w:rPr>
          <w:rFonts w:eastAsia="Times New Roman"/>
          <w:b/>
          <w:bCs/>
        </w:rPr>
        <w:t xml:space="preserve">Behavioural: </w:t>
      </w:r>
      <w:r w:rsidRPr="009F3813">
        <w:rPr>
          <w:rFonts w:eastAsia="Times New Roman"/>
        </w:rPr>
        <w:t>The lack of accessibility to green spaces, chronic stress, and difficulties in accessing healthcare are also critical factors for poor level of blood pressure control (Grazuleviciene</w:t>
      </w:r>
      <w:r w:rsidRPr="009F3813">
        <w:rPr>
          <w:rFonts w:eastAsia="Times New Roman"/>
          <w:i/>
          <w:iCs/>
        </w:rPr>
        <w:t xml:space="preserve"> et al.</w:t>
      </w:r>
      <w:r w:rsidRPr="009F3813">
        <w:rPr>
          <w:rFonts w:eastAsia="Times New Roman"/>
        </w:rPr>
        <w:t xml:space="preserve"> 2021). </w:t>
      </w:r>
    </w:p>
    <w:p w14:paraId="0000002B" w14:textId="77777777" w:rsidR="002378A0" w:rsidRPr="009F3813" w:rsidRDefault="008A70C3" w:rsidP="009F3813">
      <w:pPr>
        <w:spacing w:before="240" w:after="240" w:line="360" w:lineRule="auto"/>
        <w:jc w:val="both"/>
        <w:rPr>
          <w:rFonts w:eastAsia="Times New Roman"/>
        </w:rPr>
      </w:pPr>
      <w:r w:rsidRPr="009F3813">
        <w:rPr>
          <w:rFonts w:eastAsia="Times New Roman"/>
        </w:rPr>
        <w:t>All these interrelated risk factors emphasise the necessity of population-specific interventions, including lifestyle changes and addressing social inequalities.</w:t>
      </w:r>
    </w:p>
    <w:p w14:paraId="0000002C" w14:textId="77777777" w:rsidR="002378A0" w:rsidRPr="009F3813" w:rsidRDefault="008A70C3" w:rsidP="009F3813">
      <w:pPr>
        <w:pStyle w:val="Heading3"/>
        <w:spacing w:before="240" w:after="240"/>
        <w:rPr>
          <w:sz w:val="22"/>
          <w:szCs w:val="22"/>
        </w:rPr>
      </w:pPr>
      <w:bookmarkStart w:id="15" w:name="_Toc217047499"/>
      <w:r w:rsidRPr="009F3813">
        <w:rPr>
          <w:sz w:val="22"/>
          <w:szCs w:val="22"/>
        </w:rPr>
        <w:t>2.3 Population at Risk: Epidemiological Evidence and Health Needs Assessment</w:t>
      </w:r>
      <w:bookmarkEnd w:id="15"/>
    </w:p>
    <w:p w14:paraId="0000002D" w14:textId="112E9B49" w:rsidR="002378A0" w:rsidRPr="00012162" w:rsidRDefault="008A70C3" w:rsidP="009F3813">
      <w:pPr>
        <w:spacing w:before="240" w:after="240" w:line="360" w:lineRule="auto"/>
        <w:jc w:val="both"/>
        <w:rPr>
          <w:rFonts w:eastAsia="Times New Roman"/>
          <w:color w:val="000000" w:themeColor="text1"/>
        </w:rPr>
      </w:pPr>
      <w:r w:rsidRPr="009F3813">
        <w:rPr>
          <w:rFonts w:eastAsia="Times New Roman"/>
        </w:rPr>
        <w:t>The epidemiology has continuously indicated that older adults, males and individuals from deprived and ethnically diverse backgrounds are disproportionally affected by hypertension. The Health Survey for England showed cross-sectional data whereby the prevalence is higher among people aged 40 years and older, occurring at an alarming rate (NHS Digital, 2021). Similarly, the cohort study of the UK Biobank exhibits close relationships between long-term exposure to socioeconomic lower status, obesity, and diab</w:t>
      </w:r>
      <w:r w:rsidRPr="009F3813">
        <w:rPr>
          <w:rFonts w:eastAsia="Times New Roman"/>
        </w:rPr>
        <w:t xml:space="preserve">etes with hypertension (Liu </w:t>
      </w:r>
      <w:r w:rsidRPr="009F3813">
        <w:rPr>
          <w:rFonts w:eastAsia="Times New Roman"/>
          <w:i/>
          <w:iCs/>
        </w:rPr>
        <w:t xml:space="preserve">et al. </w:t>
      </w:r>
      <w:r w:rsidRPr="009F3813">
        <w:rPr>
          <w:rFonts w:eastAsia="Times New Roman"/>
        </w:rPr>
        <w:t xml:space="preserve">2025). The local needs assessment of health in Tower Hamlets demonstrates a notably high risk among South Asian and Black communities, which can be explained by the genetic predisposition, eating habits, and healthcare access barriers (Tower Hamlets Public Health, 2025). On the other </w:t>
      </w:r>
      <w:r w:rsidRPr="00012162">
        <w:rPr>
          <w:rFonts w:eastAsia="Times New Roman"/>
          <w:color w:val="000000" w:themeColor="text1"/>
        </w:rPr>
        <w:t xml:space="preserve">hand, primary care statistics highlighted a large percentage of the residents who have undiagnosed or inadequately addressed hypertension (World Health Organisation, 2023). </w:t>
      </w:r>
      <w:r w:rsidR="00E740F8" w:rsidRPr="00012162">
        <w:rPr>
          <w:rFonts w:eastAsia="Times New Roman"/>
          <w:color w:val="000000" w:themeColor="text1"/>
        </w:rPr>
        <w:t>As a result, the UK Health Security Agency faces extreme financial burden of 2.1 billion GBP cost per annum including stroke (£850m), coronary heart disease (£750m), vascular dementia (£320m) and chronic kidney disease (£200m), supporting the role of hypertension in the focus of local population health planning (UK Health Security Agency, 2025).</w:t>
      </w:r>
    </w:p>
    <w:p w14:paraId="68C6FD8D" w14:textId="1AC1C950" w:rsidR="00532D06" w:rsidRPr="00012162" w:rsidRDefault="00532D06" w:rsidP="00E740F8">
      <w:pPr>
        <w:spacing w:line="360" w:lineRule="auto"/>
        <w:jc w:val="center"/>
        <w:rPr>
          <w:rFonts w:eastAsia="Times New Roman"/>
          <w:color w:val="000000" w:themeColor="text1"/>
        </w:rPr>
      </w:pPr>
      <w:r w:rsidRPr="00012162">
        <w:rPr>
          <w:rFonts w:eastAsia="Times New Roman"/>
          <w:noProof/>
          <w:color w:val="000000" w:themeColor="text1"/>
        </w:rPr>
        <w:drawing>
          <wp:inline distT="0" distB="0" distL="0" distR="0" wp14:anchorId="1754BB3C" wp14:editId="5F73F3EA">
            <wp:extent cx="5733415" cy="3255645"/>
            <wp:effectExtent l="19050" t="19050" r="19685" b="20955"/>
            <wp:docPr id="1988000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000923" name=""/>
                    <pic:cNvPicPr/>
                  </pic:nvPicPr>
                  <pic:blipFill>
                    <a:blip r:embed="rId13"/>
                    <a:stretch>
                      <a:fillRect/>
                    </a:stretch>
                  </pic:blipFill>
                  <pic:spPr>
                    <a:xfrm>
                      <a:off x="0" y="0"/>
                      <a:ext cx="5733415" cy="3255645"/>
                    </a:xfrm>
                    <a:prstGeom prst="rect">
                      <a:avLst/>
                    </a:prstGeom>
                    <a:ln>
                      <a:solidFill>
                        <a:schemeClr val="tx1"/>
                      </a:solidFill>
                    </a:ln>
                  </pic:spPr>
                </pic:pic>
              </a:graphicData>
            </a:graphic>
          </wp:inline>
        </w:drawing>
      </w:r>
    </w:p>
    <w:p w14:paraId="730CB4A1" w14:textId="0C50F447" w:rsidR="00532D06" w:rsidRPr="00012162" w:rsidRDefault="00532D06" w:rsidP="00E740F8">
      <w:pPr>
        <w:spacing w:line="360" w:lineRule="auto"/>
        <w:jc w:val="center"/>
        <w:rPr>
          <w:rFonts w:eastAsia="Times New Roman"/>
          <w:b/>
          <w:bCs/>
          <w:color w:val="000000" w:themeColor="text1"/>
        </w:rPr>
      </w:pPr>
      <w:r w:rsidRPr="00012162">
        <w:rPr>
          <w:rFonts w:eastAsia="Times New Roman"/>
          <w:b/>
          <w:bCs/>
          <w:color w:val="000000" w:themeColor="text1"/>
        </w:rPr>
        <w:t>Figure 5: Diseases and Financial Burden of High Blood Pressure or Hypertension</w:t>
      </w:r>
    </w:p>
    <w:p w14:paraId="653AD738" w14:textId="25FAE370" w:rsidR="00532D06" w:rsidRPr="00012162" w:rsidRDefault="00532D06" w:rsidP="00E740F8">
      <w:pPr>
        <w:spacing w:line="360" w:lineRule="auto"/>
        <w:jc w:val="center"/>
        <w:rPr>
          <w:rFonts w:eastAsia="Times New Roman"/>
          <w:color w:val="000000" w:themeColor="text1"/>
        </w:rPr>
      </w:pPr>
      <w:r w:rsidRPr="00012162">
        <w:rPr>
          <w:rFonts w:eastAsia="Times New Roman"/>
          <w:color w:val="000000" w:themeColor="text1"/>
        </w:rPr>
        <w:t xml:space="preserve">(Source: </w:t>
      </w:r>
      <w:r w:rsidR="00E740F8" w:rsidRPr="00012162">
        <w:rPr>
          <w:rFonts w:eastAsia="Times New Roman"/>
          <w:color w:val="000000" w:themeColor="text1"/>
        </w:rPr>
        <w:t>UK Health Security Agency, 2025)</w:t>
      </w:r>
    </w:p>
    <w:p w14:paraId="0000002E" w14:textId="77777777" w:rsidR="002378A0" w:rsidRPr="009F3813" w:rsidRDefault="008A70C3" w:rsidP="009F3813">
      <w:pPr>
        <w:pStyle w:val="Heading3"/>
        <w:spacing w:before="240" w:after="240"/>
        <w:rPr>
          <w:sz w:val="22"/>
          <w:szCs w:val="22"/>
        </w:rPr>
      </w:pPr>
      <w:bookmarkStart w:id="16" w:name="_Toc217047500"/>
      <w:r w:rsidRPr="009F3813">
        <w:rPr>
          <w:sz w:val="22"/>
          <w:szCs w:val="22"/>
        </w:rPr>
        <w:t>2.4 Surveillance and Monitoring Systems</w:t>
      </w:r>
      <w:bookmarkEnd w:id="16"/>
      <w:r w:rsidRPr="009F3813">
        <w:rPr>
          <w:sz w:val="22"/>
          <w:szCs w:val="22"/>
        </w:rPr>
        <w:t xml:space="preserve"> </w:t>
      </w:r>
    </w:p>
    <w:p w14:paraId="0000002F" w14:textId="77777777" w:rsidR="002378A0" w:rsidRPr="009F3813" w:rsidRDefault="008A70C3" w:rsidP="009F3813">
      <w:pPr>
        <w:spacing w:before="240" w:after="240" w:line="360" w:lineRule="auto"/>
        <w:jc w:val="both"/>
        <w:rPr>
          <w:rFonts w:eastAsia="Times New Roman"/>
        </w:rPr>
      </w:pPr>
      <w:r w:rsidRPr="009F3813">
        <w:rPr>
          <w:rFonts w:eastAsia="Times New Roman"/>
        </w:rPr>
        <w:t xml:space="preserve">The hypertension surveillance in Tower Hamlets is based on passive, active and routine monitoring. Passive surveillance involves using regularly gathered primary care data, by optimising the </w:t>
      </w:r>
      <w:r w:rsidRPr="009F3813">
        <w:rPr>
          <w:rFonts w:eastAsia="Times New Roman"/>
          <w:b/>
          <w:bCs/>
          <w:i/>
          <w:iCs/>
        </w:rPr>
        <w:t>‘Quality and Outcomes Framework (QOF)’</w:t>
      </w:r>
      <w:r w:rsidRPr="009F3813">
        <w:rPr>
          <w:rFonts w:eastAsia="Times New Roman"/>
        </w:rPr>
        <w:t>, which contains data on diagnosed prevalence and rates of blood pressure control. Although being cost-effective and comprehensive, QOF outcomes can be inaccurate, as they may avoid recording actual prevalence which has not been diagnosed (NHS Digital, 2022). Active surveillance involves specific programs such as NHS Health Checks and community blood pressure screening in healthcare organisations, which enhance case detection but vary in participation. Further informati</w:t>
      </w:r>
      <w:r w:rsidRPr="009F3813">
        <w:rPr>
          <w:rFonts w:eastAsia="Times New Roman"/>
        </w:rPr>
        <w:t>on is derived based on national registries, hospital episode statistics, and surveys, such as the Health Survey for England (National Centre for Social Research, 2025). Despite having several advantages in these systems, weaknesses include delays in reports, underscoring sub-optimal coverage, and data quality inconsistency. Integration of such surveillance methods enhances the precision of results and informs specific health responses in the population.</w:t>
      </w:r>
    </w:p>
    <w:p w14:paraId="00000030" w14:textId="77777777" w:rsidR="002378A0" w:rsidRPr="009F3813" w:rsidRDefault="008A70C3" w:rsidP="009F3813">
      <w:pPr>
        <w:pStyle w:val="Heading3"/>
        <w:spacing w:before="240" w:after="240"/>
        <w:rPr>
          <w:sz w:val="22"/>
          <w:szCs w:val="22"/>
        </w:rPr>
      </w:pPr>
      <w:bookmarkStart w:id="17" w:name="_Toc217047501"/>
      <w:r w:rsidRPr="009F3813">
        <w:rPr>
          <w:sz w:val="22"/>
          <w:szCs w:val="22"/>
        </w:rPr>
        <w:t>2.5 Public Health Impact and Consequences</w:t>
      </w:r>
      <w:bookmarkEnd w:id="17"/>
      <w:r w:rsidRPr="009F3813">
        <w:rPr>
          <w:sz w:val="22"/>
          <w:szCs w:val="22"/>
        </w:rPr>
        <w:t xml:space="preserve"> </w:t>
      </w:r>
    </w:p>
    <w:p w14:paraId="00000031" w14:textId="77777777" w:rsidR="002378A0" w:rsidRPr="009F3813" w:rsidRDefault="008A70C3" w:rsidP="009F3813">
      <w:pPr>
        <w:spacing w:before="240" w:after="240" w:line="360" w:lineRule="auto"/>
        <w:jc w:val="both"/>
        <w:rPr>
          <w:rFonts w:eastAsia="Times New Roman"/>
        </w:rPr>
      </w:pPr>
      <w:r w:rsidRPr="009F3813">
        <w:rPr>
          <w:rFonts w:eastAsia="Times New Roman"/>
        </w:rPr>
        <w:t xml:space="preserve">There are significant short and long-term public health outcomes of hypertension among adults over the age of 40 years in Tower Hamlets. </w:t>
      </w:r>
    </w:p>
    <w:p w14:paraId="00000032" w14:textId="77777777" w:rsidR="002378A0" w:rsidRPr="009F3813" w:rsidRDefault="008A70C3" w:rsidP="009F3813">
      <w:pPr>
        <w:spacing w:before="240" w:after="240" w:line="360" w:lineRule="auto"/>
        <w:jc w:val="both"/>
        <w:rPr>
          <w:rFonts w:eastAsia="Times New Roman"/>
        </w:rPr>
      </w:pPr>
      <w:r w:rsidRPr="009F3813">
        <w:rPr>
          <w:rFonts w:eastAsia="Times New Roman"/>
          <w:b/>
          <w:bCs/>
        </w:rPr>
        <w:t xml:space="preserve">Short-term: </w:t>
      </w:r>
      <w:r w:rsidRPr="009F3813">
        <w:rPr>
          <w:rFonts w:eastAsia="Times New Roman"/>
        </w:rPr>
        <w:t xml:space="preserve">In the short term, lack of control of blood pressure enhances pressure on primary care services and medication usage. </w:t>
      </w:r>
    </w:p>
    <w:p w14:paraId="00000033" w14:textId="77777777" w:rsidR="002378A0" w:rsidRPr="009F3813" w:rsidRDefault="008A70C3" w:rsidP="009F3813">
      <w:pPr>
        <w:spacing w:before="240" w:after="240" w:line="360" w:lineRule="auto"/>
        <w:jc w:val="both"/>
        <w:rPr>
          <w:rFonts w:eastAsia="Times New Roman"/>
        </w:rPr>
      </w:pPr>
      <w:r w:rsidRPr="009F3813">
        <w:rPr>
          <w:rFonts w:eastAsia="Times New Roman"/>
          <w:b/>
          <w:bCs/>
        </w:rPr>
        <w:t xml:space="preserve">Long-term: </w:t>
      </w:r>
      <w:r w:rsidRPr="009F3813">
        <w:rPr>
          <w:rFonts w:eastAsia="Times New Roman"/>
        </w:rPr>
        <w:t xml:space="preserve">In the long term, hypertension is a leading cause of cardiovascular disease, stroke, heart failure and chronic kidney disease, which are major contributors to premature deaths and disability. </w:t>
      </w:r>
    </w:p>
    <w:p w14:paraId="00000034" w14:textId="53E5F3C9" w:rsidR="002378A0" w:rsidRPr="009F3813" w:rsidRDefault="008A70C3" w:rsidP="009F3813">
      <w:pPr>
        <w:spacing w:before="240" w:after="240" w:line="360" w:lineRule="auto"/>
        <w:jc w:val="both"/>
        <w:rPr>
          <w:rFonts w:eastAsia="Times New Roman"/>
        </w:rPr>
      </w:pPr>
      <w:r w:rsidRPr="009F3813">
        <w:rPr>
          <w:rFonts w:eastAsia="Times New Roman"/>
        </w:rPr>
        <w:t xml:space="preserve">Such results lower healthy life expectancy and increase health disparities, especially in deprived and ethnically heterogeneous populations. </w:t>
      </w:r>
    </w:p>
    <w:p w14:paraId="00000035" w14:textId="77777777" w:rsidR="002378A0" w:rsidRPr="009F3813" w:rsidRDefault="008A70C3" w:rsidP="009F3813">
      <w:pPr>
        <w:pStyle w:val="Heading3"/>
        <w:spacing w:before="240" w:after="240"/>
        <w:rPr>
          <w:sz w:val="22"/>
          <w:szCs w:val="22"/>
        </w:rPr>
      </w:pPr>
      <w:bookmarkStart w:id="18" w:name="_Toc217047502"/>
      <w:r w:rsidRPr="009F3813">
        <w:rPr>
          <w:sz w:val="22"/>
          <w:szCs w:val="22"/>
        </w:rPr>
        <w:t>2.6 Intervention Design and Evaluation</w:t>
      </w:r>
      <w:bookmarkEnd w:id="18"/>
    </w:p>
    <w:p w14:paraId="00000036" w14:textId="6C25A6D5" w:rsidR="002378A0" w:rsidRPr="009F3813" w:rsidRDefault="008A70C3" w:rsidP="009F3813">
      <w:pPr>
        <w:spacing w:before="240" w:after="240" w:line="360" w:lineRule="auto"/>
        <w:jc w:val="both"/>
        <w:rPr>
          <w:rFonts w:eastAsia="Times New Roman"/>
        </w:rPr>
      </w:pPr>
      <w:r w:rsidRPr="009F3813">
        <w:rPr>
          <w:rFonts w:eastAsia="Times New Roman"/>
        </w:rPr>
        <w:t xml:space="preserve">A suitable hypertension intervention in Tower Hamlets would involve the integration of community-based blood pressure checks and culturally sensitive lifestyle change interventions for individuals aged 40 years and above. Dissemination will be increased through GP practices, pharmacies and community centres. The programme needs to be centred on the early detection, dietary changes, exercise and compliance with treatment. Measures of evaluation would be </w:t>
      </w:r>
      <w:r w:rsidR="004565BD" w:rsidRPr="009F3813">
        <w:rPr>
          <w:rFonts w:eastAsia="Times New Roman"/>
        </w:rPr>
        <w:t>processing</w:t>
      </w:r>
      <w:r w:rsidRPr="009F3813">
        <w:rPr>
          <w:rFonts w:eastAsia="Times New Roman"/>
        </w:rPr>
        <w:t xml:space="preserve"> indicators (uptake and coverage), outcome indicators (changes in blood pressure control rates), and impact indicators (reduced cardiovascular events over time). Moreover, close monitoring is essential for achieving expected effectiveness, using the routine primary care data, follow-up assessments, so that the interventions can be responsive towards population needs.</w:t>
      </w:r>
    </w:p>
    <w:p w14:paraId="00000037" w14:textId="77777777" w:rsidR="002378A0" w:rsidRPr="009F3813" w:rsidRDefault="008A70C3" w:rsidP="009F3813">
      <w:pPr>
        <w:pStyle w:val="Heading3"/>
        <w:spacing w:before="240" w:after="240"/>
        <w:rPr>
          <w:sz w:val="22"/>
          <w:szCs w:val="22"/>
        </w:rPr>
      </w:pPr>
      <w:bookmarkStart w:id="19" w:name="_Toc217047503"/>
      <w:r w:rsidRPr="009F3813">
        <w:rPr>
          <w:sz w:val="22"/>
          <w:szCs w:val="22"/>
        </w:rPr>
        <w:t>2.7 Strengths and Weaknesses of the Epidemiological Approach</w:t>
      </w:r>
      <w:bookmarkEnd w:id="19"/>
      <w:r w:rsidRPr="009F3813">
        <w:rPr>
          <w:sz w:val="22"/>
          <w:szCs w:val="22"/>
        </w:rPr>
        <w:t xml:space="preserve"> </w:t>
      </w:r>
    </w:p>
    <w:p w14:paraId="00000038" w14:textId="77777777" w:rsidR="002378A0" w:rsidRPr="009F3813" w:rsidRDefault="008A70C3" w:rsidP="009F3813">
      <w:pPr>
        <w:spacing w:before="240" w:after="240" w:line="360" w:lineRule="auto"/>
        <w:jc w:val="both"/>
        <w:rPr>
          <w:rFonts w:eastAsia="Times New Roman"/>
        </w:rPr>
      </w:pPr>
      <w:r w:rsidRPr="009F3813">
        <w:rPr>
          <w:rFonts w:eastAsia="Times New Roman"/>
        </w:rPr>
        <w:t>The advantages of the epidemiological approach to hypertension are strong population-level data, which ensure the identification of high-risk populations and tracking changes across time. Evidence-based decisions are facilitated by using routine surveillance systems, cohort and health needs assessment (George</w:t>
      </w:r>
      <w:r w:rsidRPr="009F3813">
        <w:rPr>
          <w:rFonts w:eastAsia="Times New Roman"/>
          <w:i/>
          <w:iCs/>
        </w:rPr>
        <w:t xml:space="preserve"> et al.</w:t>
      </w:r>
      <w:r w:rsidRPr="009F3813">
        <w:rPr>
          <w:rFonts w:eastAsia="Times New Roman"/>
        </w:rPr>
        <w:t xml:space="preserve"> 2023). However, several limitations also exist, where overdependence on diagnosed cases can create poor prevalence due to undiagnosed hypertension. Cross-sectional data inhibit causal inferences and participation bias has an impact on screening uptake (Ogundeko-Olugbami </w:t>
      </w:r>
      <w:r w:rsidRPr="009F3813">
        <w:rPr>
          <w:rFonts w:eastAsia="Times New Roman"/>
          <w:i/>
          <w:iCs/>
        </w:rPr>
        <w:t xml:space="preserve">et al. </w:t>
      </w:r>
      <w:r w:rsidRPr="009F3813">
        <w:rPr>
          <w:rFonts w:eastAsia="Times New Roman"/>
        </w:rPr>
        <w:t>2025). Moreover, social determinants do not necessarily remain well-represented in clinical data. In spite of these limitations, epidemiology can still support effective interventions and inequality reduction through integrati</w:t>
      </w:r>
      <w:r w:rsidRPr="009F3813">
        <w:rPr>
          <w:rFonts w:eastAsia="Times New Roman"/>
        </w:rPr>
        <w:t>on with qualitative and community-based understanding.</w:t>
      </w:r>
    </w:p>
    <w:p w14:paraId="00000039" w14:textId="77777777" w:rsidR="002378A0" w:rsidRPr="009F3813" w:rsidRDefault="008A70C3" w:rsidP="009F3813">
      <w:pPr>
        <w:pStyle w:val="Heading2"/>
        <w:spacing w:before="240"/>
        <w:rPr>
          <w:sz w:val="22"/>
          <w:szCs w:val="22"/>
        </w:rPr>
      </w:pPr>
      <w:bookmarkStart w:id="20" w:name="_Toc217047504"/>
      <w:r w:rsidRPr="009F3813">
        <w:rPr>
          <w:sz w:val="22"/>
          <w:szCs w:val="22"/>
        </w:rPr>
        <w:t>3. Conclusion</w:t>
      </w:r>
      <w:bookmarkEnd w:id="20"/>
      <w:r w:rsidRPr="009F3813">
        <w:rPr>
          <w:sz w:val="22"/>
          <w:szCs w:val="22"/>
        </w:rPr>
        <w:t xml:space="preserve"> </w:t>
      </w:r>
    </w:p>
    <w:p w14:paraId="0000003A" w14:textId="77777777" w:rsidR="002378A0" w:rsidRPr="009F3813" w:rsidRDefault="008A70C3" w:rsidP="009F3813">
      <w:pPr>
        <w:spacing w:before="240" w:after="240" w:line="360" w:lineRule="auto"/>
        <w:jc w:val="both"/>
        <w:rPr>
          <w:rFonts w:eastAsia="Times New Roman"/>
        </w:rPr>
      </w:pPr>
      <w:r w:rsidRPr="009F3813">
        <w:rPr>
          <w:rFonts w:eastAsia="Times New Roman"/>
        </w:rPr>
        <w:t>This report defined that hypertension among adults 40 years and above in Tower Hamlets is a significant public health issue with considerable epidemiological, social, and economic implications. The extensive prevalence, inequalities, and severe long-term outcomes indicate the necessity of prevention in the long term, early diagnosis, and capable control. The use of epidemiological evidence and surveillance systems is vital in determining the population at risk and influencing the design of interventions des</w:t>
      </w:r>
      <w:r w:rsidRPr="009F3813">
        <w:rPr>
          <w:rFonts w:eastAsia="Times New Roman"/>
        </w:rPr>
        <w:t>pite their limitations.</w:t>
      </w:r>
      <w:r w:rsidRPr="009F3813">
        <w:br w:type="page"/>
      </w:r>
    </w:p>
    <w:p w14:paraId="0000003B" w14:textId="77777777" w:rsidR="002378A0" w:rsidRPr="009F3813" w:rsidRDefault="008A70C3" w:rsidP="009F3813">
      <w:pPr>
        <w:pStyle w:val="Heading1"/>
        <w:spacing w:before="240"/>
        <w:rPr>
          <w:sz w:val="22"/>
          <w:szCs w:val="22"/>
        </w:rPr>
      </w:pPr>
      <w:bookmarkStart w:id="21" w:name="_Toc217047505"/>
      <w:r w:rsidRPr="009F3813">
        <w:rPr>
          <w:sz w:val="22"/>
          <w:szCs w:val="22"/>
        </w:rPr>
        <w:t>Reference List</w:t>
      </w:r>
      <w:bookmarkEnd w:id="21"/>
      <w:r w:rsidRPr="009F3813">
        <w:rPr>
          <w:sz w:val="22"/>
          <w:szCs w:val="22"/>
        </w:rPr>
        <w:t xml:space="preserve"> </w:t>
      </w:r>
    </w:p>
    <w:p w14:paraId="2BCDF6D7"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Age UK., 2021. Policy Position Paper. [online] Available at: </w:t>
      </w:r>
      <w:hyperlink r:id="rId14">
        <w:r w:rsidRPr="00C63E74">
          <w:rPr>
            <w:rFonts w:eastAsia="Times New Roman"/>
            <w:u w:val="single"/>
          </w:rPr>
          <w:t>https://www.ageuk.org.uk/siteassets/documents/policy-positions/health-and-wellbeing/ppp_mental_health_england.pdf</w:t>
        </w:r>
      </w:hyperlink>
      <w:r w:rsidRPr="00C63E74">
        <w:rPr>
          <w:rFonts w:eastAsia="Times New Roman"/>
        </w:rPr>
        <w:t xml:space="preserve">. </w:t>
      </w:r>
    </w:p>
    <w:p w14:paraId="17837066"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AGE UK., 2025. Age UK . [online] Ageuk.org.uk. Available at: </w:t>
      </w:r>
      <w:hyperlink r:id="rId15">
        <w:r w:rsidRPr="00C63E74">
          <w:rPr>
            <w:rFonts w:eastAsia="Times New Roman"/>
            <w:u w:val="single"/>
          </w:rPr>
          <w:t>https://www.ageuk.org.uk/</w:t>
        </w:r>
      </w:hyperlink>
      <w:r w:rsidRPr="00C63E74">
        <w:rPr>
          <w:rFonts w:eastAsia="Times New Roman"/>
        </w:rPr>
        <w:t xml:space="preserve">. </w:t>
      </w:r>
    </w:p>
    <w:p w14:paraId="287BA7D0" w14:textId="714A8005" w:rsidR="00BD7314" w:rsidRPr="00FA20F5" w:rsidRDefault="00BD7314" w:rsidP="00E740F8">
      <w:pPr>
        <w:spacing w:before="240" w:after="240" w:line="360" w:lineRule="auto"/>
        <w:jc w:val="both"/>
        <w:rPr>
          <w:rFonts w:eastAsia="Times New Roman"/>
          <w:color w:val="000000" w:themeColor="text1"/>
        </w:rPr>
      </w:pPr>
      <w:r w:rsidRPr="00FA20F5">
        <w:rPr>
          <w:rFonts w:eastAsia="Times New Roman"/>
          <w:color w:val="000000" w:themeColor="text1"/>
        </w:rPr>
        <w:t>Armstrong, M.</w:t>
      </w:r>
      <w:r w:rsidR="00ED2CC6" w:rsidRPr="00FA20F5">
        <w:rPr>
          <w:rFonts w:eastAsia="Times New Roman"/>
          <w:color w:val="000000" w:themeColor="text1"/>
        </w:rPr>
        <w:t>,</w:t>
      </w:r>
      <w:r w:rsidRPr="00FA20F5">
        <w:rPr>
          <w:rFonts w:eastAsia="Times New Roman"/>
          <w:color w:val="000000" w:themeColor="text1"/>
        </w:rPr>
        <w:t xml:space="preserve"> 2021. Infographic: Majority of UK Adults Have Experienced Mental Health Issues. [online] Statista Daily Data. Available at: </w:t>
      </w:r>
      <w:hyperlink r:id="rId16" w:history="1">
        <w:r w:rsidRPr="00FA20F5">
          <w:rPr>
            <w:rStyle w:val="Hyperlink"/>
            <w:rFonts w:eastAsia="Times New Roman"/>
            <w:color w:val="000000" w:themeColor="text1"/>
          </w:rPr>
          <w:t>https://www.statista.com/chart/25645/uk-mental-health-issue-prevalence-gcs/?srsltid=AfmBOooWi7CQbf2ZuwffMLXCGHqzJoUEXoTpLPZ0Rzlm7whSXYosp16w</w:t>
        </w:r>
      </w:hyperlink>
      <w:r w:rsidRPr="00FA20F5">
        <w:rPr>
          <w:rFonts w:eastAsia="Times New Roman"/>
          <w:color w:val="000000" w:themeColor="text1"/>
        </w:rPr>
        <w:t xml:space="preserve">. </w:t>
      </w:r>
    </w:p>
    <w:p w14:paraId="2AE1973A" w14:textId="77777777" w:rsidR="00BD7314" w:rsidRPr="00C63E74" w:rsidRDefault="00BD7314" w:rsidP="00E740F8">
      <w:pPr>
        <w:spacing w:before="240" w:after="240" w:line="360" w:lineRule="auto"/>
        <w:jc w:val="both"/>
        <w:rPr>
          <w:rFonts w:eastAsia="Times New Roman"/>
        </w:rPr>
      </w:pPr>
      <w:r w:rsidRPr="00FA20F5">
        <w:rPr>
          <w:rFonts w:eastAsia="Times New Roman"/>
          <w:color w:val="000000" w:themeColor="text1"/>
        </w:rPr>
        <w:t>Blood Pressure UK., 2021. Blood Pressure UK. [online] www.bloodpressureuk.org. Available</w:t>
      </w:r>
      <w:r w:rsidRPr="00C63E74">
        <w:rPr>
          <w:rFonts w:eastAsia="Times New Roman"/>
        </w:rPr>
        <w:t xml:space="preserve"> at: </w:t>
      </w:r>
      <w:hyperlink r:id="rId17">
        <w:r w:rsidRPr="00C63E74">
          <w:rPr>
            <w:rFonts w:eastAsia="Times New Roman"/>
            <w:u w:val="single"/>
          </w:rPr>
          <w:t>https://www.bloodpressureuk.org/news/media-centre/blood-pressure-facts-and-figures/</w:t>
        </w:r>
      </w:hyperlink>
      <w:r w:rsidRPr="00C63E74">
        <w:rPr>
          <w:rFonts w:eastAsia="Times New Roman"/>
        </w:rPr>
        <w:t xml:space="preserve">. </w:t>
      </w:r>
    </w:p>
    <w:p w14:paraId="2B735C8B"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Boutouyrie, P., Chowienczyk, P., Humphrey, J.D. and Mitchell, G.F., 2021. Arterial stiffness and cardiovascular risk in hypertension. Circulation research, 128(7), pp.864-886. </w:t>
      </w:r>
      <w:hyperlink r:id="rId18">
        <w:r w:rsidRPr="00C63E74">
          <w:rPr>
            <w:rFonts w:eastAsia="Times New Roman"/>
            <w:u w:val="single"/>
          </w:rPr>
          <w:t>https://doi.org/10.1161/CIRCRESAHA.121.318061</w:t>
        </w:r>
      </w:hyperlink>
      <w:r w:rsidRPr="00C63E74">
        <w:rPr>
          <w:rFonts w:eastAsia="Times New Roman"/>
        </w:rPr>
        <w:t xml:space="preserve"> </w:t>
      </w:r>
    </w:p>
    <w:p w14:paraId="03B21D7C"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Centre for Ageing Better., 2024. One in five older people living in a home which could make them sicker this winter. [online] Available at: </w:t>
      </w:r>
      <w:hyperlink r:id="rId19">
        <w:r w:rsidRPr="00C63E74">
          <w:rPr>
            <w:rFonts w:eastAsia="Times New Roman"/>
            <w:u w:val="single"/>
          </w:rPr>
          <w:t>https://ageing-better.org.uk/news/older-people-living-home-which-could-make-them-sicker</w:t>
        </w:r>
      </w:hyperlink>
      <w:r w:rsidRPr="00C63E74">
        <w:rPr>
          <w:rFonts w:eastAsia="Times New Roman"/>
        </w:rPr>
        <w:t xml:space="preserve">. </w:t>
      </w:r>
    </w:p>
    <w:p w14:paraId="6321E17B"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Centre for Ageing Better., 2025. Financial Security | The State of Ageing 2025. [online] Available at: </w:t>
      </w:r>
      <w:hyperlink r:id="rId20">
        <w:r w:rsidRPr="00C63E74">
          <w:rPr>
            <w:rFonts w:eastAsia="Times New Roman"/>
            <w:u w:val="single"/>
          </w:rPr>
          <w:t>https://ageing-better.org.uk/financial-security-state-ageing-2025</w:t>
        </w:r>
      </w:hyperlink>
      <w:r w:rsidRPr="00C63E74">
        <w:rPr>
          <w:rFonts w:eastAsia="Times New Roman"/>
        </w:rPr>
        <w:t xml:space="preserve">. </w:t>
      </w:r>
    </w:p>
    <w:p w14:paraId="25D417CF"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Deguen, S., Amuzu, M., Simoncic, V. and Kihal-Talantikite, W., 2022. Exposome and social vulnerability: an overview of the literature review. International journal of environmental research and public health, 19(6), p.3534. </w:t>
      </w:r>
      <w:hyperlink r:id="rId21">
        <w:r w:rsidRPr="00C63E74">
          <w:rPr>
            <w:rFonts w:eastAsia="Times New Roman"/>
            <w:u w:val="single"/>
          </w:rPr>
          <w:t>https://doi.org/10.3390/ijerph19063534</w:t>
        </w:r>
      </w:hyperlink>
      <w:r w:rsidRPr="00C63E74">
        <w:rPr>
          <w:rFonts w:eastAsia="Times New Roman"/>
        </w:rPr>
        <w:t xml:space="preserve"> </w:t>
      </w:r>
    </w:p>
    <w:p w14:paraId="54A217CC"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Deichakivska, O., Moroz, M., Koliada, A., Hetmanenko, L. and Butenko, V.H., 2024. Utilising digital education to enhance learning accessibility in isolated areas. Salud, Ciencia y Tecnología-Serie de Conferencias, 3, p.1238. </w:t>
      </w:r>
      <w:hyperlink r:id="rId22">
        <w:r w:rsidRPr="00C63E74">
          <w:rPr>
            <w:rFonts w:eastAsia="Times New Roman"/>
            <w:u w:val="single"/>
          </w:rPr>
          <w:t>https://doi.org/10.56294/sctconf2024.1238</w:t>
        </w:r>
      </w:hyperlink>
      <w:r w:rsidRPr="00C63E74">
        <w:rPr>
          <w:rFonts w:eastAsia="Times New Roman"/>
        </w:rPr>
        <w:t xml:space="preserve"> </w:t>
      </w:r>
    </w:p>
    <w:p w14:paraId="6977BE68"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Ferguson, L., Taylor, J., Zhou, K., Shrubsole, C., Symonds, P., Davies, M. and Dimitroulopoulou, S., 2021. Systemic inequalities in indoor air pollution exposure in London, UK. Buildings &amp; cities, 2(1), p.425. </w:t>
      </w:r>
      <w:hyperlink r:id="rId23">
        <w:r w:rsidRPr="00C63E74">
          <w:rPr>
            <w:rFonts w:eastAsia="Times New Roman"/>
            <w:u w:val="single"/>
          </w:rPr>
          <w:t>https://doi.org/10.5334/bc.100</w:t>
        </w:r>
      </w:hyperlink>
      <w:r w:rsidRPr="00C63E74">
        <w:rPr>
          <w:rFonts w:eastAsia="Times New Roman"/>
        </w:rPr>
        <w:t xml:space="preserve"> </w:t>
      </w:r>
    </w:p>
    <w:p w14:paraId="31D078B2" w14:textId="06826D32" w:rsidR="00BD7314" w:rsidRPr="00FA20F5" w:rsidRDefault="00BD7314" w:rsidP="00E740F8">
      <w:pPr>
        <w:spacing w:before="240" w:after="240" w:line="360" w:lineRule="auto"/>
        <w:jc w:val="both"/>
        <w:rPr>
          <w:rFonts w:eastAsia="Times New Roman"/>
          <w:color w:val="000000" w:themeColor="text1"/>
        </w:rPr>
      </w:pPr>
      <w:r w:rsidRPr="00FA20F5">
        <w:rPr>
          <w:rFonts w:eastAsia="Times New Roman"/>
          <w:color w:val="000000" w:themeColor="text1"/>
        </w:rPr>
        <w:t>Fleck, A.</w:t>
      </w:r>
      <w:r w:rsidR="00FA20F5">
        <w:rPr>
          <w:rFonts w:eastAsia="Times New Roman"/>
          <w:color w:val="000000" w:themeColor="text1"/>
        </w:rPr>
        <w:t>,</w:t>
      </w:r>
      <w:r w:rsidRPr="00FA20F5">
        <w:rPr>
          <w:rFonts w:eastAsia="Times New Roman"/>
          <w:color w:val="000000" w:themeColor="text1"/>
        </w:rPr>
        <w:t xml:space="preserve"> 2022. Infographic: The Aging Population of England and Wales. [online] Statista Daily Data. Available at: </w:t>
      </w:r>
      <w:hyperlink r:id="rId24" w:history="1">
        <w:r w:rsidRPr="00FA20F5">
          <w:rPr>
            <w:rStyle w:val="Hyperlink"/>
            <w:rFonts w:eastAsia="Times New Roman"/>
            <w:color w:val="000000" w:themeColor="text1"/>
          </w:rPr>
          <w:t>https://www.statista.com/chart/27697/census-shows-population-of-england-and-wales/?srsltid=AfmBOooR82BhY_g6IdCwVAerB5MdDgihVlu8R7c_DQu6sHe9RJ_bXDCg</w:t>
        </w:r>
      </w:hyperlink>
      <w:r w:rsidRPr="00FA20F5">
        <w:rPr>
          <w:rFonts w:eastAsia="Times New Roman"/>
          <w:color w:val="000000" w:themeColor="text1"/>
        </w:rPr>
        <w:t xml:space="preserve">. </w:t>
      </w:r>
    </w:p>
    <w:p w14:paraId="25B30122"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Freak-Poli, R., Ryan, J., Neumann, J.T., Tonkin, A., Reid, C.M., Woods, R.L., Nelson, M., Stocks, N., Berk, M., McNeil, J.J. and Britt, C., 2021. Social isolation, social support and loneliness as predictors of cardiovascular disease incidence and mortality. BMC geriatrics, 21(1), p.711. </w:t>
      </w:r>
      <w:hyperlink r:id="rId25">
        <w:r w:rsidRPr="00C63E74">
          <w:rPr>
            <w:rFonts w:eastAsia="Times New Roman"/>
            <w:u w:val="single"/>
          </w:rPr>
          <w:t>https://doi.org/10.1186/s12877-021-02602-2</w:t>
        </w:r>
      </w:hyperlink>
      <w:r w:rsidRPr="00C63E74">
        <w:rPr>
          <w:rFonts w:eastAsia="Times New Roman"/>
        </w:rPr>
        <w:t xml:space="preserve"> </w:t>
      </w:r>
    </w:p>
    <w:p w14:paraId="5F3F3F3B"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George, A., Badrinath, P., Lacey, P., Harwood, C., Gray, A., Turner, P. and Springer, D., 2023. Use of system Dynamics Modelling for evidence-based decision making in public health practice. Systems, 11(5), p.247. </w:t>
      </w:r>
      <w:hyperlink r:id="rId26">
        <w:r w:rsidRPr="00C63E74">
          <w:rPr>
            <w:rFonts w:eastAsia="Times New Roman"/>
            <w:u w:val="single"/>
          </w:rPr>
          <w:t>https://doi.org/10.3390/systems11050247</w:t>
        </w:r>
      </w:hyperlink>
      <w:r w:rsidRPr="00C63E74">
        <w:rPr>
          <w:rFonts w:eastAsia="Times New Roman"/>
        </w:rPr>
        <w:t xml:space="preserve"> </w:t>
      </w:r>
    </w:p>
    <w:p w14:paraId="18699806"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Grazuleviciene, R., Andrusaityte, S., Dėdelė, A., Grazulevicius, T., Valius, L., Rapalavicius, A., Kapustinskiene, V. and Bendokiene, I., 2021. Urban environment and health: a cross-sectional study of the influence of environmental quality and physical activity on blood pressure. International journal of environmental research and public health, 18(11), p.6126. </w:t>
      </w:r>
      <w:hyperlink r:id="rId27">
        <w:r w:rsidRPr="00C63E74">
          <w:rPr>
            <w:rFonts w:eastAsia="Times New Roman"/>
            <w:u w:val="single"/>
          </w:rPr>
          <w:t>https://doi.org/10.3390/ijerph18116126</w:t>
        </w:r>
      </w:hyperlink>
      <w:r w:rsidRPr="00C63E74">
        <w:rPr>
          <w:rFonts w:eastAsia="Times New Roman"/>
        </w:rPr>
        <w:t xml:space="preserve"> </w:t>
      </w:r>
    </w:p>
    <w:p w14:paraId="25F9CCA3"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Howden-Chapman, P., Bennett, J., Edwards, R., Jacobs, D., Nathan, K. and Ormandy, D., 2023. Review of the impact of housing quality on inequalities in health and well-being. Annual review of public health, 44(1), pp.233-254. </w:t>
      </w:r>
      <w:hyperlink r:id="rId28">
        <w:r w:rsidRPr="00C63E74">
          <w:rPr>
            <w:rFonts w:eastAsia="Times New Roman"/>
            <w:u w:val="single"/>
          </w:rPr>
          <w:t>https://doi.org/10.1146/annurev-publhealth-071521-111836</w:t>
        </w:r>
      </w:hyperlink>
      <w:r w:rsidRPr="00C63E74">
        <w:rPr>
          <w:rFonts w:eastAsia="Times New Roman"/>
        </w:rPr>
        <w:t xml:space="preserve"> </w:t>
      </w:r>
    </w:p>
    <w:p w14:paraId="7B2C545D"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Lazzarino, A.I., Salkind, J.A., Amati, F., Robinson, T., Gnani, S., Nicholls, D. and Hargreaves, D., 2024. Inequalities in mental health service utilisation by children and young people: a population survey using linked electronic health records from Northwest London, UK. J Epidemiol Community Health, 78(3), pp.191-198. </w:t>
      </w:r>
      <w:hyperlink r:id="rId29">
        <w:r w:rsidRPr="00C63E74">
          <w:rPr>
            <w:rFonts w:eastAsia="Times New Roman"/>
            <w:u w:val="single"/>
          </w:rPr>
          <w:t>https://doi.org/10.1136/jech-2023-221223</w:t>
        </w:r>
      </w:hyperlink>
      <w:r w:rsidRPr="00C63E74">
        <w:rPr>
          <w:rFonts w:eastAsia="Times New Roman"/>
        </w:rPr>
        <w:t xml:space="preserve"> </w:t>
      </w:r>
    </w:p>
    <w:p w14:paraId="6EAD7B1A" w14:textId="77777777" w:rsidR="00BD7314" w:rsidRPr="00C63E74" w:rsidRDefault="00BD7314" w:rsidP="00E740F8">
      <w:pPr>
        <w:spacing w:before="240" w:after="240" w:line="360" w:lineRule="auto"/>
        <w:jc w:val="both"/>
        <w:rPr>
          <w:rFonts w:eastAsia="Times New Roman"/>
        </w:rPr>
      </w:pPr>
      <w:r w:rsidRPr="00E740F8">
        <w:rPr>
          <w:rFonts w:eastAsia="Times New Roman"/>
          <w:lang w:val="en-IN"/>
        </w:rPr>
        <w:t xml:space="preserve">Liu, S., Liu, T., Teng, D., Wang, H., Li, F., Lu, C., Guo, J., Li, J., Wang, H., Wang, Z. and Guo, Q., 2025. </w:t>
      </w:r>
      <w:r w:rsidRPr="00C63E74">
        <w:rPr>
          <w:rFonts w:eastAsia="Times New Roman"/>
        </w:rPr>
        <w:t xml:space="preserve">Associations of socioeconomic status and healthy lifestyle with incident early-onset and late-onset hypertension: a nationwide prospective cohort study in the UK. Population Health Metrics, 23(1), p.24. </w:t>
      </w:r>
      <w:hyperlink r:id="rId30">
        <w:r w:rsidRPr="00C63E74">
          <w:rPr>
            <w:rFonts w:eastAsia="Times New Roman"/>
            <w:u w:val="single"/>
          </w:rPr>
          <w:t>https://doi.org/10.1186/s12963-025-00392-y</w:t>
        </w:r>
      </w:hyperlink>
      <w:r w:rsidRPr="00C63E74">
        <w:rPr>
          <w:rFonts w:eastAsia="Times New Roman"/>
        </w:rPr>
        <w:t xml:space="preserve"> </w:t>
      </w:r>
    </w:p>
    <w:p w14:paraId="10589673" w14:textId="2B47987C" w:rsidR="00BD7314" w:rsidRPr="008933C8" w:rsidRDefault="00BD7314" w:rsidP="00E740F8">
      <w:pPr>
        <w:spacing w:before="240" w:after="240" w:line="360" w:lineRule="auto"/>
        <w:jc w:val="both"/>
        <w:rPr>
          <w:rFonts w:eastAsia="Times New Roman"/>
          <w:color w:val="000000" w:themeColor="text1"/>
        </w:rPr>
      </w:pPr>
      <w:r w:rsidRPr="008933C8">
        <w:rPr>
          <w:rFonts w:eastAsia="Times New Roman"/>
          <w:color w:val="000000" w:themeColor="text1"/>
        </w:rPr>
        <w:t>Mahmood, R.</w:t>
      </w:r>
      <w:r w:rsidR="008933C8">
        <w:rPr>
          <w:rFonts w:eastAsia="Times New Roman"/>
          <w:color w:val="000000" w:themeColor="text1"/>
        </w:rPr>
        <w:t>,</w:t>
      </w:r>
      <w:r w:rsidRPr="008933C8">
        <w:rPr>
          <w:rFonts w:eastAsia="Times New Roman"/>
          <w:color w:val="000000" w:themeColor="text1"/>
        </w:rPr>
        <w:t xml:space="preserve"> 2023. Lahore-UBAS Offers a Promising Career with BS Public Health. [online] UBAS. Available at: </w:t>
      </w:r>
      <w:hyperlink r:id="rId31" w:history="1">
        <w:r w:rsidRPr="008933C8">
          <w:rPr>
            <w:rStyle w:val="Hyperlink"/>
            <w:rFonts w:eastAsia="Times New Roman"/>
            <w:color w:val="000000" w:themeColor="text1"/>
          </w:rPr>
          <w:t>https://ubas.edu.pk/lahore-ubas-offers-a-promising-career-with-bs-public-health/</w:t>
        </w:r>
      </w:hyperlink>
      <w:r w:rsidRPr="008933C8">
        <w:rPr>
          <w:rFonts w:eastAsia="Times New Roman"/>
          <w:color w:val="000000" w:themeColor="text1"/>
        </w:rPr>
        <w:t xml:space="preserve">. </w:t>
      </w:r>
    </w:p>
    <w:p w14:paraId="319072F3"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Mayhew, L. and Smith, D., 2021. An investigation into inequalities in adult lifespan. North American Actuarial Journal, 25(sup1), pp.S545-S565. </w:t>
      </w:r>
      <w:hyperlink r:id="rId32">
        <w:r w:rsidRPr="00C63E74">
          <w:rPr>
            <w:rFonts w:eastAsia="Times New Roman"/>
            <w:u w:val="single"/>
          </w:rPr>
          <w:t>https://doi.org/10.1080/10920277.2019.1671874</w:t>
        </w:r>
      </w:hyperlink>
      <w:r w:rsidRPr="00C63E74">
        <w:rPr>
          <w:rFonts w:eastAsia="Times New Roman"/>
        </w:rPr>
        <w:t xml:space="preserve"> </w:t>
      </w:r>
    </w:p>
    <w:p w14:paraId="0D969E76"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National Centre for Social Research., 2025. Health Survey for England. [online] Available at: </w:t>
      </w:r>
      <w:hyperlink r:id="rId33">
        <w:r w:rsidRPr="00C63E74">
          <w:rPr>
            <w:rFonts w:eastAsia="Times New Roman"/>
            <w:u w:val="single"/>
          </w:rPr>
          <w:t>https://natcen.ac.uk/participant-contents/health-survey-england</w:t>
        </w:r>
      </w:hyperlink>
      <w:r w:rsidRPr="00C63E74">
        <w:rPr>
          <w:rFonts w:eastAsia="Times New Roman"/>
        </w:rPr>
        <w:t xml:space="preserve">. </w:t>
      </w:r>
    </w:p>
    <w:p w14:paraId="6649C199"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NHS Digital., 2021. Summary report - NHS Digital. [online] NHS Digital. Available at: </w:t>
      </w:r>
      <w:hyperlink r:id="rId34">
        <w:r w:rsidRPr="00C63E74">
          <w:rPr>
            <w:rFonts w:eastAsia="Times New Roman"/>
            <w:u w:val="single"/>
          </w:rPr>
          <w:t>https://digital.nhs.uk/data-and-information/publications/statistical/health-survey-for-england/2018/summary</w:t>
        </w:r>
      </w:hyperlink>
      <w:r w:rsidRPr="00C63E74">
        <w:rPr>
          <w:rFonts w:eastAsia="Times New Roman"/>
        </w:rPr>
        <w:t xml:space="preserve">. </w:t>
      </w:r>
    </w:p>
    <w:p w14:paraId="3694F548"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NHS Digital., 2022. Quality Outcomes Framework (QOF) - NHS Digital. [online] NHS Digital. Available at: </w:t>
      </w:r>
      <w:hyperlink r:id="rId35">
        <w:r w:rsidRPr="00C63E74">
          <w:rPr>
            <w:rFonts w:eastAsia="Times New Roman"/>
            <w:u w:val="single"/>
          </w:rPr>
          <w:t>https://digital.nhs.uk/data-and-information/data-tools-and-services/data-services/general-practice-data-hub/quality-outcomes-framework-qof</w:t>
        </w:r>
      </w:hyperlink>
      <w:r w:rsidRPr="00C63E74">
        <w:rPr>
          <w:rFonts w:eastAsia="Times New Roman"/>
        </w:rPr>
        <w:t xml:space="preserve">. </w:t>
      </w:r>
    </w:p>
    <w:p w14:paraId="0B9297D0"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Ogundeko-Olugbami, O., Ogundeko, O., Lawan, M. and Foster, E., 2025. Harnessing data for impact: Transforming public health interventions through evidence-based decision-making. World Journal of Advanced Research and Reviews, 25(1), pp.2085-2103. </w:t>
      </w:r>
      <w:hyperlink r:id="rId36">
        <w:r w:rsidRPr="00C63E74">
          <w:rPr>
            <w:rFonts w:eastAsia="Times New Roman"/>
            <w:u w:val="single"/>
          </w:rPr>
          <w:t>https://doi.org/10.30574/wjarr.2025.25.1.0297</w:t>
        </w:r>
      </w:hyperlink>
      <w:r w:rsidRPr="00C63E74">
        <w:rPr>
          <w:rFonts w:eastAsia="Times New Roman"/>
        </w:rPr>
        <w:t xml:space="preserve"> </w:t>
      </w:r>
    </w:p>
    <w:p w14:paraId="11D6B313"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Osei-Owusu, C., Dhillon, S. and Luginaah, I., 2024. The impact of food insecurity on mental health among older adults residing in low-and middle-income countries: A systematic review. Plos one, 19(3), p.e0301046. </w:t>
      </w:r>
      <w:hyperlink r:id="rId37">
        <w:r w:rsidRPr="00C63E74">
          <w:rPr>
            <w:rFonts w:eastAsia="Times New Roman"/>
            <w:u w:val="single"/>
          </w:rPr>
          <w:t>https://doi.org/10.1371/journal.pone.0301046</w:t>
        </w:r>
      </w:hyperlink>
      <w:r w:rsidRPr="00C63E74">
        <w:rPr>
          <w:rFonts w:eastAsia="Times New Roman"/>
        </w:rPr>
        <w:t xml:space="preserve"> </w:t>
      </w:r>
    </w:p>
    <w:p w14:paraId="74A08F54"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Pearson-Stuttard, J., Caul, S., McDonald, S., Whamond, E. and Newton, J.N., 2024. Excess mortality in England post COVID-19 pandemic: implications for secondary prevention. The Lancet Regional Health–Europe, 36. </w:t>
      </w:r>
      <w:hyperlink r:id="rId38">
        <w:r w:rsidRPr="00C63E74">
          <w:rPr>
            <w:rFonts w:eastAsia="Times New Roman"/>
            <w:u w:val="single"/>
          </w:rPr>
          <w:t>https://www.thelancet.com/journals/lanepe/article/PIIS2666-7762(23)00221-1/fulltext</w:t>
        </w:r>
      </w:hyperlink>
      <w:r w:rsidRPr="00C63E74">
        <w:rPr>
          <w:rFonts w:eastAsia="Times New Roman"/>
        </w:rPr>
        <w:t xml:space="preserve"> </w:t>
      </w:r>
    </w:p>
    <w:p w14:paraId="4EA788E5"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Pillay, S., 2022. Hypertension and diabetes mellitus: a collision of two heavyweight non-communicable diseases. Journal of Endocrinology, Metabolism and Diabetes in South Africa, 27(2), pp.57-69. </w:t>
      </w:r>
      <w:hyperlink r:id="rId39">
        <w:r w:rsidRPr="00C63E74">
          <w:rPr>
            <w:rFonts w:eastAsia="Times New Roman"/>
            <w:u w:val="single"/>
          </w:rPr>
          <w:t>https://doi.org/10.1080/16089677.2021.2002585</w:t>
        </w:r>
      </w:hyperlink>
      <w:r w:rsidRPr="00C63E74">
        <w:rPr>
          <w:rFonts w:eastAsia="Times New Roman"/>
        </w:rPr>
        <w:t xml:space="preserve"> </w:t>
      </w:r>
    </w:p>
    <w:p w14:paraId="0C3B8AF1"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Robson, J., Garriga, C., Coupland, C. and Hippisley-Cox, J., 2021. NHS Health Checks: an observational study of equity and outcomes 2009–2017. British Journal of General Practice, 71(710), pp.e701-e710. </w:t>
      </w:r>
      <w:hyperlink r:id="rId40">
        <w:r w:rsidRPr="00C63E74">
          <w:rPr>
            <w:rFonts w:eastAsia="Times New Roman"/>
            <w:u w:val="single"/>
          </w:rPr>
          <w:t>https://doi.org/10.3399/BJGP.2020.1021</w:t>
        </w:r>
      </w:hyperlink>
      <w:r w:rsidRPr="00C63E74">
        <w:rPr>
          <w:rFonts w:eastAsia="Times New Roman"/>
        </w:rPr>
        <w:t xml:space="preserve"> </w:t>
      </w:r>
    </w:p>
    <w:p w14:paraId="634DF98B"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Skou, S.T., Mair, F.S., Fortin, M., Guthrie, B., Nunes, B.P., Miranda, J.J., Boyd, C.M., Pati, S., Mtenga, S. and Smith, S.M., 2022. Multimorbidity. Nature reviews Disease primers, 8(1), p.48. </w:t>
      </w:r>
      <w:hyperlink r:id="rId41">
        <w:r w:rsidRPr="00C63E74">
          <w:rPr>
            <w:rFonts w:eastAsia="Times New Roman"/>
            <w:u w:val="single"/>
          </w:rPr>
          <w:t>https://doi.org/10.1038/s41572-022-00376-4</w:t>
        </w:r>
      </w:hyperlink>
      <w:r w:rsidRPr="00C63E74">
        <w:rPr>
          <w:rFonts w:eastAsia="Times New Roman"/>
        </w:rPr>
        <w:t xml:space="preserve"> </w:t>
      </w:r>
    </w:p>
    <w:p w14:paraId="416B39F7" w14:textId="471746A9" w:rsidR="00BD7314" w:rsidRPr="00CD28DC" w:rsidRDefault="00BD7314" w:rsidP="00D167B1">
      <w:pPr>
        <w:spacing w:before="240" w:after="240" w:line="360" w:lineRule="auto"/>
        <w:jc w:val="both"/>
        <w:rPr>
          <w:rFonts w:eastAsia="Times New Roman"/>
          <w:color w:val="000000" w:themeColor="text1"/>
        </w:rPr>
      </w:pPr>
      <w:r w:rsidRPr="00CD28DC">
        <w:rPr>
          <w:rFonts w:eastAsia="Times New Roman"/>
          <w:color w:val="000000" w:themeColor="text1"/>
        </w:rPr>
        <w:t>Statista.</w:t>
      </w:r>
      <w:r w:rsidR="00A06BF8" w:rsidRPr="00CD28DC">
        <w:rPr>
          <w:rFonts w:eastAsia="Times New Roman"/>
          <w:color w:val="000000" w:themeColor="text1"/>
        </w:rPr>
        <w:t xml:space="preserve">, </w:t>
      </w:r>
      <w:r w:rsidRPr="00CD28DC">
        <w:rPr>
          <w:rFonts w:eastAsia="Times New Roman"/>
          <w:color w:val="000000" w:themeColor="text1"/>
        </w:rPr>
        <w:t xml:space="preserve">2022. People experiencing loneliness by age group worldwide 2022| Statista. [online] Available at: </w:t>
      </w:r>
      <w:hyperlink r:id="rId42" w:history="1">
        <w:r w:rsidRPr="00CD28DC">
          <w:rPr>
            <w:rStyle w:val="Hyperlink"/>
            <w:rFonts w:eastAsia="Times New Roman"/>
            <w:color w:val="000000" w:themeColor="text1"/>
          </w:rPr>
          <w:t>https://www.statista.com/statistics/1400807/percentage-of-people-who-reported-feelings-of-loneliness-by-age-group-worldwide/?srsltid=AfmBOoq6sJx3FqKVEe68GDI2GiWJkPosOp9ni6UmPG9t9ysvhZIsN6dR</w:t>
        </w:r>
      </w:hyperlink>
    </w:p>
    <w:p w14:paraId="499B84DB"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Tower Hamlets Public Health., 2025. Joint Strategic Needs Assessment Summary Document Life, Health, and Wellbeing in Tower Hamlets Tower Hamlets JSNA Reference Group. (2016). Available at: </w:t>
      </w:r>
      <w:hyperlink r:id="rId43">
        <w:r w:rsidRPr="00C63E74">
          <w:rPr>
            <w:rFonts w:eastAsia="Times New Roman"/>
            <w:u w:val="single"/>
          </w:rPr>
          <w:t>https://www.towerhamlets.gov.uk/Documents/Public-Health/JSNA/JSNA_Summary.pdf</w:t>
        </w:r>
      </w:hyperlink>
      <w:r w:rsidRPr="00C63E74">
        <w:rPr>
          <w:rFonts w:eastAsia="Times New Roman"/>
        </w:rPr>
        <w:t xml:space="preserve">. </w:t>
      </w:r>
    </w:p>
    <w:p w14:paraId="6E44B460"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Towerhamlets.gov.uk., 2024. Tower Hamlets joins national initiative to bring life-saving heart checks to workplaces. [online] Available at: </w:t>
      </w:r>
      <w:hyperlink r:id="rId44">
        <w:r w:rsidRPr="00C63E74">
          <w:rPr>
            <w:rFonts w:eastAsia="Times New Roman"/>
            <w:u w:val="single"/>
          </w:rPr>
          <w:t>https://www.towerhamlets.gov.uk/News_events/2024/September/Tower-Hamlets-joins-national-initiative-to-bring-life-saving-heart-checks-to-workplaces.aspx</w:t>
        </w:r>
      </w:hyperlink>
      <w:r w:rsidRPr="00C63E74">
        <w:rPr>
          <w:rFonts w:eastAsia="Times New Roman"/>
        </w:rPr>
        <w:t xml:space="preserve">. </w:t>
      </w:r>
    </w:p>
    <w:p w14:paraId="5CC8B984" w14:textId="77777777" w:rsidR="00BD7314" w:rsidRPr="00C63E74" w:rsidRDefault="00BD7314" w:rsidP="00E740F8">
      <w:pPr>
        <w:spacing w:before="240" w:after="240" w:line="360" w:lineRule="auto"/>
        <w:jc w:val="both"/>
        <w:rPr>
          <w:rFonts w:eastAsia="Times New Roman"/>
        </w:rPr>
      </w:pPr>
      <w:r w:rsidRPr="00C63E74">
        <w:rPr>
          <w:rFonts w:eastAsia="Times New Roman"/>
        </w:rPr>
        <w:t xml:space="preserve">Turkson-Ocran, R.A.N., Ogungbe, O., Botchway, M., Baptiste, D.L., Owusu, B., Ajibewa, T., Chen, Y., Gbaba, S., Kwapong, F.L., Aidoo, E.L. and Nmezi, N.A., 2024. Hypertension management to reduce racial/ethnic disparities: Clinical and community-based interventions. Current cardiovascular risk reports, 18(12), pp.239-258.  </w:t>
      </w:r>
      <w:hyperlink r:id="rId45">
        <w:r w:rsidRPr="00C63E74">
          <w:rPr>
            <w:rFonts w:eastAsia="Times New Roman"/>
            <w:u w:val="single"/>
          </w:rPr>
          <w:t>https://doi.org/10.1007/s12170-024-00750-9</w:t>
        </w:r>
      </w:hyperlink>
      <w:r w:rsidRPr="00C63E74">
        <w:rPr>
          <w:rFonts w:eastAsia="Times New Roman"/>
        </w:rPr>
        <w:t xml:space="preserve"> </w:t>
      </w:r>
    </w:p>
    <w:p w14:paraId="1B81D37F" w14:textId="42CB9C95" w:rsidR="00BD7314" w:rsidRPr="00BD7749" w:rsidRDefault="00BD7314" w:rsidP="00E740F8">
      <w:pPr>
        <w:spacing w:before="240" w:after="240" w:line="360" w:lineRule="auto"/>
        <w:jc w:val="both"/>
        <w:rPr>
          <w:rFonts w:eastAsia="Times New Roman"/>
          <w:color w:val="000000" w:themeColor="text1"/>
        </w:rPr>
      </w:pPr>
      <w:r w:rsidRPr="00BD7749">
        <w:rPr>
          <w:rFonts w:eastAsia="Times New Roman"/>
          <w:color w:val="000000" w:themeColor="text1"/>
        </w:rPr>
        <w:t>UK Health Security Agency.</w:t>
      </w:r>
      <w:r w:rsidR="00CD28DC" w:rsidRPr="00BD7749">
        <w:rPr>
          <w:rFonts w:eastAsia="Times New Roman"/>
          <w:color w:val="000000" w:themeColor="text1"/>
        </w:rPr>
        <w:t>,</w:t>
      </w:r>
      <w:r w:rsidRPr="00BD7749">
        <w:rPr>
          <w:rFonts w:eastAsia="Times New Roman"/>
          <w:color w:val="000000" w:themeColor="text1"/>
        </w:rPr>
        <w:t xml:space="preserve"> 2025. Blood pressure: Are your pipes in good working order? - UK Health Security Agency. [online] Available at: </w:t>
      </w:r>
      <w:hyperlink r:id="rId46" w:history="1">
        <w:r w:rsidRPr="00BD7749">
          <w:rPr>
            <w:rStyle w:val="Hyperlink"/>
            <w:rFonts w:eastAsia="Times New Roman"/>
            <w:color w:val="000000" w:themeColor="text1"/>
          </w:rPr>
          <w:t>https://ukhsa.gov.uk/2021/09/06/blood-pressure-are-your-pipes-in-good-working-order/</w:t>
        </w:r>
      </w:hyperlink>
      <w:r w:rsidRPr="00BD7749">
        <w:rPr>
          <w:rFonts w:eastAsia="Times New Roman"/>
          <w:color w:val="000000" w:themeColor="text1"/>
        </w:rPr>
        <w:t xml:space="preserve">. </w:t>
      </w:r>
    </w:p>
    <w:p w14:paraId="5E9B811B" w14:textId="77777777" w:rsidR="00BD7314" w:rsidRPr="00C63E74" w:rsidRDefault="00BD7314" w:rsidP="00E740F8">
      <w:pPr>
        <w:spacing w:before="240" w:after="240" w:line="360" w:lineRule="auto"/>
        <w:jc w:val="both"/>
        <w:rPr>
          <w:rFonts w:eastAsia="Times New Roman"/>
        </w:rPr>
      </w:pPr>
      <w:r w:rsidRPr="00BD7749">
        <w:rPr>
          <w:rFonts w:eastAsia="Times New Roman"/>
          <w:color w:val="000000" w:themeColor="text1"/>
        </w:rPr>
        <w:t>Vineis, P., Avendano-Pabon, M., Barros, H., Bartley,</w:t>
      </w:r>
      <w:r w:rsidRPr="00C63E74">
        <w:rPr>
          <w:rFonts w:eastAsia="Times New Roman"/>
        </w:rPr>
        <w:t xml:space="preserve"> M., Carmeli, C., Carra, L., Chadeau-Hyam, M., Costa, G., Delpierre, C., d'Errico, A. and Fraga, S., 2020. Special report: the biology of inequalities in health: the lifepath consortium. Frontiers in public health, 8, p.118. </w:t>
      </w:r>
      <w:hyperlink r:id="rId47">
        <w:r w:rsidRPr="00C63E74">
          <w:rPr>
            <w:rFonts w:eastAsia="Times New Roman"/>
            <w:u w:val="single"/>
          </w:rPr>
          <w:t>https://doi.org/10.3389/fpubh.2020.00118</w:t>
        </w:r>
      </w:hyperlink>
      <w:r w:rsidRPr="00C63E74">
        <w:rPr>
          <w:rFonts w:eastAsia="Times New Roman"/>
        </w:rPr>
        <w:t xml:space="preserve"> </w:t>
      </w:r>
    </w:p>
    <w:p w14:paraId="0EB4DE13" w14:textId="77777777" w:rsidR="00BD7314" w:rsidRDefault="00BD7314" w:rsidP="00E740F8">
      <w:pPr>
        <w:spacing w:before="240" w:after="240" w:line="360" w:lineRule="auto"/>
        <w:jc w:val="both"/>
        <w:rPr>
          <w:rFonts w:eastAsia="Times New Roman"/>
        </w:rPr>
      </w:pPr>
      <w:r w:rsidRPr="00C63E74">
        <w:rPr>
          <w:rFonts w:eastAsia="Times New Roman"/>
        </w:rPr>
        <w:t xml:space="preserve">World Health Organisation., 2023. Hypertension. [online] World Health Organization. Available at: </w:t>
      </w:r>
      <w:hyperlink r:id="rId48">
        <w:r w:rsidRPr="00C63E74">
          <w:rPr>
            <w:rFonts w:eastAsia="Times New Roman"/>
            <w:u w:val="single"/>
          </w:rPr>
          <w:t>https://www.who.int/news-room/fact-sheets/detail/hypertension</w:t>
        </w:r>
      </w:hyperlink>
      <w:r w:rsidRPr="00C63E74">
        <w:rPr>
          <w:rFonts w:eastAsia="Times New Roman"/>
        </w:rPr>
        <w:t xml:space="preserve">. </w:t>
      </w:r>
    </w:p>
    <w:p w14:paraId="63EC922A" w14:textId="77777777" w:rsidR="00260216" w:rsidRPr="00C63E74" w:rsidRDefault="00260216" w:rsidP="00C63E74">
      <w:pPr>
        <w:spacing w:before="240" w:after="240" w:line="360" w:lineRule="auto"/>
        <w:jc w:val="both"/>
        <w:rPr>
          <w:rFonts w:eastAsia="Times New Roman"/>
        </w:rPr>
      </w:pPr>
    </w:p>
    <w:sectPr w:rsidR="00260216" w:rsidRPr="00C63E74" w:rsidSect="00E0038B">
      <w:footerReference w:type="default" r:id="rId49"/>
      <w:pgSz w:w="11909" w:h="16834"/>
      <w:pgMar w:top="1440" w:right="1440" w:bottom="1440" w:left="1440" w:header="720" w:footer="720" w:gutter="0"/>
      <w:pgBorders w:offsetFrom="page">
        <w:top w:val="double" w:sz="12" w:space="24" w:color="000000" w:themeColor="text1"/>
        <w:left w:val="double" w:sz="12" w:space="24" w:color="000000" w:themeColor="text1"/>
        <w:bottom w:val="double" w:sz="12" w:space="24" w:color="000000" w:themeColor="text1"/>
        <w:right w:val="double" w:sz="12" w:space="24" w:color="000000" w:themeColor="tex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451942" w14:textId="77777777" w:rsidR="00552D48" w:rsidRDefault="00552D48" w:rsidP="00764D49">
      <w:pPr>
        <w:spacing w:line="240" w:lineRule="auto"/>
      </w:pPr>
      <w:r>
        <w:separator/>
      </w:r>
    </w:p>
  </w:endnote>
  <w:endnote w:type="continuationSeparator" w:id="0">
    <w:p w14:paraId="3F4791C1" w14:textId="77777777" w:rsidR="00552D48" w:rsidRDefault="00552D48" w:rsidP="00764D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DA4828F8-C9B1-4875-9FF5-303F90377A1B}"/>
  </w:font>
  <w:font w:name="SimSun">
    <w:altName w:val="宋体"/>
    <w:panose1 w:val="02010600030101010101"/>
    <w:charset w:val="86"/>
    <w:family w:val="auto"/>
    <w:pitch w:val="variable"/>
    <w:sig w:usb0="00000203" w:usb1="288F0000" w:usb2="00000016" w:usb3="00000000" w:csb0="00040001" w:csb1="00000000"/>
  </w:font>
  <w:font w:name="Vrinda">
    <w:panose1 w:val="020B0502040204020203"/>
    <w:charset w:val="00"/>
    <w:family w:val="swiss"/>
    <w:pitch w:val="variable"/>
    <w:sig w:usb0="00010003" w:usb1="00000000" w:usb2="00000000" w:usb3="00000000" w:csb0="00000001" w:csb1="00000000"/>
    <w:embedRegular r:id="rId2" w:fontKey="{0A96D56A-6148-418E-8A69-20624FFD2F50}"/>
  </w:font>
  <w:font w:name="Cambria">
    <w:panose1 w:val="02040503050406030204"/>
    <w:charset w:val="00"/>
    <w:family w:val="roman"/>
    <w:pitch w:val="variable"/>
    <w:sig w:usb0="E00006FF" w:usb1="420024FF" w:usb2="02000000" w:usb3="00000000" w:csb0="0000019F" w:csb1="00000000"/>
    <w:embedRegular r:id="rId3" w:fontKey="{DCE5C112-B75A-4B81-B270-77F6FD5F43A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1507766"/>
      <w:docPartObj>
        <w:docPartGallery w:val="Page Numbers (Bottom of Page)"/>
        <w:docPartUnique/>
      </w:docPartObj>
    </w:sdtPr>
    <w:sdtEndPr>
      <w:rPr>
        <w:noProof/>
        <w:sz w:val="20"/>
        <w:szCs w:val="20"/>
      </w:rPr>
    </w:sdtEndPr>
    <w:sdtContent>
      <w:p w14:paraId="552DC052" w14:textId="6119C5F2" w:rsidR="00764D49" w:rsidRPr="0049460F" w:rsidRDefault="00764D49">
        <w:pPr>
          <w:pStyle w:val="Footer"/>
          <w:jc w:val="right"/>
          <w:rPr>
            <w:sz w:val="20"/>
            <w:szCs w:val="20"/>
          </w:rPr>
        </w:pPr>
        <w:r w:rsidRPr="0049460F">
          <w:rPr>
            <w:sz w:val="20"/>
            <w:szCs w:val="20"/>
          </w:rPr>
          <w:fldChar w:fldCharType="begin"/>
        </w:r>
        <w:r w:rsidRPr="0049460F">
          <w:rPr>
            <w:sz w:val="20"/>
            <w:szCs w:val="20"/>
          </w:rPr>
          <w:instrText xml:space="preserve"> PAGE   \* MERGEFORMAT </w:instrText>
        </w:r>
        <w:r w:rsidRPr="0049460F">
          <w:rPr>
            <w:sz w:val="20"/>
            <w:szCs w:val="20"/>
          </w:rPr>
          <w:fldChar w:fldCharType="separate"/>
        </w:r>
        <w:r w:rsidRPr="0049460F">
          <w:rPr>
            <w:noProof/>
            <w:sz w:val="20"/>
            <w:szCs w:val="20"/>
          </w:rPr>
          <w:t>2</w:t>
        </w:r>
        <w:r w:rsidRPr="0049460F">
          <w:rPr>
            <w:noProof/>
            <w:sz w:val="20"/>
            <w:szCs w:val="20"/>
          </w:rPr>
          <w:fldChar w:fldCharType="end"/>
        </w:r>
      </w:p>
    </w:sdtContent>
  </w:sdt>
  <w:p w14:paraId="2B0EFABF" w14:textId="77777777" w:rsidR="00764D49" w:rsidRDefault="00764D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124FF4" w14:textId="77777777" w:rsidR="00552D48" w:rsidRDefault="00552D48" w:rsidP="00764D49">
      <w:pPr>
        <w:spacing w:line="240" w:lineRule="auto"/>
      </w:pPr>
      <w:r>
        <w:separator/>
      </w:r>
    </w:p>
  </w:footnote>
  <w:footnote w:type="continuationSeparator" w:id="0">
    <w:p w14:paraId="02847DB8" w14:textId="77777777" w:rsidR="00552D48" w:rsidRDefault="00552D48" w:rsidP="00764D4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EB3D4F"/>
    <w:multiLevelType w:val="hybridMultilevel"/>
    <w:tmpl w:val="9026A7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19A00D5"/>
    <w:multiLevelType w:val="hybridMultilevel"/>
    <w:tmpl w:val="252425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75516337">
    <w:abstractNumId w:val="0"/>
  </w:num>
  <w:num w:numId="2" w16cid:durableId="17146192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removePersonalInformation/>
  <w:removeDateAndTime/>
  <w:embedTrueTypeFonts/>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78A0"/>
    <w:rsid w:val="00012162"/>
    <w:rsid w:val="000E60EF"/>
    <w:rsid w:val="001250BC"/>
    <w:rsid w:val="0017550E"/>
    <w:rsid w:val="001B6A86"/>
    <w:rsid w:val="002378A0"/>
    <w:rsid w:val="00260216"/>
    <w:rsid w:val="002A1162"/>
    <w:rsid w:val="00380AD0"/>
    <w:rsid w:val="003A3DC9"/>
    <w:rsid w:val="003A750D"/>
    <w:rsid w:val="003F4C2F"/>
    <w:rsid w:val="0040069E"/>
    <w:rsid w:val="004136A2"/>
    <w:rsid w:val="00443162"/>
    <w:rsid w:val="004565BD"/>
    <w:rsid w:val="0049460F"/>
    <w:rsid w:val="004C4D6A"/>
    <w:rsid w:val="00532D06"/>
    <w:rsid w:val="00552D48"/>
    <w:rsid w:val="005714DF"/>
    <w:rsid w:val="00633F7A"/>
    <w:rsid w:val="006D5FC5"/>
    <w:rsid w:val="00764D49"/>
    <w:rsid w:val="00793E60"/>
    <w:rsid w:val="007B390D"/>
    <w:rsid w:val="0082183B"/>
    <w:rsid w:val="00831D03"/>
    <w:rsid w:val="008933C8"/>
    <w:rsid w:val="008A300B"/>
    <w:rsid w:val="00904C1D"/>
    <w:rsid w:val="00963AF1"/>
    <w:rsid w:val="009A6D5F"/>
    <w:rsid w:val="009F3813"/>
    <w:rsid w:val="00A06BF8"/>
    <w:rsid w:val="00A53DFC"/>
    <w:rsid w:val="00A63EFC"/>
    <w:rsid w:val="00A7380C"/>
    <w:rsid w:val="00B47576"/>
    <w:rsid w:val="00B50E71"/>
    <w:rsid w:val="00BD7314"/>
    <w:rsid w:val="00BD7749"/>
    <w:rsid w:val="00C63E74"/>
    <w:rsid w:val="00CD04A8"/>
    <w:rsid w:val="00CD28DC"/>
    <w:rsid w:val="00D167B1"/>
    <w:rsid w:val="00D76221"/>
    <w:rsid w:val="00DF66DB"/>
    <w:rsid w:val="00E0038B"/>
    <w:rsid w:val="00E740F8"/>
    <w:rsid w:val="00E9726A"/>
    <w:rsid w:val="00EB21CC"/>
    <w:rsid w:val="00ED2CC6"/>
    <w:rsid w:val="00EF6022"/>
    <w:rsid w:val="00F81690"/>
    <w:rsid w:val="00FA20F5"/>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D5B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F66DB"/>
    <w:pPr>
      <w:keepNext/>
      <w:keepLines/>
      <w:spacing w:before="520" w:after="240" w:line="360" w:lineRule="auto"/>
      <w:jc w:val="both"/>
      <w:outlineLvl w:val="0"/>
    </w:pPr>
    <w:rPr>
      <w:b/>
      <w:sz w:val="28"/>
      <w:szCs w:val="40"/>
    </w:rPr>
  </w:style>
  <w:style w:type="paragraph" w:styleId="Heading2">
    <w:name w:val="heading 2"/>
    <w:basedOn w:val="Normal"/>
    <w:next w:val="Normal"/>
    <w:uiPriority w:val="9"/>
    <w:unhideWhenUsed/>
    <w:qFormat/>
    <w:rsid w:val="00DF66DB"/>
    <w:pPr>
      <w:keepNext/>
      <w:keepLines/>
      <w:spacing w:before="480" w:after="240" w:line="360" w:lineRule="auto"/>
      <w:jc w:val="both"/>
      <w:outlineLvl w:val="1"/>
    </w:pPr>
    <w:rPr>
      <w:b/>
      <w:sz w:val="24"/>
      <w:szCs w:val="32"/>
    </w:rPr>
  </w:style>
  <w:style w:type="paragraph" w:styleId="Heading3">
    <w:name w:val="heading 3"/>
    <w:basedOn w:val="Normal"/>
    <w:next w:val="Normal"/>
    <w:uiPriority w:val="9"/>
    <w:unhideWhenUsed/>
    <w:qFormat/>
    <w:rsid w:val="00DF66DB"/>
    <w:pPr>
      <w:keepNext/>
      <w:keepLines/>
      <w:spacing w:before="440" w:after="200" w:line="360" w:lineRule="auto"/>
      <w:jc w:val="both"/>
      <w:outlineLvl w:val="2"/>
    </w:pPr>
    <w:rPr>
      <w:b/>
      <w:sz w:val="24"/>
      <w:szCs w:val="28"/>
    </w:rPr>
  </w:style>
  <w:style w:type="paragraph" w:styleId="Heading4">
    <w:name w:val="heading 4"/>
    <w:basedOn w:val="Normal"/>
    <w:next w:val="Normal"/>
    <w:uiPriority w:val="9"/>
    <w:unhideWhenUsed/>
    <w:qFormat/>
    <w:rsid w:val="00DF66DB"/>
    <w:pPr>
      <w:keepNext/>
      <w:keepLines/>
      <w:spacing w:before="400" w:after="200" w:line="360" w:lineRule="auto"/>
      <w:jc w:val="both"/>
      <w:outlineLvl w:val="3"/>
    </w:pPr>
    <w:rPr>
      <w:b/>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DF66DB"/>
    <w:pPr>
      <w:ind w:left="720"/>
      <w:contextualSpacing/>
    </w:pPr>
  </w:style>
  <w:style w:type="paragraph" w:styleId="TOCHeading">
    <w:name w:val="TOC Heading"/>
    <w:basedOn w:val="Heading1"/>
    <w:next w:val="Normal"/>
    <w:uiPriority w:val="39"/>
    <w:unhideWhenUsed/>
    <w:qFormat/>
    <w:rsid w:val="00E9726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9726A"/>
    <w:pPr>
      <w:spacing w:after="100"/>
    </w:pPr>
  </w:style>
  <w:style w:type="paragraph" w:styleId="TOC2">
    <w:name w:val="toc 2"/>
    <w:basedOn w:val="Normal"/>
    <w:next w:val="Normal"/>
    <w:autoRedefine/>
    <w:uiPriority w:val="39"/>
    <w:unhideWhenUsed/>
    <w:rsid w:val="00E9726A"/>
    <w:pPr>
      <w:spacing w:after="100"/>
      <w:ind w:left="220"/>
    </w:pPr>
  </w:style>
  <w:style w:type="paragraph" w:styleId="TOC3">
    <w:name w:val="toc 3"/>
    <w:basedOn w:val="Normal"/>
    <w:next w:val="Normal"/>
    <w:autoRedefine/>
    <w:uiPriority w:val="39"/>
    <w:unhideWhenUsed/>
    <w:rsid w:val="00E9726A"/>
    <w:pPr>
      <w:spacing w:after="100"/>
      <w:ind w:left="440"/>
    </w:pPr>
  </w:style>
  <w:style w:type="character" w:styleId="Hyperlink">
    <w:name w:val="Hyperlink"/>
    <w:basedOn w:val="DefaultParagraphFont"/>
    <w:uiPriority w:val="99"/>
    <w:unhideWhenUsed/>
    <w:rsid w:val="00E9726A"/>
    <w:rPr>
      <w:color w:val="0000FF" w:themeColor="hyperlink"/>
      <w:u w:val="single"/>
    </w:rPr>
  </w:style>
  <w:style w:type="paragraph" w:styleId="Header">
    <w:name w:val="header"/>
    <w:basedOn w:val="Normal"/>
    <w:link w:val="HeaderChar"/>
    <w:uiPriority w:val="99"/>
    <w:unhideWhenUsed/>
    <w:rsid w:val="00764D49"/>
    <w:pPr>
      <w:tabs>
        <w:tab w:val="center" w:pos="4513"/>
        <w:tab w:val="right" w:pos="9026"/>
      </w:tabs>
      <w:spacing w:line="240" w:lineRule="auto"/>
    </w:pPr>
  </w:style>
  <w:style w:type="character" w:customStyle="1" w:styleId="HeaderChar">
    <w:name w:val="Header Char"/>
    <w:basedOn w:val="DefaultParagraphFont"/>
    <w:link w:val="Header"/>
    <w:uiPriority w:val="99"/>
    <w:rsid w:val="00764D49"/>
  </w:style>
  <w:style w:type="paragraph" w:styleId="Footer">
    <w:name w:val="footer"/>
    <w:basedOn w:val="Normal"/>
    <w:link w:val="FooterChar"/>
    <w:uiPriority w:val="99"/>
    <w:unhideWhenUsed/>
    <w:rsid w:val="00764D49"/>
    <w:pPr>
      <w:tabs>
        <w:tab w:val="center" w:pos="4513"/>
        <w:tab w:val="right" w:pos="9026"/>
      </w:tabs>
      <w:spacing w:line="240" w:lineRule="auto"/>
    </w:pPr>
  </w:style>
  <w:style w:type="character" w:customStyle="1" w:styleId="FooterChar">
    <w:name w:val="Footer Char"/>
    <w:basedOn w:val="DefaultParagraphFont"/>
    <w:link w:val="Footer"/>
    <w:uiPriority w:val="99"/>
    <w:rsid w:val="00764D49"/>
  </w:style>
  <w:style w:type="character" w:customStyle="1" w:styleId="TitleChar">
    <w:name w:val="Title Char"/>
    <w:basedOn w:val="DefaultParagraphFont"/>
    <w:link w:val="Title"/>
    <w:uiPriority w:val="10"/>
    <w:rsid w:val="001B6A86"/>
    <w:rPr>
      <w:sz w:val="52"/>
      <w:szCs w:val="52"/>
    </w:rPr>
  </w:style>
  <w:style w:type="character" w:styleId="UnresolvedMention">
    <w:name w:val="Unresolved Mention"/>
    <w:basedOn w:val="DefaultParagraphFont"/>
    <w:uiPriority w:val="99"/>
    <w:semiHidden/>
    <w:unhideWhenUsed/>
    <w:rsid w:val="002602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 /><Relationship Id="rId18" Type="http://schemas.openxmlformats.org/officeDocument/2006/relationships/hyperlink" Target="https://doi.org/10.1161/CIRCRESAHA.121.318061" TargetMode="External" /><Relationship Id="rId26" Type="http://schemas.openxmlformats.org/officeDocument/2006/relationships/hyperlink" Target="https://doi.org/10.3390/systems11050247" TargetMode="External" /><Relationship Id="rId39" Type="http://schemas.openxmlformats.org/officeDocument/2006/relationships/hyperlink" Target="https://doi.org/10.1080/16089677.2021.2002585" TargetMode="External" /><Relationship Id="rId3" Type="http://schemas.openxmlformats.org/officeDocument/2006/relationships/styles" Target="styles.xml" /><Relationship Id="rId21" Type="http://schemas.openxmlformats.org/officeDocument/2006/relationships/hyperlink" Target="https://doi.org/10.3390/ijerph19063534" TargetMode="External" /><Relationship Id="rId34" Type="http://schemas.openxmlformats.org/officeDocument/2006/relationships/hyperlink" Target="https://digital.nhs.uk/data-and-information/publications/statistical/health-survey-for-england/2018/summary" TargetMode="External" /><Relationship Id="rId42" Type="http://schemas.openxmlformats.org/officeDocument/2006/relationships/hyperlink" Target="https://www.statista.com/statistics/1400807/percentage-of-people-who-reported-feelings-of-loneliness-by-age-group-worldwide/?srsltid=AfmBOoq6sJx3FqKVEe68GDI2GiWJkPosOp9ni6UmPG9t9ysvhZIsN6dR" TargetMode="External" /><Relationship Id="rId47" Type="http://schemas.openxmlformats.org/officeDocument/2006/relationships/hyperlink" Target="https://doi.org/10.3389/fpubh.2020.00118" TargetMode="External" /><Relationship Id="rId50"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bloodpressureuk.org/news/media-centre/blood-pressure-facts-and-figures/" TargetMode="External" /><Relationship Id="rId25" Type="http://schemas.openxmlformats.org/officeDocument/2006/relationships/hyperlink" Target="https://doi.org/10.1186/s12877-021-02602-2" TargetMode="External" /><Relationship Id="rId33" Type="http://schemas.openxmlformats.org/officeDocument/2006/relationships/hyperlink" Target="https://natcen.ac.uk/participant-contents/health-survey-england" TargetMode="External" /><Relationship Id="rId38" Type="http://schemas.openxmlformats.org/officeDocument/2006/relationships/hyperlink" Target="https://www.thelancet.com/journals/lanepe/article/PIIS2666-7762(23)00221-1/fulltext" TargetMode="External" /><Relationship Id="rId46" Type="http://schemas.openxmlformats.org/officeDocument/2006/relationships/hyperlink" Target="https://ukhsa.gov.uk/2021/09/06/blood-pressure-are-your-pipes-in-good-working-order/" TargetMode="External" /><Relationship Id="rId2" Type="http://schemas.openxmlformats.org/officeDocument/2006/relationships/numbering" Target="numbering.xml" /><Relationship Id="rId16" Type="http://schemas.openxmlformats.org/officeDocument/2006/relationships/hyperlink" Target="https://www.statista.com/chart/25645/uk-mental-health-issue-prevalence-gcs/?srsltid=AfmBOooWi7CQbf2ZuwffMLXCGHqzJoUEXoTpLPZ0Rzlm7whSXYosp16w" TargetMode="External" /><Relationship Id="rId20" Type="http://schemas.openxmlformats.org/officeDocument/2006/relationships/hyperlink" Target="https://ageing-better.org.uk/financial-security-state-ageing-2025" TargetMode="External" /><Relationship Id="rId29" Type="http://schemas.openxmlformats.org/officeDocument/2006/relationships/hyperlink" Target="https://doi.org/10.1136/jech-2023-221223" TargetMode="External" /><Relationship Id="rId41" Type="http://schemas.openxmlformats.org/officeDocument/2006/relationships/hyperlink" Target="https://doi.org/10.1038/s41572-022-00376-4"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statista.com/chart/27697/census-shows-population-of-england-and-wales/?srsltid=AfmBOooR82BhY_g6IdCwVAerB5MdDgihVlu8R7c_DQu6sHe9RJ_bXDCg" TargetMode="External" /><Relationship Id="rId32" Type="http://schemas.openxmlformats.org/officeDocument/2006/relationships/hyperlink" Target="https://doi.org/10.1080/10920277.2019.1671874" TargetMode="External" /><Relationship Id="rId37" Type="http://schemas.openxmlformats.org/officeDocument/2006/relationships/hyperlink" Target="https://doi.org/10.1371/journal.pone.0301046" TargetMode="External" /><Relationship Id="rId40" Type="http://schemas.openxmlformats.org/officeDocument/2006/relationships/hyperlink" Target="https://doi.org/10.3399/BJGP.2020.1021" TargetMode="External" /><Relationship Id="rId45" Type="http://schemas.openxmlformats.org/officeDocument/2006/relationships/hyperlink" Target="https://doi.org/10.1007/s12170-024-00750-9" TargetMode="External" /><Relationship Id="rId5" Type="http://schemas.openxmlformats.org/officeDocument/2006/relationships/webSettings" Target="webSettings.xml" /><Relationship Id="rId15" Type="http://schemas.openxmlformats.org/officeDocument/2006/relationships/hyperlink" Target="https://www.ageuk.org.uk/" TargetMode="External" /><Relationship Id="rId23" Type="http://schemas.openxmlformats.org/officeDocument/2006/relationships/hyperlink" Target="https://doi.org/10.5334/bc.100" TargetMode="External" /><Relationship Id="rId28" Type="http://schemas.openxmlformats.org/officeDocument/2006/relationships/hyperlink" Target="https://doi.org/10.1146/annurev-publhealth-071521-111836" TargetMode="External" /><Relationship Id="rId36" Type="http://schemas.openxmlformats.org/officeDocument/2006/relationships/hyperlink" Target="https://doi.org/10.30574/wjarr.2025.25.1.0297" TargetMode="External" /><Relationship Id="rId49" Type="http://schemas.openxmlformats.org/officeDocument/2006/relationships/footer" Target="footer1.xml" /><Relationship Id="rId10" Type="http://schemas.openxmlformats.org/officeDocument/2006/relationships/image" Target="media/image3.jpeg" /><Relationship Id="rId19" Type="http://schemas.openxmlformats.org/officeDocument/2006/relationships/hyperlink" Target="https://ageing-better.org.uk/news/older-people-living-home-which-could-make-them-sicker" TargetMode="External" /><Relationship Id="rId31" Type="http://schemas.openxmlformats.org/officeDocument/2006/relationships/hyperlink" Target="https://ubas.edu.pk/lahore-ubas-offers-a-promising-career-with-bs-public-health/" TargetMode="External" /><Relationship Id="rId44" Type="http://schemas.openxmlformats.org/officeDocument/2006/relationships/hyperlink" Target="https://www.towerhamlets.gov.uk/News_events/2024/September/Tower-Hamlets-joins-national-initiative-to-bring-life-saving-heart-checks-to-workplaces.aspx"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ageuk.org.uk/siteassets/documents/policy-positions/health-and-wellbeing/ppp_mental_health_england.pdf" TargetMode="External" /><Relationship Id="rId22" Type="http://schemas.openxmlformats.org/officeDocument/2006/relationships/hyperlink" Target="https://doi.org/10.56294/sctconf2024.1238" TargetMode="External" /><Relationship Id="rId27" Type="http://schemas.openxmlformats.org/officeDocument/2006/relationships/hyperlink" Target="https://doi.org/10.3390/ijerph18116126" TargetMode="External" /><Relationship Id="rId30" Type="http://schemas.openxmlformats.org/officeDocument/2006/relationships/hyperlink" Target="https://doi.org/10.1186/s12963-025-00392-y" TargetMode="External" /><Relationship Id="rId35" Type="http://schemas.openxmlformats.org/officeDocument/2006/relationships/hyperlink" Target="https://digital.nhs.uk/data-and-information/data-tools-and-services/data-services/general-practice-data-hub/quality-outcomes-framework-qof" TargetMode="External" /><Relationship Id="rId43" Type="http://schemas.openxmlformats.org/officeDocument/2006/relationships/hyperlink" Target="https://www.towerhamlets.gov.uk/Documents/Public-Health/JSNA/JSNA_Summary.pdf" TargetMode="External" /><Relationship Id="rId48" Type="http://schemas.openxmlformats.org/officeDocument/2006/relationships/hyperlink" Target="https://www.who.int/news-room/fact-sheets/detail/hypertension" TargetMode="External" /><Relationship Id="rId8" Type="http://schemas.openxmlformats.org/officeDocument/2006/relationships/image" Target="media/image1.png" /><Relationship Id="rId51" Type="http://schemas.openxmlformats.org/officeDocument/2006/relationships/theme" Target="theme/theme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7A6764-EBB8-480B-8EB4-3BD1EF14D49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4997</Words>
  <Characters>28486</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2025-12-19T09:23:00Z</dcterms:created>
  <dcterms:modified xsi:type="dcterms:W3CDTF">2025-12-19T09:23:00Z</dcterms:modified>
</cp:coreProperties>
</file>