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B634382"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6BD68F6E" w:rsidR="004A546A" w:rsidRDefault="00210AD4">
                                    <w:pPr>
                                      <w:pStyle w:val="NoSpacing"/>
                                      <w:jc w:val="right"/>
                                      <w:rPr>
                                        <w:color w:val="595959" w:themeColor="text1" w:themeTint="A6"/>
                                        <w:sz w:val="28"/>
                                        <w:szCs w:val="28"/>
                                      </w:rPr>
                                    </w:pPr>
                                    <w:r>
                                      <w:rPr>
                                        <w:color w:val="595959" w:themeColor="text1" w:themeTint="A6"/>
                                        <w:sz w:val="28"/>
                                        <w:szCs w:val="28"/>
                                      </w:rPr>
                                      <w:t>Name</w:t>
                                    </w:r>
                                    <w:r w:rsidR="00954980">
                                      <w:rPr>
                                        <w:color w:val="595959" w:themeColor="text1" w:themeTint="A6"/>
                                        <w:sz w:val="28"/>
                                        <w:szCs w:val="28"/>
                                      </w:rPr>
                                      <w:t>: Ionela Daniela Mirsu</w:t>
                                    </w:r>
                                  </w:p>
                                </w:sdtContent>
                              </w:sdt>
                              <w:p w14:paraId="0F1457DB" w14:textId="577BB598"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r w:rsidR="00954980">
                                      <w:rPr>
                                        <w:color w:val="595959" w:themeColor="text1" w:themeTint="A6"/>
                                        <w:sz w:val="18"/>
                                        <w:szCs w:val="18"/>
                                      </w:rPr>
                                      <w:t>: 2132560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6BD68F6E" w:rsidR="004A546A" w:rsidRDefault="00210AD4">
                              <w:pPr>
                                <w:pStyle w:val="NoSpacing"/>
                                <w:jc w:val="right"/>
                                <w:rPr>
                                  <w:color w:val="595959" w:themeColor="text1" w:themeTint="A6"/>
                                  <w:sz w:val="28"/>
                                  <w:szCs w:val="28"/>
                                </w:rPr>
                              </w:pPr>
                              <w:r>
                                <w:rPr>
                                  <w:color w:val="595959" w:themeColor="text1" w:themeTint="A6"/>
                                  <w:sz w:val="28"/>
                                  <w:szCs w:val="28"/>
                                </w:rPr>
                                <w:t>Name</w:t>
                              </w:r>
                              <w:r w:rsidR="00954980">
                                <w:rPr>
                                  <w:color w:val="595959" w:themeColor="text1" w:themeTint="A6"/>
                                  <w:sz w:val="28"/>
                                  <w:szCs w:val="28"/>
                                </w:rPr>
                                <w:t>: Ionela Daniela Mirsu</w:t>
                              </w:r>
                            </w:p>
                          </w:sdtContent>
                        </w:sdt>
                        <w:p w14:paraId="0F1457DB" w14:textId="577BB598"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r w:rsidR="00954980">
                                <w:rPr>
                                  <w:color w:val="595959" w:themeColor="text1" w:themeTint="A6"/>
                                  <w:sz w:val="18"/>
                                  <w:szCs w:val="18"/>
                                </w:rPr>
                                <w:t>: 2132560</w:t>
                              </w:r>
                            </w:sdtContent>
                          </w:sdt>
                        </w:p>
                      </w:txbxContent>
                    </v:textbox>
                    <w10:wrap type="square" anchorx="page" anchory="page"/>
                  </v:shape>
                </w:pict>
              </mc:Fallback>
            </mc:AlternateContent>
          </w:r>
        </w:p>
        <w:p w14:paraId="0D87EF61" w14:textId="7A217630" w:rsidR="004A546A" w:rsidRDefault="00954980">
          <w:pPr>
            <w:rPr>
              <w:rFonts w:eastAsiaTheme="minorEastAsia"/>
              <w:color w:val="2F5496" w:themeColor="accent1" w:themeShade="BF"/>
              <w:sz w:val="24"/>
              <w:szCs w:val="24"/>
              <w:lang w:val="en-US"/>
            </w:rPr>
          </w:pPr>
          <w:r>
            <w:rPr>
              <w:noProof/>
            </w:rPr>
            <mc:AlternateContent>
              <mc:Choice Requires="wps">
                <w:drawing>
                  <wp:anchor distT="0" distB="0" distL="114300" distR="114300" simplePos="0" relativeHeight="251659264" behindDoc="0" locked="0" layoutInCell="1" allowOverlap="1" wp14:anchorId="01BBEB35" wp14:editId="70C016D5">
                    <wp:simplePos x="0" y="0"/>
                    <wp:positionH relativeFrom="margin">
                      <wp:align>center</wp:align>
                    </wp:positionH>
                    <wp:positionV relativeFrom="page">
                      <wp:posOffset>2963545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233.3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" filled="f" stroked="f" strokeweight=".5pt">
                    <v:textbox inset="126pt,0,54pt,0">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margin" anchory="page"/>
                  </v:shape>
                </w:pict>
              </mc:Fallback>
            </mc:AlternateContent>
          </w:r>
          <w:r w:rsidR="004A546A">
            <w:rPr>
              <w:rFonts w:eastAsiaTheme="minorEastAsia"/>
              <w:color w:val="2F5496" w:themeColor="accent1" w:themeShade="BF"/>
              <w:sz w:val="24"/>
              <w:szCs w:val="24"/>
              <w:lang w:val="en-US"/>
            </w:rPr>
            <w:br w:type="page"/>
          </w:r>
        </w:p>
      </w:sdtContent>
    </w:sdt>
    <w:p w14:paraId="281697C7" w14:textId="71529440" w:rsidR="00BB053A" w:rsidRDefault="00B1225B" w:rsidP="00B1225B">
      <w:pPr>
        <w:pStyle w:val="Heading1"/>
        <w:spacing w:before="120" w:after="120"/>
      </w:pPr>
      <w:r>
        <w:lastRenderedPageBreak/>
        <w:t xml:space="preserve">Task 1 </w:t>
      </w:r>
      <w:r w:rsidR="00954980">
        <w:t>–</w:t>
      </w:r>
      <w:r>
        <w:t xml:space="preserve"> </w:t>
      </w:r>
      <w:r w:rsidR="006A0868">
        <w:t>R</w:t>
      </w:r>
      <w:r>
        <w:t>eflection</w:t>
      </w:r>
    </w:p>
    <w:p w14:paraId="1B6E9B52" w14:textId="77777777" w:rsidR="00954980" w:rsidRPr="00012C25" w:rsidRDefault="00954980" w:rsidP="00954980">
      <w:pPr>
        <w:spacing w:line="360" w:lineRule="auto"/>
        <w:jc w:val="both"/>
        <w:rPr>
          <w:rFonts w:eastAsia="Times New Roman" w:cstheme="minorHAnsi"/>
          <w:sz w:val="24"/>
          <w:szCs w:val="24"/>
        </w:rPr>
      </w:pPr>
      <w:r w:rsidRPr="00012C25">
        <w:rPr>
          <w:rFonts w:eastAsia="Times New Roman" w:cstheme="minorHAnsi"/>
          <w:sz w:val="24"/>
          <w:szCs w:val="24"/>
        </w:rPr>
        <w:t>This study looked at how using Gibbs' Reflective Cycle can improve the effectiveness of personal development plans (</w:t>
      </w:r>
      <w:r w:rsidRPr="00012C25">
        <w:rPr>
          <w:rFonts w:eastAsia="Times New Roman" w:cstheme="minorHAnsi"/>
          <w:sz w:val="24"/>
          <w:szCs w:val="24"/>
          <w:highlight w:val="white"/>
        </w:rPr>
        <w:t>Cui et al. 2019</w:t>
      </w:r>
      <w:r w:rsidRPr="00012C25">
        <w:rPr>
          <w:rFonts w:eastAsia="Times New Roman" w:cstheme="minorHAnsi"/>
          <w:sz w:val="24"/>
          <w:szCs w:val="24"/>
        </w:rPr>
        <w:t xml:space="preserve">). Also included in my study module or learning plan is instruction on how to do a Gibbs reflection. The Graham Gibbs book "Learning by Doing," which was released in 1988, is credited with making the Gibbs Reflective Cycle more well-known. </w:t>
      </w:r>
      <w:r w:rsidRPr="00012C25">
        <w:rPr>
          <w:rFonts w:eastAsia="Times New Roman" w:cstheme="minorHAnsi"/>
          <w:sz w:val="24"/>
          <w:szCs w:val="24"/>
          <w:highlight w:val="white"/>
        </w:rPr>
        <w:t xml:space="preserve">Peters et al. (2022) state that </w:t>
      </w:r>
      <w:r w:rsidRPr="00012C25">
        <w:rPr>
          <w:rFonts w:eastAsia="Times New Roman" w:cstheme="minorHAnsi"/>
          <w:sz w:val="24"/>
          <w:szCs w:val="24"/>
        </w:rPr>
        <w:t xml:space="preserve">via a cyclical set of reflection tasks, Professor Gibbs' novel approach promotes experiential learning, the process of learning through instruction and experience. Since then, Gibbs' Reflective Cycle has gained recognition as a useful resource for staff developers and instructors in higher education. </w:t>
      </w:r>
    </w:p>
    <w:p w14:paraId="7D4963F0" w14:textId="296B976A" w:rsidR="00954980" w:rsidRPr="00012C25" w:rsidRDefault="00954980" w:rsidP="00954980">
      <w:pPr>
        <w:spacing w:line="360" w:lineRule="auto"/>
        <w:jc w:val="both"/>
        <w:rPr>
          <w:rFonts w:eastAsia="Times New Roman" w:cstheme="minorHAnsi"/>
          <w:sz w:val="24"/>
          <w:szCs w:val="24"/>
        </w:rPr>
      </w:pPr>
      <w:r w:rsidRPr="00012C25">
        <w:rPr>
          <w:rFonts w:eastAsia="Times New Roman" w:cstheme="minorHAnsi"/>
          <w:sz w:val="24"/>
          <w:szCs w:val="24"/>
        </w:rPr>
        <w:t xml:space="preserve">The skill to reflect on experiences to take part in an ongoing process of learning is known as reflective practice. Through reflexive and reflective practical examination, which produces the construction of knowledge of our strengths and weaknesses, this process also requires </w:t>
      </w:r>
      <w:r w:rsidRPr="00012C25">
        <w:rPr>
          <w:rFonts w:eastAsia="Times New Roman" w:cstheme="minorHAnsi"/>
          <w:sz w:val="24"/>
          <w:szCs w:val="24"/>
        </w:rPr>
        <w:t>considering</w:t>
      </w:r>
      <w:r w:rsidRPr="00012C25">
        <w:rPr>
          <w:rFonts w:eastAsia="Times New Roman" w:cstheme="minorHAnsi"/>
          <w:sz w:val="24"/>
          <w:szCs w:val="24"/>
        </w:rPr>
        <w:t xml:space="preserve"> the real-world theories and principles that direct our everyday activities (</w:t>
      </w:r>
      <w:r w:rsidRPr="00012C25">
        <w:rPr>
          <w:rFonts w:eastAsia="Times New Roman" w:cstheme="minorHAnsi"/>
          <w:sz w:val="24"/>
          <w:szCs w:val="24"/>
          <w:highlight w:val="white"/>
        </w:rPr>
        <w:t>McLean and Price, 2019</w:t>
      </w:r>
      <w:r w:rsidRPr="00012C25">
        <w:rPr>
          <w:rFonts w:eastAsia="Times New Roman" w:cstheme="minorHAnsi"/>
          <w:sz w:val="24"/>
          <w:szCs w:val="24"/>
        </w:rPr>
        <w:t xml:space="preserve">). The fundamental argument in </w:t>
      </w:r>
      <w:r w:rsidRPr="00012C25">
        <w:rPr>
          <w:rFonts w:eastAsia="Times New Roman" w:cstheme="minorHAnsi"/>
          <w:sz w:val="24"/>
          <w:szCs w:val="24"/>
        </w:rPr>
        <w:t>favour</w:t>
      </w:r>
      <w:r w:rsidRPr="00012C25">
        <w:rPr>
          <w:rFonts w:eastAsia="Times New Roman" w:cstheme="minorHAnsi"/>
          <w:sz w:val="24"/>
          <w:szCs w:val="24"/>
        </w:rPr>
        <w:t xml:space="preserve"> of self-reflection, though, is that experience alone does not always result in the process of learning and that deliberate self-reflection on experience is extremely important. This reflective analysis model's initial stage, called a description, calls for a brief description of the event or experience to set the scene </w:t>
      </w:r>
      <w:r w:rsidRPr="00012C25">
        <w:rPr>
          <w:rFonts w:eastAsia="Times New Roman" w:cstheme="minorHAnsi"/>
          <w:sz w:val="24"/>
          <w:szCs w:val="24"/>
        </w:rPr>
        <w:t>and</w:t>
      </w:r>
      <w:r w:rsidRPr="00012C25">
        <w:rPr>
          <w:rFonts w:eastAsia="Times New Roman" w:cstheme="minorHAnsi"/>
          <w:sz w:val="24"/>
          <w:szCs w:val="24"/>
        </w:rPr>
        <w:t xml:space="preserve"> provide context. </w:t>
      </w:r>
    </w:p>
    <w:p w14:paraId="038BF583" w14:textId="77777777" w:rsidR="00954980" w:rsidRPr="00012C25" w:rsidRDefault="00954980" w:rsidP="00954980">
      <w:pPr>
        <w:spacing w:line="360" w:lineRule="auto"/>
        <w:jc w:val="both"/>
        <w:rPr>
          <w:rFonts w:eastAsia="Times New Roman" w:cstheme="minorHAnsi"/>
          <w:sz w:val="24"/>
          <w:szCs w:val="24"/>
        </w:rPr>
      </w:pPr>
      <w:r w:rsidRPr="00012C25">
        <w:rPr>
          <w:rFonts w:eastAsia="Times New Roman" w:cstheme="minorHAnsi"/>
          <w:sz w:val="24"/>
          <w:szCs w:val="24"/>
        </w:rPr>
        <w:t xml:space="preserve">Additionally, the learning process should be thoroughly detailed in this step, and it is crucial to provide an answer to a specific question regarding what transpired during the incident, its date, and my participation in the incident or activity. Additionally, there are concerns about the part I played, my reflections on the occurrence, the activity, or the situation, and the consequences of the entire process. All ideas connected to an event are related to feelings. As a result, I was required to describe and evaluate my feelings throughout this </w:t>
      </w:r>
      <w:proofErr w:type="gramStart"/>
      <w:r w:rsidRPr="00012C25">
        <w:rPr>
          <w:rFonts w:eastAsia="Times New Roman" w:cstheme="minorHAnsi"/>
          <w:sz w:val="24"/>
          <w:szCs w:val="24"/>
        </w:rPr>
        <w:t>particular learning</w:t>
      </w:r>
      <w:proofErr w:type="gramEnd"/>
      <w:r w:rsidRPr="00012C25">
        <w:rPr>
          <w:rFonts w:eastAsia="Times New Roman" w:cstheme="minorHAnsi"/>
          <w:sz w:val="24"/>
          <w:szCs w:val="24"/>
        </w:rPr>
        <w:t xml:space="preserve"> cycle phase. It is important to note, though, that I should only describe how I feel and not assess or judge it. Whatever the case, this phase entails asking questions such as how I felt before, during, and after the occurrence or activity (</w:t>
      </w:r>
      <w:r w:rsidRPr="00012C25">
        <w:rPr>
          <w:rFonts w:eastAsia="Times New Roman" w:cstheme="minorHAnsi"/>
          <w:sz w:val="24"/>
          <w:szCs w:val="24"/>
          <w:highlight w:val="white"/>
        </w:rPr>
        <w:t>Ducasse and Hill, 2019</w:t>
      </w:r>
      <w:r w:rsidRPr="00012C25">
        <w:rPr>
          <w:rFonts w:eastAsia="Times New Roman" w:cstheme="minorHAnsi"/>
          <w:sz w:val="24"/>
          <w:szCs w:val="24"/>
        </w:rPr>
        <w:t xml:space="preserve">). Nevertheless, I must </w:t>
      </w:r>
      <w:proofErr w:type="gramStart"/>
      <w:r w:rsidRPr="00012C25">
        <w:rPr>
          <w:rFonts w:eastAsia="Times New Roman" w:cstheme="minorHAnsi"/>
          <w:sz w:val="24"/>
          <w:szCs w:val="24"/>
        </w:rPr>
        <w:t>take into account</w:t>
      </w:r>
      <w:proofErr w:type="gramEnd"/>
      <w:r w:rsidRPr="00012C25">
        <w:rPr>
          <w:rFonts w:eastAsia="Times New Roman" w:cstheme="minorHAnsi"/>
          <w:sz w:val="24"/>
          <w:szCs w:val="24"/>
        </w:rPr>
        <w:t xml:space="preserve"> any emotions or experiences that my fellow participants may have had and determine if my opinion of the situation may be modified going forwards. I must evaluate the good or bad experiences I had under Gibbs's reflective processes. Therefore, at this stage of my personal development, I need to evaluate my experience objectively to </w:t>
      </w:r>
      <w:r w:rsidRPr="00012C25">
        <w:rPr>
          <w:rFonts w:eastAsia="Times New Roman" w:cstheme="minorHAnsi"/>
          <w:sz w:val="24"/>
          <w:szCs w:val="24"/>
        </w:rPr>
        <w:lastRenderedPageBreak/>
        <w:t xml:space="preserve">determine what worked and what didn't. In order to make the most of this reflecting process, it is also crucial for me to observe with objectivity. </w:t>
      </w:r>
    </w:p>
    <w:p w14:paraId="2B5657DE" w14:textId="77777777" w:rsidR="00954980" w:rsidRPr="00012C25" w:rsidRDefault="00954980" w:rsidP="00954980">
      <w:pPr>
        <w:spacing w:line="360" w:lineRule="auto"/>
        <w:jc w:val="both"/>
        <w:rPr>
          <w:rFonts w:eastAsia="Times New Roman" w:cstheme="minorHAnsi"/>
          <w:sz w:val="24"/>
          <w:szCs w:val="24"/>
        </w:rPr>
      </w:pPr>
      <w:r w:rsidRPr="00012C25">
        <w:rPr>
          <w:rFonts w:eastAsia="Times New Roman" w:cstheme="minorHAnsi"/>
          <w:sz w:val="24"/>
          <w:szCs w:val="24"/>
        </w:rPr>
        <w:t>At the evaluation stage, the things that went smoothly and the aspects that did not go according to plan for me would be prioritised while taking into consideration whether the issues were resolved and the factors that affected whether I was or was not. The Gibbs model also gives me the ability to repeat the key success variables in the future (</w:t>
      </w:r>
      <w:r w:rsidRPr="00012C25">
        <w:rPr>
          <w:rFonts w:eastAsia="Times New Roman" w:cstheme="minorHAnsi"/>
          <w:sz w:val="24"/>
          <w:szCs w:val="24"/>
          <w:highlight w:val="white"/>
        </w:rPr>
        <w:t>Guy et al. 2020</w:t>
      </w:r>
      <w:r w:rsidRPr="00012C25">
        <w:rPr>
          <w:rFonts w:eastAsia="Times New Roman" w:cstheme="minorHAnsi"/>
          <w:sz w:val="24"/>
          <w:szCs w:val="24"/>
        </w:rPr>
        <w:t xml:space="preserve">). It is critical to assess failures, deconstruct reasons, and learn from them to enhance performance going forward. In the end, it ensures that the entire procedure will be thoroughly assessed and studied. I also need to determine what I think is facilitating or impeding the circumstance to investigate my options for successfully managing an occurrence probability of a similar sort. </w:t>
      </w:r>
    </w:p>
    <w:p w14:paraId="2A7598BF" w14:textId="3AF3DF5C" w:rsidR="00954980" w:rsidRPr="00012C25" w:rsidRDefault="00954980" w:rsidP="00954980">
      <w:pPr>
        <w:spacing w:line="360" w:lineRule="auto"/>
        <w:jc w:val="both"/>
        <w:rPr>
          <w:rFonts w:eastAsia="Times New Roman" w:cstheme="minorHAnsi"/>
          <w:sz w:val="24"/>
          <w:szCs w:val="24"/>
        </w:rPr>
      </w:pPr>
      <w:r w:rsidRPr="00012C25">
        <w:rPr>
          <w:rFonts w:eastAsia="Times New Roman" w:cstheme="minorHAnsi"/>
          <w:sz w:val="24"/>
          <w:szCs w:val="24"/>
        </w:rPr>
        <w:t>There is a growing skills gap in the PDP or personal development plan. As a result of technological advancements, our PDP is rapidly changing, and both the future and present generations must transition to the digital world and gain digital skills (</w:t>
      </w:r>
      <w:r w:rsidRPr="00012C25">
        <w:rPr>
          <w:rFonts w:eastAsia="Times New Roman" w:cstheme="minorHAnsi"/>
          <w:sz w:val="24"/>
          <w:szCs w:val="24"/>
          <w:highlight w:val="white"/>
        </w:rPr>
        <w:t>Hussein, 2018</w:t>
      </w:r>
      <w:r w:rsidRPr="00012C25">
        <w:rPr>
          <w:rFonts w:eastAsia="Times New Roman" w:cstheme="minorHAnsi"/>
          <w:sz w:val="24"/>
          <w:szCs w:val="24"/>
        </w:rPr>
        <w:t>). Otherwise, we run the danger of being unqualified for a range of opportunities. Examining the definition of the term "skills gap" will help us get started. In order to put it simply, it's the discrepancy between the talents required to perform a specific task and the ones that are already available. We'll see that it can affect various stages of growth. As we've seen, increasing the skills gap would be a real issue for us and requires comprehensive attention (</w:t>
      </w:r>
      <w:r w:rsidRPr="00012C25">
        <w:rPr>
          <w:rFonts w:eastAsia="Times New Roman" w:cstheme="minorHAnsi"/>
          <w:sz w:val="24"/>
          <w:szCs w:val="24"/>
          <w:highlight w:val="white"/>
        </w:rPr>
        <w:t>Fearon-Lynch et al. 2019</w:t>
      </w:r>
      <w:r w:rsidRPr="00012C25">
        <w:rPr>
          <w:rFonts w:eastAsia="Times New Roman" w:cstheme="minorHAnsi"/>
          <w:sz w:val="24"/>
          <w:szCs w:val="24"/>
        </w:rPr>
        <w:t xml:space="preserve">). We need to make sure that we can keep up with the way that technology is altering development. Thankfully, there are more opportunities than ever before for learning, which helps us close the skills gap. The opposite of success is planning to fail. This statement is 100 percent true when the skills gap is looked at. Without these essential first steps, it is possible that this program will either entirely fail to </w:t>
      </w:r>
      <w:r w:rsidR="009A4775" w:rsidRPr="00012C25">
        <w:rPr>
          <w:rFonts w:eastAsia="Times New Roman" w:cstheme="minorHAnsi"/>
          <w:sz w:val="24"/>
          <w:szCs w:val="24"/>
        </w:rPr>
        <w:t>launch,</w:t>
      </w:r>
      <w:r w:rsidRPr="00012C25">
        <w:rPr>
          <w:rFonts w:eastAsia="Times New Roman" w:cstheme="minorHAnsi"/>
          <w:sz w:val="24"/>
          <w:szCs w:val="24"/>
        </w:rPr>
        <w:t xml:space="preserve"> or it will be looking in the incorrect locations.</w:t>
      </w:r>
    </w:p>
    <w:p w14:paraId="7C719A98" w14:textId="77777777" w:rsidR="00954980" w:rsidRDefault="00954980" w:rsidP="00954980">
      <w:pPr>
        <w:spacing w:line="360" w:lineRule="auto"/>
        <w:jc w:val="both"/>
        <w:rPr>
          <w:rFonts w:ascii="Times New Roman" w:eastAsia="Times New Roman" w:hAnsi="Times New Roman" w:cs="Times New Roman"/>
          <w:b/>
          <w:sz w:val="24"/>
          <w:szCs w:val="24"/>
        </w:rPr>
      </w:pPr>
      <w:r>
        <w:br w:type="page"/>
      </w:r>
    </w:p>
    <w:p w14:paraId="548E1E3E" w14:textId="77777777" w:rsidR="00954980" w:rsidRPr="00954980" w:rsidRDefault="00954980" w:rsidP="00954980"/>
    <w:p w14:paraId="1CA8B3AD" w14:textId="77777777" w:rsidR="00BB053A" w:rsidRDefault="00BB053A" w:rsidP="006A0868"/>
    <w:p w14:paraId="500F2F35" w14:textId="77777777" w:rsidR="00BB053A" w:rsidRDefault="00BB053A" w:rsidP="00BC063B">
      <w:pPr>
        <w:pStyle w:val="Title"/>
        <w:rPr>
          <w:rFonts w:ascii="Arial" w:hAnsi="Arial" w:cs="Arial"/>
        </w:rPr>
      </w:pPr>
    </w:p>
    <w:p w14:paraId="2C9B16A8"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05219FA6" w:rsidR="00B905A2" w:rsidRPr="001456ED" w:rsidRDefault="00B905A2">
            <w:pPr>
              <w:rPr>
                <w:rFonts w:ascii="Arial" w:hAnsi="Arial" w:cs="Arial"/>
                <w:sz w:val="24"/>
                <w:szCs w:val="24"/>
              </w:rPr>
            </w:pPr>
          </w:p>
        </w:tc>
        <w:tc>
          <w:tcPr>
            <w:tcW w:w="2835" w:type="dxa"/>
            <w:gridSpan w:val="2"/>
            <w:shd w:val="clear" w:color="auto" w:fill="D9E2F3" w:themeFill="accent1" w:themeFillTint="33"/>
          </w:tcPr>
          <w:p w14:paraId="569EF7FE" w14:textId="5EAFF221" w:rsidR="00B905A2" w:rsidRPr="001456ED" w:rsidRDefault="00B905A2">
            <w:pPr>
              <w:rPr>
                <w:rFonts w:ascii="Arial" w:hAnsi="Arial" w:cs="Arial"/>
                <w:sz w:val="24"/>
                <w:szCs w:val="24"/>
              </w:rPr>
            </w:pP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DF62BC" w:rsidRPr="004A4D09" w14:paraId="282ED12D" w14:textId="77777777" w:rsidTr="004A4D09">
        <w:trPr>
          <w:trHeight w:val="3907"/>
        </w:trPr>
        <w:tc>
          <w:tcPr>
            <w:tcW w:w="2789" w:type="dxa"/>
          </w:tcPr>
          <w:p w14:paraId="17C00833" w14:textId="06D7F993" w:rsidR="00DF62BC" w:rsidRPr="004A4D09" w:rsidRDefault="00DF62BC" w:rsidP="00DF62BC">
            <w:pPr>
              <w:rPr>
                <w:rFonts w:ascii="Arial" w:hAnsi="Arial" w:cs="Arial"/>
                <w:u w:val="single"/>
              </w:rPr>
            </w:pPr>
            <w:r w:rsidRPr="004A4D09">
              <w:rPr>
                <w:rFonts w:ascii="Arial" w:hAnsi="Arial" w:cs="Arial"/>
                <w:u w:val="single"/>
              </w:rPr>
              <w:t>Examples</w:t>
            </w:r>
          </w:p>
          <w:p w14:paraId="5E25EA62" w14:textId="268F14D2" w:rsidR="00DF62BC" w:rsidRDefault="00DF62BC" w:rsidP="00DF62BC">
            <w:pPr>
              <w:rPr>
                <w:rFonts w:ascii="Arial" w:hAnsi="Arial" w:cs="Arial"/>
              </w:rPr>
            </w:pPr>
          </w:p>
          <w:p w14:paraId="5A1E7070" w14:textId="6C6DB79D" w:rsidR="00DF62BC" w:rsidRPr="00012C25" w:rsidRDefault="00DF62BC" w:rsidP="00DF62BC">
            <w:pPr>
              <w:rPr>
                <w:rFonts w:cstheme="minorHAnsi"/>
              </w:rPr>
            </w:pPr>
            <w:r w:rsidRPr="00012C25">
              <w:rPr>
                <w:rFonts w:eastAsia="Times New Roman" w:cstheme="minorHAnsi"/>
                <w:b/>
                <w:sz w:val="24"/>
                <w:szCs w:val="24"/>
              </w:rPr>
              <w:t>Improve time management skills</w:t>
            </w:r>
          </w:p>
          <w:p w14:paraId="6CF5C23C" w14:textId="77777777" w:rsidR="00DF62BC" w:rsidRPr="004A4D09" w:rsidRDefault="00DF62BC" w:rsidP="00DF62BC">
            <w:pPr>
              <w:rPr>
                <w:rFonts w:ascii="Arial" w:hAnsi="Arial" w:cs="Arial"/>
              </w:rPr>
            </w:pPr>
          </w:p>
        </w:tc>
        <w:tc>
          <w:tcPr>
            <w:tcW w:w="2789" w:type="dxa"/>
            <w:gridSpan w:val="2"/>
          </w:tcPr>
          <w:p w14:paraId="016D96ED" w14:textId="5CDBCD38" w:rsidR="00DF62BC" w:rsidRPr="004A4D09" w:rsidRDefault="00DF62BC" w:rsidP="00DF62BC">
            <w:pPr>
              <w:rPr>
                <w:rFonts w:ascii="Arial" w:hAnsi="Arial" w:cs="Arial"/>
                <w:u w:val="single"/>
              </w:rPr>
            </w:pPr>
            <w:r w:rsidRPr="004A4D09">
              <w:rPr>
                <w:rFonts w:ascii="Arial" w:hAnsi="Arial" w:cs="Arial"/>
                <w:u w:val="single"/>
              </w:rPr>
              <w:t>Examples</w:t>
            </w:r>
          </w:p>
          <w:p w14:paraId="13FE6110" w14:textId="77777777" w:rsidR="00DF62BC" w:rsidRPr="004A4D09" w:rsidRDefault="00DF62BC" w:rsidP="00DF62BC">
            <w:pPr>
              <w:rPr>
                <w:rFonts w:ascii="Arial" w:hAnsi="Arial" w:cs="Arial"/>
              </w:rPr>
            </w:pPr>
          </w:p>
          <w:p w14:paraId="2B296E2F" w14:textId="262116DF" w:rsidR="00DF62BC" w:rsidRPr="00012C25" w:rsidRDefault="00DF62BC" w:rsidP="00DF62BC">
            <w:pPr>
              <w:rPr>
                <w:rFonts w:cstheme="minorHAnsi"/>
              </w:rPr>
            </w:pPr>
            <w:r w:rsidRPr="00012C25">
              <w:rPr>
                <w:rFonts w:eastAsia="Times New Roman" w:cstheme="minorHAnsi"/>
                <w:sz w:val="24"/>
                <w:szCs w:val="24"/>
              </w:rPr>
              <w:t>As I work toward my time management goals, evaluate overall success. These can include the desire to devote more time each day to long-term goals rather than menial administrative tasks or the inability to finish projects on schedule as we had intended (</w:t>
            </w:r>
            <w:r w:rsidRPr="00012C25">
              <w:rPr>
                <w:rFonts w:eastAsia="Times New Roman" w:cstheme="minorHAnsi"/>
                <w:sz w:val="24"/>
                <w:szCs w:val="24"/>
                <w:highlight w:val="white"/>
              </w:rPr>
              <w:t>Webster et al. 2020</w:t>
            </w:r>
            <w:r w:rsidRPr="00012C25">
              <w:rPr>
                <w:rFonts w:eastAsia="Times New Roman" w:cstheme="minorHAnsi"/>
                <w:sz w:val="24"/>
                <w:szCs w:val="24"/>
              </w:rPr>
              <w:t>).</w:t>
            </w:r>
          </w:p>
        </w:tc>
        <w:tc>
          <w:tcPr>
            <w:tcW w:w="2790" w:type="dxa"/>
            <w:gridSpan w:val="2"/>
          </w:tcPr>
          <w:p w14:paraId="02AC7928" w14:textId="77777777" w:rsidR="00012C25" w:rsidRPr="00012C25" w:rsidRDefault="00012C25" w:rsidP="00DF62BC">
            <w:pPr>
              <w:rPr>
                <w:rFonts w:eastAsia="Times New Roman" w:cstheme="minorHAnsi"/>
                <w:sz w:val="24"/>
                <w:szCs w:val="24"/>
                <w:u w:val="single"/>
              </w:rPr>
            </w:pPr>
            <w:r w:rsidRPr="00012C25">
              <w:rPr>
                <w:rFonts w:eastAsia="Times New Roman" w:cstheme="minorHAnsi"/>
                <w:sz w:val="24"/>
                <w:szCs w:val="24"/>
                <w:u w:val="single"/>
              </w:rPr>
              <w:t>Examples</w:t>
            </w:r>
          </w:p>
          <w:p w14:paraId="6D1A1CCE" w14:textId="77777777" w:rsidR="00012C25" w:rsidRDefault="00012C25" w:rsidP="00DF62BC">
            <w:pPr>
              <w:rPr>
                <w:rFonts w:eastAsia="Times New Roman" w:cstheme="minorHAnsi"/>
                <w:sz w:val="24"/>
                <w:szCs w:val="24"/>
              </w:rPr>
            </w:pPr>
          </w:p>
          <w:p w14:paraId="6F74DA9C" w14:textId="160F897C" w:rsidR="00DF62BC" w:rsidRPr="004A4D09" w:rsidRDefault="00DF62BC" w:rsidP="00DF62BC">
            <w:pPr>
              <w:rPr>
                <w:rFonts w:ascii="Arial" w:hAnsi="Arial" w:cs="Arial"/>
              </w:rPr>
            </w:pPr>
            <w:r w:rsidRPr="00012C25">
              <w:rPr>
                <w:rFonts w:eastAsia="Times New Roman" w:cstheme="minorHAnsi"/>
                <w:sz w:val="24"/>
                <w:szCs w:val="24"/>
              </w:rPr>
              <w:t>Although I may learn new skills alone, enrolling in a class will structure my learning (</w:t>
            </w:r>
            <w:r w:rsidRPr="00012C25">
              <w:rPr>
                <w:rFonts w:eastAsia="Times New Roman" w:cstheme="minorHAnsi"/>
                <w:sz w:val="24"/>
                <w:szCs w:val="24"/>
                <w:highlight w:val="white"/>
              </w:rPr>
              <w:t>Ahmed, 2019</w:t>
            </w:r>
            <w:r w:rsidRPr="00012C25">
              <w:rPr>
                <w:rFonts w:eastAsia="Times New Roman" w:cstheme="minorHAnsi"/>
                <w:sz w:val="24"/>
                <w:szCs w:val="24"/>
              </w:rPr>
              <w:t>). Enrolling in an after-school program or company-sponsored training session allows me to work with a professional to strengthen my hard or soft abilities</w:t>
            </w:r>
            <w:r>
              <w:rPr>
                <w:rFonts w:ascii="Times New Roman" w:eastAsia="Times New Roman" w:hAnsi="Times New Roman" w:cs="Times New Roman"/>
                <w:sz w:val="24"/>
                <w:szCs w:val="24"/>
              </w:rPr>
              <w:t>.</w:t>
            </w:r>
          </w:p>
        </w:tc>
        <w:tc>
          <w:tcPr>
            <w:tcW w:w="2790" w:type="dxa"/>
          </w:tcPr>
          <w:p w14:paraId="693B23BF" w14:textId="0F364BB9" w:rsidR="00DF62BC" w:rsidRPr="004A4D09" w:rsidRDefault="00DF62BC" w:rsidP="00DF62BC">
            <w:pPr>
              <w:rPr>
                <w:rFonts w:ascii="Arial" w:hAnsi="Arial" w:cs="Arial"/>
                <w:u w:val="single"/>
              </w:rPr>
            </w:pPr>
            <w:r w:rsidRPr="004A4D09">
              <w:rPr>
                <w:rFonts w:ascii="Arial" w:hAnsi="Arial" w:cs="Arial"/>
                <w:u w:val="single"/>
              </w:rPr>
              <w:t>Examples</w:t>
            </w:r>
          </w:p>
          <w:p w14:paraId="08561C3E" w14:textId="77777777" w:rsidR="00DF62BC" w:rsidRPr="004A4D09" w:rsidRDefault="00DF62BC" w:rsidP="00DF62BC">
            <w:pPr>
              <w:rPr>
                <w:rFonts w:ascii="Arial" w:hAnsi="Arial" w:cs="Arial"/>
              </w:rPr>
            </w:pPr>
          </w:p>
          <w:p w14:paraId="70F39532" w14:textId="5F9D8B99" w:rsidR="00DF62BC" w:rsidRPr="00012C25" w:rsidRDefault="00DF62BC" w:rsidP="00DF62BC">
            <w:pPr>
              <w:rPr>
                <w:rFonts w:cstheme="minorHAnsi"/>
              </w:rPr>
            </w:pPr>
            <w:r w:rsidRPr="00012C25">
              <w:rPr>
                <w:rFonts w:eastAsia="Times New Roman" w:cstheme="minorHAnsi"/>
                <w:sz w:val="24"/>
                <w:szCs w:val="24"/>
              </w:rPr>
              <w:t>Those with better time management abilities could be able to complete better goals and objectives in less time. Make sure my goals are specific and reachable. Stick to the SMART approach while formulating goals (</w:t>
            </w:r>
            <w:r w:rsidRPr="00012C25">
              <w:rPr>
                <w:rFonts w:eastAsia="Times New Roman" w:cstheme="minorHAnsi"/>
                <w:sz w:val="24"/>
                <w:szCs w:val="24"/>
                <w:highlight w:val="white"/>
              </w:rPr>
              <w:t>Kirkman and Brownhill, 2020</w:t>
            </w:r>
            <w:r w:rsidRPr="00012C25">
              <w:rPr>
                <w:rFonts w:eastAsia="Times New Roman" w:cstheme="minorHAnsi"/>
                <w:sz w:val="24"/>
                <w:szCs w:val="24"/>
              </w:rPr>
              <w:t>). I want to make sure that my goals are "Specific, Measurable, Attainable,</w:t>
            </w:r>
            <w:r w:rsidRPr="00012C25">
              <w:rPr>
                <w:rFonts w:eastAsia="Times New Roman" w:cstheme="minorHAnsi"/>
                <w:sz w:val="24"/>
                <w:szCs w:val="24"/>
              </w:rPr>
              <w:t xml:space="preserve"> </w:t>
            </w:r>
            <w:r w:rsidRPr="00012C25">
              <w:rPr>
                <w:rFonts w:eastAsia="Times New Roman" w:cstheme="minorHAnsi"/>
                <w:sz w:val="24"/>
                <w:szCs w:val="24"/>
              </w:rPr>
              <w:t>Relevant, and Timely".</w:t>
            </w:r>
          </w:p>
        </w:tc>
        <w:tc>
          <w:tcPr>
            <w:tcW w:w="2790" w:type="dxa"/>
          </w:tcPr>
          <w:p w14:paraId="3E2502E0" w14:textId="72D097F9" w:rsidR="00DF62BC" w:rsidRPr="004A4D09" w:rsidRDefault="00DF62BC" w:rsidP="00DF62BC">
            <w:pPr>
              <w:rPr>
                <w:rFonts w:ascii="Arial" w:hAnsi="Arial" w:cs="Arial"/>
                <w:u w:val="single"/>
              </w:rPr>
            </w:pPr>
            <w:r w:rsidRPr="004A4D09">
              <w:rPr>
                <w:rFonts w:ascii="Arial" w:hAnsi="Arial" w:cs="Arial"/>
                <w:u w:val="single"/>
              </w:rPr>
              <w:t>Examples</w:t>
            </w:r>
          </w:p>
          <w:p w14:paraId="7C8D076E" w14:textId="77777777" w:rsidR="00DF62BC" w:rsidRPr="004A4D09" w:rsidRDefault="00DF62BC" w:rsidP="00DF62BC">
            <w:pPr>
              <w:rPr>
                <w:rFonts w:ascii="Arial" w:hAnsi="Arial" w:cs="Arial"/>
              </w:rPr>
            </w:pPr>
          </w:p>
          <w:p w14:paraId="6E5375F5" w14:textId="02E1C21B" w:rsidR="00DF62BC" w:rsidRPr="00012C25" w:rsidRDefault="00DF62BC" w:rsidP="00DF62BC">
            <w:pPr>
              <w:rPr>
                <w:rFonts w:cstheme="minorHAnsi"/>
              </w:rPr>
            </w:pPr>
            <w:r w:rsidRPr="00012C25">
              <w:rPr>
                <w:rFonts w:eastAsia="Times New Roman" w:cstheme="minorHAnsi"/>
                <w:sz w:val="24"/>
                <w:szCs w:val="24"/>
              </w:rPr>
              <w:t>The time bound needed to accomplish time management skills in a personal development plan is around one month</w:t>
            </w:r>
          </w:p>
          <w:p w14:paraId="4BAF8930" w14:textId="55DBE261" w:rsidR="00DF62BC" w:rsidRPr="004A4D09" w:rsidRDefault="00DF62BC" w:rsidP="00DF62BC">
            <w:pPr>
              <w:rPr>
                <w:rFonts w:ascii="Arial" w:hAnsi="Arial" w:cs="Arial"/>
              </w:rPr>
            </w:pPr>
          </w:p>
        </w:tc>
      </w:tr>
      <w:tr w:rsidR="00DF62BC" w:rsidRPr="004A4D09" w14:paraId="51F7CAF6" w14:textId="77777777" w:rsidTr="004A4D09">
        <w:trPr>
          <w:trHeight w:val="263"/>
        </w:trPr>
        <w:tc>
          <w:tcPr>
            <w:tcW w:w="2789" w:type="dxa"/>
          </w:tcPr>
          <w:p w14:paraId="0835ACFB" w14:textId="77777777" w:rsidR="00DF62BC" w:rsidRDefault="00DF62BC" w:rsidP="00DF62BC">
            <w:pPr>
              <w:rPr>
                <w:rFonts w:ascii="Times New Roman" w:eastAsia="Times New Roman" w:hAnsi="Times New Roman" w:cs="Times New Roman"/>
                <w:b/>
                <w:sz w:val="24"/>
                <w:szCs w:val="24"/>
              </w:rPr>
            </w:pPr>
          </w:p>
          <w:p w14:paraId="5A114534" w14:textId="77777777" w:rsidR="00DF62BC" w:rsidRDefault="00DF62BC" w:rsidP="00DF62BC">
            <w:pPr>
              <w:rPr>
                <w:rFonts w:ascii="Times New Roman" w:eastAsia="Times New Roman" w:hAnsi="Times New Roman" w:cs="Times New Roman"/>
                <w:b/>
                <w:sz w:val="24"/>
                <w:szCs w:val="24"/>
              </w:rPr>
            </w:pPr>
          </w:p>
          <w:p w14:paraId="76F33C69" w14:textId="77777777" w:rsidR="00DF62BC" w:rsidRDefault="00DF62BC" w:rsidP="00DF62BC">
            <w:pPr>
              <w:rPr>
                <w:rFonts w:ascii="Times New Roman" w:eastAsia="Times New Roman" w:hAnsi="Times New Roman" w:cs="Times New Roman"/>
                <w:b/>
                <w:sz w:val="24"/>
                <w:szCs w:val="24"/>
              </w:rPr>
            </w:pPr>
          </w:p>
          <w:p w14:paraId="4B2336BC" w14:textId="6398C610" w:rsidR="00DF62BC" w:rsidRPr="00012C25" w:rsidRDefault="00DF62BC" w:rsidP="00DF62BC">
            <w:pPr>
              <w:rPr>
                <w:rFonts w:cstheme="minorHAnsi"/>
                <w:u w:val="single"/>
              </w:rPr>
            </w:pPr>
            <w:r w:rsidRPr="00012C25">
              <w:rPr>
                <w:rFonts w:eastAsia="Times New Roman" w:cstheme="minorHAnsi"/>
                <w:b/>
                <w:sz w:val="24"/>
                <w:szCs w:val="24"/>
              </w:rPr>
              <w:t>Find new challenges</w:t>
            </w:r>
          </w:p>
        </w:tc>
        <w:tc>
          <w:tcPr>
            <w:tcW w:w="2789" w:type="dxa"/>
            <w:gridSpan w:val="2"/>
          </w:tcPr>
          <w:p w14:paraId="72402C87" w14:textId="77777777" w:rsidR="00DF62BC" w:rsidRDefault="00DF62BC" w:rsidP="00DF62BC">
            <w:pPr>
              <w:rPr>
                <w:rFonts w:ascii="Times New Roman" w:eastAsia="Times New Roman" w:hAnsi="Times New Roman" w:cs="Times New Roman"/>
                <w:sz w:val="24"/>
                <w:szCs w:val="24"/>
              </w:rPr>
            </w:pPr>
          </w:p>
          <w:p w14:paraId="4CA9CA91" w14:textId="77777777" w:rsidR="00DF62BC" w:rsidRDefault="00DF62BC" w:rsidP="00DF62BC">
            <w:pPr>
              <w:rPr>
                <w:rFonts w:ascii="Times New Roman" w:eastAsia="Times New Roman" w:hAnsi="Times New Roman" w:cs="Times New Roman"/>
                <w:sz w:val="24"/>
                <w:szCs w:val="24"/>
              </w:rPr>
            </w:pPr>
          </w:p>
          <w:p w14:paraId="20F7B931" w14:textId="22F92FC1" w:rsidR="00DF62BC" w:rsidRPr="00012C25" w:rsidRDefault="00DF62BC" w:rsidP="00DF62BC">
            <w:pPr>
              <w:rPr>
                <w:rFonts w:cstheme="minorHAnsi"/>
                <w:u w:val="single"/>
              </w:rPr>
            </w:pPr>
            <w:r w:rsidRPr="00012C25">
              <w:rPr>
                <w:rFonts w:eastAsia="Times New Roman" w:cstheme="minorHAnsi"/>
                <w:sz w:val="24"/>
                <w:szCs w:val="24"/>
              </w:rPr>
              <w:t>Through personal development, we may define the primary area of expertise. Personal development is the hard work I put in to consciously develop these skills or capabilities over time (</w:t>
            </w:r>
            <w:r w:rsidRPr="00012C25">
              <w:rPr>
                <w:rFonts w:eastAsia="Times New Roman" w:cstheme="minorHAnsi"/>
                <w:sz w:val="24"/>
                <w:szCs w:val="24"/>
                <w:highlight w:val="white"/>
              </w:rPr>
              <w:t>Brantley-Dias et al. 2021</w:t>
            </w:r>
            <w:r w:rsidRPr="00012C25">
              <w:rPr>
                <w:rFonts w:eastAsia="Times New Roman" w:cstheme="minorHAnsi"/>
                <w:sz w:val="24"/>
                <w:szCs w:val="24"/>
              </w:rPr>
              <w:t>). A lot of individuals stop growing in a variety of ways when they start to feel a little comfortable. Those who experience barriers to our growth and evolution, see someone's progress stifled.</w:t>
            </w:r>
          </w:p>
        </w:tc>
        <w:tc>
          <w:tcPr>
            <w:tcW w:w="2790" w:type="dxa"/>
            <w:gridSpan w:val="2"/>
          </w:tcPr>
          <w:p w14:paraId="377603A3" w14:textId="77777777" w:rsidR="00DF62BC" w:rsidRPr="00012C25" w:rsidRDefault="00DF62BC" w:rsidP="00DF62BC">
            <w:pPr>
              <w:rPr>
                <w:rFonts w:eastAsia="Times New Roman" w:cstheme="minorHAnsi"/>
                <w:sz w:val="24"/>
                <w:szCs w:val="24"/>
              </w:rPr>
            </w:pPr>
          </w:p>
          <w:p w14:paraId="6A6D4076" w14:textId="77777777" w:rsidR="00DF62BC" w:rsidRPr="00012C25" w:rsidRDefault="00DF62BC" w:rsidP="00DF62BC">
            <w:pPr>
              <w:rPr>
                <w:rFonts w:eastAsia="Times New Roman" w:cstheme="minorHAnsi"/>
                <w:sz w:val="24"/>
                <w:szCs w:val="24"/>
              </w:rPr>
            </w:pPr>
          </w:p>
          <w:p w14:paraId="5A88600B" w14:textId="7A19ABD3" w:rsidR="00DF62BC" w:rsidRPr="00012C25" w:rsidRDefault="00DF62BC" w:rsidP="00DF62BC">
            <w:pPr>
              <w:rPr>
                <w:rFonts w:cstheme="minorHAnsi"/>
                <w:u w:val="single"/>
              </w:rPr>
            </w:pPr>
            <w:r w:rsidRPr="00012C25">
              <w:rPr>
                <w:rFonts w:eastAsia="Times New Roman" w:cstheme="minorHAnsi"/>
                <w:sz w:val="24"/>
                <w:szCs w:val="24"/>
              </w:rPr>
              <w:t xml:space="preserve">If I am terrified of failure, I could decide not to go forward with my goals and put my growth first. If I want to develop professionally, I </w:t>
            </w:r>
            <w:r w:rsidR="002F4F30" w:rsidRPr="00012C25">
              <w:rPr>
                <w:rFonts w:eastAsia="Times New Roman" w:cstheme="minorHAnsi"/>
                <w:sz w:val="24"/>
                <w:szCs w:val="24"/>
              </w:rPr>
              <w:t>must</w:t>
            </w:r>
            <w:r w:rsidRPr="00012C25">
              <w:rPr>
                <w:rFonts w:eastAsia="Times New Roman" w:cstheme="minorHAnsi"/>
                <w:sz w:val="24"/>
                <w:szCs w:val="24"/>
              </w:rPr>
              <w:t xml:space="preserve"> undertake the toughest things, even when I'm afraid of them. I must do both to get over my fear of failure and progressively venture outside of my comfort zone.</w:t>
            </w:r>
          </w:p>
        </w:tc>
        <w:tc>
          <w:tcPr>
            <w:tcW w:w="2790" w:type="dxa"/>
          </w:tcPr>
          <w:p w14:paraId="4BE19F9E" w14:textId="77777777" w:rsidR="00DF62BC" w:rsidRPr="00012C25" w:rsidRDefault="00DF62BC" w:rsidP="00DF62BC">
            <w:pPr>
              <w:rPr>
                <w:rFonts w:eastAsia="Times New Roman" w:cstheme="minorHAnsi"/>
                <w:sz w:val="24"/>
                <w:szCs w:val="24"/>
              </w:rPr>
            </w:pPr>
          </w:p>
          <w:p w14:paraId="28E58F3E" w14:textId="77777777" w:rsidR="00DF62BC" w:rsidRPr="00012C25" w:rsidRDefault="00DF62BC" w:rsidP="00DF62BC">
            <w:pPr>
              <w:rPr>
                <w:rFonts w:eastAsia="Times New Roman" w:cstheme="minorHAnsi"/>
                <w:sz w:val="24"/>
                <w:szCs w:val="24"/>
              </w:rPr>
            </w:pPr>
          </w:p>
          <w:p w14:paraId="3CD97EA2" w14:textId="54513DDC" w:rsidR="00DF62BC" w:rsidRPr="00012C25" w:rsidRDefault="00DF62BC" w:rsidP="00DF62BC">
            <w:pPr>
              <w:rPr>
                <w:rFonts w:cstheme="minorHAnsi"/>
                <w:u w:val="single"/>
              </w:rPr>
            </w:pPr>
            <w:r w:rsidRPr="00012C25">
              <w:rPr>
                <w:rFonts w:eastAsia="Times New Roman" w:cstheme="minorHAnsi"/>
                <w:sz w:val="24"/>
                <w:szCs w:val="24"/>
              </w:rPr>
              <w:t xml:space="preserve">I pledge every year to better myself and set the foundation for a long and prosperous life by giving these </w:t>
            </w:r>
            <w:r w:rsidR="002F4F30" w:rsidRPr="00012C25">
              <w:rPr>
                <w:rFonts w:eastAsia="Times New Roman" w:cstheme="minorHAnsi"/>
                <w:sz w:val="24"/>
                <w:szCs w:val="24"/>
              </w:rPr>
              <w:t>behaviours</w:t>
            </w:r>
            <w:r w:rsidRPr="00012C25">
              <w:rPr>
                <w:rFonts w:eastAsia="Times New Roman" w:cstheme="minorHAnsi"/>
                <w:sz w:val="24"/>
                <w:szCs w:val="24"/>
              </w:rPr>
              <w:t xml:space="preserve"> more attention. It can take a while for my strategy to develop. This is quite standard, so I should take my time (</w:t>
            </w:r>
            <w:r w:rsidRPr="00012C25">
              <w:rPr>
                <w:rFonts w:eastAsia="Times New Roman" w:cstheme="minorHAnsi"/>
                <w:sz w:val="24"/>
                <w:szCs w:val="24"/>
                <w:highlight w:val="white"/>
              </w:rPr>
              <w:t>Ruslan et al. 2021</w:t>
            </w:r>
            <w:r w:rsidRPr="00012C25">
              <w:rPr>
                <w:rFonts w:eastAsia="Times New Roman" w:cstheme="minorHAnsi"/>
                <w:sz w:val="24"/>
                <w:szCs w:val="24"/>
              </w:rPr>
              <w:t>). However, I think it's a good idea to give yourself a deadline. After all, tasks are relatively flexible since I just give them the space that I give them.</w:t>
            </w:r>
          </w:p>
        </w:tc>
        <w:tc>
          <w:tcPr>
            <w:tcW w:w="2790" w:type="dxa"/>
          </w:tcPr>
          <w:p w14:paraId="11E253E7" w14:textId="77777777" w:rsidR="00DF62BC" w:rsidRPr="00012C25" w:rsidRDefault="00DF62BC" w:rsidP="00DF62BC">
            <w:pPr>
              <w:rPr>
                <w:rFonts w:eastAsia="Times New Roman" w:cstheme="minorHAnsi"/>
                <w:sz w:val="24"/>
                <w:szCs w:val="24"/>
              </w:rPr>
            </w:pPr>
          </w:p>
          <w:p w14:paraId="7EDBD142" w14:textId="4A4D487A" w:rsidR="00DF62BC" w:rsidRPr="00012C25" w:rsidRDefault="00DF62BC" w:rsidP="00DF62BC">
            <w:pPr>
              <w:rPr>
                <w:rFonts w:cstheme="minorHAnsi"/>
                <w:u w:val="single"/>
              </w:rPr>
            </w:pPr>
            <w:r w:rsidRPr="00012C25">
              <w:rPr>
                <w:rFonts w:eastAsia="Times New Roman" w:cstheme="minorHAnsi"/>
                <w:sz w:val="24"/>
                <w:szCs w:val="24"/>
              </w:rPr>
              <w:lastRenderedPageBreak/>
              <w:t>Around two months are required to complete these skills.</w:t>
            </w:r>
          </w:p>
        </w:tc>
      </w:tr>
      <w:tr w:rsidR="003B0E6E" w:rsidRPr="004A4D09" w14:paraId="7B726CE7" w14:textId="77777777" w:rsidTr="004A4D09">
        <w:trPr>
          <w:trHeight w:val="281"/>
        </w:trPr>
        <w:tc>
          <w:tcPr>
            <w:tcW w:w="2789" w:type="dxa"/>
          </w:tcPr>
          <w:p w14:paraId="1152956C" w14:textId="69D8B9C5" w:rsidR="003B0E6E" w:rsidRPr="00012C25" w:rsidRDefault="003B0E6E" w:rsidP="003B0E6E">
            <w:pPr>
              <w:rPr>
                <w:rFonts w:cstheme="minorHAnsi"/>
                <w:u w:val="single"/>
              </w:rPr>
            </w:pPr>
            <w:r w:rsidRPr="00012C25">
              <w:rPr>
                <w:rFonts w:eastAsia="Times New Roman" w:cstheme="minorHAnsi"/>
                <w:b/>
                <w:sz w:val="24"/>
                <w:szCs w:val="24"/>
              </w:rPr>
              <w:t>Develop a Growth Mindset</w:t>
            </w:r>
          </w:p>
        </w:tc>
        <w:tc>
          <w:tcPr>
            <w:tcW w:w="2789" w:type="dxa"/>
            <w:gridSpan w:val="2"/>
          </w:tcPr>
          <w:p w14:paraId="283B134C" w14:textId="0E500913" w:rsidR="003B0E6E" w:rsidRPr="00012C25" w:rsidRDefault="003B0E6E" w:rsidP="003B0E6E">
            <w:pPr>
              <w:rPr>
                <w:rFonts w:cstheme="minorHAnsi"/>
                <w:u w:val="single"/>
              </w:rPr>
            </w:pPr>
            <w:r w:rsidRPr="00012C25">
              <w:rPr>
                <w:rFonts w:eastAsia="Times New Roman" w:cstheme="minorHAnsi"/>
                <w:sz w:val="24"/>
                <w:szCs w:val="24"/>
              </w:rPr>
              <w:t xml:space="preserve">If I can check off my achievements, it will motivate me to continue moving forward. The use of milestones allows me to assess whether my timescale is too ambitious and needs to be adjusted to be more manageable but still hard. These milestones will also </w:t>
            </w:r>
            <w:r w:rsidRPr="00012C25">
              <w:rPr>
                <w:rFonts w:eastAsia="Times New Roman" w:cstheme="minorHAnsi"/>
                <w:sz w:val="24"/>
                <w:szCs w:val="24"/>
              </w:rPr>
              <w:lastRenderedPageBreak/>
              <w:t>provide me a chance to look back and reflect on the highs and lows of my journey as I actively attempt to gauge my improvement. One of the most important aspects of monitoring my progress is writing my goals in the current tense. I am motivated to strive toward my goal because my unconscious mind sees this as a command (</w:t>
            </w:r>
            <w:r w:rsidRPr="00012C25">
              <w:rPr>
                <w:rFonts w:eastAsia="Times New Roman" w:cstheme="minorHAnsi"/>
                <w:sz w:val="24"/>
                <w:szCs w:val="24"/>
                <w:highlight w:val="white"/>
              </w:rPr>
              <w:t>Chen et al. 2021</w:t>
            </w:r>
            <w:r w:rsidRPr="00012C25">
              <w:rPr>
                <w:rFonts w:eastAsia="Times New Roman" w:cstheme="minorHAnsi"/>
                <w:sz w:val="24"/>
                <w:szCs w:val="24"/>
              </w:rPr>
              <w:t>). It's critical to record my emotions, thoughts, habits, and routines in addition to tracking my accomplishments.</w:t>
            </w:r>
          </w:p>
        </w:tc>
        <w:tc>
          <w:tcPr>
            <w:tcW w:w="2790" w:type="dxa"/>
            <w:gridSpan w:val="2"/>
          </w:tcPr>
          <w:p w14:paraId="7D6013E3" w14:textId="6A9D0695" w:rsidR="003B0E6E" w:rsidRPr="00A23B97" w:rsidRDefault="003B0E6E" w:rsidP="003B0E6E">
            <w:pPr>
              <w:rPr>
                <w:rFonts w:cstheme="minorHAnsi"/>
                <w:u w:val="single"/>
              </w:rPr>
            </w:pPr>
            <w:r w:rsidRPr="00A23B97">
              <w:rPr>
                <w:rFonts w:eastAsia="Times New Roman" w:cstheme="minorHAnsi"/>
                <w:sz w:val="24"/>
                <w:szCs w:val="24"/>
              </w:rPr>
              <w:lastRenderedPageBreak/>
              <w:t xml:space="preserve">Many who adopt a development mindset believe that progress must be approached with purpose. Psychologists and other authors contend that the opposite of a fixed mentality is one in which one views one's talents as unalterably fixed qualities. I normally </w:t>
            </w:r>
            <w:r w:rsidRPr="00A23B97">
              <w:rPr>
                <w:rFonts w:eastAsia="Times New Roman" w:cstheme="minorHAnsi"/>
                <w:sz w:val="24"/>
                <w:szCs w:val="24"/>
              </w:rPr>
              <w:lastRenderedPageBreak/>
              <w:t xml:space="preserve">expect things to proceed in this manner, albeit that isn't always the case. I faced a problem </w:t>
            </w:r>
            <w:proofErr w:type="gramStart"/>
            <w:r w:rsidRPr="00A23B97">
              <w:rPr>
                <w:rFonts w:eastAsia="Times New Roman" w:cstheme="minorHAnsi"/>
                <w:sz w:val="24"/>
                <w:szCs w:val="24"/>
              </w:rPr>
              <w:t>similar to</w:t>
            </w:r>
            <w:proofErr w:type="gramEnd"/>
            <w:r w:rsidRPr="00A23B97">
              <w:rPr>
                <w:rFonts w:eastAsia="Times New Roman" w:cstheme="minorHAnsi"/>
                <w:sz w:val="24"/>
                <w:szCs w:val="24"/>
              </w:rPr>
              <w:t xml:space="preserve"> this when I first started my career. I didn't make a conscious attempt to advance, thus I didn't grow to the full extent of my ability (</w:t>
            </w:r>
            <w:r w:rsidRPr="00A23B97">
              <w:rPr>
                <w:rFonts w:eastAsia="Times New Roman" w:cstheme="minorHAnsi"/>
                <w:sz w:val="24"/>
                <w:szCs w:val="24"/>
                <w:highlight w:val="white"/>
              </w:rPr>
              <w:t>Rasheed et al. 2019</w:t>
            </w:r>
            <w:r w:rsidRPr="00A23B97">
              <w:rPr>
                <w:rFonts w:eastAsia="Times New Roman" w:cstheme="minorHAnsi"/>
                <w:sz w:val="24"/>
                <w:szCs w:val="24"/>
              </w:rPr>
              <w:t>). The best-selling book integrates a variety of approaches to develop a framework for where to start and what to avoid while working on growth.</w:t>
            </w:r>
          </w:p>
        </w:tc>
        <w:tc>
          <w:tcPr>
            <w:tcW w:w="2790" w:type="dxa"/>
          </w:tcPr>
          <w:p w14:paraId="69E7DE07" w14:textId="6D370973" w:rsidR="003B0E6E" w:rsidRPr="00A23B97" w:rsidRDefault="003B0E6E" w:rsidP="003B0E6E">
            <w:pPr>
              <w:rPr>
                <w:rFonts w:cstheme="minorHAnsi"/>
                <w:u w:val="single"/>
              </w:rPr>
            </w:pPr>
            <w:r w:rsidRPr="00A23B97">
              <w:rPr>
                <w:rFonts w:eastAsia="Times New Roman" w:cstheme="minorHAnsi"/>
                <w:sz w:val="24"/>
                <w:szCs w:val="24"/>
              </w:rPr>
              <w:lastRenderedPageBreak/>
              <w:t xml:space="preserve">How we regard ourselves and our capabilities have a big impact on how successful we are at work, in school, and everyday life. But because not everyone takes the time to think about how they think, they could draw inaccurate conclusions about their capacities. In </w:t>
            </w:r>
            <w:r w:rsidRPr="00A23B97">
              <w:rPr>
                <w:rFonts w:eastAsia="Times New Roman" w:cstheme="minorHAnsi"/>
                <w:sz w:val="24"/>
                <w:szCs w:val="24"/>
              </w:rPr>
              <w:lastRenderedPageBreak/>
              <w:t>this article, we will define a growth mindset, discuss how it differs from a fixed mindset, and discuss how to go about developing one (</w:t>
            </w:r>
            <w:proofErr w:type="spellStart"/>
            <w:r w:rsidRPr="00A23B97">
              <w:rPr>
                <w:rFonts w:eastAsia="Times New Roman" w:cstheme="minorHAnsi"/>
                <w:sz w:val="24"/>
                <w:szCs w:val="24"/>
                <w:highlight w:val="white"/>
              </w:rPr>
              <w:t>Ramlal</w:t>
            </w:r>
            <w:proofErr w:type="spellEnd"/>
            <w:r w:rsidRPr="00A23B97">
              <w:rPr>
                <w:rFonts w:eastAsia="Times New Roman" w:cstheme="minorHAnsi"/>
                <w:sz w:val="24"/>
                <w:szCs w:val="24"/>
                <w:highlight w:val="white"/>
              </w:rPr>
              <w:t xml:space="preserve"> and Augustin, 2020</w:t>
            </w:r>
            <w:r w:rsidRPr="00A23B97">
              <w:rPr>
                <w:rFonts w:eastAsia="Times New Roman" w:cstheme="minorHAnsi"/>
                <w:sz w:val="24"/>
                <w:szCs w:val="24"/>
              </w:rPr>
              <w:t>). We'll give a few specific examples and suggest a few educational initiatives that might help me advance. Some studies have shown that students' attitudes are impacted by their academic accomplishments in a classroom setting.</w:t>
            </w:r>
          </w:p>
        </w:tc>
        <w:tc>
          <w:tcPr>
            <w:tcW w:w="2790" w:type="dxa"/>
          </w:tcPr>
          <w:p w14:paraId="7F3DA867" w14:textId="0E490C88" w:rsidR="003B0E6E" w:rsidRPr="00A23B97" w:rsidRDefault="003B0E6E" w:rsidP="003B0E6E">
            <w:pPr>
              <w:rPr>
                <w:rFonts w:cstheme="minorHAnsi"/>
                <w:u w:val="single"/>
              </w:rPr>
            </w:pPr>
            <w:r w:rsidRPr="00A23B97">
              <w:rPr>
                <w:rFonts w:eastAsia="Times New Roman" w:cstheme="minorHAnsi"/>
                <w:sz w:val="24"/>
                <w:szCs w:val="24"/>
              </w:rPr>
              <w:lastRenderedPageBreak/>
              <w:t>Around six months are required to develop a growth mindset.</w:t>
            </w: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r>
        <w:lastRenderedPageBreak/>
        <w:t>Reference list</w:t>
      </w:r>
    </w:p>
    <w:p w14:paraId="2495BC06" w14:textId="77777777" w:rsidR="003B0E6E" w:rsidRPr="00A23B97" w:rsidRDefault="003B0E6E" w:rsidP="003B0E6E">
      <w:pPr>
        <w:spacing w:line="360" w:lineRule="auto"/>
        <w:jc w:val="both"/>
        <w:rPr>
          <w:rFonts w:eastAsia="Times New Roman" w:cstheme="minorHAnsi"/>
          <w:b/>
          <w:sz w:val="24"/>
          <w:szCs w:val="24"/>
        </w:rPr>
      </w:pPr>
      <w:r w:rsidRPr="00A23B97">
        <w:rPr>
          <w:rFonts w:eastAsia="Times New Roman" w:cstheme="minorHAnsi"/>
          <w:b/>
          <w:sz w:val="24"/>
          <w:szCs w:val="24"/>
        </w:rPr>
        <w:t>Journal</w:t>
      </w:r>
    </w:p>
    <w:p w14:paraId="1F5AF5B1" w14:textId="0C22DBF0"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1.</w:t>
      </w:r>
      <w:r w:rsidRPr="00A23B97">
        <w:rPr>
          <w:rFonts w:eastAsia="Times New Roman" w:cstheme="minorHAnsi"/>
          <w:sz w:val="24"/>
          <w:szCs w:val="24"/>
          <w:highlight w:val="white"/>
        </w:rPr>
        <w:t xml:space="preserve">Ahmed, A.M., 2019. Student's reflective journaling: an impactful strategy that informs instructional practices in an EFL writing university context in Qatar. </w:t>
      </w:r>
      <w:r w:rsidRPr="00A23B97">
        <w:rPr>
          <w:rFonts w:eastAsia="Times New Roman" w:cstheme="minorHAnsi"/>
          <w:i/>
          <w:sz w:val="24"/>
          <w:szCs w:val="24"/>
          <w:highlight w:val="white"/>
        </w:rPr>
        <w:t>Reflective Practice</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20</w:t>
      </w:r>
      <w:r w:rsidRPr="00A23B97">
        <w:rPr>
          <w:rFonts w:eastAsia="Times New Roman" w:cstheme="minorHAnsi"/>
          <w:sz w:val="24"/>
          <w:szCs w:val="24"/>
          <w:highlight w:val="white"/>
        </w:rPr>
        <w:t>(4), pp.483-500.</w:t>
      </w:r>
    </w:p>
    <w:p w14:paraId="7F905406" w14:textId="5FF9FF73"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2.</w:t>
      </w:r>
      <w:r w:rsidRPr="00A23B97">
        <w:rPr>
          <w:rFonts w:eastAsia="Times New Roman" w:cstheme="minorHAnsi"/>
          <w:sz w:val="24"/>
          <w:szCs w:val="24"/>
          <w:highlight w:val="white"/>
        </w:rPr>
        <w:t xml:space="preserve">Brantley-Dias, L., </w:t>
      </w:r>
      <w:proofErr w:type="spellStart"/>
      <w:r w:rsidRPr="00A23B97">
        <w:rPr>
          <w:rFonts w:eastAsia="Times New Roman" w:cstheme="minorHAnsi"/>
          <w:sz w:val="24"/>
          <w:szCs w:val="24"/>
          <w:highlight w:val="white"/>
        </w:rPr>
        <w:t>Puvirajah</w:t>
      </w:r>
      <w:proofErr w:type="spellEnd"/>
      <w:r w:rsidRPr="00A23B97">
        <w:rPr>
          <w:rFonts w:eastAsia="Times New Roman" w:cstheme="minorHAnsi"/>
          <w:sz w:val="24"/>
          <w:szCs w:val="24"/>
          <w:highlight w:val="white"/>
        </w:rPr>
        <w:t xml:space="preserve">, A. and Dias, M., 2021. Supporting teacher candidates’ multidimensional reflection: a model and a protocol. </w:t>
      </w:r>
      <w:r w:rsidRPr="00A23B97">
        <w:rPr>
          <w:rFonts w:eastAsia="Times New Roman" w:cstheme="minorHAnsi"/>
          <w:i/>
          <w:sz w:val="24"/>
          <w:szCs w:val="24"/>
          <w:highlight w:val="white"/>
        </w:rPr>
        <w:t>Reflective Practice</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22</w:t>
      </w:r>
      <w:r w:rsidRPr="00A23B97">
        <w:rPr>
          <w:rFonts w:eastAsia="Times New Roman" w:cstheme="minorHAnsi"/>
          <w:sz w:val="24"/>
          <w:szCs w:val="24"/>
          <w:highlight w:val="white"/>
        </w:rPr>
        <w:t>(2), pp.187-202.</w:t>
      </w:r>
    </w:p>
    <w:p w14:paraId="5EF46A61" w14:textId="1D290FA1"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3.</w:t>
      </w:r>
      <w:r w:rsidRPr="00A23B97">
        <w:rPr>
          <w:rFonts w:eastAsia="Times New Roman" w:cstheme="minorHAnsi"/>
          <w:sz w:val="24"/>
          <w:szCs w:val="24"/>
          <w:highlight w:val="white"/>
        </w:rPr>
        <w:t xml:space="preserve">Chen, F., Zang, Y., Liu, Y., Wang, X. and Lin, X., 2021. Dispatched nurses’ experience of wearing full gear personal protective equipment to care for COVID‐19 patients in China—A descriptive qualitative study. </w:t>
      </w:r>
      <w:r w:rsidRPr="00A23B97">
        <w:rPr>
          <w:rFonts w:eastAsia="Times New Roman" w:cstheme="minorHAnsi"/>
          <w:i/>
          <w:sz w:val="24"/>
          <w:szCs w:val="24"/>
          <w:highlight w:val="white"/>
        </w:rPr>
        <w:t>Journal of clinical nursing</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30</w:t>
      </w:r>
      <w:r w:rsidRPr="00A23B97">
        <w:rPr>
          <w:rFonts w:eastAsia="Times New Roman" w:cstheme="minorHAnsi"/>
          <w:sz w:val="24"/>
          <w:szCs w:val="24"/>
          <w:highlight w:val="white"/>
        </w:rPr>
        <w:t>(13-14), pp.2001-2014.</w:t>
      </w:r>
    </w:p>
    <w:p w14:paraId="61A20359" w14:textId="567ED487"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4.</w:t>
      </w:r>
      <w:r w:rsidRPr="00A23B97">
        <w:rPr>
          <w:rFonts w:eastAsia="Times New Roman" w:cstheme="minorHAnsi"/>
          <w:sz w:val="24"/>
          <w:szCs w:val="24"/>
          <w:highlight w:val="white"/>
        </w:rPr>
        <w:t xml:space="preserve">Cui, Y., Wise, A.F. and Allen, K.L., 2019. Developing reflection analytics for health professions education: A multi-dimensional framework to align critical concepts with data features. </w:t>
      </w:r>
      <w:r w:rsidRPr="00A23B97">
        <w:rPr>
          <w:rFonts w:eastAsia="Times New Roman" w:cstheme="minorHAnsi"/>
          <w:i/>
          <w:sz w:val="24"/>
          <w:szCs w:val="24"/>
          <w:highlight w:val="white"/>
        </w:rPr>
        <w:t xml:space="preserve">Computers in Human </w:t>
      </w:r>
      <w:proofErr w:type="spellStart"/>
      <w:r w:rsidRPr="00A23B97">
        <w:rPr>
          <w:rFonts w:eastAsia="Times New Roman" w:cstheme="minorHAnsi"/>
          <w:i/>
          <w:sz w:val="24"/>
          <w:szCs w:val="24"/>
          <w:highlight w:val="white"/>
        </w:rPr>
        <w:t>Behavior</w:t>
      </w:r>
      <w:proofErr w:type="spellEnd"/>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100</w:t>
      </w:r>
      <w:r w:rsidRPr="00A23B97">
        <w:rPr>
          <w:rFonts w:eastAsia="Times New Roman" w:cstheme="minorHAnsi"/>
          <w:sz w:val="24"/>
          <w:szCs w:val="24"/>
          <w:highlight w:val="white"/>
        </w:rPr>
        <w:t>, pp.305-324.</w:t>
      </w:r>
    </w:p>
    <w:p w14:paraId="1F674DB1" w14:textId="1AE99DBF"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5.</w:t>
      </w:r>
      <w:r w:rsidRPr="00A23B97">
        <w:rPr>
          <w:rFonts w:eastAsia="Times New Roman" w:cstheme="minorHAnsi"/>
          <w:sz w:val="24"/>
          <w:szCs w:val="24"/>
          <w:highlight w:val="white"/>
        </w:rPr>
        <w:t xml:space="preserve">Ducasse, A.M. and Hill, K., 2019. Developing student feedback literacy using educational technology and the reflective feedback conversation. </w:t>
      </w:r>
      <w:r w:rsidRPr="00A23B97">
        <w:rPr>
          <w:rFonts w:eastAsia="Times New Roman" w:cstheme="minorHAnsi"/>
          <w:i/>
          <w:sz w:val="24"/>
          <w:szCs w:val="24"/>
          <w:highlight w:val="white"/>
        </w:rPr>
        <w:t>Practitioner Research in Higher Education</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12</w:t>
      </w:r>
      <w:r w:rsidRPr="00A23B97">
        <w:rPr>
          <w:rFonts w:eastAsia="Times New Roman" w:cstheme="minorHAnsi"/>
          <w:sz w:val="24"/>
          <w:szCs w:val="24"/>
          <w:highlight w:val="white"/>
        </w:rPr>
        <w:t>(1), pp.24-37.</w:t>
      </w:r>
    </w:p>
    <w:p w14:paraId="591C4967" w14:textId="592219E9"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6.</w:t>
      </w:r>
      <w:r w:rsidRPr="00A23B97">
        <w:rPr>
          <w:rFonts w:eastAsia="Times New Roman" w:cstheme="minorHAnsi"/>
          <w:sz w:val="24"/>
          <w:szCs w:val="24"/>
          <w:highlight w:val="white"/>
        </w:rPr>
        <w:t xml:space="preserve">Fearon-Lynch, J.A., </w:t>
      </w:r>
      <w:proofErr w:type="spellStart"/>
      <w:r w:rsidRPr="00A23B97">
        <w:rPr>
          <w:rFonts w:eastAsia="Times New Roman" w:cstheme="minorHAnsi"/>
          <w:sz w:val="24"/>
          <w:szCs w:val="24"/>
          <w:highlight w:val="white"/>
        </w:rPr>
        <w:t>Sethares</w:t>
      </w:r>
      <w:proofErr w:type="spellEnd"/>
      <w:r w:rsidRPr="00A23B97">
        <w:rPr>
          <w:rFonts w:eastAsia="Times New Roman" w:cstheme="minorHAnsi"/>
          <w:sz w:val="24"/>
          <w:szCs w:val="24"/>
          <w:highlight w:val="white"/>
        </w:rPr>
        <w:t xml:space="preserve">, K.A., Asselin, M.E., Batty, K. and Stover, C.M., 2019. Effects of guided reflection on diabetes self-care: A randomized controlled trial. </w:t>
      </w:r>
      <w:r w:rsidRPr="00A23B97">
        <w:rPr>
          <w:rFonts w:eastAsia="Times New Roman" w:cstheme="minorHAnsi"/>
          <w:i/>
          <w:sz w:val="24"/>
          <w:szCs w:val="24"/>
          <w:highlight w:val="white"/>
        </w:rPr>
        <w:t>The Diabetes Educator</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45</w:t>
      </w:r>
      <w:r w:rsidRPr="00A23B97">
        <w:rPr>
          <w:rFonts w:eastAsia="Times New Roman" w:cstheme="minorHAnsi"/>
          <w:sz w:val="24"/>
          <w:szCs w:val="24"/>
          <w:highlight w:val="white"/>
        </w:rPr>
        <w:t>(1), pp.66-79.</w:t>
      </w:r>
    </w:p>
    <w:p w14:paraId="2D38E6E9" w14:textId="6663E6D3"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7.</w:t>
      </w:r>
      <w:r w:rsidRPr="00A23B97">
        <w:rPr>
          <w:rFonts w:eastAsia="Times New Roman" w:cstheme="minorHAnsi"/>
          <w:sz w:val="24"/>
          <w:szCs w:val="24"/>
          <w:highlight w:val="white"/>
        </w:rPr>
        <w:t xml:space="preserve">Guy, L., Cranwell, K., Hitch, D., and McKinstry, C., 2020. Reflective practice facilitation within occupational therapy supervision processes: A mixed method study. </w:t>
      </w:r>
      <w:r w:rsidRPr="00A23B97">
        <w:rPr>
          <w:rFonts w:eastAsia="Times New Roman" w:cstheme="minorHAnsi"/>
          <w:i/>
          <w:sz w:val="24"/>
          <w:szCs w:val="24"/>
          <w:highlight w:val="white"/>
        </w:rPr>
        <w:t>Australian Occupational Therapy Journal</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67</w:t>
      </w:r>
      <w:r w:rsidRPr="00A23B97">
        <w:rPr>
          <w:rFonts w:eastAsia="Times New Roman" w:cstheme="minorHAnsi"/>
          <w:sz w:val="24"/>
          <w:szCs w:val="24"/>
          <w:highlight w:val="white"/>
        </w:rPr>
        <w:t>(4), pp.320-329.</w:t>
      </w:r>
    </w:p>
    <w:p w14:paraId="7AFF4119" w14:textId="53A27DF4"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8.</w:t>
      </w:r>
      <w:r w:rsidRPr="00A23B97">
        <w:rPr>
          <w:rFonts w:eastAsia="Times New Roman" w:cstheme="minorHAnsi"/>
          <w:sz w:val="24"/>
          <w:szCs w:val="24"/>
          <w:highlight w:val="white"/>
        </w:rPr>
        <w:t xml:space="preserve">Hussein, H., 2018. Examining the Effects of Reflective Journals on Students' Growth Mindset: A Case Study of Tertiary Level EFL Students in the United Arab Emirates. </w:t>
      </w:r>
      <w:r w:rsidRPr="00A23B97">
        <w:rPr>
          <w:rFonts w:eastAsia="Times New Roman" w:cstheme="minorHAnsi"/>
          <w:i/>
          <w:sz w:val="24"/>
          <w:szCs w:val="24"/>
          <w:highlight w:val="white"/>
        </w:rPr>
        <w:t>IAFOR Journal of Education</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6</w:t>
      </w:r>
      <w:r w:rsidRPr="00A23B97">
        <w:rPr>
          <w:rFonts w:eastAsia="Times New Roman" w:cstheme="minorHAnsi"/>
          <w:sz w:val="24"/>
          <w:szCs w:val="24"/>
          <w:highlight w:val="white"/>
        </w:rPr>
        <w:t>(2), pp.33-50.</w:t>
      </w:r>
    </w:p>
    <w:p w14:paraId="2D714EB9" w14:textId="362D4189"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9.</w:t>
      </w:r>
      <w:r w:rsidRPr="00A23B97">
        <w:rPr>
          <w:rFonts w:eastAsia="Times New Roman" w:cstheme="minorHAnsi"/>
          <w:sz w:val="24"/>
          <w:szCs w:val="24"/>
          <w:highlight w:val="white"/>
        </w:rPr>
        <w:t xml:space="preserve">Kirkman, P. and Brownhill, S., 2020. Refining professional knowledge as a creative practice: towards a framework for Self-Reflective Shapes and a novel approach to reflection. </w:t>
      </w:r>
      <w:r w:rsidRPr="00A23B97">
        <w:rPr>
          <w:rFonts w:eastAsia="Times New Roman" w:cstheme="minorHAnsi"/>
          <w:i/>
          <w:sz w:val="24"/>
          <w:szCs w:val="24"/>
          <w:highlight w:val="white"/>
        </w:rPr>
        <w:t>Reflective Practice</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21</w:t>
      </w:r>
      <w:r w:rsidRPr="00A23B97">
        <w:rPr>
          <w:rFonts w:eastAsia="Times New Roman" w:cstheme="minorHAnsi"/>
          <w:sz w:val="24"/>
          <w:szCs w:val="24"/>
          <w:highlight w:val="white"/>
        </w:rPr>
        <w:t>(1), pp.94-109.</w:t>
      </w:r>
    </w:p>
    <w:p w14:paraId="6EE5E5BF" w14:textId="2BE34EB9"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lastRenderedPageBreak/>
        <w:t>10.</w:t>
      </w:r>
      <w:r w:rsidRPr="00A23B97">
        <w:rPr>
          <w:rFonts w:eastAsia="Times New Roman" w:cstheme="minorHAnsi"/>
          <w:sz w:val="24"/>
          <w:szCs w:val="24"/>
          <w:highlight w:val="white"/>
        </w:rPr>
        <w:t xml:space="preserve">McLean, N. and Price, L., 2019. A longitudinal study of the impact of reflective coursework writing on teacher development courses: a 'legacy effect of iterative writing tasks. </w:t>
      </w:r>
      <w:r w:rsidRPr="00A23B97">
        <w:rPr>
          <w:rFonts w:eastAsia="Times New Roman" w:cstheme="minorHAnsi"/>
          <w:i/>
          <w:sz w:val="24"/>
          <w:szCs w:val="24"/>
          <w:highlight w:val="white"/>
        </w:rPr>
        <w:t>Higher Education</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77</w:t>
      </w:r>
      <w:r w:rsidRPr="00A23B97">
        <w:rPr>
          <w:rFonts w:eastAsia="Times New Roman" w:cstheme="minorHAnsi"/>
          <w:sz w:val="24"/>
          <w:szCs w:val="24"/>
          <w:highlight w:val="white"/>
        </w:rPr>
        <w:t>(5), pp.949-962.</w:t>
      </w:r>
    </w:p>
    <w:p w14:paraId="04ABC8BA" w14:textId="06D92A50"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11.</w:t>
      </w:r>
      <w:r w:rsidRPr="00A23B97">
        <w:rPr>
          <w:rFonts w:eastAsia="Times New Roman" w:cstheme="minorHAnsi"/>
          <w:sz w:val="24"/>
          <w:szCs w:val="24"/>
          <w:highlight w:val="white"/>
        </w:rPr>
        <w:t xml:space="preserve">Peters, M.A., Rizvi, F., McCulloch, G., Gibbs, P., </w:t>
      </w:r>
      <w:proofErr w:type="spellStart"/>
      <w:r w:rsidRPr="00A23B97">
        <w:rPr>
          <w:rFonts w:eastAsia="Times New Roman" w:cstheme="minorHAnsi"/>
          <w:sz w:val="24"/>
          <w:szCs w:val="24"/>
          <w:highlight w:val="white"/>
        </w:rPr>
        <w:t>Gorur</w:t>
      </w:r>
      <w:proofErr w:type="spellEnd"/>
      <w:r w:rsidRPr="00A23B97">
        <w:rPr>
          <w:rFonts w:eastAsia="Times New Roman" w:cstheme="minorHAnsi"/>
          <w:sz w:val="24"/>
          <w:szCs w:val="24"/>
          <w:highlight w:val="white"/>
        </w:rPr>
        <w:t xml:space="preserve">, R., Hong, M., Hwang, Y., Zip in, L., Brennan, M., Robertson, S. and Quay, J., 2022. Reimagining the new pedagogical possibilities for universities post-Covid-19: An EPAT Collective Project. </w:t>
      </w:r>
      <w:r w:rsidRPr="00A23B97">
        <w:rPr>
          <w:rFonts w:eastAsia="Times New Roman" w:cstheme="minorHAnsi"/>
          <w:i/>
          <w:sz w:val="24"/>
          <w:szCs w:val="24"/>
          <w:highlight w:val="white"/>
        </w:rPr>
        <w:t>Educational Philosophy and Theory</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54</w:t>
      </w:r>
      <w:r w:rsidRPr="00A23B97">
        <w:rPr>
          <w:rFonts w:eastAsia="Times New Roman" w:cstheme="minorHAnsi"/>
          <w:sz w:val="24"/>
          <w:szCs w:val="24"/>
          <w:highlight w:val="white"/>
        </w:rPr>
        <w:t>(6), pp.717-760.</w:t>
      </w:r>
    </w:p>
    <w:p w14:paraId="4D403042" w14:textId="7FA73F06"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12.</w:t>
      </w:r>
      <w:r w:rsidRPr="00A23B97">
        <w:rPr>
          <w:rFonts w:eastAsia="Times New Roman" w:cstheme="minorHAnsi"/>
          <w:sz w:val="24"/>
          <w:szCs w:val="24"/>
          <w:highlight w:val="white"/>
        </w:rPr>
        <w:t xml:space="preserve">Ramlal, A. and Augustin, D.S., 2020. Engaging students in reflective writing: an action research project. </w:t>
      </w:r>
      <w:r w:rsidRPr="00A23B97">
        <w:rPr>
          <w:rFonts w:eastAsia="Times New Roman" w:cstheme="minorHAnsi"/>
          <w:i/>
          <w:sz w:val="24"/>
          <w:szCs w:val="24"/>
          <w:highlight w:val="white"/>
        </w:rPr>
        <w:t>Educational Action Research</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28</w:t>
      </w:r>
      <w:r w:rsidRPr="00A23B97">
        <w:rPr>
          <w:rFonts w:eastAsia="Times New Roman" w:cstheme="minorHAnsi"/>
          <w:sz w:val="24"/>
          <w:szCs w:val="24"/>
          <w:highlight w:val="white"/>
        </w:rPr>
        <w:t>(3), pp.518-533.</w:t>
      </w:r>
    </w:p>
    <w:p w14:paraId="32881FA8" w14:textId="4DB828D8"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13.</w:t>
      </w:r>
      <w:r w:rsidRPr="00A23B97">
        <w:rPr>
          <w:rFonts w:eastAsia="Times New Roman" w:cstheme="minorHAnsi"/>
          <w:sz w:val="24"/>
          <w:szCs w:val="24"/>
          <w:highlight w:val="white"/>
        </w:rPr>
        <w:t xml:space="preserve">Rasheed, S.P., Younas, A. and </w:t>
      </w:r>
      <w:proofErr w:type="spellStart"/>
      <w:r w:rsidRPr="00A23B97">
        <w:rPr>
          <w:rFonts w:eastAsia="Times New Roman" w:cstheme="minorHAnsi"/>
          <w:sz w:val="24"/>
          <w:szCs w:val="24"/>
          <w:highlight w:val="white"/>
        </w:rPr>
        <w:t>Sundus</w:t>
      </w:r>
      <w:proofErr w:type="spellEnd"/>
      <w:r w:rsidRPr="00A23B97">
        <w:rPr>
          <w:rFonts w:eastAsia="Times New Roman" w:cstheme="minorHAnsi"/>
          <w:sz w:val="24"/>
          <w:szCs w:val="24"/>
          <w:highlight w:val="white"/>
        </w:rPr>
        <w:t xml:space="preserve">, A., 2019. Self‐awareness in nursing: A scoping review. </w:t>
      </w:r>
      <w:r w:rsidRPr="00A23B97">
        <w:rPr>
          <w:rFonts w:eastAsia="Times New Roman" w:cstheme="minorHAnsi"/>
          <w:i/>
          <w:sz w:val="24"/>
          <w:szCs w:val="24"/>
          <w:highlight w:val="white"/>
        </w:rPr>
        <w:t>Journal of Clinical Nursing</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28</w:t>
      </w:r>
      <w:r w:rsidRPr="00A23B97">
        <w:rPr>
          <w:rFonts w:eastAsia="Times New Roman" w:cstheme="minorHAnsi"/>
          <w:sz w:val="24"/>
          <w:szCs w:val="24"/>
          <w:highlight w:val="white"/>
        </w:rPr>
        <w:t>(5-6), pp.762-774.</w:t>
      </w:r>
    </w:p>
    <w:p w14:paraId="2B33350B" w14:textId="04D5E4EE"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14.</w:t>
      </w:r>
      <w:r w:rsidRPr="00A23B97">
        <w:rPr>
          <w:rFonts w:eastAsia="Times New Roman" w:cstheme="minorHAnsi"/>
          <w:sz w:val="24"/>
          <w:szCs w:val="24"/>
          <w:highlight w:val="white"/>
        </w:rPr>
        <w:t xml:space="preserve">Ruslan, M.S.H., Bilad, M.R., Noh, M.H. and </w:t>
      </w:r>
      <w:proofErr w:type="spellStart"/>
      <w:r w:rsidRPr="00A23B97">
        <w:rPr>
          <w:rFonts w:eastAsia="Times New Roman" w:cstheme="minorHAnsi"/>
          <w:sz w:val="24"/>
          <w:szCs w:val="24"/>
          <w:highlight w:val="white"/>
        </w:rPr>
        <w:t>Sufian</w:t>
      </w:r>
      <w:proofErr w:type="spellEnd"/>
      <w:r w:rsidRPr="00A23B97">
        <w:rPr>
          <w:rFonts w:eastAsia="Times New Roman" w:cstheme="minorHAnsi"/>
          <w:sz w:val="24"/>
          <w:szCs w:val="24"/>
          <w:highlight w:val="white"/>
        </w:rPr>
        <w:t xml:space="preserve">, S., 2021. Integrated project-based learning (IPBL) implementation for first-year chemical engineering students: DIY hydraulic jack project. </w:t>
      </w:r>
      <w:r w:rsidRPr="00A23B97">
        <w:rPr>
          <w:rFonts w:eastAsia="Times New Roman" w:cstheme="minorHAnsi"/>
          <w:i/>
          <w:sz w:val="24"/>
          <w:szCs w:val="24"/>
          <w:highlight w:val="white"/>
        </w:rPr>
        <w:t>Education for chemical engineers</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35</w:t>
      </w:r>
      <w:r w:rsidRPr="00A23B97">
        <w:rPr>
          <w:rFonts w:eastAsia="Times New Roman" w:cstheme="minorHAnsi"/>
          <w:sz w:val="24"/>
          <w:szCs w:val="24"/>
          <w:highlight w:val="white"/>
        </w:rPr>
        <w:t>, pp.54-62.</w:t>
      </w:r>
    </w:p>
    <w:p w14:paraId="6686A5A2" w14:textId="5DB1A4BE" w:rsidR="003B0E6E" w:rsidRPr="00A23B97" w:rsidRDefault="003B0E6E" w:rsidP="003B0E6E">
      <w:pPr>
        <w:spacing w:line="360" w:lineRule="auto"/>
        <w:jc w:val="both"/>
        <w:rPr>
          <w:rFonts w:eastAsia="Times New Roman" w:cstheme="minorHAnsi"/>
          <w:sz w:val="24"/>
          <w:szCs w:val="24"/>
          <w:highlight w:val="white"/>
        </w:rPr>
      </w:pPr>
      <w:r w:rsidRPr="00A23B97">
        <w:rPr>
          <w:rFonts w:eastAsia="Times New Roman" w:cstheme="minorHAnsi"/>
          <w:sz w:val="24"/>
          <w:szCs w:val="24"/>
          <w:highlight w:val="white"/>
        </w:rPr>
        <w:t>15.</w:t>
      </w:r>
      <w:r w:rsidRPr="00A23B97">
        <w:rPr>
          <w:rFonts w:eastAsia="Times New Roman" w:cstheme="minorHAnsi"/>
          <w:sz w:val="24"/>
          <w:szCs w:val="24"/>
          <w:highlight w:val="white"/>
        </w:rPr>
        <w:t xml:space="preserve">Webster, N., Doggett, L. and Gardner, S., 2020. If you want to change the world you have to start with yourself: The impact of staff reflective practice within the Offender Personality Disorder pathway. </w:t>
      </w:r>
      <w:r w:rsidRPr="00A23B97">
        <w:rPr>
          <w:rFonts w:eastAsia="Times New Roman" w:cstheme="minorHAnsi"/>
          <w:i/>
          <w:sz w:val="24"/>
          <w:szCs w:val="24"/>
          <w:highlight w:val="white"/>
        </w:rPr>
        <w:t>Probation Journal</w:t>
      </w:r>
      <w:r w:rsidRPr="00A23B97">
        <w:rPr>
          <w:rFonts w:eastAsia="Times New Roman" w:cstheme="minorHAnsi"/>
          <w:sz w:val="24"/>
          <w:szCs w:val="24"/>
          <w:highlight w:val="white"/>
        </w:rPr>
        <w:t xml:space="preserve">, </w:t>
      </w:r>
      <w:r w:rsidRPr="00A23B97">
        <w:rPr>
          <w:rFonts w:eastAsia="Times New Roman" w:cstheme="minorHAnsi"/>
          <w:i/>
          <w:sz w:val="24"/>
          <w:szCs w:val="24"/>
          <w:highlight w:val="white"/>
        </w:rPr>
        <w:t>67</w:t>
      </w:r>
      <w:r w:rsidRPr="00A23B97">
        <w:rPr>
          <w:rFonts w:eastAsia="Times New Roman" w:cstheme="minorHAnsi"/>
          <w:sz w:val="24"/>
          <w:szCs w:val="24"/>
          <w:highlight w:val="white"/>
        </w:rPr>
        <w:t>(3), pp.283-296.</w:t>
      </w:r>
    </w:p>
    <w:p w14:paraId="0063F486" w14:textId="77777777" w:rsidR="00294AA2" w:rsidRPr="00A23B97" w:rsidRDefault="00294AA2" w:rsidP="00294AA2">
      <w:pPr>
        <w:rPr>
          <w:rFonts w:cstheme="minorHAnsi"/>
        </w:rPr>
      </w:pPr>
    </w:p>
    <w:sectPr w:rsidR="00294AA2" w:rsidRPr="00A23B97"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5436E" w14:textId="77777777" w:rsidR="00591515" w:rsidRDefault="00591515" w:rsidP="004E333B">
      <w:pPr>
        <w:spacing w:after="0" w:line="240" w:lineRule="auto"/>
      </w:pPr>
      <w:r>
        <w:separator/>
      </w:r>
    </w:p>
  </w:endnote>
  <w:endnote w:type="continuationSeparator" w:id="0">
    <w:p w14:paraId="0432FCC8" w14:textId="77777777" w:rsidR="00591515" w:rsidRDefault="00591515"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41360" w14:textId="77777777" w:rsidR="00591515" w:rsidRDefault="00591515" w:rsidP="004E333B">
      <w:pPr>
        <w:spacing w:after="0" w:line="240" w:lineRule="auto"/>
      </w:pPr>
      <w:r>
        <w:separator/>
      </w:r>
    </w:p>
  </w:footnote>
  <w:footnote w:type="continuationSeparator" w:id="0">
    <w:p w14:paraId="671623E1" w14:textId="77777777" w:rsidR="00591515" w:rsidRDefault="00591515"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12C25"/>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2F4F30"/>
    <w:rsid w:val="0030171E"/>
    <w:rsid w:val="00324663"/>
    <w:rsid w:val="00335202"/>
    <w:rsid w:val="00341029"/>
    <w:rsid w:val="00341FE3"/>
    <w:rsid w:val="003454C0"/>
    <w:rsid w:val="00350510"/>
    <w:rsid w:val="0035721B"/>
    <w:rsid w:val="00372BFD"/>
    <w:rsid w:val="003864F3"/>
    <w:rsid w:val="003932E9"/>
    <w:rsid w:val="003A2116"/>
    <w:rsid w:val="003A65EE"/>
    <w:rsid w:val="003B0E6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8038D"/>
    <w:rsid w:val="00591515"/>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C1CBE"/>
    <w:rsid w:val="009149AC"/>
    <w:rsid w:val="00922B59"/>
    <w:rsid w:val="00924807"/>
    <w:rsid w:val="00940A91"/>
    <w:rsid w:val="00946E1A"/>
    <w:rsid w:val="009501F8"/>
    <w:rsid w:val="00954980"/>
    <w:rsid w:val="00956893"/>
    <w:rsid w:val="00967106"/>
    <w:rsid w:val="00993556"/>
    <w:rsid w:val="00997982"/>
    <w:rsid w:val="009A33DE"/>
    <w:rsid w:val="009A4775"/>
    <w:rsid w:val="009C0DC1"/>
    <w:rsid w:val="009C1E86"/>
    <w:rsid w:val="009D190B"/>
    <w:rsid w:val="009D5466"/>
    <w:rsid w:val="009D5AB5"/>
    <w:rsid w:val="009F32ED"/>
    <w:rsid w:val="00A02A65"/>
    <w:rsid w:val="00A0730F"/>
    <w:rsid w:val="00A23B97"/>
    <w:rsid w:val="00A405A7"/>
    <w:rsid w:val="00A44B45"/>
    <w:rsid w:val="00A45640"/>
    <w:rsid w:val="00A547B8"/>
    <w:rsid w:val="00A7555E"/>
    <w:rsid w:val="00AB2485"/>
    <w:rsid w:val="00AB5B5D"/>
    <w:rsid w:val="00AB7068"/>
    <w:rsid w:val="00AE434C"/>
    <w:rsid w:val="00B1225B"/>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1104"/>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62BC"/>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 2132560</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9</Pages>
  <Words>1928</Words>
  <Characters>10995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12898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 Ionela Daniela Mirsu</dc:creator>
  <cp:keywords/>
  <dc:description/>
  <cp:lastModifiedBy>Ionela Daniela Mirsu (2132560)</cp:lastModifiedBy>
  <cp:revision>6</cp:revision>
  <dcterms:created xsi:type="dcterms:W3CDTF">2023-01-09T22:31:00Z</dcterms:created>
  <dcterms:modified xsi:type="dcterms:W3CDTF">2023-01-09T22:55:00Z</dcterms:modified>
</cp:coreProperties>
</file>