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ED844" w14:textId="77777777" w:rsidR="00606709" w:rsidRDefault="00606709">
      <w:pPr>
        <w:jc w:val="center"/>
        <w:rPr>
          <w:b/>
          <w:bCs/>
          <w:sz w:val="32"/>
          <w:szCs w:val="32"/>
        </w:rPr>
      </w:pPr>
    </w:p>
    <w:p w14:paraId="506B8A8F" w14:textId="77777777" w:rsidR="00606709" w:rsidRDefault="00606709">
      <w:pPr>
        <w:jc w:val="center"/>
        <w:rPr>
          <w:b/>
          <w:bCs/>
          <w:sz w:val="32"/>
          <w:szCs w:val="32"/>
        </w:rPr>
      </w:pPr>
    </w:p>
    <w:p w14:paraId="48AF7254" w14:textId="77777777" w:rsidR="00606709" w:rsidRDefault="00606709">
      <w:pPr>
        <w:jc w:val="center"/>
        <w:rPr>
          <w:b/>
          <w:bCs/>
          <w:sz w:val="32"/>
          <w:szCs w:val="32"/>
        </w:rPr>
      </w:pPr>
    </w:p>
    <w:p w14:paraId="0DC1ED51" w14:textId="77777777" w:rsidR="00606709" w:rsidRDefault="00606709">
      <w:pPr>
        <w:rPr>
          <w:b/>
          <w:bCs/>
          <w:sz w:val="32"/>
          <w:szCs w:val="32"/>
        </w:rPr>
      </w:pPr>
    </w:p>
    <w:p w14:paraId="63B9E602" w14:textId="77777777" w:rsidR="00606709" w:rsidRDefault="00B226EB">
      <w:pPr>
        <w:jc w:val="center"/>
        <w:rPr>
          <w:b/>
          <w:bCs/>
          <w:sz w:val="28"/>
          <w:szCs w:val="28"/>
        </w:rPr>
      </w:pPr>
      <w:r>
        <w:rPr>
          <w:noProof/>
          <w:lang w:val="en-IN" w:eastAsia="en-IN" w:bidi="hi-IN"/>
        </w:rPr>
        <w:drawing>
          <wp:inline distT="0" distB="0" distL="114300" distR="114300" wp14:anchorId="0D1B1BCF" wp14:editId="64068520">
            <wp:extent cx="2025650" cy="920750"/>
            <wp:effectExtent l="0" t="0" r="0" b="0"/>
            <wp:docPr id="58158929" name="image8.png"/>
            <wp:cNvGraphicFramePr/>
            <a:graphic xmlns:a="http://schemas.openxmlformats.org/drawingml/2006/main">
              <a:graphicData uri="http://schemas.openxmlformats.org/drawingml/2006/picture">
                <pic:pic xmlns:pic="http://schemas.openxmlformats.org/drawingml/2006/picture">
                  <pic:nvPicPr>
                    <pic:cNvPr id="58158929" name="image8.png"/>
                    <pic:cNvPicPr preferRelativeResize="0"/>
                  </pic:nvPicPr>
                  <pic:blipFill>
                    <a:blip r:embed="rId8"/>
                    <a:srcRect/>
                    <a:stretch>
                      <a:fillRect/>
                    </a:stretch>
                  </pic:blipFill>
                  <pic:spPr>
                    <a:xfrm>
                      <a:off x="0" y="0"/>
                      <a:ext cx="2025650" cy="920750"/>
                    </a:xfrm>
                    <a:prstGeom prst="rect">
                      <a:avLst/>
                    </a:prstGeom>
                  </pic:spPr>
                </pic:pic>
              </a:graphicData>
            </a:graphic>
          </wp:inline>
        </w:drawing>
      </w:r>
    </w:p>
    <w:p w14:paraId="6DB9D3A9" w14:textId="77777777" w:rsidR="00606709" w:rsidRDefault="00606709">
      <w:pPr>
        <w:jc w:val="center"/>
        <w:rPr>
          <w:b/>
          <w:bCs/>
          <w:sz w:val="28"/>
          <w:szCs w:val="28"/>
        </w:rPr>
      </w:pPr>
    </w:p>
    <w:p w14:paraId="0CF9DAAE" w14:textId="77777777" w:rsidR="00606709" w:rsidRDefault="00B226EB">
      <w:pPr>
        <w:jc w:val="center"/>
        <w:rPr>
          <w:b/>
          <w:bCs/>
          <w:sz w:val="28"/>
          <w:szCs w:val="28"/>
        </w:rPr>
      </w:pPr>
      <w:r>
        <w:rPr>
          <w:b/>
          <w:bCs/>
          <w:sz w:val="28"/>
          <w:szCs w:val="28"/>
        </w:rPr>
        <w:t>MSc Public Health and Social Care in Practice</w:t>
      </w:r>
    </w:p>
    <w:p w14:paraId="6847086B" w14:textId="77777777" w:rsidR="00606709" w:rsidRDefault="00B226EB">
      <w:pPr>
        <w:jc w:val="center"/>
        <w:rPr>
          <w:b/>
          <w:bCs/>
          <w:sz w:val="28"/>
          <w:szCs w:val="28"/>
        </w:rPr>
      </w:pPr>
      <w:r>
        <w:rPr>
          <w:b/>
          <w:bCs/>
          <w:sz w:val="28"/>
          <w:szCs w:val="28"/>
        </w:rPr>
        <w:t>Community Care and Management of Longer-term Conditions</w:t>
      </w:r>
    </w:p>
    <w:p w14:paraId="081AEE74" w14:textId="77777777" w:rsidR="00606709" w:rsidRDefault="00B226EB">
      <w:pPr>
        <w:jc w:val="center"/>
        <w:rPr>
          <w:b/>
          <w:bCs/>
          <w:sz w:val="28"/>
          <w:szCs w:val="28"/>
        </w:rPr>
      </w:pPr>
      <w:r>
        <w:rPr>
          <w:b/>
          <w:bCs/>
          <w:sz w:val="28"/>
          <w:szCs w:val="28"/>
        </w:rPr>
        <w:t>LCHS7003</w:t>
      </w:r>
    </w:p>
    <w:p w14:paraId="0C3A9C1B" w14:textId="258DBBB9" w:rsidR="00606709" w:rsidRDefault="00B226EB">
      <w:pPr>
        <w:jc w:val="center"/>
        <w:rPr>
          <w:b/>
          <w:bCs/>
          <w:sz w:val="28"/>
          <w:szCs w:val="28"/>
        </w:rPr>
      </w:pPr>
      <w:r>
        <w:rPr>
          <w:b/>
          <w:bCs/>
          <w:sz w:val="28"/>
          <w:szCs w:val="28"/>
        </w:rPr>
        <w:t xml:space="preserve">Student Name: </w:t>
      </w:r>
      <w:proofErr w:type="spellStart"/>
      <w:r>
        <w:rPr>
          <w:b/>
          <w:bCs/>
          <w:sz w:val="28"/>
          <w:szCs w:val="28"/>
        </w:rPr>
        <w:t>Mitesh</w:t>
      </w:r>
      <w:r w:rsidR="00A11F5A">
        <w:rPr>
          <w:b/>
          <w:bCs/>
          <w:sz w:val="28"/>
          <w:szCs w:val="28"/>
        </w:rPr>
        <w:t>Pokal</w:t>
      </w:r>
      <w:proofErr w:type="spellEnd"/>
    </w:p>
    <w:p w14:paraId="3F83619E" w14:textId="04679A68" w:rsidR="00606709" w:rsidRDefault="00B226EB">
      <w:pPr>
        <w:jc w:val="center"/>
        <w:rPr>
          <w:b/>
          <w:bCs/>
          <w:sz w:val="28"/>
          <w:szCs w:val="28"/>
        </w:rPr>
      </w:pPr>
      <w:r>
        <w:rPr>
          <w:b/>
          <w:bCs/>
          <w:sz w:val="28"/>
          <w:szCs w:val="28"/>
        </w:rPr>
        <w:t>Student ID:</w:t>
      </w:r>
      <w:r w:rsidR="00A11F5A">
        <w:rPr>
          <w:b/>
          <w:bCs/>
          <w:sz w:val="28"/>
          <w:szCs w:val="28"/>
        </w:rPr>
        <w:t xml:space="preserve"> 2528089</w:t>
      </w:r>
    </w:p>
    <w:p w14:paraId="2E44D1E0" w14:textId="77777777" w:rsidR="00606709" w:rsidRDefault="00B226EB">
      <w:pPr>
        <w:spacing w:before="480" w:after="120"/>
      </w:pPr>
      <w:r>
        <w:br w:type="page"/>
      </w:r>
    </w:p>
    <w:p w14:paraId="2134524C" w14:textId="77777777" w:rsidR="00606709" w:rsidRDefault="00B226EB">
      <w:pPr>
        <w:keepNext/>
        <w:keepLines/>
        <w:shd w:val="clear" w:color="auto" w:fill="auto"/>
        <w:spacing w:before="240"/>
        <w:rPr>
          <w:color w:val="366091"/>
        </w:rPr>
      </w:pPr>
      <w:r>
        <w:rPr>
          <w:color w:val="366091"/>
        </w:rPr>
        <w:t>Table of Contents</w:t>
      </w:r>
    </w:p>
    <w:sdt>
      <w:sdtPr>
        <w:id w:val="-634011049"/>
        <w:docPartObj>
          <w:docPartGallery w:val="Table of Contents"/>
          <w:docPartUnique/>
        </w:docPartObj>
      </w:sdtPr>
      <w:sdtEndPr>
        <w:rPr>
          <w:color w:val="auto"/>
        </w:rPr>
      </w:sdtEndPr>
      <w:sdtContent>
        <w:p w14:paraId="6F45F1DE" w14:textId="77777777" w:rsidR="00183350" w:rsidRDefault="00B226EB">
          <w:pPr>
            <w:pStyle w:val="TOC1"/>
            <w:rPr>
              <w:rFonts w:asciiTheme="minorHAnsi" w:eastAsiaTheme="minorEastAsia" w:hAnsiTheme="minorHAnsi" w:cs="Mangal"/>
              <w:noProof/>
              <w:color w:val="auto"/>
              <w:sz w:val="22"/>
              <w:szCs w:val="20"/>
              <w:lang w:val="en-IN" w:eastAsia="en-IN" w:bidi="hi-IN"/>
            </w:rPr>
          </w:pPr>
          <w:r>
            <w:rPr>
              <w:color w:val="auto"/>
            </w:rPr>
            <w:fldChar w:fldCharType="begin"/>
          </w:r>
          <w:r>
            <w:rPr>
              <w:color w:val="auto"/>
            </w:rPr>
            <w:instrText xml:space="preserve"> TOC \h \u \z \t "Heading 1,1,Heading 2,2,Heading 3,3,"</w:instrText>
          </w:r>
          <w:r>
            <w:rPr>
              <w:color w:val="auto"/>
            </w:rPr>
            <w:fldChar w:fldCharType="separate"/>
          </w:r>
          <w:hyperlink w:anchor="_Toc224756956" w:history="1">
            <w:r w:rsidR="00183350" w:rsidRPr="00470F3D">
              <w:rPr>
                <w:rStyle w:val="Hyperlink"/>
                <w:noProof/>
              </w:rPr>
              <w:t>1. Introduction</w:t>
            </w:r>
            <w:r w:rsidR="00183350">
              <w:rPr>
                <w:noProof/>
                <w:webHidden/>
              </w:rPr>
              <w:tab/>
            </w:r>
            <w:r w:rsidR="00183350">
              <w:rPr>
                <w:noProof/>
                <w:webHidden/>
              </w:rPr>
              <w:fldChar w:fldCharType="begin"/>
            </w:r>
            <w:r w:rsidR="00183350">
              <w:rPr>
                <w:noProof/>
                <w:webHidden/>
              </w:rPr>
              <w:instrText xml:space="preserve"> PAGEREF _Toc224756956 \h </w:instrText>
            </w:r>
            <w:r w:rsidR="00183350">
              <w:rPr>
                <w:noProof/>
                <w:webHidden/>
              </w:rPr>
            </w:r>
            <w:r w:rsidR="00183350">
              <w:rPr>
                <w:noProof/>
                <w:webHidden/>
              </w:rPr>
              <w:fldChar w:fldCharType="separate"/>
            </w:r>
            <w:r w:rsidR="00183350">
              <w:rPr>
                <w:noProof/>
                <w:webHidden/>
              </w:rPr>
              <w:t>3</w:t>
            </w:r>
            <w:r w:rsidR="00183350">
              <w:rPr>
                <w:noProof/>
                <w:webHidden/>
              </w:rPr>
              <w:fldChar w:fldCharType="end"/>
            </w:r>
          </w:hyperlink>
        </w:p>
        <w:p w14:paraId="695CBDB1" w14:textId="77777777" w:rsidR="00183350" w:rsidRDefault="00183350">
          <w:pPr>
            <w:pStyle w:val="TOC1"/>
            <w:rPr>
              <w:rFonts w:asciiTheme="minorHAnsi" w:eastAsiaTheme="minorEastAsia" w:hAnsiTheme="minorHAnsi" w:cs="Mangal"/>
              <w:noProof/>
              <w:color w:val="auto"/>
              <w:sz w:val="22"/>
              <w:szCs w:val="20"/>
              <w:lang w:val="en-IN" w:eastAsia="en-IN" w:bidi="hi-IN"/>
            </w:rPr>
          </w:pPr>
          <w:hyperlink w:anchor="_Toc224756957" w:history="1">
            <w:r w:rsidRPr="00470F3D">
              <w:rPr>
                <w:rStyle w:val="Hyperlink"/>
                <w:noProof/>
                <w:lang w:val="en-IN"/>
              </w:rPr>
              <w:t>2.</w:t>
            </w:r>
            <w:r w:rsidRPr="00470F3D">
              <w:rPr>
                <w:rStyle w:val="Hyperlink"/>
                <w:noProof/>
              </w:rPr>
              <w:t xml:space="preserve"> Definition, </w:t>
            </w:r>
            <w:r w:rsidRPr="00470F3D">
              <w:rPr>
                <w:rStyle w:val="Hyperlink"/>
                <w:noProof/>
                <w:lang w:val="en-IN"/>
              </w:rPr>
              <w:t xml:space="preserve">Types, </w:t>
            </w:r>
            <w:r w:rsidRPr="00470F3D">
              <w:rPr>
                <w:rStyle w:val="Hyperlink"/>
                <w:noProof/>
              </w:rPr>
              <w:t>Prevalence Rate (UK &amp; Worldwide), and Risk Factors</w:t>
            </w:r>
            <w:r>
              <w:rPr>
                <w:noProof/>
                <w:webHidden/>
              </w:rPr>
              <w:tab/>
            </w:r>
            <w:r>
              <w:rPr>
                <w:noProof/>
                <w:webHidden/>
              </w:rPr>
              <w:fldChar w:fldCharType="begin"/>
            </w:r>
            <w:r>
              <w:rPr>
                <w:noProof/>
                <w:webHidden/>
              </w:rPr>
              <w:instrText xml:space="preserve"> PAGEREF _Toc224756957 \h </w:instrText>
            </w:r>
            <w:r>
              <w:rPr>
                <w:noProof/>
                <w:webHidden/>
              </w:rPr>
            </w:r>
            <w:r>
              <w:rPr>
                <w:noProof/>
                <w:webHidden/>
              </w:rPr>
              <w:fldChar w:fldCharType="separate"/>
            </w:r>
            <w:r>
              <w:rPr>
                <w:noProof/>
                <w:webHidden/>
              </w:rPr>
              <w:t>3</w:t>
            </w:r>
            <w:r>
              <w:rPr>
                <w:noProof/>
                <w:webHidden/>
              </w:rPr>
              <w:fldChar w:fldCharType="end"/>
            </w:r>
          </w:hyperlink>
        </w:p>
        <w:p w14:paraId="25E62CA8" w14:textId="77777777" w:rsidR="00183350" w:rsidRDefault="00183350">
          <w:pPr>
            <w:pStyle w:val="TOC1"/>
            <w:rPr>
              <w:rFonts w:asciiTheme="minorHAnsi" w:eastAsiaTheme="minorEastAsia" w:hAnsiTheme="minorHAnsi" w:cs="Mangal"/>
              <w:noProof/>
              <w:color w:val="auto"/>
              <w:sz w:val="22"/>
              <w:szCs w:val="20"/>
              <w:lang w:val="en-IN" w:eastAsia="en-IN" w:bidi="hi-IN"/>
            </w:rPr>
          </w:pPr>
          <w:hyperlink w:anchor="_Toc224756958" w:history="1">
            <w:r w:rsidRPr="00470F3D">
              <w:rPr>
                <w:rStyle w:val="Hyperlink"/>
                <w:noProof/>
              </w:rPr>
              <w:t>3. Impact of COPD on Individuals and Families</w:t>
            </w:r>
            <w:r>
              <w:rPr>
                <w:noProof/>
                <w:webHidden/>
              </w:rPr>
              <w:tab/>
            </w:r>
            <w:r>
              <w:rPr>
                <w:noProof/>
                <w:webHidden/>
              </w:rPr>
              <w:fldChar w:fldCharType="begin"/>
            </w:r>
            <w:r>
              <w:rPr>
                <w:noProof/>
                <w:webHidden/>
              </w:rPr>
              <w:instrText xml:space="preserve"> PAGEREF _Toc224756958 \h </w:instrText>
            </w:r>
            <w:r>
              <w:rPr>
                <w:noProof/>
                <w:webHidden/>
              </w:rPr>
            </w:r>
            <w:r>
              <w:rPr>
                <w:noProof/>
                <w:webHidden/>
              </w:rPr>
              <w:fldChar w:fldCharType="separate"/>
            </w:r>
            <w:r>
              <w:rPr>
                <w:noProof/>
                <w:webHidden/>
              </w:rPr>
              <w:t>7</w:t>
            </w:r>
            <w:r>
              <w:rPr>
                <w:noProof/>
                <w:webHidden/>
              </w:rPr>
              <w:fldChar w:fldCharType="end"/>
            </w:r>
          </w:hyperlink>
        </w:p>
        <w:p w14:paraId="0A4BFE74" w14:textId="77777777" w:rsidR="00183350" w:rsidRDefault="00183350">
          <w:pPr>
            <w:pStyle w:val="TOC1"/>
            <w:rPr>
              <w:rFonts w:asciiTheme="minorHAnsi" w:eastAsiaTheme="minorEastAsia" w:hAnsiTheme="minorHAnsi" w:cs="Mangal"/>
              <w:noProof/>
              <w:color w:val="auto"/>
              <w:sz w:val="22"/>
              <w:szCs w:val="20"/>
              <w:lang w:val="en-IN" w:eastAsia="en-IN" w:bidi="hi-IN"/>
            </w:rPr>
          </w:pPr>
          <w:hyperlink w:anchor="_Toc224756959" w:history="1">
            <w:r w:rsidRPr="00470F3D">
              <w:rPr>
                <w:rStyle w:val="Hyperlink"/>
                <w:noProof/>
                <w:lang w:val="en-IN"/>
              </w:rPr>
              <w:t>4</w:t>
            </w:r>
            <w:r w:rsidRPr="00470F3D">
              <w:rPr>
                <w:rStyle w:val="Hyperlink"/>
                <w:noProof/>
              </w:rPr>
              <w:t xml:space="preserve">. </w:t>
            </w:r>
            <w:r w:rsidRPr="00470F3D">
              <w:rPr>
                <w:rStyle w:val="Hyperlink"/>
                <w:noProof/>
                <w:lang w:val="en-IN"/>
              </w:rPr>
              <w:t>UK and international models</w:t>
            </w:r>
            <w:r>
              <w:rPr>
                <w:noProof/>
                <w:webHidden/>
              </w:rPr>
              <w:tab/>
            </w:r>
            <w:r>
              <w:rPr>
                <w:noProof/>
                <w:webHidden/>
              </w:rPr>
              <w:fldChar w:fldCharType="begin"/>
            </w:r>
            <w:r>
              <w:rPr>
                <w:noProof/>
                <w:webHidden/>
              </w:rPr>
              <w:instrText xml:space="preserve"> PAGEREF _Toc224756959 \h </w:instrText>
            </w:r>
            <w:r>
              <w:rPr>
                <w:noProof/>
                <w:webHidden/>
              </w:rPr>
            </w:r>
            <w:r>
              <w:rPr>
                <w:noProof/>
                <w:webHidden/>
              </w:rPr>
              <w:fldChar w:fldCharType="separate"/>
            </w:r>
            <w:r>
              <w:rPr>
                <w:noProof/>
                <w:webHidden/>
              </w:rPr>
              <w:t>9</w:t>
            </w:r>
            <w:r>
              <w:rPr>
                <w:noProof/>
                <w:webHidden/>
              </w:rPr>
              <w:fldChar w:fldCharType="end"/>
            </w:r>
          </w:hyperlink>
        </w:p>
        <w:p w14:paraId="206D5E51" w14:textId="77777777" w:rsidR="00183350" w:rsidRDefault="00183350">
          <w:pPr>
            <w:pStyle w:val="TOC1"/>
            <w:rPr>
              <w:rFonts w:asciiTheme="minorHAnsi" w:eastAsiaTheme="minorEastAsia" w:hAnsiTheme="minorHAnsi" w:cs="Mangal"/>
              <w:noProof/>
              <w:color w:val="auto"/>
              <w:sz w:val="22"/>
              <w:szCs w:val="20"/>
              <w:lang w:val="en-IN" w:eastAsia="en-IN" w:bidi="hi-IN"/>
            </w:rPr>
          </w:pPr>
          <w:hyperlink w:anchor="_Toc224756960" w:history="1">
            <w:r w:rsidRPr="00470F3D">
              <w:rPr>
                <w:rStyle w:val="Hyperlink"/>
                <w:noProof/>
                <w:lang w:val="en-IN"/>
              </w:rPr>
              <w:t>5.</w:t>
            </w:r>
            <w:r w:rsidRPr="00470F3D">
              <w:rPr>
                <w:rStyle w:val="Hyperlink"/>
                <w:noProof/>
              </w:rPr>
              <w:t xml:space="preserve"> Local and National Political Health and Social Care Agenda</w:t>
            </w:r>
            <w:r>
              <w:rPr>
                <w:noProof/>
                <w:webHidden/>
              </w:rPr>
              <w:tab/>
            </w:r>
            <w:r>
              <w:rPr>
                <w:noProof/>
                <w:webHidden/>
              </w:rPr>
              <w:fldChar w:fldCharType="begin"/>
            </w:r>
            <w:r>
              <w:rPr>
                <w:noProof/>
                <w:webHidden/>
              </w:rPr>
              <w:instrText xml:space="preserve"> PAGEREF _Toc224756960 \h </w:instrText>
            </w:r>
            <w:r>
              <w:rPr>
                <w:noProof/>
                <w:webHidden/>
              </w:rPr>
            </w:r>
            <w:r>
              <w:rPr>
                <w:noProof/>
                <w:webHidden/>
              </w:rPr>
              <w:fldChar w:fldCharType="separate"/>
            </w:r>
            <w:r>
              <w:rPr>
                <w:noProof/>
                <w:webHidden/>
              </w:rPr>
              <w:t>10</w:t>
            </w:r>
            <w:r>
              <w:rPr>
                <w:noProof/>
                <w:webHidden/>
              </w:rPr>
              <w:fldChar w:fldCharType="end"/>
            </w:r>
          </w:hyperlink>
        </w:p>
        <w:p w14:paraId="1EC8096B" w14:textId="77777777" w:rsidR="00183350" w:rsidRDefault="00183350">
          <w:pPr>
            <w:pStyle w:val="TOC1"/>
            <w:rPr>
              <w:rFonts w:asciiTheme="minorHAnsi" w:eastAsiaTheme="minorEastAsia" w:hAnsiTheme="minorHAnsi" w:cs="Mangal"/>
              <w:noProof/>
              <w:color w:val="auto"/>
              <w:sz w:val="22"/>
              <w:szCs w:val="20"/>
              <w:lang w:val="en-IN" w:eastAsia="en-IN" w:bidi="hi-IN"/>
            </w:rPr>
          </w:pPr>
          <w:hyperlink w:anchor="_Toc224756961" w:history="1">
            <w:r w:rsidRPr="00470F3D">
              <w:rPr>
                <w:rStyle w:val="Hyperlink"/>
                <w:noProof/>
              </w:rPr>
              <w:t>6.</w:t>
            </w:r>
            <w:r w:rsidRPr="00470F3D">
              <w:rPr>
                <w:rStyle w:val="Hyperlink"/>
                <w:noProof/>
                <w:lang w:val="en-IN"/>
              </w:rPr>
              <w:t xml:space="preserve"> P</w:t>
            </w:r>
            <w:r w:rsidRPr="00470F3D">
              <w:rPr>
                <w:rStyle w:val="Hyperlink"/>
                <w:noProof/>
              </w:rPr>
              <w:t>eron centred care , self management and end of life care</w:t>
            </w:r>
            <w:r>
              <w:rPr>
                <w:noProof/>
                <w:webHidden/>
              </w:rPr>
              <w:tab/>
            </w:r>
            <w:r>
              <w:rPr>
                <w:noProof/>
                <w:webHidden/>
              </w:rPr>
              <w:fldChar w:fldCharType="begin"/>
            </w:r>
            <w:r>
              <w:rPr>
                <w:noProof/>
                <w:webHidden/>
              </w:rPr>
              <w:instrText xml:space="preserve"> PAGEREF _Toc224756961 \h </w:instrText>
            </w:r>
            <w:r>
              <w:rPr>
                <w:noProof/>
                <w:webHidden/>
              </w:rPr>
            </w:r>
            <w:r>
              <w:rPr>
                <w:noProof/>
                <w:webHidden/>
              </w:rPr>
              <w:fldChar w:fldCharType="separate"/>
            </w:r>
            <w:r>
              <w:rPr>
                <w:noProof/>
                <w:webHidden/>
              </w:rPr>
              <w:t>12</w:t>
            </w:r>
            <w:r>
              <w:rPr>
                <w:noProof/>
                <w:webHidden/>
              </w:rPr>
              <w:fldChar w:fldCharType="end"/>
            </w:r>
          </w:hyperlink>
        </w:p>
        <w:p w14:paraId="7B1E05FD" w14:textId="77777777" w:rsidR="00183350" w:rsidRDefault="00183350">
          <w:pPr>
            <w:pStyle w:val="TOC1"/>
            <w:rPr>
              <w:rFonts w:asciiTheme="minorHAnsi" w:eastAsiaTheme="minorEastAsia" w:hAnsiTheme="minorHAnsi" w:cs="Mangal"/>
              <w:noProof/>
              <w:color w:val="auto"/>
              <w:sz w:val="22"/>
              <w:szCs w:val="20"/>
              <w:lang w:val="en-IN" w:eastAsia="en-IN" w:bidi="hi-IN"/>
            </w:rPr>
          </w:pPr>
          <w:hyperlink w:anchor="_Toc224756962" w:history="1">
            <w:r w:rsidRPr="00470F3D">
              <w:rPr>
                <w:rStyle w:val="Hyperlink"/>
                <w:noProof/>
                <w:lang w:val="en-IN"/>
              </w:rPr>
              <w:t>7</w:t>
            </w:r>
            <w:r w:rsidRPr="00470F3D">
              <w:rPr>
                <w:rStyle w:val="Hyperlink"/>
                <w:noProof/>
              </w:rPr>
              <w:t>. Conclusion</w:t>
            </w:r>
            <w:r>
              <w:rPr>
                <w:noProof/>
                <w:webHidden/>
              </w:rPr>
              <w:tab/>
            </w:r>
            <w:r>
              <w:rPr>
                <w:noProof/>
                <w:webHidden/>
              </w:rPr>
              <w:fldChar w:fldCharType="begin"/>
            </w:r>
            <w:r>
              <w:rPr>
                <w:noProof/>
                <w:webHidden/>
              </w:rPr>
              <w:instrText xml:space="preserve"> PAGEREF _Toc224756962 \h </w:instrText>
            </w:r>
            <w:r>
              <w:rPr>
                <w:noProof/>
                <w:webHidden/>
              </w:rPr>
            </w:r>
            <w:r>
              <w:rPr>
                <w:noProof/>
                <w:webHidden/>
              </w:rPr>
              <w:fldChar w:fldCharType="separate"/>
            </w:r>
            <w:r>
              <w:rPr>
                <w:noProof/>
                <w:webHidden/>
              </w:rPr>
              <w:t>14</w:t>
            </w:r>
            <w:r>
              <w:rPr>
                <w:noProof/>
                <w:webHidden/>
              </w:rPr>
              <w:fldChar w:fldCharType="end"/>
            </w:r>
          </w:hyperlink>
        </w:p>
        <w:p w14:paraId="49D8BCFC" w14:textId="77777777" w:rsidR="00183350" w:rsidRDefault="00183350">
          <w:pPr>
            <w:pStyle w:val="TOC1"/>
            <w:rPr>
              <w:rFonts w:asciiTheme="minorHAnsi" w:eastAsiaTheme="minorEastAsia" w:hAnsiTheme="minorHAnsi" w:cs="Mangal"/>
              <w:noProof/>
              <w:color w:val="auto"/>
              <w:sz w:val="22"/>
              <w:szCs w:val="20"/>
              <w:lang w:val="en-IN" w:eastAsia="en-IN" w:bidi="hi-IN"/>
            </w:rPr>
          </w:pPr>
          <w:hyperlink w:anchor="_Toc224756963" w:history="1">
            <w:r w:rsidRPr="00470F3D">
              <w:rPr>
                <w:rStyle w:val="Hyperlink"/>
                <w:noProof/>
              </w:rPr>
              <w:t>References</w:t>
            </w:r>
            <w:r>
              <w:rPr>
                <w:noProof/>
                <w:webHidden/>
              </w:rPr>
              <w:tab/>
            </w:r>
            <w:r>
              <w:rPr>
                <w:noProof/>
                <w:webHidden/>
              </w:rPr>
              <w:fldChar w:fldCharType="begin"/>
            </w:r>
            <w:r>
              <w:rPr>
                <w:noProof/>
                <w:webHidden/>
              </w:rPr>
              <w:instrText xml:space="preserve"> PAGEREF _Toc224756963 \h </w:instrText>
            </w:r>
            <w:r>
              <w:rPr>
                <w:noProof/>
                <w:webHidden/>
              </w:rPr>
            </w:r>
            <w:r>
              <w:rPr>
                <w:noProof/>
                <w:webHidden/>
              </w:rPr>
              <w:fldChar w:fldCharType="separate"/>
            </w:r>
            <w:r>
              <w:rPr>
                <w:noProof/>
                <w:webHidden/>
              </w:rPr>
              <w:t>2</w:t>
            </w:r>
            <w:r>
              <w:rPr>
                <w:noProof/>
                <w:webHidden/>
              </w:rPr>
              <w:fldChar w:fldCharType="end"/>
            </w:r>
          </w:hyperlink>
        </w:p>
        <w:p w14:paraId="1AD6F5FA" w14:textId="77777777" w:rsidR="00606709" w:rsidRDefault="00B226EB">
          <w:pPr>
            <w:widowControl w:val="0"/>
            <w:shd w:val="clear" w:color="auto" w:fill="auto"/>
            <w:tabs>
              <w:tab w:val="right" w:pos="12000"/>
            </w:tabs>
            <w:spacing w:before="60" w:line="240" w:lineRule="auto"/>
            <w:jc w:val="left"/>
            <w:rPr>
              <w:b/>
              <w:bCs/>
              <w:color w:val="auto"/>
            </w:rPr>
          </w:pPr>
          <w:r>
            <w:rPr>
              <w:color w:val="auto"/>
            </w:rPr>
            <w:fldChar w:fldCharType="end"/>
          </w:r>
        </w:p>
      </w:sdtContent>
    </w:sdt>
    <w:p w14:paraId="43A736E9" w14:textId="77777777" w:rsidR="00606709" w:rsidRDefault="00B226EB">
      <w:pPr>
        <w:rPr>
          <w:color w:val="auto"/>
        </w:rPr>
        <w:sectPr w:rsidR="00606709">
          <w:headerReference w:type="default" r:id="rId9"/>
          <w:footerReference w:type="default" r:id="rId10"/>
          <w:headerReference w:type="first" r:id="rId11"/>
          <w:footerReference w:type="first" r:id="rId12"/>
          <w:pgSz w:w="12240" w:h="15840"/>
          <w:pgMar w:top="1440" w:right="1759" w:bottom="1440" w:left="1417" w:header="720" w:footer="720" w:gutter="0"/>
          <w:pgNumType w:start="1"/>
          <w:cols w:space="720"/>
          <w:titlePg/>
        </w:sectPr>
      </w:pPr>
      <w:r>
        <w:rPr>
          <w:color w:val="auto"/>
        </w:rPr>
        <w:br w:type="page"/>
      </w:r>
    </w:p>
    <w:p w14:paraId="00F2603D" w14:textId="77777777" w:rsidR="00606709" w:rsidRDefault="00B226EB">
      <w:pPr>
        <w:pStyle w:val="Heading1"/>
        <w:rPr>
          <w:color w:val="auto"/>
        </w:rPr>
      </w:pPr>
      <w:bookmarkStart w:id="0" w:name="_Toc224756956"/>
      <w:r>
        <w:rPr>
          <w:color w:val="auto"/>
        </w:rPr>
        <w:t>1. Introduction</w:t>
      </w:r>
      <w:bookmarkEnd w:id="0"/>
    </w:p>
    <w:p w14:paraId="6D62C499" w14:textId="77777777" w:rsidR="00606709" w:rsidRDefault="00B226EB">
      <w:pPr>
        <w:spacing w:before="240" w:after="240"/>
        <w:rPr>
          <w:color w:val="auto"/>
        </w:rPr>
      </w:pPr>
      <w:r>
        <w:rPr>
          <w:color w:val="auto"/>
        </w:rPr>
        <w:t xml:space="preserve">Long-term conditions (LTCs) are diseases which typically take a long period to heal and may also need management rather than a particular treatment episode. These conditions are normally incurable, but can be managed by medication, a change of lifestyle, and continuing medical treatment. Long-term diseases like diabetes, cardiovascular disease, and chronic respiratory diseases pose a big challenge to health systems due to their need to support them on a long-term basis and maintain the patients' involvement. Long-term conditions are significant to manage efficiently since they may have a significant impact on a person's physical health, mental welfare and social status of a person. Both conditions may cause complications, lower quality of life, and higher healthcare expenses due to the poor management of the conditions. Thus, diagnosis, treatment, and self-management in patients should be done at early stages, and therefore, this improves the outcomes. Chronic Obstructive Pulmonary Disease (COPD) is a significant chronic respiratory disorder, which is characterised by sustained airflow restriction and </w:t>
      </w:r>
      <w:proofErr w:type="spellStart"/>
      <w:r>
        <w:rPr>
          <w:color w:val="auto"/>
        </w:rPr>
        <w:t>dyspnea</w:t>
      </w:r>
      <w:proofErr w:type="spellEnd"/>
      <w:r>
        <w:rPr>
          <w:color w:val="auto"/>
        </w:rPr>
        <w:t xml:space="preserve"> (</w:t>
      </w:r>
      <w:r>
        <w:rPr>
          <w:color w:val="auto"/>
          <w:highlight w:val="white"/>
        </w:rPr>
        <w:t xml:space="preserve">Zhang </w:t>
      </w:r>
      <w:r>
        <w:rPr>
          <w:i/>
          <w:iCs/>
          <w:color w:val="auto"/>
          <w:highlight w:val="white"/>
        </w:rPr>
        <w:t xml:space="preserve">et al., </w:t>
      </w:r>
      <w:r>
        <w:rPr>
          <w:color w:val="auto"/>
          <w:highlight w:val="white"/>
        </w:rPr>
        <w:t>2024)</w:t>
      </w:r>
      <w:r>
        <w:rPr>
          <w:color w:val="auto"/>
        </w:rPr>
        <w:t>. It may have a major impact on everyday activity and general wellbeing. This information booklet is meant to elaborate on COPD, its causes, prevalence, effects on individuals and families, and the measures implemented in healthcare systems in the UK to deal with the condition positively.</w:t>
      </w:r>
    </w:p>
    <w:p w14:paraId="011D0385" w14:textId="77777777" w:rsidR="00606709" w:rsidRDefault="00B226EB" w:rsidP="00183350">
      <w:pPr>
        <w:pStyle w:val="Heading1"/>
      </w:pPr>
      <w:bookmarkStart w:id="1" w:name="_Toc224756957"/>
      <w:r>
        <w:rPr>
          <w:lang w:val="en-IN"/>
        </w:rPr>
        <w:t>2.</w:t>
      </w:r>
      <w:r>
        <w:t xml:space="preserve"> Definition, </w:t>
      </w:r>
      <w:r>
        <w:rPr>
          <w:lang w:val="en-IN"/>
        </w:rPr>
        <w:t xml:space="preserve">Types, </w:t>
      </w:r>
      <w:r>
        <w:t>Prevalence Rate (UK &amp; Worldwide), and Risk Factors</w:t>
      </w:r>
      <w:bookmarkEnd w:id="1"/>
    </w:p>
    <w:p w14:paraId="511CAD67" w14:textId="77777777" w:rsidR="00606709" w:rsidRDefault="00B226EB">
      <w:pPr>
        <w:shd w:val="clear" w:color="auto" w:fill="auto"/>
        <w:spacing w:before="280" w:after="80" w:line="276" w:lineRule="auto"/>
        <w:ind w:hanging="1"/>
        <w:rPr>
          <w:b/>
          <w:bCs/>
          <w:i/>
          <w:iCs/>
          <w:color w:val="auto"/>
        </w:rPr>
      </w:pPr>
      <w:r>
        <w:rPr>
          <w:b/>
          <w:bCs/>
          <w:i/>
          <w:iCs/>
          <w:color w:val="auto"/>
        </w:rPr>
        <w:t>Definition</w:t>
      </w:r>
    </w:p>
    <w:p w14:paraId="54352913" w14:textId="77777777" w:rsidR="00606709" w:rsidRDefault="00B226EB" w:rsidP="00183350">
      <w:pPr>
        <w:shd w:val="clear" w:color="auto" w:fill="auto"/>
        <w:spacing w:before="240" w:after="240"/>
        <w:rPr>
          <w:color w:val="auto"/>
        </w:rPr>
      </w:pPr>
      <w:r>
        <w:rPr>
          <w:color w:val="auto"/>
        </w:rPr>
        <w:t>Chronic Obstructive Pulmonary Disease (COPD) is a progressive, long-term respiratory disorder that is typified by persistent airflow obstruction, shortness of breath and diminished pulmonary function. It predominantly touches on the lungs and is usually linked with chronic bronchitis and emphysema. It is a progressive illness, and it progresses over time; that is, it is not a full-scale disease, as treatment can be achieved with drug abuse, lifestyle modification, and constant care.</w:t>
      </w:r>
    </w:p>
    <w:p w14:paraId="1675AF59" w14:textId="77777777" w:rsidR="00606709" w:rsidRDefault="00B226EB">
      <w:pPr>
        <w:jc w:val="center"/>
        <w:rPr>
          <w:color w:val="auto"/>
        </w:rPr>
      </w:pPr>
      <w:r>
        <w:rPr>
          <w:noProof/>
          <w:color w:val="auto"/>
          <w:lang w:val="en-IN" w:eastAsia="en-IN" w:bidi="hi-IN"/>
        </w:rPr>
        <w:drawing>
          <wp:inline distT="114300" distB="114300" distL="114300" distR="114300" wp14:anchorId="692E0DEA" wp14:editId="26D8BC6D">
            <wp:extent cx="2562225" cy="1771650"/>
            <wp:effectExtent l="0" t="0" r="3175" b="6350"/>
            <wp:docPr id="58158931" name="image9.png"/>
            <wp:cNvGraphicFramePr/>
            <a:graphic xmlns:a="http://schemas.openxmlformats.org/drawingml/2006/main">
              <a:graphicData uri="http://schemas.openxmlformats.org/drawingml/2006/picture">
                <pic:pic xmlns:pic="http://schemas.openxmlformats.org/drawingml/2006/picture">
                  <pic:nvPicPr>
                    <pic:cNvPr id="58158931" name="image9.png"/>
                    <pic:cNvPicPr preferRelativeResize="0"/>
                  </pic:nvPicPr>
                  <pic:blipFill>
                    <a:blip r:embed="rId13"/>
                    <a:srcRect/>
                    <a:stretch>
                      <a:fillRect/>
                    </a:stretch>
                  </pic:blipFill>
                  <pic:spPr>
                    <a:xfrm>
                      <a:off x="0" y="0"/>
                      <a:ext cx="2562542" cy="1771971"/>
                    </a:xfrm>
                    <a:prstGeom prst="rect">
                      <a:avLst/>
                    </a:prstGeom>
                  </pic:spPr>
                </pic:pic>
              </a:graphicData>
            </a:graphic>
          </wp:inline>
        </w:drawing>
      </w:r>
    </w:p>
    <w:p w14:paraId="3BD49CF5" w14:textId="77777777" w:rsidR="00606709" w:rsidRDefault="00B226EB">
      <w:pPr>
        <w:jc w:val="center"/>
        <w:rPr>
          <w:b/>
          <w:bCs/>
          <w:color w:val="auto"/>
        </w:rPr>
      </w:pPr>
      <w:r>
        <w:rPr>
          <w:b/>
          <w:bCs/>
          <w:color w:val="auto"/>
        </w:rPr>
        <w:t>Figure 1: Chronic Obstructive Pulmonary Disease (COPD)</w:t>
      </w:r>
    </w:p>
    <w:p w14:paraId="6696429C" w14:textId="77777777" w:rsidR="00606709" w:rsidRDefault="00B226EB">
      <w:pPr>
        <w:jc w:val="center"/>
        <w:rPr>
          <w:color w:val="auto"/>
        </w:rPr>
      </w:pPr>
      <w:r>
        <w:rPr>
          <w:color w:val="auto"/>
        </w:rPr>
        <w:t>Source: (Curtis, 2023)</w:t>
      </w:r>
    </w:p>
    <w:p w14:paraId="2D86522F" w14:textId="77777777" w:rsidR="00606709" w:rsidRDefault="00B226EB">
      <w:pPr>
        <w:rPr>
          <w:color w:val="auto"/>
        </w:rPr>
      </w:pPr>
      <w:r>
        <w:rPr>
          <w:color w:val="auto"/>
        </w:rPr>
        <w:t>COPD or Chronic Obstructive Pulmonary Disease is a chronic respiratory illness that is typified by constant difficulty in breathing due to limitation of airflow. It is a progressive condition, that is, the symptoms do deteriorate with the gradual course of the disease. COPD primarily targets the lungs and airways, making the body less efficient in the movement of air in and out. The disease is usually linked with prolonged exposure to bad particles or gases, especially cigarette smoke (Curtis, 2023).</w:t>
      </w:r>
    </w:p>
    <w:p w14:paraId="150BA40D" w14:textId="77777777" w:rsidR="00606709" w:rsidRDefault="00B226EB">
      <w:pPr>
        <w:rPr>
          <w:color w:val="auto"/>
        </w:rPr>
      </w:pPr>
      <w:r>
        <w:rPr>
          <w:color w:val="auto"/>
        </w:rPr>
        <w:t>In COPD patients, there is inflammation and structural damage in the lungs. Airways are narrowed, and lung tissues lose their elasticity, thus air can hardly pass through them. This results in decreased oxygen uptake and breathing complications. The lungs gradually lose their capabilities to provide the body with oxygen, which is one of the causes of fatigue and loss of physical abilities (Curtis, 2023).</w:t>
      </w:r>
    </w:p>
    <w:p w14:paraId="7AA14B6E" w14:textId="77777777" w:rsidR="00606709" w:rsidRDefault="00B226EB">
      <w:pPr>
        <w:rPr>
          <w:color w:val="auto"/>
        </w:rPr>
      </w:pPr>
      <w:r>
        <w:rPr>
          <w:color w:val="auto"/>
        </w:rPr>
        <w:t xml:space="preserve">Two types of COPD have been seen in patients, and both of these have an impactful morbidity. COPD largely involves two comorbidities, namely chronic bronchitis and emphysema. As per the statement of </w:t>
      </w:r>
      <w:r>
        <w:rPr>
          <w:color w:val="auto"/>
          <w:highlight w:val="white"/>
        </w:rPr>
        <w:t xml:space="preserve">Zhang </w:t>
      </w:r>
      <w:r>
        <w:rPr>
          <w:i/>
          <w:iCs/>
          <w:color w:val="auto"/>
          <w:highlight w:val="white"/>
        </w:rPr>
        <w:t xml:space="preserve">et al. </w:t>
      </w:r>
      <w:r>
        <w:rPr>
          <w:color w:val="auto"/>
          <w:highlight w:val="white"/>
        </w:rPr>
        <w:t>(2024), c</w:t>
      </w:r>
      <w:r>
        <w:rPr>
          <w:color w:val="auto"/>
        </w:rPr>
        <w:t>hronic bronchitis is a condition that arises when the bronchial tube linings become swollen and produce too much mucus, creating a relentless cough and blockage of the airways. Emphysema is characterised by destruction of the alveoli or the small air sacs in the lungs that aid in gaseous exchange (Curtis, 2023). Damaged air sacs do not have the capability to be able to increase and decrease normally, decreasing oxygen intake into the blood (</w:t>
      </w:r>
      <w:proofErr w:type="spellStart"/>
      <w:r>
        <w:rPr>
          <w:color w:val="auto"/>
        </w:rPr>
        <w:t>Wilgus</w:t>
      </w:r>
      <w:proofErr w:type="spellEnd"/>
      <w:r>
        <w:rPr>
          <w:color w:val="auto"/>
        </w:rPr>
        <w:t xml:space="preserve"> and Merchant, 2024).</w:t>
      </w:r>
    </w:p>
    <w:p w14:paraId="18D7AA75" w14:textId="77777777" w:rsidR="00606709" w:rsidRDefault="00B226EB">
      <w:pPr>
        <w:rPr>
          <w:color w:val="auto"/>
        </w:rPr>
      </w:pPr>
      <w:r>
        <w:rPr>
          <w:color w:val="auto"/>
        </w:rPr>
        <w:t>Emphysema causes air sacs to lose their elasticity (elastic recoil) and collapse, reducing the number of tiny sacs to a smaller number  (Curtis, 2023). As a result, there is much less surface area accessible for gas exchange. However, because of persistent bronchitis the airway lining is continuously constricted, thickened, and irritated (</w:t>
      </w:r>
      <w:r>
        <w:rPr>
          <w:color w:val="auto"/>
          <w:highlight w:val="white"/>
        </w:rPr>
        <w:t xml:space="preserve">Zhang </w:t>
      </w:r>
      <w:r>
        <w:rPr>
          <w:i/>
          <w:iCs/>
          <w:color w:val="auto"/>
          <w:highlight w:val="white"/>
        </w:rPr>
        <w:t xml:space="preserve">et al., </w:t>
      </w:r>
      <w:r>
        <w:rPr>
          <w:color w:val="auto"/>
          <w:highlight w:val="white"/>
        </w:rPr>
        <w:t>2024)</w:t>
      </w:r>
      <w:r>
        <w:rPr>
          <w:color w:val="auto"/>
        </w:rPr>
        <w:t>. Excessive volumes of thick mucus are produced by the bronchi's dilated mucus-secreting glands.</w:t>
      </w:r>
    </w:p>
    <w:p w14:paraId="24B308C5" w14:textId="77777777" w:rsidR="00606709" w:rsidRDefault="00B226EB">
      <w:pPr>
        <w:shd w:val="clear" w:color="auto" w:fill="auto"/>
        <w:spacing w:before="240" w:after="240"/>
        <w:rPr>
          <w:b/>
          <w:bCs/>
          <w:i/>
          <w:iCs/>
          <w:color w:val="auto"/>
        </w:rPr>
      </w:pPr>
      <w:r>
        <w:rPr>
          <w:b/>
          <w:bCs/>
          <w:i/>
          <w:iCs/>
          <w:color w:val="auto"/>
        </w:rPr>
        <w:t>Global and UK Prevalence of COPD</w:t>
      </w:r>
    </w:p>
    <w:p w14:paraId="0364453D" w14:textId="77777777" w:rsidR="00606709" w:rsidRDefault="00B226EB">
      <w:pPr>
        <w:shd w:val="clear" w:color="auto" w:fill="auto"/>
        <w:spacing w:before="240" w:after="240"/>
        <w:rPr>
          <w:color w:val="auto"/>
        </w:rPr>
      </w:pPr>
      <w:r>
        <w:rPr>
          <w:color w:val="auto"/>
        </w:rPr>
        <w:t>COPD is a significant health issue of great concern to the world and one of the most common causes of morbidity and death in the world. The world has been fully exposed to smoking and environmental pollutants, resulting in the affliction of millions of people worldwide (Boers et al., 2023).</w:t>
      </w:r>
    </w:p>
    <w:p w14:paraId="38C0D634" w14:textId="77777777" w:rsidR="00606709" w:rsidRDefault="00B226EB">
      <w:pPr>
        <w:shd w:val="clear" w:color="auto" w:fill="auto"/>
        <w:spacing w:before="240" w:after="240"/>
        <w:rPr>
          <w:color w:val="auto"/>
        </w:rPr>
      </w:pPr>
      <w:r>
        <w:rPr>
          <w:color w:val="auto"/>
        </w:rPr>
        <w:t>COPD is very common in the United Kingdom, especially among the aged and former smokers. The condition also causes a significant number of hospitalisations and prolonged healthcare burden, thus causing a significant burden on the healthcare systems.</w:t>
      </w:r>
    </w:p>
    <w:p w14:paraId="58E666B3" w14:textId="77777777" w:rsidR="00606709" w:rsidRDefault="00B226EB">
      <w:pPr>
        <w:rPr>
          <w:color w:val="auto"/>
        </w:rPr>
      </w:pPr>
      <w:r>
        <w:rPr>
          <w:color w:val="auto"/>
        </w:rPr>
        <w:t xml:space="preserve">COPD is a global issue of concern and one of the significant causes of morbidity and mortality in the world. COPD is one of the most prevalent chronic respiratory diseases in the world because it is estimated that millions of people are affected. According to the systematic review and meta-analysis, the estimated prevalence of COPD is rather high throughout the world, indicating the ongoing effects of the risk factors present in the form of smoking and air pollution (Al </w:t>
      </w:r>
      <w:proofErr w:type="spellStart"/>
      <w:r>
        <w:rPr>
          <w:color w:val="auto"/>
        </w:rPr>
        <w:t>Wachami</w:t>
      </w:r>
      <w:proofErr w:type="spellEnd"/>
      <w:r>
        <w:rPr>
          <w:color w:val="auto"/>
        </w:rPr>
        <w:t xml:space="preserve"> et al., 2024).</w:t>
      </w:r>
    </w:p>
    <w:p w14:paraId="19FECAC1" w14:textId="77777777" w:rsidR="00606709" w:rsidRDefault="00B226EB">
      <w:pPr>
        <w:jc w:val="center"/>
        <w:rPr>
          <w:color w:val="auto"/>
        </w:rPr>
      </w:pPr>
      <w:r>
        <w:rPr>
          <w:noProof/>
          <w:color w:val="auto"/>
          <w:lang w:val="en-IN" w:eastAsia="en-IN" w:bidi="hi-IN"/>
        </w:rPr>
        <w:drawing>
          <wp:inline distT="114300" distB="114300" distL="114300" distR="114300" wp14:anchorId="63C16315" wp14:editId="0D031365">
            <wp:extent cx="2642870" cy="2446655"/>
            <wp:effectExtent l="25400" t="25400" r="36830" b="29845"/>
            <wp:docPr id="58158933" name="image5.png"/>
            <wp:cNvGraphicFramePr/>
            <a:graphic xmlns:a="http://schemas.openxmlformats.org/drawingml/2006/main">
              <a:graphicData uri="http://schemas.openxmlformats.org/drawingml/2006/picture">
                <pic:pic xmlns:pic="http://schemas.openxmlformats.org/drawingml/2006/picture">
                  <pic:nvPicPr>
                    <pic:cNvPr id="58158933" name="image5.png"/>
                    <pic:cNvPicPr preferRelativeResize="0"/>
                  </pic:nvPicPr>
                  <pic:blipFill>
                    <a:blip r:embed="rId14"/>
                    <a:srcRect t="5259" r="3713" b="10727"/>
                    <a:stretch>
                      <a:fillRect/>
                    </a:stretch>
                  </pic:blipFill>
                  <pic:spPr>
                    <a:xfrm>
                      <a:off x="0" y="0"/>
                      <a:ext cx="2642870" cy="2446655"/>
                    </a:xfrm>
                    <a:prstGeom prst="rect">
                      <a:avLst/>
                    </a:prstGeom>
                    <a:ln w="25400">
                      <a:solidFill>
                        <a:srgbClr val="000000"/>
                      </a:solidFill>
                      <a:prstDash val="solid"/>
                    </a:ln>
                  </pic:spPr>
                </pic:pic>
              </a:graphicData>
            </a:graphic>
          </wp:inline>
        </w:drawing>
      </w:r>
    </w:p>
    <w:p w14:paraId="5EB50CE7" w14:textId="77777777" w:rsidR="00606709" w:rsidRDefault="00B226EB">
      <w:pPr>
        <w:jc w:val="center"/>
        <w:rPr>
          <w:b/>
          <w:bCs/>
          <w:color w:val="auto"/>
        </w:rPr>
      </w:pPr>
      <w:r>
        <w:rPr>
          <w:b/>
          <w:bCs/>
          <w:color w:val="auto"/>
        </w:rPr>
        <w:t xml:space="preserve">Figure </w:t>
      </w:r>
      <w:r>
        <w:rPr>
          <w:b/>
          <w:bCs/>
          <w:color w:val="auto"/>
          <w:lang w:val="en-IN"/>
        </w:rPr>
        <w:t>2</w:t>
      </w:r>
      <w:r>
        <w:rPr>
          <w:b/>
          <w:bCs/>
          <w:color w:val="auto"/>
        </w:rPr>
        <w:t>: Global and UK Prevalence of COPD</w:t>
      </w:r>
    </w:p>
    <w:p w14:paraId="62BCDBFF" w14:textId="77777777" w:rsidR="00606709" w:rsidRDefault="00B226EB">
      <w:pPr>
        <w:jc w:val="center"/>
        <w:rPr>
          <w:color w:val="auto"/>
        </w:rPr>
      </w:pPr>
      <w:r>
        <w:rPr>
          <w:color w:val="auto"/>
        </w:rPr>
        <w:t>Source: (Stone et al., 2023)</w:t>
      </w:r>
    </w:p>
    <w:p w14:paraId="0250BCED" w14:textId="77777777" w:rsidR="00606709" w:rsidRDefault="00B226EB">
      <w:pPr>
        <w:rPr>
          <w:color w:val="auto"/>
        </w:rPr>
      </w:pPr>
      <w:r>
        <w:rPr>
          <w:color w:val="auto"/>
        </w:rPr>
        <w:t>COPD not only imposes a lot of strain on the health of the individual, but it also imposes a lot of burden on healthcare systems. The illness is related to high rates of hospitalisation, chronic care requirements, and low work efficiency. Consequently, COPD has a significant contribution towards the healthcare costs and social care needs in the world.</w:t>
      </w:r>
    </w:p>
    <w:p w14:paraId="6E6C8A2A" w14:textId="77777777" w:rsidR="00606709" w:rsidRDefault="00B226EB">
      <w:pPr>
        <w:shd w:val="clear" w:color="auto" w:fill="auto"/>
        <w:spacing w:before="240" w:after="240"/>
        <w:rPr>
          <w:color w:val="auto"/>
        </w:rPr>
      </w:pPr>
      <w:r>
        <w:rPr>
          <w:color w:val="auto"/>
        </w:rPr>
        <w:t>COPD is also a significant health hazard in the United Kingdom. A study examining trend data in England during 2000-2019 revealed that COPD is very commonly found among adults, especially older adults and also in people with previous smoking history (Stone et al., 2023).</w:t>
      </w:r>
    </w:p>
    <w:p w14:paraId="54FD64B2" w14:textId="77777777" w:rsidR="00606709" w:rsidRDefault="00B226EB">
      <w:pPr>
        <w:shd w:val="clear" w:color="auto" w:fill="auto"/>
        <w:spacing w:before="280" w:after="80" w:line="276" w:lineRule="auto"/>
        <w:ind w:hanging="1"/>
        <w:rPr>
          <w:b/>
          <w:bCs/>
          <w:i/>
          <w:iCs/>
          <w:color w:val="auto"/>
        </w:rPr>
      </w:pPr>
      <w:r>
        <w:rPr>
          <w:b/>
          <w:bCs/>
          <w:i/>
          <w:iCs/>
          <w:color w:val="auto"/>
        </w:rPr>
        <w:t>Risk Factors</w:t>
      </w:r>
    </w:p>
    <w:p w14:paraId="180CDF9A" w14:textId="77777777" w:rsidR="00606709" w:rsidRDefault="00B226EB">
      <w:pPr>
        <w:shd w:val="clear" w:color="auto" w:fill="auto"/>
        <w:spacing w:before="240" w:after="240"/>
        <w:rPr>
          <w:color w:val="auto"/>
        </w:rPr>
      </w:pPr>
      <w:r>
        <w:rPr>
          <w:color w:val="auto"/>
        </w:rPr>
        <w:t>Several predisposing factors enhance the risk of being exposed to COPD. The main reason is smoking because long-term exposure to tobacco smoke damages the lung tissue. Air pollution, work-based exposure to dust and chemicals, inherited genetic disorders, like alpha-1 antitrypsin deficiency, and old age are other risk factors (Marshall et al., 2022). The prevention and early intervention require the identification of such risk factors.</w:t>
      </w:r>
    </w:p>
    <w:p w14:paraId="40EACFBE" w14:textId="77777777" w:rsidR="00606709" w:rsidRDefault="00B226EB">
      <w:pPr>
        <w:jc w:val="center"/>
        <w:rPr>
          <w:color w:val="auto"/>
        </w:rPr>
      </w:pPr>
      <w:r>
        <w:rPr>
          <w:noProof/>
          <w:color w:val="auto"/>
          <w:lang w:val="en-IN" w:eastAsia="en-IN" w:bidi="hi-IN"/>
        </w:rPr>
        <w:drawing>
          <wp:inline distT="114300" distB="114300" distL="114300" distR="114300" wp14:anchorId="4A0BB958" wp14:editId="3ED252E4">
            <wp:extent cx="2150745" cy="2338705"/>
            <wp:effectExtent l="0" t="0" r="8255" b="10795"/>
            <wp:docPr id="58158930" name="image1.png"/>
            <wp:cNvGraphicFramePr/>
            <a:graphic xmlns:a="http://schemas.openxmlformats.org/drawingml/2006/main">
              <a:graphicData uri="http://schemas.openxmlformats.org/drawingml/2006/picture">
                <pic:pic xmlns:pic="http://schemas.openxmlformats.org/drawingml/2006/picture">
                  <pic:nvPicPr>
                    <pic:cNvPr id="58158930" name="image1.png"/>
                    <pic:cNvPicPr preferRelativeResize="0"/>
                  </pic:nvPicPr>
                  <pic:blipFill>
                    <a:blip r:embed="rId15"/>
                    <a:srcRect b="4621"/>
                    <a:stretch>
                      <a:fillRect/>
                    </a:stretch>
                  </pic:blipFill>
                  <pic:spPr>
                    <a:xfrm>
                      <a:off x="0" y="0"/>
                      <a:ext cx="2151084" cy="2339321"/>
                    </a:xfrm>
                    <a:prstGeom prst="rect">
                      <a:avLst/>
                    </a:prstGeom>
                  </pic:spPr>
                </pic:pic>
              </a:graphicData>
            </a:graphic>
          </wp:inline>
        </w:drawing>
      </w:r>
    </w:p>
    <w:p w14:paraId="0B3079BA" w14:textId="77777777" w:rsidR="00606709" w:rsidRDefault="00B226EB">
      <w:pPr>
        <w:jc w:val="center"/>
        <w:rPr>
          <w:b/>
          <w:bCs/>
          <w:color w:val="auto"/>
        </w:rPr>
      </w:pPr>
      <w:r>
        <w:rPr>
          <w:b/>
          <w:bCs/>
          <w:color w:val="auto"/>
        </w:rPr>
        <w:t xml:space="preserve">Figure </w:t>
      </w:r>
      <w:r>
        <w:rPr>
          <w:b/>
          <w:bCs/>
          <w:color w:val="auto"/>
          <w:lang w:val="en-IN"/>
        </w:rPr>
        <w:t>3</w:t>
      </w:r>
      <w:r>
        <w:rPr>
          <w:b/>
          <w:bCs/>
          <w:color w:val="auto"/>
        </w:rPr>
        <w:t>: Risk Factors of COPD</w:t>
      </w:r>
    </w:p>
    <w:p w14:paraId="5DBA95E8" w14:textId="77777777" w:rsidR="00606709" w:rsidRDefault="00B226EB">
      <w:pPr>
        <w:jc w:val="center"/>
        <w:rPr>
          <w:color w:val="auto"/>
        </w:rPr>
      </w:pPr>
      <w:r>
        <w:rPr>
          <w:color w:val="auto"/>
        </w:rPr>
        <w:t>Source: (Lee and Sin, 2022)</w:t>
      </w:r>
    </w:p>
    <w:p w14:paraId="5A15CE1B" w14:textId="77777777" w:rsidR="00606709" w:rsidRDefault="00B226EB">
      <w:pPr>
        <w:rPr>
          <w:color w:val="auto"/>
        </w:rPr>
      </w:pPr>
      <w:r>
        <w:rPr>
          <w:color w:val="auto"/>
        </w:rPr>
        <w:t>COPD is a condition of development that is affected by the interaction of environmental, behavioural and genetic factors. Such causes and risk factors are important factors that need to be understood to prevent and properly manage the condition. Even though there are several causes of COPD, smoking is the most important cause in the world (Lee and Sin, 2022).</w:t>
      </w:r>
    </w:p>
    <w:p w14:paraId="1190C012" w14:textId="77777777" w:rsidR="00606709" w:rsidRDefault="00B226EB">
      <w:pPr>
        <w:rPr>
          <w:color w:val="auto"/>
        </w:rPr>
      </w:pPr>
      <w:r>
        <w:rPr>
          <w:color w:val="auto"/>
        </w:rPr>
        <w:t>Tobacco smoking is also a cause of most COPD cases, as chronic airway inflammation and loss of lung tissue are a result of exposure to cigarette smoke over an extended period of time. Active and long-term exposure to second-hand smoke causes risk factors in developing the disease (</w:t>
      </w:r>
      <w:r>
        <w:rPr>
          <w:color w:val="auto"/>
          <w:highlight w:val="white"/>
        </w:rPr>
        <w:t xml:space="preserve">Zhang </w:t>
      </w:r>
      <w:r>
        <w:rPr>
          <w:i/>
          <w:iCs/>
          <w:color w:val="auto"/>
          <w:highlight w:val="white"/>
        </w:rPr>
        <w:t xml:space="preserve">et al., </w:t>
      </w:r>
      <w:r>
        <w:rPr>
          <w:color w:val="auto"/>
          <w:highlight w:val="white"/>
        </w:rPr>
        <w:t>2024)</w:t>
      </w:r>
      <w:r>
        <w:rPr>
          <w:color w:val="auto"/>
        </w:rPr>
        <w:t>. Another significant causative factor is air pollution, especially in regions with a significant concentration of industrial emissions, traffic pollution or use of biomass fuel (</w:t>
      </w:r>
      <w:proofErr w:type="spellStart"/>
      <w:r>
        <w:rPr>
          <w:color w:val="auto"/>
        </w:rPr>
        <w:t>Adeloye</w:t>
      </w:r>
      <w:proofErr w:type="spellEnd"/>
      <w:r>
        <w:rPr>
          <w:color w:val="auto"/>
        </w:rPr>
        <w:t xml:space="preserve"> et al., 2022).</w:t>
      </w:r>
    </w:p>
    <w:p w14:paraId="79253958" w14:textId="77777777" w:rsidR="00606709" w:rsidRDefault="00B226EB">
      <w:pPr>
        <w:rPr>
          <w:color w:val="auto"/>
        </w:rPr>
      </w:pPr>
      <w:r>
        <w:rPr>
          <w:color w:val="auto"/>
        </w:rPr>
        <w:t>Dust, chemicals and fumes that occur in the workplace may also predispose victims to COPD. Those people who are involved in the mining, construction, or manufacturing business may be exposed to harmful particles which slowly harm the lung tissue. Besides the environmental policies, genetic predetermination may also contribute to the development of COPD. As an illustration, patients with alpha-1 antitrypsin deficiency are at risk of developing early COPD (Lee and Sin, 2022). Age and genetic susceptibility are some of the non-modifiable risk factors. With ageing, there is a natural decrease in lung function, which puts a person at risk of having a chronic respiratory disease (</w:t>
      </w:r>
      <w:proofErr w:type="spellStart"/>
      <w:r>
        <w:rPr>
          <w:color w:val="auto"/>
        </w:rPr>
        <w:t>Adeloye</w:t>
      </w:r>
      <w:proofErr w:type="spellEnd"/>
      <w:r>
        <w:rPr>
          <w:color w:val="auto"/>
        </w:rPr>
        <w:t xml:space="preserve"> et al., 2022).</w:t>
      </w:r>
    </w:p>
    <w:p w14:paraId="2415D7C3" w14:textId="77777777" w:rsidR="00606709" w:rsidRDefault="00B226EB">
      <w:pPr>
        <w:pStyle w:val="Heading1"/>
        <w:numPr>
          <w:ilvl w:val="0"/>
          <w:numId w:val="1"/>
        </w:numPr>
        <w:rPr>
          <w:color w:val="auto"/>
        </w:rPr>
      </w:pPr>
      <w:bookmarkStart w:id="2" w:name="_Toc224756958"/>
      <w:r>
        <w:rPr>
          <w:color w:val="auto"/>
        </w:rPr>
        <w:t>Impact of COPD on Individuals and Families</w:t>
      </w:r>
      <w:bookmarkEnd w:id="2"/>
    </w:p>
    <w:p w14:paraId="750311CD" w14:textId="77777777" w:rsidR="00606709" w:rsidRDefault="00B226EB">
      <w:pPr>
        <w:rPr>
          <w:b/>
          <w:bCs/>
          <w:color w:val="auto"/>
        </w:rPr>
      </w:pPr>
      <w:r>
        <w:rPr>
          <w:b/>
          <w:bCs/>
          <w:color w:val="auto"/>
        </w:rPr>
        <w:t>Physical Impact</w:t>
      </w:r>
    </w:p>
    <w:p w14:paraId="11CEEDFF" w14:textId="77777777" w:rsidR="00606709" w:rsidRDefault="00B226EB">
      <w:pPr>
        <w:shd w:val="clear" w:color="auto" w:fill="auto"/>
        <w:spacing w:before="240" w:after="240"/>
        <w:rPr>
          <w:b/>
          <w:bCs/>
          <w:color w:val="auto"/>
        </w:rPr>
      </w:pPr>
      <w:r>
        <w:rPr>
          <w:color w:val="auto"/>
        </w:rPr>
        <w:t>COPD affects physical health tremendously. Patients typically complain about shortness of breath, exhaustion, and intolerance to physical activity. These symptoms limit the physical activities, including walking and walking up the stairs and predispose to infections and hospitalisation (Chen et al., 2023).</w:t>
      </w:r>
    </w:p>
    <w:p w14:paraId="4A8D012A" w14:textId="77777777" w:rsidR="00606709" w:rsidRDefault="00B226EB">
      <w:pPr>
        <w:jc w:val="center"/>
        <w:rPr>
          <w:color w:val="auto"/>
        </w:rPr>
      </w:pPr>
      <w:r>
        <w:rPr>
          <w:noProof/>
          <w:color w:val="auto"/>
          <w:lang w:val="en-IN" w:eastAsia="en-IN" w:bidi="hi-IN"/>
        </w:rPr>
        <w:drawing>
          <wp:inline distT="114300" distB="114300" distL="114300" distR="114300" wp14:anchorId="25C2BA37" wp14:editId="3A6E8B19">
            <wp:extent cx="2581275" cy="2823210"/>
            <wp:effectExtent l="25400" t="25400" r="34925" b="34290"/>
            <wp:docPr id="58158932" name="image6.png"/>
            <wp:cNvGraphicFramePr/>
            <a:graphic xmlns:a="http://schemas.openxmlformats.org/drawingml/2006/main">
              <a:graphicData uri="http://schemas.openxmlformats.org/drawingml/2006/picture">
                <pic:pic xmlns:pic="http://schemas.openxmlformats.org/drawingml/2006/picture">
                  <pic:nvPicPr>
                    <pic:cNvPr id="58158932" name="image6.png"/>
                    <pic:cNvPicPr preferRelativeResize="0"/>
                  </pic:nvPicPr>
                  <pic:blipFill>
                    <a:blip r:embed="rId16"/>
                    <a:srcRect b="9768"/>
                    <a:stretch>
                      <a:fillRect/>
                    </a:stretch>
                  </pic:blipFill>
                  <pic:spPr>
                    <a:xfrm>
                      <a:off x="0" y="0"/>
                      <a:ext cx="2581339" cy="2823700"/>
                    </a:xfrm>
                    <a:prstGeom prst="rect">
                      <a:avLst/>
                    </a:prstGeom>
                    <a:ln w="25400">
                      <a:solidFill>
                        <a:srgbClr val="000000"/>
                      </a:solidFill>
                      <a:prstDash val="solid"/>
                    </a:ln>
                  </pic:spPr>
                </pic:pic>
              </a:graphicData>
            </a:graphic>
          </wp:inline>
        </w:drawing>
      </w:r>
    </w:p>
    <w:p w14:paraId="1E728492" w14:textId="77777777" w:rsidR="00606709" w:rsidRDefault="00B226EB">
      <w:pPr>
        <w:jc w:val="center"/>
        <w:rPr>
          <w:b/>
          <w:bCs/>
          <w:color w:val="auto"/>
        </w:rPr>
      </w:pPr>
      <w:r>
        <w:rPr>
          <w:b/>
          <w:bCs/>
          <w:color w:val="auto"/>
        </w:rPr>
        <w:t>Figure 4: Physical Impact</w:t>
      </w:r>
    </w:p>
    <w:p w14:paraId="2A54A67D" w14:textId="77777777" w:rsidR="00606709" w:rsidRDefault="00B226EB">
      <w:pPr>
        <w:jc w:val="center"/>
        <w:rPr>
          <w:color w:val="auto"/>
        </w:rPr>
      </w:pPr>
      <w:r>
        <w:rPr>
          <w:color w:val="auto"/>
        </w:rPr>
        <w:t>Source: (Cobb et al., 2024)</w:t>
      </w:r>
    </w:p>
    <w:p w14:paraId="0C83CDE6" w14:textId="77777777" w:rsidR="00606709" w:rsidRDefault="00B226EB">
      <w:pPr>
        <w:rPr>
          <w:color w:val="auto"/>
        </w:rPr>
      </w:pPr>
      <w:r>
        <w:rPr>
          <w:color w:val="auto"/>
        </w:rPr>
        <w:t xml:space="preserve">The physical effects of COPD are usually dire, and they deteriorate increasingly with time. Airflow obstruction and poor lung capacity are some of the most frequent symptoms, such as breathlessness (dyspnoea). The consequence of this symptom can largely restrict the capacity of one to appear in regular activities, which include walking, ascending stairs or executing domestic chores (De </w:t>
      </w:r>
      <w:proofErr w:type="spellStart"/>
      <w:r>
        <w:rPr>
          <w:color w:val="auto"/>
        </w:rPr>
        <w:t>Matteis</w:t>
      </w:r>
      <w:proofErr w:type="spellEnd"/>
      <w:r>
        <w:rPr>
          <w:color w:val="auto"/>
        </w:rPr>
        <w:t xml:space="preserve"> et al., 2022).</w:t>
      </w:r>
    </w:p>
    <w:p w14:paraId="377EA4C8" w14:textId="77777777" w:rsidR="00606709" w:rsidRDefault="00B226EB">
      <w:pPr>
        <w:rPr>
          <w:color w:val="auto"/>
        </w:rPr>
      </w:pPr>
      <w:r>
        <w:rPr>
          <w:color w:val="auto"/>
        </w:rPr>
        <w:t>Another symptom that is common is fatigue due to the decrease in efficiency of the body to deliver oxygen. Constant fatigue may influence the ability of a person to continue a job or an active social life. Moreover, individuals having COPD are at risk of developing respiratory infections, which can worsen their symptoms and increase the number of people needing to be admitted to the hospitals. It is also found that COPD predisposes people to other complications, which in turn complicates the health of people with the condition (Cobb et al., 2024).</w:t>
      </w:r>
    </w:p>
    <w:p w14:paraId="1084574A" w14:textId="77777777" w:rsidR="00606709" w:rsidRDefault="00B226EB">
      <w:pPr>
        <w:rPr>
          <w:b/>
          <w:bCs/>
          <w:color w:val="auto"/>
        </w:rPr>
      </w:pPr>
      <w:r>
        <w:rPr>
          <w:b/>
          <w:bCs/>
          <w:color w:val="auto"/>
        </w:rPr>
        <w:t>Psychological Impact</w:t>
      </w:r>
    </w:p>
    <w:p w14:paraId="40156210" w14:textId="77777777" w:rsidR="00606709" w:rsidRDefault="00B226EB">
      <w:pPr>
        <w:shd w:val="clear" w:color="auto" w:fill="auto"/>
        <w:spacing w:before="240" w:after="240"/>
        <w:rPr>
          <w:b/>
          <w:bCs/>
          <w:color w:val="auto"/>
        </w:rPr>
      </w:pPr>
      <w:r>
        <w:rPr>
          <w:color w:val="auto"/>
        </w:rPr>
        <w:t>Mental health is also compromised by the condition. Breathlessness and the progression of the disease cause anxiety and depression in many people (Chen et al., 2023). The anxiety about the aggravation of the symptoms may cause panic and avoidance of physical activity, which may lead to further deterioration of overall health (Marshall et al., 2022).</w:t>
      </w:r>
    </w:p>
    <w:p w14:paraId="0F5FD1CA" w14:textId="77777777" w:rsidR="00606709" w:rsidRDefault="00B226EB">
      <w:pPr>
        <w:jc w:val="center"/>
        <w:rPr>
          <w:color w:val="auto"/>
        </w:rPr>
      </w:pPr>
      <w:r>
        <w:rPr>
          <w:noProof/>
          <w:color w:val="auto"/>
          <w:lang w:val="en-IN" w:eastAsia="en-IN" w:bidi="hi-IN"/>
        </w:rPr>
        <w:drawing>
          <wp:inline distT="114300" distB="114300" distL="114300" distR="114300" wp14:anchorId="3DDB23FC" wp14:editId="1B005596">
            <wp:extent cx="2846705" cy="1367155"/>
            <wp:effectExtent l="25400" t="25400" r="36195" b="29845"/>
            <wp:docPr id="58158935" name="image2.png"/>
            <wp:cNvGraphicFramePr/>
            <a:graphic xmlns:a="http://schemas.openxmlformats.org/drawingml/2006/main">
              <a:graphicData uri="http://schemas.openxmlformats.org/drawingml/2006/picture">
                <pic:pic xmlns:pic="http://schemas.openxmlformats.org/drawingml/2006/picture">
                  <pic:nvPicPr>
                    <pic:cNvPr id="58158935" name="image2.png"/>
                    <pic:cNvPicPr preferRelativeResize="0"/>
                  </pic:nvPicPr>
                  <pic:blipFill>
                    <a:blip r:embed="rId17"/>
                    <a:srcRect t="29425" b="20826"/>
                    <a:stretch>
                      <a:fillRect/>
                    </a:stretch>
                  </pic:blipFill>
                  <pic:spPr>
                    <a:xfrm>
                      <a:off x="0" y="0"/>
                      <a:ext cx="2847162" cy="1367563"/>
                    </a:xfrm>
                    <a:prstGeom prst="rect">
                      <a:avLst/>
                    </a:prstGeom>
                    <a:ln w="25400">
                      <a:solidFill>
                        <a:srgbClr val="000000"/>
                      </a:solidFill>
                      <a:prstDash val="solid"/>
                    </a:ln>
                  </pic:spPr>
                </pic:pic>
              </a:graphicData>
            </a:graphic>
          </wp:inline>
        </w:drawing>
      </w:r>
    </w:p>
    <w:p w14:paraId="69FFDAEB" w14:textId="77777777" w:rsidR="00606709" w:rsidRDefault="00B226EB">
      <w:pPr>
        <w:jc w:val="center"/>
        <w:rPr>
          <w:b/>
          <w:bCs/>
          <w:color w:val="auto"/>
        </w:rPr>
      </w:pPr>
      <w:r>
        <w:rPr>
          <w:b/>
          <w:bCs/>
          <w:color w:val="auto"/>
        </w:rPr>
        <w:t>Figure 5: Psychological Impact</w:t>
      </w:r>
    </w:p>
    <w:p w14:paraId="177E4D7A" w14:textId="77777777" w:rsidR="00606709" w:rsidRDefault="00B226EB">
      <w:pPr>
        <w:jc w:val="center"/>
        <w:rPr>
          <w:color w:val="auto"/>
        </w:rPr>
      </w:pPr>
      <w:r>
        <w:rPr>
          <w:color w:val="auto"/>
        </w:rPr>
        <w:t>Source: (</w:t>
      </w:r>
      <w:proofErr w:type="spellStart"/>
      <w:r>
        <w:rPr>
          <w:color w:val="auto"/>
        </w:rPr>
        <w:t>Aravantinou-Karlatou</w:t>
      </w:r>
      <w:proofErr w:type="spellEnd"/>
      <w:r>
        <w:rPr>
          <w:color w:val="auto"/>
        </w:rPr>
        <w:t xml:space="preserve"> et al., 2023)</w:t>
      </w:r>
    </w:p>
    <w:p w14:paraId="636F0E92" w14:textId="77777777" w:rsidR="00606709" w:rsidRDefault="00B226EB">
      <w:pPr>
        <w:rPr>
          <w:color w:val="auto"/>
        </w:rPr>
      </w:pPr>
      <w:r>
        <w:rPr>
          <w:color w:val="auto"/>
        </w:rPr>
        <w:t>Quite a lot of psychological distress may also be caused by the fact that people are living with COPD. Many people feel anxious and depressed, which is usually associated with the uncertain course of the disease and the restrictions it carries in everyday life (Calverley et al., 2022). Anxiety attacks may also come about as a result of breathlessness, especially where patients feel they may lose control of their breathing. The fear of breathlessness is another psychological issue which other patients might be concerned about, and this may make them not be willing to participate in physical exercises (</w:t>
      </w:r>
      <w:proofErr w:type="spellStart"/>
      <w:r>
        <w:rPr>
          <w:color w:val="auto"/>
        </w:rPr>
        <w:t>Safiri</w:t>
      </w:r>
      <w:proofErr w:type="spellEnd"/>
      <w:r>
        <w:rPr>
          <w:color w:val="auto"/>
        </w:rPr>
        <w:t xml:space="preserve"> et al., 2022). This avoidance behaviour has the potential for further physical deterioration and poor symptoms and has a negative cyclic effect on overall wellbeing. </w:t>
      </w:r>
    </w:p>
    <w:p w14:paraId="368EDB4B" w14:textId="77777777" w:rsidR="00606709" w:rsidRDefault="00B226EB">
      <w:pPr>
        <w:rPr>
          <w:b/>
          <w:bCs/>
          <w:color w:val="auto"/>
        </w:rPr>
      </w:pPr>
      <w:r>
        <w:rPr>
          <w:b/>
          <w:bCs/>
          <w:color w:val="auto"/>
        </w:rPr>
        <w:t>Social Impact</w:t>
      </w:r>
    </w:p>
    <w:p w14:paraId="217FA770" w14:textId="77777777" w:rsidR="00606709" w:rsidRDefault="00B226EB">
      <w:pPr>
        <w:rPr>
          <w:b/>
          <w:bCs/>
          <w:color w:val="auto"/>
        </w:rPr>
      </w:pPr>
      <w:r>
        <w:rPr>
          <w:color w:val="auto"/>
        </w:rPr>
        <w:t>COPD may result in social isolation, decreased work or community involvement. People can become dependent and need assistance in their everyday lives.</w:t>
      </w:r>
    </w:p>
    <w:p w14:paraId="39472956" w14:textId="77777777" w:rsidR="00606709" w:rsidRDefault="00B226EB">
      <w:pPr>
        <w:rPr>
          <w:color w:val="auto"/>
        </w:rPr>
      </w:pPr>
      <w:r>
        <w:rPr>
          <w:color w:val="auto"/>
        </w:rPr>
        <w:t>COPD may also impact the social life and autonomy of a person. Cases of breathlessness and fatigue can limit engagements in social activities, resulting in social isolation and a lack of interactions with the community. The physical limitation makes most people find it hard to remain in employment because they visit doctors frequently or are hospitalised.</w:t>
      </w:r>
    </w:p>
    <w:p w14:paraId="7A09A42D" w14:textId="77777777" w:rsidR="00606709" w:rsidRDefault="00B226EB">
      <w:pPr>
        <w:rPr>
          <w:color w:val="auto"/>
        </w:rPr>
      </w:pPr>
      <w:r>
        <w:rPr>
          <w:color w:val="auto"/>
        </w:rPr>
        <w:t>Moreover, COPD can decrease the independence of a person, and he/she needs help with his/her everyday activities, including family chores or personal care (Celli et al., 2022). The social support networks can thus be instrumental in assisting people in dealing with the issues related to the disease (</w:t>
      </w:r>
      <w:proofErr w:type="spellStart"/>
      <w:r>
        <w:rPr>
          <w:color w:val="auto"/>
        </w:rPr>
        <w:t>Aravantinou-Karlatou</w:t>
      </w:r>
      <w:proofErr w:type="spellEnd"/>
      <w:r>
        <w:rPr>
          <w:color w:val="auto"/>
        </w:rPr>
        <w:t xml:space="preserve"> et al., 2023).</w:t>
      </w:r>
    </w:p>
    <w:p w14:paraId="5EEC4DAE" w14:textId="77777777" w:rsidR="00606709" w:rsidRDefault="00B226EB">
      <w:pPr>
        <w:rPr>
          <w:color w:val="auto"/>
        </w:rPr>
      </w:pPr>
      <w:r>
        <w:rPr>
          <w:color w:val="auto"/>
        </w:rPr>
        <w:t xml:space="preserve">The impact of COPD is not only on patients but family members and caregivers also get badly affected by COPD. The families do play a caregiving role, which can include giving help with medications or even going with them to medical appointments and offering emotional support. </w:t>
      </w:r>
    </w:p>
    <w:p w14:paraId="2A6CE54D" w14:textId="77777777" w:rsidR="00606709" w:rsidRDefault="00B226EB">
      <w:pPr>
        <w:rPr>
          <w:color w:val="auto"/>
        </w:rPr>
      </w:pPr>
      <w:r>
        <w:rPr>
          <w:color w:val="auto"/>
        </w:rPr>
        <w:t>Caregivers can also get emotionally stressed, anxious, and physically tired regarding their loved ones. Studies have indicated that family caregivers, in many cases, are very instrumental in aiding the patients to manage the condition and uphold self-care behaviour (</w:t>
      </w:r>
      <w:proofErr w:type="spellStart"/>
      <w:r>
        <w:rPr>
          <w:color w:val="auto"/>
        </w:rPr>
        <w:t>Pendoni</w:t>
      </w:r>
      <w:proofErr w:type="spellEnd"/>
      <w:r>
        <w:rPr>
          <w:color w:val="auto"/>
        </w:rPr>
        <w:t xml:space="preserve"> et al., 2024). </w:t>
      </w:r>
    </w:p>
    <w:p w14:paraId="2EA593B0" w14:textId="77777777" w:rsidR="00606709" w:rsidRDefault="00B226EB">
      <w:pPr>
        <w:shd w:val="clear" w:color="auto" w:fill="auto"/>
        <w:spacing w:before="240" w:after="240"/>
        <w:rPr>
          <w:color w:val="auto"/>
        </w:rPr>
      </w:pPr>
      <w:r>
        <w:rPr>
          <w:color w:val="auto"/>
        </w:rPr>
        <w:t>Caregivers and families are not spared either. In many cases, they have been taking care of others, and they tend to get under emotional pressure, physically tired, and financially burdened, leading them to a poor quality of life (</w:t>
      </w:r>
      <w:proofErr w:type="spellStart"/>
      <w:r>
        <w:rPr>
          <w:color w:val="auto"/>
        </w:rPr>
        <w:t>Safiri</w:t>
      </w:r>
      <w:proofErr w:type="spellEnd"/>
      <w:r>
        <w:rPr>
          <w:color w:val="auto"/>
        </w:rPr>
        <w:t xml:space="preserve"> et al., 2022).</w:t>
      </w:r>
    </w:p>
    <w:p w14:paraId="211FA32D" w14:textId="77777777" w:rsidR="00606709" w:rsidRDefault="00B226EB">
      <w:pPr>
        <w:pStyle w:val="Heading1"/>
        <w:rPr>
          <w:color w:val="auto"/>
          <w:lang w:val="en-IN"/>
        </w:rPr>
      </w:pPr>
      <w:bookmarkStart w:id="3" w:name="_Toc224756959"/>
      <w:r>
        <w:rPr>
          <w:color w:val="auto"/>
          <w:lang w:val="en-IN"/>
        </w:rPr>
        <w:t>4</w:t>
      </w:r>
      <w:r>
        <w:rPr>
          <w:color w:val="auto"/>
        </w:rPr>
        <w:t xml:space="preserve">. </w:t>
      </w:r>
      <w:r>
        <w:rPr>
          <w:color w:val="auto"/>
          <w:lang w:val="en-IN"/>
        </w:rPr>
        <w:t>UK and international models</w:t>
      </w:r>
      <w:bookmarkEnd w:id="3"/>
    </w:p>
    <w:p w14:paraId="55C3BFD3" w14:textId="77777777" w:rsidR="00606709" w:rsidRDefault="00B226EB">
      <w:pPr>
        <w:spacing w:before="240" w:after="40"/>
        <w:rPr>
          <w:b/>
          <w:bCs/>
          <w:color w:val="auto"/>
        </w:rPr>
      </w:pPr>
      <w:r>
        <w:rPr>
          <w:b/>
          <w:bCs/>
          <w:color w:val="auto"/>
        </w:rPr>
        <w:t>NHS Personalised Care Model (UK)</w:t>
      </w:r>
    </w:p>
    <w:p w14:paraId="51A2F09F" w14:textId="77777777" w:rsidR="00606709" w:rsidRDefault="00B226EB">
      <w:pPr>
        <w:spacing w:before="240" w:after="240"/>
        <w:jc w:val="center"/>
        <w:rPr>
          <w:color w:val="auto"/>
        </w:rPr>
      </w:pPr>
      <w:r>
        <w:rPr>
          <w:noProof/>
          <w:color w:val="auto"/>
          <w:lang w:val="en-IN" w:eastAsia="en-IN" w:bidi="hi-IN"/>
        </w:rPr>
        <w:drawing>
          <wp:inline distT="114300" distB="114300" distL="114300" distR="114300" wp14:anchorId="76E02990" wp14:editId="10A783DC">
            <wp:extent cx="2285365" cy="2133600"/>
            <wp:effectExtent l="25400" t="25400" r="26035" b="25400"/>
            <wp:docPr id="58158936" name="image4.png"/>
            <wp:cNvGraphicFramePr/>
            <a:graphic xmlns:a="http://schemas.openxmlformats.org/drawingml/2006/main">
              <a:graphicData uri="http://schemas.openxmlformats.org/drawingml/2006/picture">
                <pic:pic xmlns:pic="http://schemas.openxmlformats.org/drawingml/2006/picture">
                  <pic:nvPicPr>
                    <pic:cNvPr id="58158936" name="image4.png"/>
                    <pic:cNvPicPr preferRelativeResize="0"/>
                  </pic:nvPicPr>
                  <pic:blipFill>
                    <a:blip r:embed="rId18"/>
                    <a:srcRect l="9412" r="13488"/>
                    <a:stretch>
                      <a:fillRect/>
                    </a:stretch>
                  </pic:blipFill>
                  <pic:spPr>
                    <a:xfrm>
                      <a:off x="0" y="0"/>
                      <a:ext cx="2285919" cy="2133943"/>
                    </a:xfrm>
                    <a:prstGeom prst="rect">
                      <a:avLst/>
                    </a:prstGeom>
                    <a:ln w="25400">
                      <a:solidFill>
                        <a:srgbClr val="000000"/>
                      </a:solidFill>
                      <a:prstDash val="solid"/>
                    </a:ln>
                  </pic:spPr>
                </pic:pic>
              </a:graphicData>
            </a:graphic>
          </wp:inline>
        </w:drawing>
      </w:r>
    </w:p>
    <w:p w14:paraId="72F5DDF9" w14:textId="77777777" w:rsidR="00606709" w:rsidRDefault="00B226EB">
      <w:pPr>
        <w:jc w:val="center"/>
        <w:rPr>
          <w:b/>
          <w:bCs/>
          <w:color w:val="auto"/>
        </w:rPr>
      </w:pPr>
      <w:r>
        <w:rPr>
          <w:b/>
          <w:bCs/>
          <w:color w:val="auto"/>
        </w:rPr>
        <w:t xml:space="preserve">Figure </w:t>
      </w:r>
      <w:r>
        <w:rPr>
          <w:b/>
          <w:bCs/>
          <w:color w:val="auto"/>
          <w:lang w:val="en-IN"/>
        </w:rPr>
        <w:t>6</w:t>
      </w:r>
      <w:r>
        <w:rPr>
          <w:b/>
          <w:bCs/>
          <w:color w:val="auto"/>
        </w:rPr>
        <w:t>: NHS Personalised Care Model (UK)</w:t>
      </w:r>
    </w:p>
    <w:p w14:paraId="5D518DF8" w14:textId="77777777" w:rsidR="00606709" w:rsidRDefault="00B226EB">
      <w:pPr>
        <w:jc w:val="center"/>
        <w:rPr>
          <w:color w:val="auto"/>
        </w:rPr>
      </w:pPr>
      <w:r>
        <w:rPr>
          <w:color w:val="auto"/>
        </w:rPr>
        <w:t>Source: (</w:t>
      </w:r>
      <w:proofErr w:type="spellStart"/>
      <w:r>
        <w:rPr>
          <w:color w:val="auto"/>
        </w:rPr>
        <w:t>Cravo</w:t>
      </w:r>
      <w:proofErr w:type="spellEnd"/>
      <w:r>
        <w:rPr>
          <w:color w:val="auto"/>
        </w:rPr>
        <w:t xml:space="preserve"> et al., 2022)</w:t>
      </w:r>
    </w:p>
    <w:p w14:paraId="1CC04E52" w14:textId="77777777" w:rsidR="00606709" w:rsidRDefault="00B226EB">
      <w:pPr>
        <w:rPr>
          <w:color w:val="auto"/>
        </w:rPr>
      </w:pPr>
      <w:r>
        <w:rPr>
          <w:color w:val="auto"/>
        </w:rPr>
        <w:t xml:space="preserve">The NHS Personalised Care Model will support individuals in their healthcare by making care specific to the needs, preferences and circumstances of individuals. An important component in this model is shared decision-making, in which professionals and patients collaborate to make informed decisions on available treatments. </w:t>
      </w:r>
    </w:p>
    <w:p w14:paraId="1889507F" w14:textId="77777777" w:rsidR="00606709" w:rsidRDefault="00B226EB">
      <w:pPr>
        <w:rPr>
          <w:color w:val="auto"/>
        </w:rPr>
      </w:pPr>
      <w:r>
        <w:rPr>
          <w:color w:val="auto"/>
        </w:rPr>
        <w:t>Another focus of personalised care would be supported self-management as the patients would be equipped with the required knowledge, skills and confidence to address their illness. In the case of people with COPD, this can entail the creation of awareness on how to identify changes in symptoms, medication management and adoption of healthy lifestyle behaviours. Empowering patients is hence a major focus of individualised care, as it contributes to people remaining independent and enhancing their living standards (</w:t>
      </w:r>
      <w:proofErr w:type="spellStart"/>
      <w:r>
        <w:rPr>
          <w:color w:val="auto"/>
        </w:rPr>
        <w:t>Cravo</w:t>
      </w:r>
      <w:proofErr w:type="spellEnd"/>
      <w:r>
        <w:rPr>
          <w:color w:val="auto"/>
        </w:rPr>
        <w:t xml:space="preserve"> et al., 2022).</w:t>
      </w:r>
    </w:p>
    <w:p w14:paraId="66E1CE28" w14:textId="77777777" w:rsidR="00606709" w:rsidRDefault="00B226EB">
      <w:pPr>
        <w:spacing w:before="240" w:after="40"/>
        <w:rPr>
          <w:b/>
          <w:bCs/>
          <w:color w:val="auto"/>
        </w:rPr>
      </w:pPr>
      <w:r>
        <w:rPr>
          <w:b/>
          <w:bCs/>
          <w:color w:val="auto"/>
        </w:rPr>
        <w:t>Integrated Care Model (International)</w:t>
      </w:r>
    </w:p>
    <w:p w14:paraId="7FAED34E" w14:textId="77777777" w:rsidR="00606709" w:rsidRDefault="00B226EB">
      <w:pPr>
        <w:spacing w:before="240" w:after="240"/>
        <w:jc w:val="center"/>
        <w:rPr>
          <w:color w:val="auto"/>
        </w:rPr>
      </w:pPr>
      <w:r>
        <w:rPr>
          <w:noProof/>
          <w:color w:val="auto"/>
          <w:lang w:val="en-IN" w:eastAsia="en-IN" w:bidi="hi-IN"/>
        </w:rPr>
        <w:drawing>
          <wp:inline distT="114300" distB="114300" distL="114300" distR="114300" wp14:anchorId="057A3CDB" wp14:editId="3D7D5E4C">
            <wp:extent cx="2488565" cy="1449070"/>
            <wp:effectExtent l="25400" t="25400" r="26035" b="36830"/>
            <wp:docPr id="58158940" name="image3.png"/>
            <wp:cNvGraphicFramePr/>
            <a:graphic xmlns:a="http://schemas.openxmlformats.org/drawingml/2006/main">
              <a:graphicData uri="http://schemas.openxmlformats.org/drawingml/2006/picture">
                <pic:pic xmlns:pic="http://schemas.openxmlformats.org/drawingml/2006/picture">
                  <pic:nvPicPr>
                    <pic:cNvPr id="58158940" name="image3.png"/>
                    <pic:cNvPicPr preferRelativeResize="0"/>
                  </pic:nvPicPr>
                  <pic:blipFill>
                    <a:blip r:embed="rId19"/>
                    <a:srcRect/>
                    <a:stretch>
                      <a:fillRect/>
                    </a:stretch>
                  </pic:blipFill>
                  <pic:spPr>
                    <a:xfrm>
                      <a:off x="0" y="0"/>
                      <a:ext cx="2488565" cy="1449070"/>
                    </a:xfrm>
                    <a:prstGeom prst="rect">
                      <a:avLst/>
                    </a:prstGeom>
                    <a:ln w="25400">
                      <a:solidFill>
                        <a:srgbClr val="000000"/>
                      </a:solidFill>
                      <a:prstDash val="solid"/>
                    </a:ln>
                  </pic:spPr>
                </pic:pic>
              </a:graphicData>
            </a:graphic>
          </wp:inline>
        </w:drawing>
      </w:r>
    </w:p>
    <w:p w14:paraId="70ED646C" w14:textId="77777777" w:rsidR="00606709" w:rsidRDefault="00B226EB">
      <w:pPr>
        <w:jc w:val="center"/>
        <w:rPr>
          <w:b/>
          <w:bCs/>
          <w:color w:val="auto"/>
        </w:rPr>
      </w:pPr>
      <w:r>
        <w:rPr>
          <w:b/>
          <w:bCs/>
          <w:color w:val="auto"/>
        </w:rPr>
        <w:t xml:space="preserve">Figure </w:t>
      </w:r>
      <w:r>
        <w:rPr>
          <w:b/>
          <w:bCs/>
          <w:color w:val="auto"/>
          <w:lang w:val="en-IN"/>
        </w:rPr>
        <w:t>7</w:t>
      </w:r>
      <w:r>
        <w:rPr>
          <w:b/>
          <w:bCs/>
          <w:color w:val="auto"/>
        </w:rPr>
        <w:t>: Integrated Care Model (International)</w:t>
      </w:r>
    </w:p>
    <w:p w14:paraId="5E3284A2" w14:textId="77777777" w:rsidR="00606709" w:rsidRDefault="00B226EB">
      <w:pPr>
        <w:jc w:val="center"/>
        <w:rPr>
          <w:color w:val="auto"/>
        </w:rPr>
      </w:pPr>
      <w:r>
        <w:rPr>
          <w:color w:val="auto"/>
        </w:rPr>
        <w:t>Source: (</w:t>
      </w:r>
      <w:proofErr w:type="spellStart"/>
      <w:r>
        <w:rPr>
          <w:color w:val="auto"/>
        </w:rPr>
        <w:t>Bourbeau</w:t>
      </w:r>
      <w:proofErr w:type="spellEnd"/>
      <w:r>
        <w:rPr>
          <w:color w:val="auto"/>
        </w:rPr>
        <w:t xml:space="preserve"> and LeBlanc, 2025)</w:t>
      </w:r>
    </w:p>
    <w:p w14:paraId="53172F5D" w14:textId="77777777" w:rsidR="00606709" w:rsidRDefault="00B226EB">
      <w:pPr>
        <w:rPr>
          <w:color w:val="auto"/>
        </w:rPr>
      </w:pPr>
      <w:r>
        <w:rPr>
          <w:color w:val="auto"/>
        </w:rPr>
        <w:t>On a global scale, an integrated care model has been created in order to meet the multifaceted requirements of individuals with chronic illnesses. The Integrated Care Model of COPD facilitates the coordination of primary healthcare systems and various fields, such as specialists and local assistance services. This model promotes the idea of cooperation among the health professionals in order to provide continuous care to the patient (Mei et al., 2022).</w:t>
      </w:r>
    </w:p>
    <w:p w14:paraId="3B80EDEF" w14:textId="77777777" w:rsidR="00606709" w:rsidRDefault="00B226EB">
      <w:pPr>
        <w:rPr>
          <w:color w:val="auto"/>
          <w:lang w:val="en-IN"/>
        </w:rPr>
      </w:pPr>
      <w:r>
        <w:rPr>
          <w:color w:val="auto"/>
        </w:rPr>
        <w:t>Early intervention, prevention of disease exacerbations and enhanced communication of healthcare providers are also areas of focus of integrated care models. These models also contribute to decreasing hospital admissions and enhancing the health outcomes of the people with COPD by coordinating services and targeting the holistic needs of the patient (</w:t>
      </w:r>
      <w:proofErr w:type="spellStart"/>
      <w:r>
        <w:rPr>
          <w:color w:val="auto"/>
        </w:rPr>
        <w:t>Bourbeau</w:t>
      </w:r>
      <w:proofErr w:type="spellEnd"/>
      <w:r>
        <w:rPr>
          <w:color w:val="auto"/>
        </w:rPr>
        <w:t xml:space="preserve"> and LeBlanc, 2025).</w:t>
      </w:r>
    </w:p>
    <w:p w14:paraId="5C34B9EC" w14:textId="77777777" w:rsidR="00606709" w:rsidRDefault="00B226EB" w:rsidP="00183350">
      <w:pPr>
        <w:pStyle w:val="Heading1"/>
      </w:pPr>
      <w:bookmarkStart w:id="4" w:name="_Toc224756960"/>
      <w:r>
        <w:rPr>
          <w:lang w:val="en-IN"/>
        </w:rPr>
        <w:t>5.</w:t>
      </w:r>
      <w:r>
        <w:t xml:space="preserve"> Local and National Political Health and Social Care Agenda</w:t>
      </w:r>
      <w:bookmarkEnd w:id="4"/>
    </w:p>
    <w:p w14:paraId="6DCD733D" w14:textId="77777777" w:rsidR="00606709" w:rsidRDefault="00B226EB" w:rsidP="00183350">
      <w:pPr>
        <w:shd w:val="clear" w:color="auto" w:fill="auto"/>
        <w:spacing w:before="240" w:after="240"/>
        <w:rPr>
          <w:color w:val="auto"/>
        </w:rPr>
      </w:pPr>
      <w:r>
        <w:rPr>
          <w:color w:val="auto"/>
        </w:rPr>
        <w:t>Various national policies and frameworks can be used to manage COPD in the UK. The NHS Long Term Plan concentrates on preventive strategies, early diagnosis, and individual care. The NICE guidelines are evidence-based in guiding treatment and management (Boers et al., 2023). Public health programs designed to minimise smoking and air pollution, and Integrated Care Systems (ICS), strengthen the integration process between health and social care services. The intended purpose of these strategies is to enhance patient outcomes and ease the burden of healthcare services (</w:t>
      </w:r>
      <w:proofErr w:type="spellStart"/>
      <w:r>
        <w:rPr>
          <w:color w:val="auto"/>
        </w:rPr>
        <w:t>Stolz</w:t>
      </w:r>
      <w:proofErr w:type="spellEnd"/>
      <w:r>
        <w:rPr>
          <w:color w:val="auto"/>
        </w:rPr>
        <w:t xml:space="preserve"> et al., 2022).</w:t>
      </w:r>
    </w:p>
    <w:p w14:paraId="7DCAE990" w14:textId="77777777" w:rsidR="00606709" w:rsidRDefault="00B226EB">
      <w:pPr>
        <w:rPr>
          <w:color w:val="auto"/>
        </w:rPr>
      </w:pPr>
      <w:r>
        <w:rPr>
          <w:color w:val="auto"/>
        </w:rPr>
        <w:t>Chronic Obstructive Pulmonary Disease (COPD) management in the United Kingdom follows a number of national health policies and strategic frameworks aimed at yielding better results for the population with long-term conditions. The prevention, early diagnosis and enhanced treatment of chronic illnesses like COPD is one of the major policy efforts as entailed in the NHS Long Term Plan. The plan focuses on the use of integrated care, the use of personalised treatment methods and greater assistance in self-management to decrease hospital admissions and improve the lives of patients (Marshall et al., 2022).</w:t>
      </w:r>
    </w:p>
    <w:p w14:paraId="6C6F23A2" w14:textId="77777777" w:rsidR="00606709" w:rsidRDefault="00B226EB">
      <w:pPr>
        <w:rPr>
          <w:color w:val="auto"/>
        </w:rPr>
      </w:pPr>
      <w:r>
        <w:rPr>
          <w:color w:val="auto"/>
        </w:rPr>
        <w:t>The other significant element in the management of COPD is guidance generated by the National Institute of Health and Care Excellence (NICE). NICE offers evidence-based clinical guidelines that can inform healthcare workers to diagnose, treat and monitor COPD. These recommendations make sure that patients get quality and consistent care in healthcare institutions (Celli et al., 2022).</w:t>
      </w:r>
    </w:p>
    <w:p w14:paraId="7EB6F476" w14:textId="77777777" w:rsidR="00606709" w:rsidRDefault="00B226EB">
      <w:pPr>
        <w:jc w:val="center"/>
        <w:rPr>
          <w:color w:val="auto"/>
        </w:rPr>
      </w:pPr>
      <w:r>
        <w:rPr>
          <w:noProof/>
          <w:color w:val="auto"/>
          <w:lang w:val="en-IN" w:eastAsia="en-IN" w:bidi="hi-IN"/>
        </w:rPr>
        <w:drawing>
          <wp:inline distT="114300" distB="114300" distL="114300" distR="114300" wp14:anchorId="0D97610E" wp14:editId="03730897">
            <wp:extent cx="2847975" cy="1600200"/>
            <wp:effectExtent l="25400" t="25400" r="34925" b="25400"/>
            <wp:docPr id="58158938" name="image7.png"/>
            <wp:cNvGraphicFramePr/>
            <a:graphic xmlns:a="http://schemas.openxmlformats.org/drawingml/2006/main">
              <a:graphicData uri="http://schemas.openxmlformats.org/drawingml/2006/picture">
                <pic:pic xmlns:pic="http://schemas.openxmlformats.org/drawingml/2006/picture">
                  <pic:nvPicPr>
                    <pic:cNvPr id="58158938" name="image7.png"/>
                    <pic:cNvPicPr preferRelativeResize="0"/>
                  </pic:nvPicPr>
                  <pic:blipFill>
                    <a:blip r:embed="rId20"/>
                    <a:srcRect/>
                    <a:stretch>
                      <a:fillRect/>
                    </a:stretch>
                  </pic:blipFill>
                  <pic:spPr>
                    <a:xfrm>
                      <a:off x="0" y="0"/>
                      <a:ext cx="2847975" cy="1600200"/>
                    </a:xfrm>
                    <a:prstGeom prst="rect">
                      <a:avLst/>
                    </a:prstGeom>
                    <a:ln w="25400">
                      <a:solidFill>
                        <a:srgbClr val="000000"/>
                      </a:solidFill>
                      <a:prstDash val="solid"/>
                    </a:ln>
                  </pic:spPr>
                </pic:pic>
              </a:graphicData>
            </a:graphic>
          </wp:inline>
        </w:drawing>
      </w:r>
    </w:p>
    <w:p w14:paraId="4BCD4163" w14:textId="77777777" w:rsidR="00606709" w:rsidRDefault="00B226EB">
      <w:pPr>
        <w:jc w:val="center"/>
        <w:rPr>
          <w:b/>
          <w:bCs/>
          <w:color w:val="auto"/>
        </w:rPr>
      </w:pPr>
      <w:r>
        <w:rPr>
          <w:b/>
          <w:bCs/>
          <w:color w:val="auto"/>
        </w:rPr>
        <w:t xml:space="preserve">Figure </w:t>
      </w:r>
      <w:r>
        <w:rPr>
          <w:b/>
          <w:bCs/>
          <w:color w:val="auto"/>
          <w:lang w:val="en-IN"/>
        </w:rPr>
        <w:t>8</w:t>
      </w:r>
      <w:r>
        <w:rPr>
          <w:b/>
          <w:bCs/>
          <w:color w:val="auto"/>
        </w:rPr>
        <w:t>: Chronic obstructive pulmonary disease</w:t>
      </w:r>
    </w:p>
    <w:p w14:paraId="1C5249CF" w14:textId="77777777" w:rsidR="00606709" w:rsidRDefault="00B226EB">
      <w:pPr>
        <w:jc w:val="center"/>
        <w:rPr>
          <w:color w:val="auto"/>
        </w:rPr>
      </w:pPr>
      <w:r>
        <w:rPr>
          <w:color w:val="auto"/>
        </w:rPr>
        <w:t>Source: (Williams et al., 2022)</w:t>
      </w:r>
    </w:p>
    <w:p w14:paraId="1BE651AF" w14:textId="77777777" w:rsidR="00606709" w:rsidRDefault="00B226EB">
      <w:pPr>
        <w:rPr>
          <w:color w:val="auto"/>
        </w:rPr>
      </w:pPr>
      <w:r>
        <w:rPr>
          <w:color w:val="auto"/>
        </w:rPr>
        <w:t>The interventions of the causes of COPD also presuppose the use of the methods of public health. Programs designed to curb smoking, air pollution and unhealthy lifestyles are extremely vital towards averting the emergence and progression of the disease. Smoking continues to be one of the primary risk factors of COPD and has a close relationship with acute exacerbations of the disease (Williams et al., 2022).</w:t>
      </w:r>
    </w:p>
    <w:p w14:paraId="6DD864FD" w14:textId="77777777" w:rsidR="00606709" w:rsidRDefault="00B226EB">
      <w:pPr>
        <w:rPr>
          <w:color w:val="auto"/>
        </w:rPr>
      </w:pPr>
      <w:r>
        <w:rPr>
          <w:color w:val="auto"/>
        </w:rPr>
        <w:t xml:space="preserve">Besides, the introduction of Integrated Care Systems (ICSs) in the whole of England is meant to enhance the coordination of health and social care services. The partnerships will include NHS organisations, local authorities and community services in order to spread more integrated and person-centred care. These policy frameworks are critical to the mitigation of the emerging clinical and economic impact of COPD on the UK healthcare system (De </w:t>
      </w:r>
      <w:proofErr w:type="spellStart"/>
      <w:r>
        <w:rPr>
          <w:color w:val="auto"/>
        </w:rPr>
        <w:t>Nigris</w:t>
      </w:r>
      <w:proofErr w:type="spellEnd"/>
      <w:r>
        <w:rPr>
          <w:color w:val="auto"/>
        </w:rPr>
        <w:t xml:space="preserve"> et al., 2022).</w:t>
      </w:r>
    </w:p>
    <w:p w14:paraId="21A72384" w14:textId="77777777" w:rsidR="00606709" w:rsidRDefault="00606709">
      <w:pPr>
        <w:shd w:val="clear" w:color="auto" w:fill="auto"/>
        <w:spacing w:before="240" w:after="240" w:line="276" w:lineRule="auto"/>
        <w:rPr>
          <w:color w:val="auto"/>
        </w:rPr>
      </w:pPr>
    </w:p>
    <w:p w14:paraId="240A3E1F" w14:textId="77777777" w:rsidR="00606709" w:rsidRDefault="00B226EB">
      <w:pPr>
        <w:spacing w:before="480" w:after="120"/>
        <w:rPr>
          <w:color w:val="auto"/>
        </w:rPr>
      </w:pPr>
      <w:r>
        <w:rPr>
          <w:color w:val="auto"/>
        </w:rPr>
        <w:br w:type="page"/>
      </w:r>
    </w:p>
    <w:p w14:paraId="37FDE375" w14:textId="77777777" w:rsidR="00606709" w:rsidRDefault="00B226EB">
      <w:pPr>
        <w:pStyle w:val="Heading1"/>
        <w:numPr>
          <w:ilvl w:val="0"/>
          <w:numId w:val="2"/>
        </w:numPr>
        <w:rPr>
          <w:color w:val="auto"/>
        </w:rPr>
      </w:pPr>
      <w:bookmarkStart w:id="5" w:name="_Toc224756961"/>
      <w:r>
        <w:rPr>
          <w:color w:val="auto"/>
          <w:lang w:val="en-IN"/>
        </w:rPr>
        <w:t>P</w:t>
      </w:r>
      <w:proofErr w:type="spellStart"/>
      <w:r>
        <w:rPr>
          <w:color w:val="auto"/>
        </w:rPr>
        <w:t>eron</w:t>
      </w:r>
      <w:proofErr w:type="spellEnd"/>
      <w:r>
        <w:rPr>
          <w:color w:val="auto"/>
        </w:rPr>
        <w:t xml:space="preserve"> centred care , self management and end of life care</w:t>
      </w:r>
      <w:bookmarkEnd w:id="5"/>
    </w:p>
    <w:p w14:paraId="220BE230" w14:textId="77777777" w:rsidR="00606709" w:rsidRDefault="00B226EB">
      <w:pPr>
        <w:rPr>
          <w:color w:val="auto"/>
        </w:rPr>
      </w:pPr>
      <w:r>
        <w:rPr>
          <w:color w:val="auto"/>
        </w:rPr>
        <w:t>One of the main principles of long-term COPD management is person-centred care. It is aimed at treating the patients as active partners of their healthcare and making sure that the choices of treatment reflect their preferences, values and personal needs. Enhancement of person-centred practices will largely result in better patient outcomes and quality of life (</w:t>
      </w:r>
      <w:proofErr w:type="spellStart"/>
      <w:r>
        <w:rPr>
          <w:color w:val="auto"/>
        </w:rPr>
        <w:t>Jarhyan</w:t>
      </w:r>
      <w:proofErr w:type="spellEnd"/>
      <w:r>
        <w:rPr>
          <w:color w:val="auto"/>
        </w:rPr>
        <w:t xml:space="preserve"> et al., 2022).</w:t>
      </w:r>
    </w:p>
    <w:p w14:paraId="3CF10761" w14:textId="77777777" w:rsidR="00606709" w:rsidRDefault="00B226EB">
      <w:pPr>
        <w:rPr>
          <w:color w:val="auto"/>
        </w:rPr>
      </w:pPr>
      <w:r>
        <w:rPr>
          <w:color w:val="auto"/>
        </w:rPr>
        <w:t>Another strategy is to enhance access to patient support groups and community resources. The groups offer emotional support, experience, and practical guidance to people with COPD and allow them to overcome social isolation and improve coping mechanisms (</w:t>
      </w:r>
      <w:proofErr w:type="spellStart"/>
      <w:r>
        <w:rPr>
          <w:color w:val="auto"/>
        </w:rPr>
        <w:t>Jarhyan</w:t>
      </w:r>
      <w:proofErr w:type="spellEnd"/>
      <w:r>
        <w:rPr>
          <w:color w:val="auto"/>
        </w:rPr>
        <w:t xml:space="preserve"> et al., 2022).</w:t>
      </w:r>
    </w:p>
    <w:p w14:paraId="05B4FA12" w14:textId="77777777" w:rsidR="00606709" w:rsidRDefault="00B226EB">
      <w:pPr>
        <w:rPr>
          <w:color w:val="auto"/>
        </w:rPr>
      </w:pPr>
      <w:r>
        <w:rPr>
          <w:color w:val="auto"/>
        </w:rPr>
        <w:t>More personalised care may also be provided by the use of digital health technologies, including telehealth monitoring of health. Remote monitoring enables healthcare providers to continuously monitor the symptoms of patients and intervene at the earliest stage of their development in case of any issues to prevent hospitalisation (</w:t>
      </w:r>
      <w:proofErr w:type="spellStart"/>
      <w:r>
        <w:rPr>
          <w:color w:val="auto"/>
        </w:rPr>
        <w:t>Eeles</w:t>
      </w:r>
      <w:proofErr w:type="spellEnd"/>
      <w:r>
        <w:rPr>
          <w:color w:val="auto"/>
        </w:rPr>
        <w:t xml:space="preserve"> et al., 2023).</w:t>
      </w:r>
    </w:p>
    <w:p w14:paraId="0AEA3240" w14:textId="77777777" w:rsidR="00606709" w:rsidRDefault="00B226EB">
      <w:pPr>
        <w:rPr>
          <w:color w:val="auto"/>
        </w:rPr>
      </w:pPr>
      <w:r>
        <w:rPr>
          <w:color w:val="auto"/>
        </w:rPr>
        <w:t>Secondly, more mental health assistance should be offered to COPD patients in terms of healthcare services, since anxiety and depression are prevalent in chronically respiratory illness patients. Healthcare providers should also work effectively to ensure continuity of care and improve treatment outcomes (</w:t>
      </w:r>
      <w:proofErr w:type="spellStart"/>
      <w:r>
        <w:rPr>
          <w:color w:val="auto"/>
        </w:rPr>
        <w:t>Kolltveit</w:t>
      </w:r>
      <w:proofErr w:type="spellEnd"/>
      <w:r>
        <w:rPr>
          <w:color w:val="auto"/>
        </w:rPr>
        <w:t xml:space="preserve"> et al., 2023).</w:t>
      </w:r>
    </w:p>
    <w:p w14:paraId="55966D15" w14:textId="77777777" w:rsidR="00606709" w:rsidRDefault="00606709">
      <w:pPr>
        <w:rPr>
          <w:color w:val="auto"/>
        </w:rPr>
      </w:pPr>
    </w:p>
    <w:p w14:paraId="06E3A270" w14:textId="77777777" w:rsidR="00606709" w:rsidRDefault="00B226EB">
      <w:pPr>
        <w:spacing w:before="240" w:after="240"/>
        <w:jc w:val="center"/>
        <w:rPr>
          <w:color w:val="auto"/>
        </w:rPr>
      </w:pPr>
      <w:r>
        <w:rPr>
          <w:noProof/>
          <w:color w:val="auto"/>
          <w:lang w:val="en-IN" w:eastAsia="en-IN" w:bidi="hi-IN"/>
        </w:rPr>
        <w:drawing>
          <wp:inline distT="114300" distB="114300" distL="114300" distR="114300" wp14:anchorId="6F1D4CAA" wp14:editId="5212FE5B">
            <wp:extent cx="2667000" cy="3732530"/>
            <wp:effectExtent l="25400" t="25400" r="25400" b="26670"/>
            <wp:docPr id="58158939" name="image10.png"/>
            <wp:cNvGraphicFramePr/>
            <a:graphic xmlns:a="http://schemas.openxmlformats.org/drawingml/2006/main">
              <a:graphicData uri="http://schemas.openxmlformats.org/drawingml/2006/picture">
                <pic:pic xmlns:pic="http://schemas.openxmlformats.org/drawingml/2006/picture">
                  <pic:nvPicPr>
                    <pic:cNvPr id="58158939" name="image10.png"/>
                    <pic:cNvPicPr preferRelativeResize="0"/>
                  </pic:nvPicPr>
                  <pic:blipFill>
                    <a:blip r:embed="rId21"/>
                    <a:srcRect t="18524"/>
                    <a:stretch>
                      <a:fillRect/>
                    </a:stretch>
                  </pic:blipFill>
                  <pic:spPr>
                    <a:xfrm>
                      <a:off x="0" y="0"/>
                      <a:ext cx="2667000" cy="3732823"/>
                    </a:xfrm>
                    <a:prstGeom prst="rect">
                      <a:avLst/>
                    </a:prstGeom>
                    <a:ln w="25400">
                      <a:solidFill>
                        <a:srgbClr val="000000"/>
                      </a:solidFill>
                      <a:prstDash val="solid"/>
                    </a:ln>
                  </pic:spPr>
                </pic:pic>
              </a:graphicData>
            </a:graphic>
          </wp:inline>
        </w:drawing>
      </w:r>
    </w:p>
    <w:p w14:paraId="65DB5410" w14:textId="77777777" w:rsidR="00606709" w:rsidRDefault="00B226EB">
      <w:pPr>
        <w:jc w:val="center"/>
        <w:rPr>
          <w:b/>
          <w:bCs/>
          <w:color w:val="auto"/>
        </w:rPr>
      </w:pPr>
      <w:r>
        <w:rPr>
          <w:b/>
          <w:bCs/>
          <w:color w:val="auto"/>
        </w:rPr>
        <w:t xml:space="preserve">Figure </w:t>
      </w:r>
      <w:r>
        <w:rPr>
          <w:b/>
          <w:bCs/>
          <w:color w:val="auto"/>
          <w:lang w:val="en-IN"/>
        </w:rPr>
        <w:t>9</w:t>
      </w:r>
      <w:r>
        <w:rPr>
          <w:b/>
          <w:bCs/>
          <w:color w:val="auto"/>
        </w:rPr>
        <w:t>: Palliative Care in COPD</w:t>
      </w:r>
    </w:p>
    <w:p w14:paraId="2A34DE8D" w14:textId="77777777" w:rsidR="00606709" w:rsidRDefault="00B226EB">
      <w:pPr>
        <w:jc w:val="center"/>
        <w:rPr>
          <w:color w:val="auto"/>
        </w:rPr>
      </w:pPr>
      <w:r>
        <w:rPr>
          <w:color w:val="auto"/>
        </w:rPr>
        <w:t>Source: (</w:t>
      </w:r>
      <w:proofErr w:type="spellStart"/>
      <w:r>
        <w:rPr>
          <w:color w:val="auto"/>
        </w:rPr>
        <w:t>Suen</w:t>
      </w:r>
      <w:proofErr w:type="spellEnd"/>
      <w:r>
        <w:rPr>
          <w:color w:val="auto"/>
        </w:rPr>
        <w:t xml:space="preserve"> et al., 2024)</w:t>
      </w:r>
    </w:p>
    <w:p w14:paraId="494AA0E9" w14:textId="77777777" w:rsidR="00606709" w:rsidRDefault="00B226EB">
      <w:pPr>
        <w:rPr>
          <w:color w:val="auto"/>
        </w:rPr>
      </w:pPr>
      <w:r>
        <w:rPr>
          <w:color w:val="auto"/>
        </w:rPr>
        <w:t>Patients who are affected at later stages of COPD are prone to severe symptoms and serious disabilities in everyday activities. Another noticeable element of disease management at this stage is palliative care. Palliative care aims at enhancing quality of life by providing relief, alleviating pain, and psychological, social and spiritual support to patients and their respective families.</w:t>
      </w:r>
    </w:p>
    <w:p w14:paraId="4F0BF4BE" w14:textId="77777777" w:rsidR="00606709" w:rsidRDefault="00B226EB">
      <w:pPr>
        <w:jc w:val="center"/>
        <w:rPr>
          <w:color w:val="auto"/>
        </w:rPr>
      </w:pPr>
      <w:r>
        <w:rPr>
          <w:noProof/>
          <w:color w:val="auto"/>
          <w:lang w:val="en-IN" w:eastAsia="en-IN" w:bidi="hi-IN"/>
        </w:rPr>
        <w:drawing>
          <wp:inline distT="114300" distB="114300" distL="114300" distR="114300" wp14:anchorId="3DB4D8C7" wp14:editId="5DED1D76">
            <wp:extent cx="3014980" cy="1270000"/>
            <wp:effectExtent l="25400" t="25400" r="33020" b="25400"/>
            <wp:docPr id="58158937" name="image12.png"/>
            <wp:cNvGraphicFramePr/>
            <a:graphic xmlns:a="http://schemas.openxmlformats.org/drawingml/2006/main">
              <a:graphicData uri="http://schemas.openxmlformats.org/drawingml/2006/picture">
                <pic:pic xmlns:pic="http://schemas.openxmlformats.org/drawingml/2006/picture">
                  <pic:nvPicPr>
                    <pic:cNvPr id="58158937" name="image12.png"/>
                    <pic:cNvPicPr preferRelativeResize="0"/>
                  </pic:nvPicPr>
                  <pic:blipFill>
                    <a:blip r:embed="rId22"/>
                    <a:srcRect/>
                    <a:stretch>
                      <a:fillRect/>
                    </a:stretch>
                  </pic:blipFill>
                  <pic:spPr>
                    <a:xfrm>
                      <a:off x="0" y="0"/>
                      <a:ext cx="3014980" cy="1270000"/>
                    </a:xfrm>
                    <a:prstGeom prst="rect">
                      <a:avLst/>
                    </a:prstGeom>
                    <a:ln w="25400">
                      <a:solidFill>
                        <a:srgbClr val="000000"/>
                      </a:solidFill>
                      <a:prstDash val="solid"/>
                    </a:ln>
                  </pic:spPr>
                </pic:pic>
              </a:graphicData>
            </a:graphic>
          </wp:inline>
        </w:drawing>
      </w:r>
    </w:p>
    <w:p w14:paraId="18B8FEA8" w14:textId="77777777" w:rsidR="00606709" w:rsidRDefault="00B226EB">
      <w:pPr>
        <w:jc w:val="center"/>
        <w:rPr>
          <w:b/>
          <w:bCs/>
          <w:color w:val="auto"/>
        </w:rPr>
      </w:pPr>
      <w:r>
        <w:rPr>
          <w:b/>
          <w:bCs/>
          <w:color w:val="auto"/>
        </w:rPr>
        <w:t xml:space="preserve">Figure </w:t>
      </w:r>
      <w:r>
        <w:rPr>
          <w:b/>
          <w:bCs/>
          <w:color w:val="auto"/>
          <w:lang w:val="en-IN"/>
        </w:rPr>
        <w:t>10</w:t>
      </w:r>
      <w:r>
        <w:rPr>
          <w:b/>
          <w:bCs/>
          <w:color w:val="auto"/>
        </w:rPr>
        <w:t>: Evidence-Based Treatment and Management of COPD in the UK</w:t>
      </w:r>
    </w:p>
    <w:p w14:paraId="0C0E4083" w14:textId="77777777" w:rsidR="00606709" w:rsidRDefault="00B226EB">
      <w:pPr>
        <w:jc w:val="center"/>
        <w:rPr>
          <w:color w:val="auto"/>
        </w:rPr>
      </w:pPr>
      <w:r>
        <w:rPr>
          <w:color w:val="auto"/>
        </w:rPr>
        <w:t>Source: (Fu et al., 2022)</w:t>
      </w:r>
    </w:p>
    <w:p w14:paraId="19CD8E06" w14:textId="77777777" w:rsidR="00606709" w:rsidRDefault="00B226EB">
      <w:pPr>
        <w:spacing w:before="240" w:after="240"/>
        <w:rPr>
          <w:b/>
          <w:bCs/>
          <w:i/>
          <w:iCs/>
          <w:color w:val="auto"/>
        </w:rPr>
      </w:pPr>
      <w:r>
        <w:rPr>
          <w:b/>
          <w:bCs/>
          <w:i/>
          <w:iCs/>
          <w:color w:val="auto"/>
        </w:rPr>
        <w:t>Lifestyle Management</w:t>
      </w:r>
    </w:p>
    <w:p w14:paraId="7DCE4B00" w14:textId="77777777" w:rsidR="00606709" w:rsidRDefault="00B226EB">
      <w:pPr>
        <w:rPr>
          <w:color w:val="auto"/>
        </w:rPr>
      </w:pPr>
      <w:r>
        <w:rPr>
          <w:color w:val="auto"/>
        </w:rPr>
        <w:t>The important part of COPD management is lifestyle modification. The most significant intervention is smoking cessation since smoking is the major cause of the disease. Cessation of smoking can delay the progression of diseases and enhance the functionality of the lungs in the long run (Calverley et al., 2022). Frequent exercise and intensive work programmes are also advised as a way of being mobile and decreasing breathlessness. Among commonly used interventions is the pulmonary rehabilitation, which is a multidisciplinary programme that integrates exercise training, education and support of behaviour, allowing patients to better manage their condition (Fu et al., 2022).</w:t>
      </w:r>
    </w:p>
    <w:p w14:paraId="6E20427F" w14:textId="77777777" w:rsidR="00606709" w:rsidRDefault="00B226EB">
      <w:pPr>
        <w:rPr>
          <w:b/>
          <w:bCs/>
          <w:i/>
          <w:iCs/>
          <w:color w:val="auto"/>
        </w:rPr>
      </w:pPr>
      <w:r>
        <w:rPr>
          <w:b/>
          <w:bCs/>
          <w:i/>
          <w:iCs/>
          <w:color w:val="auto"/>
        </w:rPr>
        <w:t>Pharmacological Treatment</w:t>
      </w:r>
    </w:p>
    <w:p w14:paraId="66A3F9F2" w14:textId="77777777" w:rsidR="00606709" w:rsidRDefault="00B226EB">
      <w:pPr>
        <w:rPr>
          <w:color w:val="auto"/>
        </w:rPr>
      </w:pPr>
      <w:r>
        <w:rPr>
          <w:color w:val="auto"/>
        </w:rPr>
        <w:t>Medication is typically employed as a form of symptom management and the prevention of disease exacerbations. Bronchodilators are usually used to loosen airway muscles and open the airways. These drugs aid in alleviating the shortness of breath and improve the performance of the lungs (Chen et al., 2023).</w:t>
      </w:r>
    </w:p>
    <w:p w14:paraId="3BB8A3D6" w14:textId="77777777" w:rsidR="00606709" w:rsidRDefault="00B226EB">
      <w:pPr>
        <w:rPr>
          <w:color w:val="auto"/>
        </w:rPr>
      </w:pPr>
      <w:r>
        <w:rPr>
          <w:color w:val="auto"/>
        </w:rPr>
        <w:t>In more severe forms, corticosteroids can be put in place to decrease airway inflammation and prevent flare-ups. Oxygen therapy can also be necessary to supplement oxygen in the blood and help patients with advanced COPD to breathe (</w:t>
      </w:r>
      <w:proofErr w:type="spellStart"/>
      <w:r>
        <w:rPr>
          <w:color w:val="auto"/>
        </w:rPr>
        <w:t>Halpin</w:t>
      </w:r>
      <w:proofErr w:type="spellEnd"/>
      <w:r>
        <w:rPr>
          <w:color w:val="auto"/>
        </w:rPr>
        <w:t>, 2023).</w:t>
      </w:r>
    </w:p>
    <w:p w14:paraId="35722A4D" w14:textId="77777777" w:rsidR="00606709" w:rsidRDefault="00B226EB">
      <w:pPr>
        <w:rPr>
          <w:b/>
          <w:bCs/>
          <w:i/>
          <w:iCs/>
          <w:color w:val="auto"/>
        </w:rPr>
      </w:pPr>
      <w:r>
        <w:rPr>
          <w:b/>
          <w:bCs/>
          <w:i/>
          <w:iCs/>
          <w:color w:val="auto"/>
        </w:rPr>
        <w:t>Monitoring and Ongoing Care</w:t>
      </w:r>
    </w:p>
    <w:p w14:paraId="77CD927A" w14:textId="77777777" w:rsidR="00606709" w:rsidRDefault="00B226EB">
      <w:pPr>
        <w:rPr>
          <w:color w:val="auto"/>
        </w:rPr>
      </w:pPr>
      <w:r>
        <w:rPr>
          <w:color w:val="auto"/>
        </w:rPr>
        <w:t>Frequent assessments are also critical in dealing with COPD. Spirometry tests ensure diagnosis through the administration of spirometry tests by healthcare professionals to determine lung function. Another way the patients receive encouragement is through regular reviews where they get the opportunity to check on their symptoms, effectiveness of medication and disease regression or progression (</w:t>
      </w:r>
      <w:proofErr w:type="spellStart"/>
      <w:r>
        <w:rPr>
          <w:color w:val="auto"/>
        </w:rPr>
        <w:t>Miravitlles</w:t>
      </w:r>
      <w:proofErr w:type="spellEnd"/>
      <w:r>
        <w:rPr>
          <w:color w:val="auto"/>
        </w:rPr>
        <w:t xml:space="preserve"> et al., 2023).</w:t>
      </w:r>
    </w:p>
    <w:p w14:paraId="24794F9A" w14:textId="77777777" w:rsidR="00606709" w:rsidRDefault="00B226EB">
      <w:pPr>
        <w:rPr>
          <w:b/>
          <w:bCs/>
          <w:i/>
          <w:iCs/>
          <w:color w:val="auto"/>
        </w:rPr>
      </w:pPr>
      <w:r>
        <w:rPr>
          <w:b/>
          <w:bCs/>
          <w:i/>
          <w:iCs/>
          <w:color w:val="auto"/>
        </w:rPr>
        <w:t>Stages of Management of COPD.</w:t>
      </w:r>
    </w:p>
    <w:p w14:paraId="5CEF9565" w14:textId="77777777" w:rsidR="00606709" w:rsidRDefault="00B226EB">
      <w:pPr>
        <w:rPr>
          <w:color w:val="auto"/>
        </w:rPr>
      </w:pPr>
      <w:r>
        <w:rPr>
          <w:color w:val="auto"/>
        </w:rPr>
        <w:t>The management of COPD is associated with various levels of healthcare services. The initial diagnosis and regular check-ups and lifestyle assistance are provided by primary care, mostly given by general practitioners (GPs) and practice nurses. Secondary care is attended to by specialist respiratory clinicians who have more complicated cases and offer higher treatment (</w:t>
      </w:r>
      <w:proofErr w:type="spellStart"/>
      <w:r>
        <w:rPr>
          <w:color w:val="auto"/>
        </w:rPr>
        <w:t>Stolz</w:t>
      </w:r>
      <w:proofErr w:type="spellEnd"/>
      <w:r>
        <w:rPr>
          <w:color w:val="auto"/>
        </w:rPr>
        <w:t xml:space="preserve"> et al., 2022).</w:t>
      </w:r>
    </w:p>
    <w:p w14:paraId="6E432459" w14:textId="77777777" w:rsidR="00606709" w:rsidRDefault="00606709">
      <w:pPr>
        <w:rPr>
          <w:color w:val="auto"/>
        </w:rPr>
      </w:pPr>
    </w:p>
    <w:p w14:paraId="20D65050" w14:textId="77777777" w:rsidR="00606709" w:rsidRDefault="00B226EB">
      <w:pPr>
        <w:rPr>
          <w:color w:val="auto"/>
        </w:rPr>
      </w:pPr>
      <w:r>
        <w:rPr>
          <w:color w:val="auto"/>
        </w:rPr>
        <w:t>The management of the symptoms is a major consideration in end-of-life care for patients with COPD. Patients usually have incessant breathlessness, exhaustion and nervousness, and these factors can greatly influence wellbeing and comfort. The combination of medications, oxygen administration, and supportive interventions can be used to assist healthcare practitioners in managing these symptoms and remaining comfortable (Marshall et al., 2022).</w:t>
      </w:r>
    </w:p>
    <w:p w14:paraId="58D3C8C7" w14:textId="77777777" w:rsidR="00606709" w:rsidRDefault="00B226EB">
      <w:pPr>
        <w:rPr>
          <w:color w:val="auto"/>
        </w:rPr>
      </w:pPr>
      <w:r>
        <w:rPr>
          <w:color w:val="auto"/>
        </w:rPr>
        <w:t>Advance care planning is another issue of end-of-life care and consists of discussing the preferences of patients regarding their future treatment. These conversations (conversations) enable individuals to stipulate their desires concerning treatment choices, the location of choice and end-of-life choices (Marshall et al., 2022). Through advance care planning, the care delivered is in accordance with the patient's preferences and enhances the dignity of the patient in their end-of-life process (</w:t>
      </w:r>
      <w:proofErr w:type="spellStart"/>
      <w:r>
        <w:rPr>
          <w:color w:val="auto"/>
        </w:rPr>
        <w:t>Suen</w:t>
      </w:r>
      <w:proofErr w:type="spellEnd"/>
      <w:r>
        <w:rPr>
          <w:color w:val="auto"/>
        </w:rPr>
        <w:t xml:space="preserve"> et al., 2024).</w:t>
      </w:r>
    </w:p>
    <w:p w14:paraId="4FCA7194" w14:textId="77777777" w:rsidR="00606709" w:rsidRDefault="00B226EB">
      <w:pPr>
        <w:pStyle w:val="Heading1"/>
        <w:rPr>
          <w:color w:val="auto"/>
          <w:sz w:val="26"/>
          <w:szCs w:val="26"/>
        </w:rPr>
      </w:pPr>
      <w:bookmarkStart w:id="6" w:name="_Toc224756962"/>
      <w:r>
        <w:rPr>
          <w:color w:val="auto"/>
          <w:lang w:val="en-IN"/>
        </w:rPr>
        <w:t>7</w:t>
      </w:r>
      <w:r>
        <w:rPr>
          <w:color w:val="auto"/>
        </w:rPr>
        <w:t>. Conclusion</w:t>
      </w:r>
      <w:bookmarkEnd w:id="6"/>
    </w:p>
    <w:p w14:paraId="24741B33" w14:textId="77777777" w:rsidR="00606709" w:rsidRDefault="00B226EB">
      <w:pPr>
        <w:spacing w:before="240" w:after="240"/>
        <w:rPr>
          <w:color w:val="auto"/>
        </w:rPr>
        <w:sectPr w:rsidR="00606709">
          <w:type w:val="continuous"/>
          <w:pgSz w:w="12240" w:h="15840"/>
          <w:pgMar w:top="1440" w:right="1759" w:bottom="1440" w:left="1417" w:header="720" w:footer="720" w:gutter="0"/>
          <w:cols w:num="2" w:space="720" w:equalWidth="0">
            <w:col w:w="4172" w:space="720"/>
            <w:col w:w="4172"/>
          </w:cols>
          <w:titlePg/>
        </w:sectPr>
      </w:pPr>
      <w:r>
        <w:rPr>
          <w:color w:val="auto"/>
        </w:rPr>
        <w:t xml:space="preserve">COPD is one of the most significant chronic respiratory diseases that afflicts an individual, their families, as well as healthcare systems across the globe. The nature of the disease is progressive, and, therefore, efficient management is needed to curb the disease, enhancing the outcomes of life and to avoid complications. Early detection, lifestyle changes and evidence-based therapies have a significant role to play in disease-slowing progression and empowerment of COPD-afflicted patients. Treatment of COPD needs to be done holistically to include the physical symptoms, as well as the psychological and social demands of the disorder. Special attention should be paid to person-centred care since this will enhance the power of patients to be actively engaged in the decision-making process concerning their treatment and self-management strategies. Because Chronic Obstructive Pulmonary Disease (COPD) affects the entire individual and has serious psychological, social, and physical repercussions in addition to airflow restriction, a comprehensive, multidisciplinary approach to treatment is crucial. </w:t>
      </w:r>
    </w:p>
    <w:p w14:paraId="1544449A" w14:textId="77777777" w:rsidR="00606709" w:rsidRDefault="00B226EB">
      <w:pPr>
        <w:rPr>
          <w:color w:val="auto"/>
        </w:rPr>
      </w:pPr>
      <w:r>
        <w:rPr>
          <w:color w:val="auto"/>
        </w:rPr>
        <w:br w:type="page"/>
      </w:r>
    </w:p>
    <w:p w14:paraId="77088FF3" w14:textId="77777777" w:rsidR="00606709" w:rsidRDefault="00B226EB">
      <w:pPr>
        <w:pStyle w:val="Heading1"/>
      </w:pPr>
      <w:bookmarkStart w:id="7" w:name="_Toc224756963"/>
      <w:r>
        <w:t>References</w:t>
      </w:r>
      <w:bookmarkEnd w:id="7"/>
    </w:p>
    <w:p w14:paraId="1E874C79" w14:textId="77777777" w:rsidR="00606709" w:rsidRDefault="00B226EB">
      <w:pPr>
        <w:spacing w:before="240" w:after="240"/>
        <w:rPr>
          <w:color w:val="000000"/>
        </w:rPr>
      </w:pPr>
      <w:proofErr w:type="spellStart"/>
      <w:r>
        <w:rPr>
          <w:color w:val="000000"/>
        </w:rPr>
        <w:t>Adeloye</w:t>
      </w:r>
      <w:proofErr w:type="spellEnd"/>
      <w:r>
        <w:rPr>
          <w:color w:val="000000"/>
        </w:rPr>
        <w:t xml:space="preserve">, D., Song, P., Zhu, Y., Campbell, H., Sheikh, A. and </w:t>
      </w:r>
      <w:proofErr w:type="spellStart"/>
      <w:r>
        <w:rPr>
          <w:color w:val="000000"/>
        </w:rPr>
        <w:t>Rudan</w:t>
      </w:r>
      <w:proofErr w:type="spellEnd"/>
      <w:r>
        <w:rPr>
          <w:color w:val="000000"/>
        </w:rPr>
        <w:t xml:space="preserve">, I. (2022) ‘Global, regional, and national prevalence of, and risk factors for, chronic obstructive pulmonary disease (COPD) in 2019: a systematic review and modelling analysis’, </w:t>
      </w:r>
      <w:r>
        <w:rPr>
          <w:i/>
          <w:iCs/>
          <w:color w:val="000000"/>
        </w:rPr>
        <w:t>The Lancet Respiratory Medicine</w:t>
      </w:r>
      <w:r>
        <w:rPr>
          <w:color w:val="000000"/>
        </w:rPr>
        <w:t>, 10(5), pp. 447–458.</w:t>
      </w:r>
    </w:p>
    <w:p w14:paraId="478D86B6" w14:textId="77777777" w:rsidR="00606709" w:rsidRDefault="00B226EB">
      <w:pPr>
        <w:spacing w:before="240" w:after="240"/>
        <w:rPr>
          <w:color w:val="000000"/>
        </w:rPr>
      </w:pPr>
      <w:r>
        <w:rPr>
          <w:color w:val="000000"/>
        </w:rPr>
        <w:t xml:space="preserve">Al </w:t>
      </w:r>
      <w:proofErr w:type="spellStart"/>
      <w:r>
        <w:rPr>
          <w:color w:val="000000"/>
        </w:rPr>
        <w:t>Wachami</w:t>
      </w:r>
      <w:proofErr w:type="spellEnd"/>
      <w:r>
        <w:rPr>
          <w:color w:val="000000"/>
        </w:rPr>
        <w:t xml:space="preserve">, N., </w:t>
      </w:r>
      <w:proofErr w:type="spellStart"/>
      <w:r>
        <w:rPr>
          <w:color w:val="000000"/>
        </w:rPr>
        <w:t>Guennouni</w:t>
      </w:r>
      <w:proofErr w:type="spellEnd"/>
      <w:r>
        <w:rPr>
          <w:color w:val="000000"/>
        </w:rPr>
        <w:t xml:space="preserve">, M., </w:t>
      </w:r>
      <w:proofErr w:type="spellStart"/>
      <w:r>
        <w:rPr>
          <w:color w:val="000000"/>
        </w:rPr>
        <w:t>Iderdar</w:t>
      </w:r>
      <w:proofErr w:type="spellEnd"/>
      <w:r>
        <w:rPr>
          <w:color w:val="000000"/>
        </w:rPr>
        <w:t xml:space="preserve">, Y., </w:t>
      </w:r>
      <w:proofErr w:type="spellStart"/>
      <w:r>
        <w:rPr>
          <w:color w:val="000000"/>
        </w:rPr>
        <w:t>Boumendil</w:t>
      </w:r>
      <w:proofErr w:type="spellEnd"/>
      <w:r>
        <w:rPr>
          <w:color w:val="000000"/>
        </w:rPr>
        <w:t xml:space="preserve">, K., </w:t>
      </w:r>
      <w:proofErr w:type="spellStart"/>
      <w:r>
        <w:rPr>
          <w:color w:val="000000"/>
        </w:rPr>
        <w:t>Arraji</w:t>
      </w:r>
      <w:proofErr w:type="spellEnd"/>
      <w:r>
        <w:rPr>
          <w:color w:val="000000"/>
        </w:rPr>
        <w:t xml:space="preserve">, M., </w:t>
      </w:r>
      <w:proofErr w:type="spellStart"/>
      <w:r>
        <w:rPr>
          <w:color w:val="000000"/>
        </w:rPr>
        <w:t>Mourajid</w:t>
      </w:r>
      <w:proofErr w:type="spellEnd"/>
      <w:r>
        <w:rPr>
          <w:color w:val="000000"/>
        </w:rPr>
        <w:t xml:space="preserve">, Y., </w:t>
      </w:r>
      <w:proofErr w:type="spellStart"/>
      <w:r>
        <w:rPr>
          <w:color w:val="000000"/>
        </w:rPr>
        <w:t>Bouchachi</w:t>
      </w:r>
      <w:proofErr w:type="spellEnd"/>
      <w:r>
        <w:rPr>
          <w:color w:val="000000"/>
        </w:rPr>
        <w:t xml:space="preserve">, F.Z., </w:t>
      </w:r>
      <w:proofErr w:type="spellStart"/>
      <w:r>
        <w:rPr>
          <w:color w:val="000000"/>
        </w:rPr>
        <w:t>Barkaoui</w:t>
      </w:r>
      <w:proofErr w:type="spellEnd"/>
      <w:r>
        <w:rPr>
          <w:color w:val="000000"/>
        </w:rPr>
        <w:t xml:space="preserve">, M., </w:t>
      </w:r>
      <w:proofErr w:type="spellStart"/>
      <w:r>
        <w:rPr>
          <w:color w:val="000000"/>
        </w:rPr>
        <w:t>Louerdi</w:t>
      </w:r>
      <w:proofErr w:type="spellEnd"/>
      <w:r>
        <w:rPr>
          <w:color w:val="000000"/>
        </w:rPr>
        <w:t xml:space="preserve">, M.L., </w:t>
      </w:r>
      <w:proofErr w:type="spellStart"/>
      <w:r>
        <w:rPr>
          <w:color w:val="000000"/>
        </w:rPr>
        <w:t>Hilali</w:t>
      </w:r>
      <w:proofErr w:type="spellEnd"/>
      <w:r>
        <w:rPr>
          <w:color w:val="000000"/>
        </w:rPr>
        <w:t xml:space="preserve">, A. and </w:t>
      </w:r>
      <w:proofErr w:type="spellStart"/>
      <w:r>
        <w:rPr>
          <w:color w:val="000000"/>
        </w:rPr>
        <w:t>Chahboune</w:t>
      </w:r>
      <w:proofErr w:type="spellEnd"/>
      <w:r>
        <w:rPr>
          <w:color w:val="000000"/>
        </w:rPr>
        <w:t xml:space="preserve">, M. (2024) ‘Estimating the global prevalence of chronic obstructive pulmonary disease (COPD): a systematic review and meta-analysis’, </w:t>
      </w:r>
      <w:r>
        <w:rPr>
          <w:i/>
          <w:iCs/>
          <w:color w:val="000000"/>
        </w:rPr>
        <w:t>BMC Public Health</w:t>
      </w:r>
      <w:r>
        <w:rPr>
          <w:color w:val="000000"/>
        </w:rPr>
        <w:t>, 24(1), p. 297.</w:t>
      </w:r>
    </w:p>
    <w:p w14:paraId="1B75DC45" w14:textId="77777777" w:rsidR="00606709" w:rsidRDefault="00B226EB">
      <w:pPr>
        <w:spacing w:before="240" w:after="240"/>
        <w:rPr>
          <w:color w:val="000000"/>
        </w:rPr>
      </w:pPr>
      <w:proofErr w:type="spellStart"/>
      <w:r>
        <w:rPr>
          <w:color w:val="000000"/>
        </w:rPr>
        <w:t>Aravantinou-Karlatou</w:t>
      </w:r>
      <w:proofErr w:type="spellEnd"/>
      <w:r>
        <w:rPr>
          <w:color w:val="000000"/>
        </w:rPr>
        <w:t xml:space="preserve">, A., </w:t>
      </w:r>
      <w:proofErr w:type="spellStart"/>
      <w:r>
        <w:rPr>
          <w:color w:val="000000"/>
        </w:rPr>
        <w:t>Bouloukaki</w:t>
      </w:r>
      <w:proofErr w:type="spellEnd"/>
      <w:r>
        <w:rPr>
          <w:color w:val="000000"/>
        </w:rPr>
        <w:t xml:space="preserve">, I., </w:t>
      </w:r>
      <w:proofErr w:type="spellStart"/>
      <w:r>
        <w:rPr>
          <w:color w:val="000000"/>
        </w:rPr>
        <w:t>Christodoulakis</w:t>
      </w:r>
      <w:proofErr w:type="spellEnd"/>
      <w:r>
        <w:rPr>
          <w:color w:val="000000"/>
        </w:rPr>
        <w:t xml:space="preserve">, A. and </w:t>
      </w:r>
      <w:proofErr w:type="spellStart"/>
      <w:r>
        <w:rPr>
          <w:color w:val="000000"/>
        </w:rPr>
        <w:t>Tsiligianni</w:t>
      </w:r>
      <w:proofErr w:type="spellEnd"/>
      <w:r>
        <w:rPr>
          <w:color w:val="000000"/>
        </w:rPr>
        <w:t xml:space="preserve">, I. (2023) ‘The influence of social support in PROMs of patients with COPD in primary care: a scoping review’, </w:t>
      </w:r>
      <w:r>
        <w:rPr>
          <w:i/>
          <w:iCs/>
          <w:color w:val="000000"/>
        </w:rPr>
        <w:t>Healthcare</w:t>
      </w:r>
      <w:r>
        <w:rPr>
          <w:color w:val="000000"/>
        </w:rPr>
        <w:t>, 11(24), p. 3141.</w:t>
      </w:r>
    </w:p>
    <w:p w14:paraId="139008FA" w14:textId="77777777" w:rsidR="00606709" w:rsidRDefault="00B226EB">
      <w:pPr>
        <w:shd w:val="clear" w:color="auto" w:fill="auto"/>
        <w:spacing w:line="276" w:lineRule="auto"/>
        <w:rPr>
          <w:color w:val="000000"/>
        </w:rPr>
      </w:pPr>
      <w:r>
        <w:rPr>
          <w:color w:val="000000"/>
        </w:rPr>
        <w:t xml:space="preserve">Boers, E., Barrett, M., Su, J.G., </w:t>
      </w:r>
      <w:proofErr w:type="spellStart"/>
      <w:r>
        <w:rPr>
          <w:color w:val="000000"/>
        </w:rPr>
        <w:t>Benjafield</w:t>
      </w:r>
      <w:proofErr w:type="spellEnd"/>
      <w:r>
        <w:rPr>
          <w:color w:val="000000"/>
        </w:rPr>
        <w:t xml:space="preserve">, A.V., Sinha, S., Kaye, L., </w:t>
      </w:r>
      <w:proofErr w:type="spellStart"/>
      <w:r>
        <w:rPr>
          <w:color w:val="000000"/>
        </w:rPr>
        <w:t>Zar</w:t>
      </w:r>
      <w:proofErr w:type="spellEnd"/>
      <w:r>
        <w:rPr>
          <w:color w:val="000000"/>
        </w:rPr>
        <w:t xml:space="preserve">, H.J., </w:t>
      </w:r>
      <w:proofErr w:type="spellStart"/>
      <w:r>
        <w:rPr>
          <w:color w:val="000000"/>
        </w:rPr>
        <w:t>Vuong</w:t>
      </w:r>
      <w:proofErr w:type="spellEnd"/>
      <w:r>
        <w:rPr>
          <w:color w:val="000000"/>
        </w:rPr>
        <w:t xml:space="preserve">, V., Tellez, D., </w:t>
      </w:r>
      <w:proofErr w:type="spellStart"/>
      <w:r>
        <w:rPr>
          <w:color w:val="000000"/>
        </w:rPr>
        <w:t>Gondalia</w:t>
      </w:r>
      <w:proofErr w:type="spellEnd"/>
      <w:r>
        <w:rPr>
          <w:color w:val="000000"/>
        </w:rPr>
        <w:t xml:space="preserve">, R. and Rice, M.B., (2023). Global burden of chronic obstructive pulmonary disease through 2050. </w:t>
      </w:r>
      <w:r>
        <w:rPr>
          <w:i/>
          <w:iCs/>
          <w:color w:val="000000"/>
        </w:rPr>
        <w:t>JAMA network open</w:t>
      </w:r>
      <w:r>
        <w:rPr>
          <w:color w:val="000000"/>
        </w:rPr>
        <w:t xml:space="preserve">, </w:t>
      </w:r>
      <w:r>
        <w:rPr>
          <w:i/>
          <w:iCs/>
          <w:color w:val="000000"/>
        </w:rPr>
        <w:t>6</w:t>
      </w:r>
      <w:r>
        <w:rPr>
          <w:color w:val="000000"/>
        </w:rPr>
        <w:t>(12), p.e2346598.</w:t>
      </w:r>
    </w:p>
    <w:p w14:paraId="17B5245B" w14:textId="77777777" w:rsidR="00606709" w:rsidRDefault="00B226EB">
      <w:pPr>
        <w:spacing w:before="240" w:after="240"/>
        <w:rPr>
          <w:color w:val="000000"/>
        </w:rPr>
      </w:pPr>
      <w:proofErr w:type="spellStart"/>
      <w:r>
        <w:rPr>
          <w:color w:val="000000"/>
        </w:rPr>
        <w:t>Bourbeau</w:t>
      </w:r>
      <w:proofErr w:type="spellEnd"/>
      <w:r>
        <w:rPr>
          <w:color w:val="000000"/>
        </w:rPr>
        <w:t xml:space="preserve">, J. and LeBlanc, C. (2025) ‘Integrated care in COPD’, </w:t>
      </w:r>
      <w:r>
        <w:rPr>
          <w:i/>
          <w:iCs/>
          <w:color w:val="000000"/>
        </w:rPr>
        <w:t xml:space="preserve">La </w:t>
      </w:r>
      <w:proofErr w:type="spellStart"/>
      <w:r>
        <w:rPr>
          <w:i/>
          <w:iCs/>
          <w:color w:val="000000"/>
        </w:rPr>
        <w:t>Presse</w:t>
      </w:r>
      <w:proofErr w:type="spellEnd"/>
      <w:r>
        <w:rPr>
          <w:i/>
          <w:iCs/>
          <w:color w:val="000000"/>
        </w:rPr>
        <w:t xml:space="preserve"> </w:t>
      </w:r>
      <w:proofErr w:type="spellStart"/>
      <w:r>
        <w:rPr>
          <w:i/>
          <w:iCs/>
          <w:color w:val="000000"/>
        </w:rPr>
        <w:t>Médicale</w:t>
      </w:r>
      <w:proofErr w:type="spellEnd"/>
      <w:r>
        <w:rPr>
          <w:color w:val="000000"/>
        </w:rPr>
        <w:t>, p. 104320.</w:t>
      </w:r>
    </w:p>
    <w:p w14:paraId="1B40801E" w14:textId="77777777" w:rsidR="00606709" w:rsidRDefault="00B226EB">
      <w:pPr>
        <w:spacing w:before="240" w:after="240"/>
        <w:rPr>
          <w:color w:val="000000"/>
        </w:rPr>
      </w:pPr>
      <w:r>
        <w:rPr>
          <w:color w:val="000000"/>
        </w:rPr>
        <w:t xml:space="preserve">Calverley, P.M., Martinez, F.J., </w:t>
      </w:r>
      <w:proofErr w:type="spellStart"/>
      <w:r>
        <w:rPr>
          <w:color w:val="000000"/>
        </w:rPr>
        <w:t>Vestbo</w:t>
      </w:r>
      <w:proofErr w:type="spellEnd"/>
      <w:r>
        <w:rPr>
          <w:color w:val="000000"/>
        </w:rPr>
        <w:t xml:space="preserve">, J., Jenkins, C.R., Wise, R., Lipson, D.A., </w:t>
      </w:r>
      <w:proofErr w:type="spellStart"/>
      <w:r>
        <w:rPr>
          <w:color w:val="000000"/>
        </w:rPr>
        <w:t>Cowans</w:t>
      </w:r>
      <w:proofErr w:type="spellEnd"/>
      <w:r>
        <w:rPr>
          <w:color w:val="000000"/>
        </w:rPr>
        <w:t xml:space="preserve">, N.J., Yates, J., </w:t>
      </w:r>
      <w:proofErr w:type="spellStart"/>
      <w:r>
        <w:rPr>
          <w:color w:val="000000"/>
        </w:rPr>
        <w:t>Crim</w:t>
      </w:r>
      <w:proofErr w:type="spellEnd"/>
      <w:r>
        <w:rPr>
          <w:color w:val="000000"/>
        </w:rPr>
        <w:t xml:space="preserve">, C. and Celli, B.R., (2022). International differences in the frequency of chronic obstructive pulmonary disease exacerbations reported in three clinical trials. </w:t>
      </w:r>
      <w:r>
        <w:rPr>
          <w:i/>
          <w:iCs/>
          <w:color w:val="000000"/>
        </w:rPr>
        <w:t>American journal of respiratory and critical care medicine</w:t>
      </w:r>
      <w:r>
        <w:rPr>
          <w:color w:val="000000"/>
        </w:rPr>
        <w:t xml:space="preserve">, </w:t>
      </w:r>
      <w:r>
        <w:rPr>
          <w:i/>
          <w:iCs/>
          <w:color w:val="000000"/>
        </w:rPr>
        <w:t>206</w:t>
      </w:r>
      <w:r>
        <w:rPr>
          <w:color w:val="000000"/>
        </w:rPr>
        <w:t>(1), pp.25-33.</w:t>
      </w:r>
    </w:p>
    <w:p w14:paraId="147FB633" w14:textId="77777777" w:rsidR="00606709" w:rsidRDefault="00B226EB">
      <w:pPr>
        <w:spacing w:before="240" w:after="240"/>
        <w:rPr>
          <w:color w:val="000000"/>
        </w:rPr>
      </w:pPr>
      <w:r>
        <w:rPr>
          <w:color w:val="000000"/>
        </w:rPr>
        <w:t xml:space="preserve">Celli, B., </w:t>
      </w:r>
      <w:proofErr w:type="spellStart"/>
      <w:r>
        <w:rPr>
          <w:color w:val="000000"/>
        </w:rPr>
        <w:t>Fabbri</w:t>
      </w:r>
      <w:proofErr w:type="spellEnd"/>
      <w:r>
        <w:rPr>
          <w:color w:val="000000"/>
        </w:rPr>
        <w:t xml:space="preserve">, L., </w:t>
      </w:r>
      <w:proofErr w:type="spellStart"/>
      <w:r>
        <w:rPr>
          <w:color w:val="000000"/>
        </w:rPr>
        <w:t>Criner</w:t>
      </w:r>
      <w:proofErr w:type="spellEnd"/>
      <w:r>
        <w:rPr>
          <w:color w:val="000000"/>
        </w:rPr>
        <w:t xml:space="preserve">, G., Martinez, F.J., </w:t>
      </w:r>
      <w:proofErr w:type="spellStart"/>
      <w:r>
        <w:rPr>
          <w:color w:val="000000"/>
        </w:rPr>
        <w:t>Mannino</w:t>
      </w:r>
      <w:proofErr w:type="spellEnd"/>
      <w:r>
        <w:rPr>
          <w:color w:val="000000"/>
        </w:rPr>
        <w:t xml:space="preserve">, D., </w:t>
      </w:r>
      <w:proofErr w:type="spellStart"/>
      <w:r>
        <w:rPr>
          <w:color w:val="000000"/>
        </w:rPr>
        <w:t>Vogelmeier</w:t>
      </w:r>
      <w:proofErr w:type="spellEnd"/>
      <w:r>
        <w:rPr>
          <w:color w:val="000000"/>
        </w:rPr>
        <w:t xml:space="preserve">, C., Montes de </w:t>
      </w:r>
      <w:proofErr w:type="spellStart"/>
      <w:r>
        <w:rPr>
          <w:color w:val="000000"/>
        </w:rPr>
        <w:t>Oca</w:t>
      </w:r>
      <w:proofErr w:type="spellEnd"/>
      <w:r>
        <w:rPr>
          <w:color w:val="000000"/>
        </w:rPr>
        <w:t xml:space="preserve">, M., </w:t>
      </w:r>
      <w:proofErr w:type="spellStart"/>
      <w:r>
        <w:rPr>
          <w:color w:val="000000"/>
        </w:rPr>
        <w:t>Papi</w:t>
      </w:r>
      <w:proofErr w:type="spellEnd"/>
      <w:r>
        <w:rPr>
          <w:color w:val="000000"/>
        </w:rPr>
        <w:t xml:space="preserve">, A., Sin, D.D., Han, M.K. and </w:t>
      </w:r>
      <w:proofErr w:type="spellStart"/>
      <w:r>
        <w:rPr>
          <w:color w:val="000000"/>
        </w:rPr>
        <w:t>Agusti</w:t>
      </w:r>
      <w:proofErr w:type="spellEnd"/>
      <w:r>
        <w:rPr>
          <w:color w:val="000000"/>
        </w:rPr>
        <w:t xml:space="preserve">, A., (2022). Definition and nomenclature of chronic obstructive pulmonary disease: time for its revision. </w:t>
      </w:r>
      <w:r>
        <w:rPr>
          <w:i/>
          <w:iCs/>
          <w:color w:val="000000"/>
        </w:rPr>
        <w:t>American journal of respiratory and critical care medicine</w:t>
      </w:r>
      <w:r>
        <w:rPr>
          <w:color w:val="000000"/>
        </w:rPr>
        <w:t xml:space="preserve">, </w:t>
      </w:r>
      <w:r>
        <w:rPr>
          <w:i/>
          <w:iCs/>
          <w:color w:val="000000"/>
        </w:rPr>
        <w:t>206</w:t>
      </w:r>
      <w:r>
        <w:rPr>
          <w:color w:val="000000"/>
        </w:rPr>
        <w:t>(11), pp.1317-1325.</w:t>
      </w:r>
    </w:p>
    <w:p w14:paraId="027D77F5" w14:textId="77777777" w:rsidR="00606709" w:rsidRDefault="00B226EB">
      <w:pPr>
        <w:spacing w:before="240" w:after="240"/>
        <w:rPr>
          <w:color w:val="000000"/>
        </w:rPr>
      </w:pPr>
      <w:r>
        <w:rPr>
          <w:color w:val="000000"/>
        </w:rPr>
        <w:t xml:space="preserve">Chen, S., Kuhn, M., </w:t>
      </w:r>
      <w:proofErr w:type="spellStart"/>
      <w:r>
        <w:rPr>
          <w:color w:val="000000"/>
        </w:rPr>
        <w:t>Prettner</w:t>
      </w:r>
      <w:proofErr w:type="spellEnd"/>
      <w:r>
        <w:rPr>
          <w:color w:val="000000"/>
        </w:rPr>
        <w:t xml:space="preserve">, K., Yu, F., Yang, T., </w:t>
      </w:r>
      <w:proofErr w:type="spellStart"/>
      <w:r>
        <w:rPr>
          <w:color w:val="000000"/>
        </w:rPr>
        <w:t>Bärnighausen</w:t>
      </w:r>
      <w:proofErr w:type="spellEnd"/>
      <w:r>
        <w:rPr>
          <w:color w:val="000000"/>
        </w:rPr>
        <w:t xml:space="preserve">, T., Bloom, D.E. and Wang, C., (2023). The global economic burden of chronic obstructive pulmonary disease for 204 countries and territories in 2020–50: a health-augmented macroeconomic modelling study. </w:t>
      </w:r>
      <w:r>
        <w:rPr>
          <w:i/>
          <w:iCs/>
          <w:color w:val="000000"/>
        </w:rPr>
        <w:t>The Lancet Global Health</w:t>
      </w:r>
      <w:r>
        <w:rPr>
          <w:color w:val="000000"/>
        </w:rPr>
        <w:t xml:space="preserve">, </w:t>
      </w:r>
      <w:r>
        <w:rPr>
          <w:i/>
          <w:iCs/>
          <w:color w:val="000000"/>
        </w:rPr>
        <w:t>11</w:t>
      </w:r>
      <w:r>
        <w:rPr>
          <w:color w:val="000000"/>
        </w:rPr>
        <w:t>(8), pp.e1183-e1193.</w:t>
      </w:r>
    </w:p>
    <w:p w14:paraId="226F92AD" w14:textId="77777777" w:rsidR="00606709" w:rsidRDefault="00B226EB">
      <w:pPr>
        <w:spacing w:before="240" w:after="240"/>
        <w:rPr>
          <w:color w:val="000000"/>
        </w:rPr>
      </w:pPr>
      <w:r>
        <w:rPr>
          <w:color w:val="000000"/>
        </w:rPr>
        <w:t xml:space="preserve">Cobb, K., Kenyon, J., Lu, J., Krieger, B., </w:t>
      </w:r>
      <w:proofErr w:type="spellStart"/>
      <w:r>
        <w:rPr>
          <w:color w:val="000000"/>
        </w:rPr>
        <w:t>Perelas</w:t>
      </w:r>
      <w:proofErr w:type="spellEnd"/>
      <w:r>
        <w:rPr>
          <w:color w:val="000000"/>
        </w:rPr>
        <w:t>, A., Nana-</w:t>
      </w:r>
      <w:proofErr w:type="spellStart"/>
      <w:r>
        <w:rPr>
          <w:color w:val="000000"/>
        </w:rPr>
        <w:t>Sinkam</w:t>
      </w:r>
      <w:proofErr w:type="spellEnd"/>
      <w:r>
        <w:rPr>
          <w:color w:val="000000"/>
        </w:rPr>
        <w:t>, P., Kim, Y. and Rodriguez-</w:t>
      </w:r>
      <w:proofErr w:type="spellStart"/>
      <w:r>
        <w:rPr>
          <w:color w:val="000000"/>
        </w:rPr>
        <w:t>Miguelez</w:t>
      </w:r>
      <w:proofErr w:type="spellEnd"/>
      <w:r>
        <w:rPr>
          <w:color w:val="000000"/>
        </w:rPr>
        <w:t xml:space="preserve">, P. (2024) ‘COPD is associated with increased cardiovascular disease risk independent of phenotype’, </w:t>
      </w:r>
      <w:proofErr w:type="spellStart"/>
      <w:r>
        <w:rPr>
          <w:i/>
          <w:iCs/>
          <w:color w:val="000000"/>
        </w:rPr>
        <w:t>Respirology</w:t>
      </w:r>
      <w:proofErr w:type="spellEnd"/>
      <w:r>
        <w:rPr>
          <w:color w:val="000000"/>
        </w:rPr>
        <w:t>, 29(12), pp. 1047–1057.</w:t>
      </w:r>
    </w:p>
    <w:p w14:paraId="2D5AB1D2" w14:textId="77777777" w:rsidR="00606709" w:rsidRDefault="00B226EB">
      <w:pPr>
        <w:spacing w:before="240" w:after="240"/>
        <w:rPr>
          <w:color w:val="000000"/>
        </w:rPr>
      </w:pPr>
      <w:proofErr w:type="spellStart"/>
      <w:r>
        <w:rPr>
          <w:color w:val="000000"/>
        </w:rPr>
        <w:t>Cravo</w:t>
      </w:r>
      <w:proofErr w:type="spellEnd"/>
      <w:r>
        <w:rPr>
          <w:color w:val="000000"/>
        </w:rPr>
        <w:t xml:space="preserve">, A., Attar, D., Freeman, D., Holmes, S., </w:t>
      </w:r>
      <w:proofErr w:type="spellStart"/>
      <w:r>
        <w:rPr>
          <w:color w:val="000000"/>
        </w:rPr>
        <w:t>Ip</w:t>
      </w:r>
      <w:proofErr w:type="spellEnd"/>
      <w:r>
        <w:rPr>
          <w:color w:val="000000"/>
        </w:rPr>
        <w:t xml:space="preserve">, L. and Singh, S.J. (2022) ‘The importance of self-management in the context of personalized care in COPD’, </w:t>
      </w:r>
      <w:r>
        <w:rPr>
          <w:i/>
          <w:iCs/>
          <w:color w:val="000000"/>
        </w:rPr>
        <w:t>International Journal of Chronic Obstructive Pulmonary Disease</w:t>
      </w:r>
      <w:r>
        <w:rPr>
          <w:color w:val="000000"/>
        </w:rPr>
        <w:t>, pp. 231–243.</w:t>
      </w:r>
    </w:p>
    <w:p w14:paraId="0B648DE6" w14:textId="77777777" w:rsidR="00606709" w:rsidRDefault="00B226EB">
      <w:pPr>
        <w:spacing w:before="240" w:after="240"/>
        <w:rPr>
          <w:color w:val="000000"/>
        </w:rPr>
      </w:pPr>
      <w:r>
        <w:rPr>
          <w:color w:val="000000"/>
        </w:rPr>
        <w:t xml:space="preserve">Curtis, J.L. (2023) ‘Understanding COPD </w:t>
      </w:r>
      <w:proofErr w:type="spellStart"/>
      <w:r>
        <w:rPr>
          <w:color w:val="000000"/>
        </w:rPr>
        <w:t>etiology</w:t>
      </w:r>
      <w:proofErr w:type="spellEnd"/>
      <w:r>
        <w:rPr>
          <w:color w:val="000000"/>
        </w:rPr>
        <w:t xml:space="preserve">, pathophysiology, and definition’, </w:t>
      </w:r>
      <w:r>
        <w:rPr>
          <w:i/>
          <w:iCs/>
          <w:color w:val="000000"/>
        </w:rPr>
        <w:t>Respiratory Care</w:t>
      </w:r>
      <w:r>
        <w:rPr>
          <w:color w:val="000000"/>
        </w:rPr>
        <w:t>, 68(7), pp. 859–870.</w:t>
      </w:r>
    </w:p>
    <w:p w14:paraId="2BA46468" w14:textId="77777777" w:rsidR="00606709" w:rsidRDefault="00B226EB">
      <w:pPr>
        <w:spacing w:before="240" w:after="240"/>
        <w:rPr>
          <w:color w:val="000000"/>
        </w:rPr>
      </w:pPr>
      <w:r>
        <w:rPr>
          <w:color w:val="000000"/>
        </w:rPr>
        <w:t xml:space="preserve">De </w:t>
      </w:r>
      <w:proofErr w:type="spellStart"/>
      <w:r>
        <w:rPr>
          <w:color w:val="000000"/>
        </w:rPr>
        <w:t>Matteis</w:t>
      </w:r>
      <w:proofErr w:type="spellEnd"/>
      <w:r>
        <w:rPr>
          <w:color w:val="000000"/>
        </w:rPr>
        <w:t xml:space="preserve">, S., Jarvis, D., </w:t>
      </w:r>
      <w:proofErr w:type="spellStart"/>
      <w:r>
        <w:rPr>
          <w:color w:val="000000"/>
        </w:rPr>
        <w:t>Darnton</w:t>
      </w:r>
      <w:proofErr w:type="spellEnd"/>
      <w:r>
        <w:rPr>
          <w:color w:val="000000"/>
        </w:rPr>
        <w:t xml:space="preserve">, L., </w:t>
      </w:r>
      <w:proofErr w:type="spellStart"/>
      <w:r>
        <w:rPr>
          <w:color w:val="000000"/>
        </w:rPr>
        <w:t>Consonni</w:t>
      </w:r>
      <w:proofErr w:type="spellEnd"/>
      <w:r>
        <w:rPr>
          <w:color w:val="000000"/>
        </w:rPr>
        <w:t xml:space="preserve">, D., </w:t>
      </w:r>
      <w:proofErr w:type="spellStart"/>
      <w:r>
        <w:rPr>
          <w:color w:val="000000"/>
        </w:rPr>
        <w:t>Kromhout</w:t>
      </w:r>
      <w:proofErr w:type="spellEnd"/>
      <w:r>
        <w:rPr>
          <w:color w:val="000000"/>
        </w:rPr>
        <w:t xml:space="preserve">, H., Hutchings, S., </w:t>
      </w:r>
      <w:proofErr w:type="spellStart"/>
      <w:r>
        <w:rPr>
          <w:color w:val="000000"/>
        </w:rPr>
        <w:t>Sadhra</w:t>
      </w:r>
      <w:proofErr w:type="spellEnd"/>
      <w:r>
        <w:rPr>
          <w:color w:val="000000"/>
        </w:rPr>
        <w:t xml:space="preserve">, S.S., </w:t>
      </w:r>
      <w:proofErr w:type="spellStart"/>
      <w:r>
        <w:rPr>
          <w:color w:val="000000"/>
        </w:rPr>
        <w:t>Fishwick</w:t>
      </w:r>
      <w:proofErr w:type="spellEnd"/>
      <w:r>
        <w:rPr>
          <w:color w:val="000000"/>
        </w:rPr>
        <w:t xml:space="preserve">, D., </w:t>
      </w:r>
      <w:proofErr w:type="spellStart"/>
      <w:r>
        <w:rPr>
          <w:color w:val="000000"/>
        </w:rPr>
        <w:t>Vermeulen</w:t>
      </w:r>
      <w:proofErr w:type="spellEnd"/>
      <w:r>
        <w:rPr>
          <w:color w:val="000000"/>
        </w:rPr>
        <w:t xml:space="preserve">, R., Rushton, L. and </w:t>
      </w:r>
      <w:proofErr w:type="spellStart"/>
      <w:r>
        <w:rPr>
          <w:color w:val="000000"/>
        </w:rPr>
        <w:t>Cullinan</w:t>
      </w:r>
      <w:proofErr w:type="spellEnd"/>
      <w:r>
        <w:rPr>
          <w:color w:val="000000"/>
        </w:rPr>
        <w:t xml:space="preserve">, P., (2022). Lifetime occupational exposures and chronic obstructive pulmonary disease risk in the UK </w:t>
      </w:r>
      <w:proofErr w:type="spellStart"/>
      <w:r>
        <w:rPr>
          <w:color w:val="000000"/>
        </w:rPr>
        <w:t>Biobank</w:t>
      </w:r>
      <w:proofErr w:type="spellEnd"/>
      <w:r>
        <w:rPr>
          <w:color w:val="000000"/>
        </w:rPr>
        <w:t xml:space="preserve"> cohort. </w:t>
      </w:r>
      <w:r>
        <w:rPr>
          <w:i/>
          <w:iCs/>
          <w:color w:val="000000"/>
        </w:rPr>
        <w:t>Thorax</w:t>
      </w:r>
      <w:r>
        <w:rPr>
          <w:color w:val="000000"/>
        </w:rPr>
        <w:t xml:space="preserve">, </w:t>
      </w:r>
      <w:r>
        <w:rPr>
          <w:i/>
          <w:iCs/>
          <w:color w:val="000000"/>
        </w:rPr>
        <w:t>77</w:t>
      </w:r>
      <w:r>
        <w:rPr>
          <w:color w:val="000000"/>
        </w:rPr>
        <w:t>(10), pp.997-1005.</w:t>
      </w:r>
    </w:p>
    <w:p w14:paraId="5CACB7EE" w14:textId="77777777" w:rsidR="00606709" w:rsidRDefault="00B226EB">
      <w:pPr>
        <w:spacing w:before="240" w:after="240"/>
        <w:rPr>
          <w:color w:val="000000"/>
        </w:rPr>
      </w:pPr>
      <w:r>
        <w:rPr>
          <w:color w:val="000000"/>
        </w:rPr>
        <w:t xml:space="preserve">De </w:t>
      </w:r>
      <w:proofErr w:type="spellStart"/>
      <w:r>
        <w:rPr>
          <w:color w:val="000000"/>
        </w:rPr>
        <w:t>Nigris</w:t>
      </w:r>
      <w:proofErr w:type="spellEnd"/>
      <w:r>
        <w:rPr>
          <w:color w:val="000000"/>
        </w:rPr>
        <w:t xml:space="preserve">, E., McEwan, P., Marshall, J., Holmgren, U. and </w:t>
      </w:r>
      <w:proofErr w:type="spellStart"/>
      <w:r>
        <w:rPr>
          <w:color w:val="000000"/>
        </w:rPr>
        <w:t>Foos</w:t>
      </w:r>
      <w:proofErr w:type="spellEnd"/>
      <w:r>
        <w:rPr>
          <w:color w:val="000000"/>
        </w:rPr>
        <w:t xml:space="preserve">, V. (2022) ‘Economic burden of COPD in the United Kingdom (2021–2040) estimated with the COPD health outcome policy and intervention (CHOPIN) model’, </w:t>
      </w:r>
      <w:r>
        <w:rPr>
          <w:i/>
          <w:iCs/>
          <w:color w:val="000000"/>
        </w:rPr>
        <w:t>Value in Health</w:t>
      </w:r>
      <w:r>
        <w:rPr>
          <w:color w:val="000000"/>
        </w:rPr>
        <w:t>, 25(1), pp. S72–S73.</w:t>
      </w:r>
    </w:p>
    <w:p w14:paraId="6919109B" w14:textId="77777777" w:rsidR="00606709" w:rsidRDefault="00B226EB">
      <w:pPr>
        <w:spacing w:before="240" w:after="240"/>
        <w:rPr>
          <w:color w:val="000000"/>
        </w:rPr>
      </w:pPr>
      <w:proofErr w:type="spellStart"/>
      <w:r>
        <w:rPr>
          <w:color w:val="000000"/>
        </w:rPr>
        <w:t>Eeles</w:t>
      </w:r>
      <w:proofErr w:type="spellEnd"/>
      <w:r>
        <w:rPr>
          <w:color w:val="000000"/>
        </w:rPr>
        <w:t xml:space="preserve">, J., Ellison, S., Jones, C. and Huntington, C. (2023) ‘Early experiences of telehealth monitoring for patients with COPD and implementation of person-centred care plans’, </w:t>
      </w:r>
      <w:r>
        <w:rPr>
          <w:i/>
          <w:iCs/>
          <w:color w:val="000000"/>
        </w:rPr>
        <w:t>British Journal of Community Nursing</w:t>
      </w:r>
      <w:r>
        <w:rPr>
          <w:color w:val="000000"/>
        </w:rPr>
        <w:t>, 28(4), pp. 172–178.</w:t>
      </w:r>
    </w:p>
    <w:p w14:paraId="019F00C6" w14:textId="77777777" w:rsidR="00606709" w:rsidRDefault="00B226EB">
      <w:pPr>
        <w:spacing w:before="240" w:after="240"/>
        <w:rPr>
          <w:color w:val="000000"/>
        </w:rPr>
      </w:pPr>
      <w:r>
        <w:rPr>
          <w:color w:val="000000"/>
        </w:rPr>
        <w:t xml:space="preserve">Fu, Y., Chapman, E.J., Boland, A.C. and Bennett, M.I. (2022) ‘Evidence-based management approaches for patients with severe chronic obstructive pulmonary disease (COPD): a practice review’, </w:t>
      </w:r>
      <w:r>
        <w:rPr>
          <w:i/>
          <w:iCs/>
          <w:color w:val="000000"/>
        </w:rPr>
        <w:t>Palliative Medicine</w:t>
      </w:r>
      <w:r>
        <w:rPr>
          <w:color w:val="000000"/>
        </w:rPr>
        <w:t>, 36(5), pp. 770–782.</w:t>
      </w:r>
    </w:p>
    <w:p w14:paraId="4BED6613" w14:textId="77777777" w:rsidR="00606709" w:rsidRDefault="00B226EB">
      <w:pPr>
        <w:spacing w:before="240" w:after="240"/>
        <w:rPr>
          <w:color w:val="000000"/>
        </w:rPr>
      </w:pPr>
      <w:proofErr w:type="spellStart"/>
      <w:r>
        <w:rPr>
          <w:color w:val="000000"/>
        </w:rPr>
        <w:t>Halpin</w:t>
      </w:r>
      <w:proofErr w:type="spellEnd"/>
      <w:r>
        <w:rPr>
          <w:color w:val="000000"/>
        </w:rPr>
        <w:t xml:space="preserve">, D.M. (2023) ‘Clinical management of COPD in the real world: can studies reveal errors in management and pathways to improve patient care?’, </w:t>
      </w:r>
      <w:r>
        <w:rPr>
          <w:i/>
          <w:iCs/>
          <w:color w:val="000000"/>
        </w:rPr>
        <w:t>Pragmatic and Observational Research</w:t>
      </w:r>
      <w:r>
        <w:rPr>
          <w:color w:val="000000"/>
        </w:rPr>
        <w:t>, pp. 51–61.</w:t>
      </w:r>
    </w:p>
    <w:p w14:paraId="6D71BEF1" w14:textId="77777777" w:rsidR="00606709" w:rsidRDefault="00B226EB">
      <w:pPr>
        <w:spacing w:before="240" w:after="240"/>
        <w:rPr>
          <w:color w:val="000000"/>
        </w:rPr>
      </w:pPr>
      <w:proofErr w:type="spellStart"/>
      <w:r>
        <w:rPr>
          <w:color w:val="000000"/>
        </w:rPr>
        <w:t>Jarhyan</w:t>
      </w:r>
      <w:proofErr w:type="spellEnd"/>
      <w:r>
        <w:rPr>
          <w:color w:val="000000"/>
        </w:rPr>
        <w:t xml:space="preserve">, P., Hutchinson, A., </w:t>
      </w:r>
      <w:proofErr w:type="spellStart"/>
      <w:r>
        <w:rPr>
          <w:color w:val="000000"/>
        </w:rPr>
        <w:t>Khaw</w:t>
      </w:r>
      <w:proofErr w:type="spellEnd"/>
      <w:r>
        <w:rPr>
          <w:color w:val="000000"/>
        </w:rPr>
        <w:t xml:space="preserve">, D., </w:t>
      </w:r>
      <w:proofErr w:type="spellStart"/>
      <w:r>
        <w:rPr>
          <w:color w:val="000000"/>
        </w:rPr>
        <w:t>Prabhakaran</w:t>
      </w:r>
      <w:proofErr w:type="spellEnd"/>
      <w:r>
        <w:rPr>
          <w:color w:val="000000"/>
        </w:rPr>
        <w:t xml:space="preserve">, D. and Mohan, S., (2022v. Prevalence of chronic obstructive pulmonary disease and chronic bronchitis in eight countries: a systematic review and meta-analysis. </w:t>
      </w:r>
      <w:r>
        <w:rPr>
          <w:i/>
          <w:iCs/>
          <w:color w:val="000000"/>
        </w:rPr>
        <w:t>Bulletin of the World Health Organization</w:t>
      </w:r>
      <w:r>
        <w:rPr>
          <w:color w:val="000000"/>
        </w:rPr>
        <w:t xml:space="preserve">, </w:t>
      </w:r>
      <w:r>
        <w:rPr>
          <w:i/>
          <w:iCs/>
          <w:color w:val="000000"/>
        </w:rPr>
        <w:t>100</w:t>
      </w:r>
      <w:r>
        <w:rPr>
          <w:color w:val="000000"/>
        </w:rPr>
        <w:t>(3), p.216.</w:t>
      </w:r>
    </w:p>
    <w:p w14:paraId="3FB71943" w14:textId="77777777" w:rsidR="00606709" w:rsidRDefault="00B226EB">
      <w:pPr>
        <w:spacing w:before="240" w:after="240"/>
        <w:rPr>
          <w:color w:val="000000"/>
        </w:rPr>
      </w:pPr>
      <w:proofErr w:type="spellStart"/>
      <w:r>
        <w:rPr>
          <w:color w:val="000000"/>
        </w:rPr>
        <w:t>Kolltveit</w:t>
      </w:r>
      <w:proofErr w:type="spellEnd"/>
      <w:r>
        <w:rPr>
          <w:color w:val="000000"/>
        </w:rPr>
        <w:t xml:space="preserve">, B.C.H., </w:t>
      </w:r>
      <w:proofErr w:type="spellStart"/>
      <w:r>
        <w:rPr>
          <w:color w:val="000000"/>
        </w:rPr>
        <w:t>Graue</w:t>
      </w:r>
      <w:proofErr w:type="spellEnd"/>
      <w:r>
        <w:rPr>
          <w:color w:val="000000"/>
        </w:rPr>
        <w:t xml:space="preserve">, M., </w:t>
      </w:r>
      <w:proofErr w:type="spellStart"/>
      <w:r>
        <w:rPr>
          <w:color w:val="000000"/>
        </w:rPr>
        <w:t>Borge</w:t>
      </w:r>
      <w:proofErr w:type="spellEnd"/>
      <w:r>
        <w:rPr>
          <w:color w:val="000000"/>
        </w:rPr>
        <w:t xml:space="preserve">, C.R. and Frisk, B. (2023) ‘Patients’ experiences with participating in a team-based person-centred intervention for patients at risk of or diagnosed with COPD in general practice’, </w:t>
      </w:r>
      <w:r>
        <w:rPr>
          <w:i/>
          <w:iCs/>
          <w:color w:val="000000"/>
        </w:rPr>
        <w:t>Pilot and Feasibility Studies</w:t>
      </w:r>
      <w:r>
        <w:rPr>
          <w:color w:val="000000"/>
        </w:rPr>
        <w:t>, 9(1), p. 164.</w:t>
      </w:r>
    </w:p>
    <w:p w14:paraId="6E5106F7" w14:textId="77777777" w:rsidR="00606709" w:rsidRDefault="00B226EB">
      <w:pPr>
        <w:spacing w:before="240" w:after="240"/>
        <w:rPr>
          <w:color w:val="000000"/>
        </w:rPr>
      </w:pPr>
      <w:r>
        <w:rPr>
          <w:color w:val="000000"/>
        </w:rPr>
        <w:t>Lee, H. and Sin, D.D. (2022) ‘</w:t>
      </w:r>
      <w:proofErr w:type="spellStart"/>
      <w:r>
        <w:rPr>
          <w:color w:val="000000"/>
        </w:rPr>
        <w:t>GETting</w:t>
      </w:r>
      <w:proofErr w:type="spellEnd"/>
      <w:r>
        <w:rPr>
          <w:color w:val="000000"/>
        </w:rPr>
        <w:t xml:space="preserve"> to know the many causes and faces of COPD’, </w:t>
      </w:r>
      <w:r>
        <w:rPr>
          <w:i/>
          <w:iCs/>
          <w:color w:val="000000"/>
        </w:rPr>
        <w:t>The Lancet Respiratory Medicine</w:t>
      </w:r>
      <w:r>
        <w:rPr>
          <w:color w:val="000000"/>
        </w:rPr>
        <w:t>, 10(5), pp. 426–428.</w:t>
      </w:r>
    </w:p>
    <w:p w14:paraId="35851396" w14:textId="77777777" w:rsidR="00606709" w:rsidRDefault="00B226EB">
      <w:pPr>
        <w:spacing w:before="240" w:after="240"/>
        <w:rPr>
          <w:color w:val="000000"/>
        </w:rPr>
      </w:pPr>
      <w:r>
        <w:rPr>
          <w:color w:val="000000"/>
        </w:rPr>
        <w:t xml:space="preserve">Marshall, D.C., Al Omari, O., Goodall, R., </w:t>
      </w:r>
      <w:proofErr w:type="spellStart"/>
      <w:r>
        <w:rPr>
          <w:color w:val="000000"/>
        </w:rPr>
        <w:t>Shalhoub</w:t>
      </w:r>
      <w:proofErr w:type="spellEnd"/>
      <w:r>
        <w:rPr>
          <w:color w:val="000000"/>
        </w:rPr>
        <w:t xml:space="preserve">, J., Adcock, I.M., Chung, K.F. and </w:t>
      </w:r>
      <w:proofErr w:type="spellStart"/>
      <w:r>
        <w:rPr>
          <w:color w:val="000000"/>
        </w:rPr>
        <w:t>Salciccioli</w:t>
      </w:r>
      <w:proofErr w:type="spellEnd"/>
      <w:r>
        <w:rPr>
          <w:color w:val="000000"/>
        </w:rPr>
        <w:t xml:space="preserve">, J.D., (2022). Trends in prevalence, mortality, and disability-adjusted life-years relating to chronic obstructive pulmonary disease in Europe: an observational study of the global burden of disease database, 2001–2019. </w:t>
      </w:r>
      <w:r>
        <w:rPr>
          <w:i/>
          <w:iCs/>
          <w:color w:val="000000"/>
        </w:rPr>
        <w:t>BMC pulmonary medicine</w:t>
      </w:r>
      <w:r>
        <w:rPr>
          <w:color w:val="000000"/>
        </w:rPr>
        <w:t xml:space="preserve">, </w:t>
      </w:r>
      <w:r>
        <w:rPr>
          <w:i/>
          <w:iCs/>
          <w:color w:val="000000"/>
        </w:rPr>
        <w:t>22</w:t>
      </w:r>
      <w:r>
        <w:rPr>
          <w:color w:val="000000"/>
        </w:rPr>
        <w:t>(1), p.289.</w:t>
      </w:r>
    </w:p>
    <w:p w14:paraId="4D4D43DF" w14:textId="77777777" w:rsidR="00606709" w:rsidRDefault="00B226EB">
      <w:pPr>
        <w:shd w:val="clear" w:color="auto" w:fill="auto"/>
        <w:spacing w:line="276" w:lineRule="auto"/>
        <w:rPr>
          <w:color w:val="000000"/>
        </w:rPr>
      </w:pPr>
      <w:r>
        <w:rPr>
          <w:color w:val="000000"/>
        </w:rPr>
        <w:t xml:space="preserve">Mei, F., </w:t>
      </w:r>
      <w:proofErr w:type="spellStart"/>
      <w:r>
        <w:rPr>
          <w:color w:val="000000"/>
        </w:rPr>
        <w:t>Dalmartello</w:t>
      </w:r>
      <w:proofErr w:type="spellEnd"/>
      <w:r>
        <w:rPr>
          <w:color w:val="000000"/>
        </w:rPr>
        <w:t xml:space="preserve">, M., </w:t>
      </w:r>
      <w:proofErr w:type="spellStart"/>
      <w:r>
        <w:rPr>
          <w:color w:val="000000"/>
        </w:rPr>
        <w:t>Bonifazi</w:t>
      </w:r>
      <w:proofErr w:type="spellEnd"/>
      <w:r>
        <w:rPr>
          <w:color w:val="000000"/>
        </w:rPr>
        <w:t xml:space="preserve">, M., </w:t>
      </w:r>
      <w:proofErr w:type="spellStart"/>
      <w:r>
        <w:rPr>
          <w:color w:val="000000"/>
        </w:rPr>
        <w:t>Bertuccio</w:t>
      </w:r>
      <w:proofErr w:type="spellEnd"/>
      <w:r>
        <w:rPr>
          <w:color w:val="000000"/>
        </w:rPr>
        <w:t xml:space="preserve">, P., Levi, F., </w:t>
      </w:r>
      <w:proofErr w:type="spellStart"/>
      <w:r>
        <w:rPr>
          <w:color w:val="000000"/>
        </w:rPr>
        <w:t>Boffetta</w:t>
      </w:r>
      <w:proofErr w:type="spellEnd"/>
      <w:r>
        <w:rPr>
          <w:color w:val="000000"/>
        </w:rPr>
        <w:t xml:space="preserve">, P., </w:t>
      </w:r>
      <w:proofErr w:type="spellStart"/>
      <w:r>
        <w:rPr>
          <w:color w:val="000000"/>
        </w:rPr>
        <w:t>Negri</w:t>
      </w:r>
      <w:proofErr w:type="spellEnd"/>
      <w:r>
        <w:rPr>
          <w:color w:val="000000"/>
        </w:rPr>
        <w:t xml:space="preserve">, E., La </w:t>
      </w:r>
      <w:proofErr w:type="spellStart"/>
      <w:r>
        <w:rPr>
          <w:color w:val="000000"/>
        </w:rPr>
        <w:t>Vecchia</w:t>
      </w:r>
      <w:proofErr w:type="spellEnd"/>
      <w:r>
        <w:rPr>
          <w:color w:val="000000"/>
        </w:rPr>
        <w:t xml:space="preserve">, C. and </w:t>
      </w:r>
      <w:proofErr w:type="spellStart"/>
      <w:r>
        <w:rPr>
          <w:color w:val="000000"/>
        </w:rPr>
        <w:t>Malvezzi</w:t>
      </w:r>
      <w:proofErr w:type="spellEnd"/>
      <w:r>
        <w:rPr>
          <w:color w:val="000000"/>
        </w:rPr>
        <w:t xml:space="preserve">, M., (2022). Chronic obstructive pulmonary disease (COPD) mortality trends worldwide: An update to 2019. </w:t>
      </w:r>
      <w:proofErr w:type="spellStart"/>
      <w:r>
        <w:rPr>
          <w:i/>
          <w:iCs/>
          <w:color w:val="000000"/>
        </w:rPr>
        <w:t>Respirology</w:t>
      </w:r>
      <w:proofErr w:type="spellEnd"/>
      <w:r>
        <w:rPr>
          <w:color w:val="000000"/>
        </w:rPr>
        <w:t xml:space="preserve">, </w:t>
      </w:r>
      <w:r>
        <w:rPr>
          <w:i/>
          <w:iCs/>
          <w:color w:val="000000"/>
        </w:rPr>
        <w:t>27</w:t>
      </w:r>
      <w:r>
        <w:rPr>
          <w:color w:val="000000"/>
        </w:rPr>
        <w:t>(11), pp.941-950.</w:t>
      </w:r>
    </w:p>
    <w:p w14:paraId="2831AECF" w14:textId="77777777" w:rsidR="00606709" w:rsidRDefault="00B226EB">
      <w:pPr>
        <w:spacing w:before="240" w:after="240"/>
        <w:rPr>
          <w:color w:val="000000"/>
        </w:rPr>
      </w:pPr>
      <w:proofErr w:type="spellStart"/>
      <w:r>
        <w:rPr>
          <w:color w:val="000000"/>
        </w:rPr>
        <w:t>Miravitlles</w:t>
      </w:r>
      <w:proofErr w:type="spellEnd"/>
      <w:r>
        <w:rPr>
          <w:color w:val="000000"/>
        </w:rPr>
        <w:t xml:space="preserve">, M., </w:t>
      </w:r>
      <w:proofErr w:type="spellStart"/>
      <w:r>
        <w:rPr>
          <w:color w:val="000000"/>
        </w:rPr>
        <w:t>Bhutani</w:t>
      </w:r>
      <w:proofErr w:type="spellEnd"/>
      <w:r>
        <w:rPr>
          <w:color w:val="000000"/>
        </w:rPr>
        <w:t xml:space="preserve">, M., Hurst, J.R., </w:t>
      </w:r>
      <w:proofErr w:type="spellStart"/>
      <w:r>
        <w:rPr>
          <w:color w:val="000000"/>
        </w:rPr>
        <w:t>Franssen</w:t>
      </w:r>
      <w:proofErr w:type="spellEnd"/>
      <w:r>
        <w:rPr>
          <w:color w:val="000000"/>
        </w:rPr>
        <w:t xml:space="preserve">, F.M., van </w:t>
      </w:r>
      <w:proofErr w:type="spellStart"/>
      <w:r>
        <w:rPr>
          <w:color w:val="000000"/>
        </w:rPr>
        <w:t>Boven</w:t>
      </w:r>
      <w:proofErr w:type="spellEnd"/>
      <w:r>
        <w:rPr>
          <w:color w:val="000000"/>
        </w:rPr>
        <w:t xml:space="preserve">, J.F., </w:t>
      </w:r>
      <w:proofErr w:type="spellStart"/>
      <w:r>
        <w:rPr>
          <w:color w:val="000000"/>
        </w:rPr>
        <w:t>Khoo</w:t>
      </w:r>
      <w:proofErr w:type="spellEnd"/>
      <w:r>
        <w:rPr>
          <w:color w:val="000000"/>
        </w:rPr>
        <w:t xml:space="preserve">, E.M., Zhang, J., </w:t>
      </w:r>
      <w:proofErr w:type="spellStart"/>
      <w:r>
        <w:rPr>
          <w:color w:val="000000"/>
        </w:rPr>
        <w:t>Brunton</w:t>
      </w:r>
      <w:proofErr w:type="spellEnd"/>
      <w:r>
        <w:rPr>
          <w:color w:val="000000"/>
        </w:rPr>
        <w:t xml:space="preserve">, S., </w:t>
      </w:r>
      <w:proofErr w:type="spellStart"/>
      <w:r>
        <w:rPr>
          <w:color w:val="000000"/>
        </w:rPr>
        <w:t>Stolz</w:t>
      </w:r>
      <w:proofErr w:type="spellEnd"/>
      <w:r>
        <w:rPr>
          <w:color w:val="000000"/>
        </w:rPr>
        <w:t xml:space="preserve">, D., Winders, T. and </w:t>
      </w:r>
      <w:proofErr w:type="spellStart"/>
      <w:r>
        <w:rPr>
          <w:color w:val="000000"/>
        </w:rPr>
        <w:t>Asai</w:t>
      </w:r>
      <w:proofErr w:type="spellEnd"/>
      <w:r>
        <w:rPr>
          <w:color w:val="000000"/>
        </w:rPr>
        <w:t xml:space="preserve">, K. (2023) ‘Implementing an evidence-based COPD hospital discharge protocol: a narrative review and expert recommendations’, </w:t>
      </w:r>
      <w:r>
        <w:rPr>
          <w:i/>
          <w:iCs/>
          <w:color w:val="000000"/>
        </w:rPr>
        <w:t>Advances in Therapy</w:t>
      </w:r>
      <w:r>
        <w:rPr>
          <w:color w:val="000000"/>
        </w:rPr>
        <w:t>, 40(10), pp. 4236–4263.</w:t>
      </w:r>
    </w:p>
    <w:p w14:paraId="150C0B27" w14:textId="77777777" w:rsidR="00606709" w:rsidRDefault="00B226EB">
      <w:pPr>
        <w:spacing w:before="240" w:after="240"/>
        <w:rPr>
          <w:color w:val="000000"/>
        </w:rPr>
      </w:pPr>
      <w:proofErr w:type="spellStart"/>
      <w:r>
        <w:rPr>
          <w:color w:val="000000"/>
        </w:rPr>
        <w:t>Pendoni</w:t>
      </w:r>
      <w:proofErr w:type="spellEnd"/>
      <w:r>
        <w:rPr>
          <w:color w:val="000000"/>
        </w:rPr>
        <w:t xml:space="preserve">, R., </w:t>
      </w:r>
      <w:proofErr w:type="spellStart"/>
      <w:r>
        <w:rPr>
          <w:color w:val="000000"/>
        </w:rPr>
        <w:t>Albanesi</w:t>
      </w:r>
      <w:proofErr w:type="spellEnd"/>
      <w:r>
        <w:rPr>
          <w:color w:val="000000"/>
        </w:rPr>
        <w:t xml:space="preserve">, B., </w:t>
      </w:r>
      <w:proofErr w:type="spellStart"/>
      <w:r>
        <w:rPr>
          <w:color w:val="000000"/>
        </w:rPr>
        <w:t>Clari</w:t>
      </w:r>
      <w:proofErr w:type="spellEnd"/>
      <w:r>
        <w:rPr>
          <w:color w:val="000000"/>
        </w:rPr>
        <w:t xml:space="preserve">, M., </w:t>
      </w:r>
      <w:proofErr w:type="spellStart"/>
      <w:r>
        <w:rPr>
          <w:color w:val="000000"/>
        </w:rPr>
        <w:t>Pecorari</w:t>
      </w:r>
      <w:proofErr w:type="spellEnd"/>
      <w:r>
        <w:rPr>
          <w:color w:val="000000"/>
        </w:rPr>
        <w:t xml:space="preserve">, G. and </w:t>
      </w:r>
      <w:proofErr w:type="spellStart"/>
      <w:r>
        <w:rPr>
          <w:color w:val="000000"/>
        </w:rPr>
        <w:t>Matarese</w:t>
      </w:r>
      <w:proofErr w:type="spellEnd"/>
      <w:r>
        <w:rPr>
          <w:color w:val="000000"/>
        </w:rPr>
        <w:t xml:space="preserve">, M. (2024) ‘Contributing to self-care of a person with chronic obstructive pulmonary disease: a qualitative study of the experiences of family caregivers’, </w:t>
      </w:r>
      <w:r>
        <w:rPr>
          <w:i/>
          <w:iCs/>
          <w:color w:val="000000"/>
        </w:rPr>
        <w:t>Journal of Advanced Nursing</w:t>
      </w:r>
      <w:r>
        <w:rPr>
          <w:color w:val="000000"/>
        </w:rPr>
        <w:t>, 80(5), pp. 1927–1942.</w:t>
      </w:r>
    </w:p>
    <w:p w14:paraId="0A148361" w14:textId="77777777" w:rsidR="00606709" w:rsidRDefault="00B226EB">
      <w:pPr>
        <w:spacing w:before="240" w:after="240"/>
        <w:rPr>
          <w:color w:val="000000"/>
        </w:rPr>
      </w:pPr>
      <w:proofErr w:type="spellStart"/>
      <w:r>
        <w:rPr>
          <w:color w:val="000000"/>
        </w:rPr>
        <w:t>Safiri</w:t>
      </w:r>
      <w:proofErr w:type="spellEnd"/>
      <w:r>
        <w:rPr>
          <w:color w:val="000000"/>
        </w:rPr>
        <w:t>, S., Carson-</w:t>
      </w:r>
      <w:proofErr w:type="spellStart"/>
      <w:r>
        <w:rPr>
          <w:color w:val="000000"/>
        </w:rPr>
        <w:t>Chahhoud</w:t>
      </w:r>
      <w:proofErr w:type="spellEnd"/>
      <w:r>
        <w:rPr>
          <w:color w:val="000000"/>
        </w:rPr>
        <w:t xml:space="preserve">, K., </w:t>
      </w:r>
      <w:proofErr w:type="spellStart"/>
      <w:r>
        <w:rPr>
          <w:color w:val="000000"/>
        </w:rPr>
        <w:t>Noori</w:t>
      </w:r>
      <w:proofErr w:type="spellEnd"/>
      <w:r>
        <w:rPr>
          <w:color w:val="000000"/>
        </w:rPr>
        <w:t xml:space="preserve">, M., </w:t>
      </w:r>
      <w:proofErr w:type="spellStart"/>
      <w:r>
        <w:rPr>
          <w:color w:val="000000"/>
        </w:rPr>
        <w:t>Nejadghaderi</w:t>
      </w:r>
      <w:proofErr w:type="spellEnd"/>
      <w:r>
        <w:rPr>
          <w:color w:val="000000"/>
        </w:rPr>
        <w:t xml:space="preserve">, S.A., </w:t>
      </w:r>
      <w:proofErr w:type="spellStart"/>
      <w:r>
        <w:rPr>
          <w:color w:val="000000"/>
        </w:rPr>
        <w:t>Sullman</w:t>
      </w:r>
      <w:proofErr w:type="spellEnd"/>
      <w:r>
        <w:rPr>
          <w:color w:val="000000"/>
        </w:rPr>
        <w:t xml:space="preserve">, M.J., </w:t>
      </w:r>
      <w:proofErr w:type="spellStart"/>
      <w:r>
        <w:rPr>
          <w:color w:val="000000"/>
        </w:rPr>
        <w:t>Heris</w:t>
      </w:r>
      <w:proofErr w:type="spellEnd"/>
      <w:r>
        <w:rPr>
          <w:color w:val="000000"/>
        </w:rPr>
        <w:t xml:space="preserve">, J.A., </w:t>
      </w:r>
      <w:proofErr w:type="spellStart"/>
      <w:r>
        <w:rPr>
          <w:color w:val="000000"/>
        </w:rPr>
        <w:t>Ansarin</w:t>
      </w:r>
      <w:proofErr w:type="spellEnd"/>
      <w:r>
        <w:rPr>
          <w:color w:val="000000"/>
        </w:rPr>
        <w:t xml:space="preserve">, K., </w:t>
      </w:r>
      <w:proofErr w:type="spellStart"/>
      <w:r>
        <w:rPr>
          <w:color w:val="000000"/>
        </w:rPr>
        <w:t>Mansournia</w:t>
      </w:r>
      <w:proofErr w:type="spellEnd"/>
      <w:r>
        <w:rPr>
          <w:color w:val="000000"/>
        </w:rPr>
        <w:t xml:space="preserve">, M.A., Collins, G.S., </w:t>
      </w:r>
      <w:proofErr w:type="spellStart"/>
      <w:r>
        <w:rPr>
          <w:color w:val="000000"/>
        </w:rPr>
        <w:t>Kolahi</w:t>
      </w:r>
      <w:proofErr w:type="spellEnd"/>
      <w:r>
        <w:rPr>
          <w:color w:val="000000"/>
        </w:rPr>
        <w:t xml:space="preserve">, A.A. and Kaufman, J.S., (2022). Burden of chronic obstructive pulmonary disease and its attributable risk factors in 204 countries and territories, 1990-2019: results from the Global Burden of Disease Study 2019. </w:t>
      </w:r>
      <w:proofErr w:type="spellStart"/>
      <w:r>
        <w:rPr>
          <w:i/>
          <w:iCs/>
          <w:color w:val="000000"/>
        </w:rPr>
        <w:t>bmj</w:t>
      </w:r>
      <w:proofErr w:type="spellEnd"/>
      <w:r>
        <w:rPr>
          <w:color w:val="000000"/>
        </w:rPr>
        <w:t xml:space="preserve">, </w:t>
      </w:r>
      <w:r>
        <w:rPr>
          <w:i/>
          <w:iCs/>
          <w:color w:val="000000"/>
        </w:rPr>
        <w:t>378</w:t>
      </w:r>
      <w:r>
        <w:rPr>
          <w:color w:val="000000"/>
        </w:rPr>
        <w:t>.</w:t>
      </w:r>
    </w:p>
    <w:p w14:paraId="5000DA28" w14:textId="77777777" w:rsidR="00606709" w:rsidRDefault="00B226EB">
      <w:pPr>
        <w:spacing w:before="240" w:after="240"/>
        <w:rPr>
          <w:color w:val="000000"/>
        </w:rPr>
      </w:pPr>
      <w:proofErr w:type="spellStart"/>
      <w:r>
        <w:rPr>
          <w:color w:val="000000"/>
        </w:rPr>
        <w:t>Stolz</w:t>
      </w:r>
      <w:proofErr w:type="spellEnd"/>
      <w:r>
        <w:rPr>
          <w:color w:val="000000"/>
        </w:rPr>
        <w:t xml:space="preserve">, D., </w:t>
      </w:r>
      <w:proofErr w:type="spellStart"/>
      <w:r>
        <w:rPr>
          <w:color w:val="000000"/>
        </w:rPr>
        <w:t>Mkorombindo</w:t>
      </w:r>
      <w:proofErr w:type="spellEnd"/>
      <w:r>
        <w:rPr>
          <w:color w:val="000000"/>
        </w:rPr>
        <w:t xml:space="preserve">, T., Schumann, D.M., </w:t>
      </w:r>
      <w:proofErr w:type="spellStart"/>
      <w:r>
        <w:rPr>
          <w:color w:val="000000"/>
        </w:rPr>
        <w:t>Agusti</w:t>
      </w:r>
      <w:proofErr w:type="spellEnd"/>
      <w:r>
        <w:rPr>
          <w:color w:val="000000"/>
        </w:rPr>
        <w:t xml:space="preserve">, A., Ash, S.Y., </w:t>
      </w:r>
      <w:proofErr w:type="spellStart"/>
      <w:r>
        <w:rPr>
          <w:color w:val="000000"/>
        </w:rPr>
        <w:t>Bafadhel</w:t>
      </w:r>
      <w:proofErr w:type="spellEnd"/>
      <w:r>
        <w:rPr>
          <w:color w:val="000000"/>
        </w:rPr>
        <w:t xml:space="preserve">, M., Bai, C., Chalmers, J.D., </w:t>
      </w:r>
      <w:proofErr w:type="spellStart"/>
      <w:r>
        <w:rPr>
          <w:color w:val="000000"/>
        </w:rPr>
        <w:t>Criner</w:t>
      </w:r>
      <w:proofErr w:type="spellEnd"/>
      <w:r>
        <w:rPr>
          <w:color w:val="000000"/>
        </w:rPr>
        <w:t xml:space="preserve">, G.J., </w:t>
      </w:r>
      <w:proofErr w:type="spellStart"/>
      <w:r>
        <w:rPr>
          <w:color w:val="000000"/>
        </w:rPr>
        <w:t>Dharmage</w:t>
      </w:r>
      <w:proofErr w:type="spellEnd"/>
      <w:r>
        <w:rPr>
          <w:color w:val="000000"/>
        </w:rPr>
        <w:t xml:space="preserve">, S.C. and </w:t>
      </w:r>
      <w:proofErr w:type="spellStart"/>
      <w:r>
        <w:rPr>
          <w:color w:val="000000"/>
        </w:rPr>
        <w:t>Franssen</w:t>
      </w:r>
      <w:proofErr w:type="spellEnd"/>
      <w:r>
        <w:rPr>
          <w:color w:val="000000"/>
        </w:rPr>
        <w:t xml:space="preserve">, F.M., (2022). Towards the elimination of chronic obstructive pulmonary disease: a Lancet Commission. </w:t>
      </w:r>
      <w:r>
        <w:rPr>
          <w:i/>
          <w:iCs/>
          <w:color w:val="000000"/>
        </w:rPr>
        <w:t>The Lancet</w:t>
      </w:r>
      <w:r>
        <w:rPr>
          <w:color w:val="000000"/>
        </w:rPr>
        <w:t xml:space="preserve">, </w:t>
      </w:r>
      <w:r>
        <w:rPr>
          <w:i/>
          <w:iCs/>
          <w:color w:val="000000"/>
        </w:rPr>
        <w:t>400</w:t>
      </w:r>
      <w:r>
        <w:rPr>
          <w:color w:val="000000"/>
        </w:rPr>
        <w:t>(10356), pp.921-972.</w:t>
      </w:r>
    </w:p>
    <w:p w14:paraId="4BBE1A08" w14:textId="77777777" w:rsidR="00606709" w:rsidRDefault="00B226EB">
      <w:pPr>
        <w:spacing w:before="240" w:after="240"/>
        <w:rPr>
          <w:color w:val="000000"/>
        </w:rPr>
      </w:pPr>
      <w:r>
        <w:rPr>
          <w:color w:val="000000"/>
        </w:rPr>
        <w:t xml:space="preserve">Stone, P.W., </w:t>
      </w:r>
      <w:proofErr w:type="spellStart"/>
      <w:r>
        <w:rPr>
          <w:color w:val="000000"/>
        </w:rPr>
        <w:t>Osen</w:t>
      </w:r>
      <w:proofErr w:type="spellEnd"/>
      <w:r>
        <w:rPr>
          <w:color w:val="000000"/>
        </w:rPr>
        <w:t xml:space="preserve">, M., Ellis, A., </w:t>
      </w:r>
      <w:proofErr w:type="spellStart"/>
      <w:r>
        <w:rPr>
          <w:color w:val="000000"/>
        </w:rPr>
        <w:t>Coaker</w:t>
      </w:r>
      <w:proofErr w:type="spellEnd"/>
      <w:r>
        <w:rPr>
          <w:color w:val="000000"/>
        </w:rPr>
        <w:t xml:space="preserve">, R. and Quint, J.K. (2023) ‘Prevalence of chronic obstructive pulmonary disease in England from 2000 to 2019’, </w:t>
      </w:r>
      <w:r>
        <w:rPr>
          <w:i/>
          <w:iCs/>
          <w:color w:val="000000"/>
        </w:rPr>
        <w:t>International Journal of Chronic Obstructive Pulmonary Disease</w:t>
      </w:r>
      <w:r>
        <w:rPr>
          <w:color w:val="000000"/>
        </w:rPr>
        <w:t>, pp. 1565–1574.</w:t>
      </w:r>
    </w:p>
    <w:p w14:paraId="56F97527" w14:textId="77777777" w:rsidR="00606709" w:rsidRDefault="00B226EB">
      <w:pPr>
        <w:spacing w:before="240" w:after="240"/>
        <w:rPr>
          <w:color w:val="000000"/>
        </w:rPr>
      </w:pPr>
      <w:proofErr w:type="spellStart"/>
      <w:r>
        <w:rPr>
          <w:color w:val="000000"/>
        </w:rPr>
        <w:t>Suen</w:t>
      </w:r>
      <w:proofErr w:type="spellEnd"/>
      <w:r>
        <w:rPr>
          <w:color w:val="000000"/>
        </w:rPr>
        <w:t xml:space="preserve">, A.O., Bischoff, K., </w:t>
      </w:r>
      <w:proofErr w:type="spellStart"/>
      <w:r>
        <w:rPr>
          <w:color w:val="000000"/>
        </w:rPr>
        <w:t>Iyer</w:t>
      </w:r>
      <w:proofErr w:type="spellEnd"/>
      <w:r>
        <w:rPr>
          <w:color w:val="000000"/>
        </w:rPr>
        <w:t xml:space="preserve">, A.S., </w:t>
      </w:r>
      <w:proofErr w:type="spellStart"/>
      <w:r>
        <w:rPr>
          <w:color w:val="000000"/>
        </w:rPr>
        <w:t>Radhakrishnan</w:t>
      </w:r>
      <w:proofErr w:type="spellEnd"/>
      <w:r>
        <w:rPr>
          <w:color w:val="000000"/>
        </w:rPr>
        <w:t xml:space="preserve">, K., Fenton, C., Singer, J.P., </w:t>
      </w:r>
      <w:proofErr w:type="spellStart"/>
      <w:r>
        <w:rPr>
          <w:color w:val="000000"/>
        </w:rPr>
        <w:t>Sudore</w:t>
      </w:r>
      <w:proofErr w:type="spellEnd"/>
      <w:r>
        <w:rPr>
          <w:color w:val="000000"/>
        </w:rPr>
        <w:t xml:space="preserve">, R.L., </w:t>
      </w:r>
      <w:proofErr w:type="spellStart"/>
      <w:r>
        <w:rPr>
          <w:color w:val="000000"/>
        </w:rPr>
        <w:t>Kotwal</w:t>
      </w:r>
      <w:proofErr w:type="spellEnd"/>
      <w:r>
        <w:rPr>
          <w:color w:val="000000"/>
        </w:rPr>
        <w:t xml:space="preserve">, A. and </w:t>
      </w:r>
      <w:proofErr w:type="spellStart"/>
      <w:r>
        <w:rPr>
          <w:color w:val="000000"/>
        </w:rPr>
        <w:t>Farrand</w:t>
      </w:r>
      <w:proofErr w:type="spellEnd"/>
      <w:r>
        <w:rPr>
          <w:color w:val="000000"/>
        </w:rPr>
        <w:t xml:space="preserve">, E. (2024) ‘Differences in health care and palliative care use at the end of life: a comparison study among lung cancer, COPD, and idiopathic pulmonary fibrosis’, </w:t>
      </w:r>
      <w:r>
        <w:rPr>
          <w:i/>
          <w:iCs/>
          <w:color w:val="000000"/>
        </w:rPr>
        <w:t>Chest</w:t>
      </w:r>
      <w:r>
        <w:rPr>
          <w:color w:val="000000"/>
        </w:rPr>
        <w:t>, 166(6), pp. 1487–1496.</w:t>
      </w:r>
    </w:p>
    <w:p w14:paraId="3B10479D" w14:textId="77777777" w:rsidR="00606709" w:rsidRDefault="00B226EB">
      <w:pPr>
        <w:spacing w:before="240" w:after="240"/>
        <w:rPr>
          <w:color w:val="000000"/>
        </w:rPr>
      </w:pPr>
      <w:proofErr w:type="spellStart"/>
      <w:r>
        <w:rPr>
          <w:color w:val="000000"/>
        </w:rPr>
        <w:t>Wilgus</w:t>
      </w:r>
      <w:proofErr w:type="spellEnd"/>
      <w:r>
        <w:rPr>
          <w:color w:val="000000"/>
        </w:rPr>
        <w:t xml:space="preserve">, M.L. and Merchant, M. (2024) ‘Clearing the air: understanding the impact of wildfire smoke on asthma and COPD’, </w:t>
      </w:r>
      <w:r>
        <w:rPr>
          <w:i/>
          <w:iCs/>
          <w:color w:val="000000"/>
        </w:rPr>
        <w:t>Healthcare</w:t>
      </w:r>
      <w:r>
        <w:rPr>
          <w:color w:val="000000"/>
        </w:rPr>
        <w:t>, 12(3), p. 307.</w:t>
      </w:r>
    </w:p>
    <w:p w14:paraId="7A9821D5" w14:textId="77777777" w:rsidR="00606709" w:rsidRDefault="00B226EB">
      <w:pPr>
        <w:spacing w:before="240" w:after="240"/>
        <w:rPr>
          <w:color w:val="000000"/>
        </w:rPr>
        <w:sectPr w:rsidR="00606709">
          <w:type w:val="continuous"/>
          <w:pgSz w:w="12240" w:h="15840"/>
          <w:pgMar w:top="1440" w:right="1759" w:bottom="1440" w:left="1417" w:header="720" w:footer="720" w:gutter="0"/>
          <w:pgNumType w:start="1"/>
          <w:cols w:space="720"/>
          <w:titlePg/>
        </w:sectPr>
      </w:pPr>
      <w:r>
        <w:rPr>
          <w:color w:val="000000"/>
        </w:rPr>
        <w:t xml:space="preserve">Williams, P.J., </w:t>
      </w:r>
      <w:proofErr w:type="spellStart"/>
      <w:r>
        <w:rPr>
          <w:color w:val="000000"/>
        </w:rPr>
        <w:t>Cumella</w:t>
      </w:r>
      <w:proofErr w:type="spellEnd"/>
      <w:r>
        <w:rPr>
          <w:color w:val="000000"/>
        </w:rPr>
        <w:t xml:space="preserve">, A., Philip, K.E.J., Laverty, A.A. and Hopkinson, N.S. (2022) ‘Smoking and socioeconomic factors linked to acute exacerbations of COPD: analysis from an Asthma+ Lung UK survey’, </w:t>
      </w:r>
      <w:r>
        <w:rPr>
          <w:i/>
          <w:iCs/>
          <w:color w:val="000000"/>
        </w:rPr>
        <w:t>BMJ Open Respiratory Research</w:t>
      </w:r>
      <w:r>
        <w:rPr>
          <w:color w:val="000000"/>
        </w:rPr>
        <w:t>, 9(1).</w:t>
      </w:r>
    </w:p>
    <w:p w14:paraId="3956D361" w14:textId="77777777" w:rsidR="00606709" w:rsidRDefault="00B226EB">
      <w:pPr>
        <w:rPr>
          <w:color w:val="000000"/>
        </w:rPr>
      </w:pPr>
      <w:r>
        <w:rPr>
          <w:color w:val="000000"/>
        </w:rPr>
        <w:t xml:space="preserve">Zhang, J., </w:t>
      </w:r>
      <w:proofErr w:type="spellStart"/>
      <w:r>
        <w:rPr>
          <w:color w:val="000000"/>
        </w:rPr>
        <w:t>Wurzel</w:t>
      </w:r>
      <w:proofErr w:type="spellEnd"/>
      <w:r>
        <w:rPr>
          <w:color w:val="000000"/>
        </w:rPr>
        <w:t xml:space="preserve">, D.F., Perret, J.L., Lodge, C.J., Walters, E.H. and </w:t>
      </w:r>
      <w:proofErr w:type="spellStart"/>
      <w:r>
        <w:rPr>
          <w:color w:val="000000"/>
        </w:rPr>
        <w:t>Dharmage</w:t>
      </w:r>
      <w:proofErr w:type="spellEnd"/>
      <w:r>
        <w:rPr>
          <w:color w:val="000000"/>
        </w:rPr>
        <w:t>, S.C., (2024). Chronic bronchitis in children and adults: definitions, pathophysiology, prevalence, risk factors, and consequences. </w:t>
      </w:r>
      <w:r>
        <w:rPr>
          <w:i/>
          <w:iCs/>
          <w:color w:val="000000"/>
        </w:rPr>
        <w:t>Journal of clinical medicine</w:t>
      </w:r>
      <w:r>
        <w:rPr>
          <w:color w:val="000000"/>
        </w:rPr>
        <w:t>, </w:t>
      </w:r>
      <w:r>
        <w:rPr>
          <w:i/>
          <w:iCs/>
          <w:color w:val="000000"/>
        </w:rPr>
        <w:t>13</w:t>
      </w:r>
      <w:r>
        <w:rPr>
          <w:color w:val="000000"/>
        </w:rPr>
        <w:t>(8), p.2413.</w:t>
      </w:r>
    </w:p>
    <w:p w14:paraId="52F7F266" w14:textId="77777777" w:rsidR="00606709" w:rsidRDefault="00606709"/>
    <w:sectPr w:rsidR="00606709">
      <w:type w:val="continuous"/>
      <w:pgSz w:w="12240" w:h="15840"/>
      <w:pgMar w:top="1440" w:right="1759" w:bottom="1440" w:left="1417"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3D451" w14:textId="77777777" w:rsidR="00B226EB" w:rsidRDefault="00B226EB">
      <w:pPr>
        <w:spacing w:line="240" w:lineRule="auto"/>
      </w:pPr>
      <w:r>
        <w:separator/>
      </w:r>
    </w:p>
  </w:endnote>
  <w:endnote w:type="continuationSeparator" w:id="0">
    <w:p w14:paraId="5095BFC3" w14:textId="77777777" w:rsidR="00B226EB" w:rsidRDefault="00B226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E993F08-B160-41CB-B0BB-41C3BBA38F72}"/>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2" w:fontKey="{2BCA270E-6527-694D-96A4-21AD5FDCB3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1483D" w14:textId="77777777" w:rsidR="00606709" w:rsidRDefault="00B226EB">
    <w:pPr>
      <w:jc w:val="right"/>
    </w:pPr>
    <w:r>
      <w:fldChar w:fldCharType="begin"/>
    </w:r>
    <w:r>
      <w:instrText>PAGE</w:instrText>
    </w:r>
    <w:r>
      <w:fldChar w:fldCharType="separate"/>
    </w:r>
    <w:r w:rsidR="00183350">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8ED74" w14:textId="77777777" w:rsidR="00606709" w:rsidRDefault="00606709">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79E38" w14:textId="77777777" w:rsidR="00B226EB" w:rsidRDefault="00B226EB">
      <w:r>
        <w:separator/>
      </w:r>
    </w:p>
  </w:footnote>
  <w:footnote w:type="continuationSeparator" w:id="0">
    <w:p w14:paraId="7E00FDAD" w14:textId="77777777" w:rsidR="00B226EB" w:rsidRDefault="00B226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7A7153" w14:textId="77777777" w:rsidR="00606709" w:rsidRDefault="00606709">
    <w:pPr>
      <w:tabs>
        <w:tab w:val="left" w:pos="2835"/>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E3D38" w14:textId="77777777" w:rsidR="00606709" w:rsidRDefault="00606709">
    <w:pPr>
      <w:shd w:val="clear" w:color="auto" w:fill="auto"/>
      <w:spacing w:line="240" w:lineRule="auto"/>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2046AB2"/>
    <w:multiLevelType w:val="singleLevel"/>
    <w:tmpl w:val="C2046AB2"/>
    <w:lvl w:ilvl="0">
      <w:start w:val="3"/>
      <w:numFmt w:val="decimal"/>
      <w:suff w:val="space"/>
      <w:lvlText w:val="%1."/>
      <w:lvlJc w:val="left"/>
      <w:pPr>
        <w:ind w:left="70" w:firstLine="0"/>
      </w:pPr>
    </w:lvl>
  </w:abstractNum>
  <w:abstractNum w:abstractNumId="1" w15:restartNumberingAfterBreak="0">
    <w:nsid w:val="DD7BCA7E"/>
    <w:multiLevelType w:val="singleLevel"/>
    <w:tmpl w:val="DD7BCA7E"/>
    <w:lvl w:ilvl="0">
      <w:start w:val="6"/>
      <w:numFmt w:val="decimal"/>
      <w:suff w:val="space"/>
      <w:lvlText w:val="%1."/>
      <w:lvlJc w:val="left"/>
    </w:lvl>
  </w:abstractNum>
  <w:num w:numId="1" w16cid:durableId="2113276941">
    <w:abstractNumId w:val="0"/>
  </w:num>
  <w:num w:numId="2" w16cid:durableId="15386154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179"/>
    <w:rsid w:val="00173EE5"/>
    <w:rsid w:val="00183350"/>
    <w:rsid w:val="0033366D"/>
    <w:rsid w:val="00606709"/>
    <w:rsid w:val="006B17C4"/>
    <w:rsid w:val="0089317B"/>
    <w:rsid w:val="00A11F5A"/>
    <w:rsid w:val="00B226EB"/>
    <w:rsid w:val="00CB35A5"/>
    <w:rsid w:val="00FE1179"/>
    <w:rsid w:val="651771A0"/>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65FE8"/>
  <w15:docId w15:val="{D767EEF1-BAAE-4D40-90D5-D9E0C7837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hd w:val="clear" w:color="auto" w:fill="FFFFFF"/>
      <w:spacing w:line="360" w:lineRule="auto"/>
      <w:jc w:val="both"/>
    </w:pPr>
    <w:rPr>
      <w:color w:val="0D0D0D"/>
      <w:sz w:val="24"/>
      <w:szCs w:val="24"/>
      <w:lang w:val="en-GB" w:eastAsia="zh-CN" w:bidi="ar-SA"/>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844"/>
        <w:tab w:val="right" w:pos="9689"/>
      </w:tabs>
      <w:spacing w:line="240" w:lineRule="auto"/>
    </w:pPr>
  </w:style>
  <w:style w:type="paragraph" w:styleId="Header">
    <w:name w:val="header"/>
    <w:basedOn w:val="Normal"/>
    <w:link w:val="HeaderChar"/>
    <w:uiPriority w:val="99"/>
    <w:unhideWhenUsed/>
    <w:qFormat/>
    <w:pPr>
      <w:tabs>
        <w:tab w:val="center" w:pos="4844"/>
        <w:tab w:val="right" w:pos="9689"/>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hd w:val="clear" w:color="auto" w:fill="auto"/>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tabs>
        <w:tab w:val="right" w:leader="dot" w:pos="9054"/>
      </w:tabs>
      <w:spacing w:after="100" w:line="240" w:lineRule="auto"/>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TableNormal0">
    <w:name w:val="TableNormal"/>
    <w:qFormat/>
    <w:tblPr>
      <w:tblCellMar>
        <w:top w:w="100" w:type="dxa"/>
        <w:left w:w="100" w:type="dxa"/>
        <w:bottom w:w="100" w:type="dxa"/>
        <w:right w:w="100" w:type="dxa"/>
      </w:tblCellMar>
    </w:tblPr>
  </w:style>
  <w:style w:type="table" w:customStyle="1" w:styleId="Style15">
    <w:name w:val="_Style 15"/>
    <w:basedOn w:val="TableNormal0"/>
    <w:qFormat/>
    <w:tblPr>
      <w:tblCellMar>
        <w:top w:w="0" w:type="dxa"/>
        <w:left w:w="115" w:type="dxa"/>
        <w:bottom w:w="0" w:type="dxa"/>
        <w:right w:w="115" w:type="dxa"/>
      </w:tblCellMar>
    </w:tblPr>
  </w:style>
  <w:style w:type="table" w:customStyle="1" w:styleId="Style16">
    <w:name w:val="_Style 16"/>
    <w:basedOn w:val="TableNormal0"/>
    <w:qFormat/>
    <w:tblPr>
      <w:tblCellMar>
        <w:top w:w="0" w:type="dxa"/>
        <w:left w:w="108" w:type="dxa"/>
        <w:bottom w:w="0" w:type="dxa"/>
        <w:right w:w="108" w:type="dxa"/>
      </w:tblCellMar>
    </w:tblPr>
  </w:style>
  <w:style w:type="table" w:customStyle="1" w:styleId="Style17">
    <w:name w:val="_Style 17"/>
    <w:basedOn w:val="TableNormal0"/>
    <w:qFormat/>
    <w:tblPr>
      <w:tblCellMar>
        <w:top w:w="0" w:type="dxa"/>
        <w:left w:w="108" w:type="dxa"/>
        <w:bottom w:w="0" w:type="dxa"/>
        <w:right w:w="108" w:type="dxa"/>
      </w:tblCellMar>
    </w:tblPr>
  </w:style>
  <w:style w:type="table" w:customStyle="1" w:styleId="Style18">
    <w:name w:val="_Style 18"/>
    <w:basedOn w:val="TableNormal0"/>
    <w:qFormat/>
    <w:tblPr>
      <w:tblCellMar>
        <w:top w:w="0" w:type="dxa"/>
        <w:left w:w="115" w:type="dxa"/>
        <w:bottom w:w="0" w:type="dxa"/>
        <w:right w:w="115" w:type="dxa"/>
      </w:tblCellMar>
    </w:tblPr>
  </w:style>
  <w:style w:type="table" w:customStyle="1" w:styleId="Style19">
    <w:name w:val="_Style 19"/>
    <w:basedOn w:val="TableNormal0"/>
    <w:qFormat/>
    <w:tblPr>
      <w:tblCellMar>
        <w:top w:w="0" w:type="dxa"/>
        <w:left w:w="108" w:type="dxa"/>
        <w:bottom w:w="0" w:type="dxa"/>
        <w:right w:w="108" w:type="dxa"/>
      </w:tblCellMar>
    </w:tblPr>
  </w:style>
  <w:style w:type="table" w:customStyle="1" w:styleId="Style20">
    <w:name w:val="_Style 20"/>
    <w:basedOn w:val="TableNormal0"/>
    <w:qFormat/>
    <w:tblPr>
      <w:tblCellMar>
        <w:top w:w="0" w:type="dxa"/>
        <w:left w:w="108" w:type="dxa"/>
        <w:bottom w:w="0" w:type="dxa"/>
        <w:right w:w="108" w:type="dxa"/>
      </w:tblCellMar>
    </w:tblPr>
  </w:style>
  <w:style w:type="table" w:customStyle="1" w:styleId="Style21">
    <w:name w:val="_Style 21"/>
    <w:basedOn w:val="TableNormal0"/>
    <w:qFormat/>
    <w:tblPr>
      <w:tblCellMar>
        <w:top w:w="0" w:type="dxa"/>
        <w:left w:w="115" w:type="dxa"/>
        <w:bottom w:w="0" w:type="dxa"/>
        <w:right w:w="115" w:type="dxa"/>
      </w:tblCellMar>
    </w:tblPr>
  </w:style>
  <w:style w:type="table" w:customStyle="1" w:styleId="Style22">
    <w:name w:val="_Style 22"/>
    <w:basedOn w:val="TableNormal0"/>
    <w:qFormat/>
    <w:tblPr>
      <w:tblCellMar>
        <w:top w:w="0" w:type="dxa"/>
        <w:left w:w="108" w:type="dxa"/>
        <w:bottom w:w="0" w:type="dxa"/>
        <w:right w:w="108" w:type="dxa"/>
      </w:tblCellMar>
    </w:tblPr>
  </w:style>
  <w:style w:type="table" w:customStyle="1" w:styleId="Style23">
    <w:name w:val="_Style 23"/>
    <w:basedOn w:val="TableNormal0"/>
    <w:qFormat/>
    <w:tblPr>
      <w:tblCellMar>
        <w:top w:w="0" w:type="dxa"/>
        <w:left w:w="108" w:type="dxa"/>
        <w:bottom w:w="0" w:type="dxa"/>
        <w:right w:w="108" w:type="dxa"/>
      </w:tblCellMar>
    </w:tblPr>
  </w:style>
  <w:style w:type="table" w:customStyle="1" w:styleId="Style24">
    <w:name w:val="_Style 24"/>
    <w:basedOn w:val="TableNormal0"/>
    <w:qFormat/>
    <w:tblPr>
      <w:tblCellMar>
        <w:top w:w="0" w:type="dxa"/>
        <w:left w:w="115" w:type="dxa"/>
        <w:bottom w:w="0" w:type="dxa"/>
        <w:right w:w="115" w:type="dxa"/>
      </w:tblCellMar>
    </w:tblPr>
  </w:style>
  <w:style w:type="table" w:customStyle="1" w:styleId="Style25">
    <w:name w:val="_Style 25"/>
    <w:basedOn w:val="TableNormal0"/>
    <w:qFormat/>
    <w:tblPr>
      <w:tblCellMar>
        <w:top w:w="0" w:type="dxa"/>
        <w:left w:w="108" w:type="dxa"/>
        <w:bottom w:w="0" w:type="dxa"/>
        <w:right w:w="108" w:type="dxa"/>
      </w:tblCellMar>
    </w:tblPr>
  </w:style>
  <w:style w:type="table" w:customStyle="1" w:styleId="Style26">
    <w:name w:val="_Style 26"/>
    <w:basedOn w:val="TableNormal0"/>
    <w:qFormat/>
    <w:tblPr>
      <w:tblCellMar>
        <w:top w:w="0" w:type="dxa"/>
        <w:left w:w="108" w:type="dxa"/>
        <w:bottom w:w="0" w:type="dxa"/>
        <w:right w:w="108" w:type="dxa"/>
      </w:tblCellMar>
    </w:tblPr>
  </w:style>
  <w:style w:type="character" w:customStyle="1" w:styleId="HeaderChar">
    <w:name w:val="Header Char"/>
    <w:basedOn w:val="DefaultParagraphFont"/>
    <w:link w:val="Header"/>
    <w:uiPriority w:val="99"/>
    <w:qFormat/>
    <w:rPr>
      <w:shd w:val="clear" w:color="auto" w:fill="FFFFFF"/>
    </w:rPr>
  </w:style>
  <w:style w:type="character" w:customStyle="1" w:styleId="FooterChar">
    <w:name w:val="Footer Char"/>
    <w:basedOn w:val="DefaultParagraphFont"/>
    <w:link w:val="Footer"/>
    <w:uiPriority w:val="99"/>
    <w:qFormat/>
    <w:rPr>
      <w:shd w:val="clear" w:color="auto" w:fill="FFFFFF"/>
    </w:rPr>
  </w:style>
  <w:style w:type="paragraph" w:customStyle="1" w:styleId="TOCHeading1">
    <w:name w:val="TOC Heading1"/>
    <w:basedOn w:val="Heading1"/>
    <w:next w:val="Normal"/>
    <w:uiPriority w:val="39"/>
    <w:unhideWhenUsed/>
    <w:qFormat/>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2.png" /><Relationship Id="rId18" Type="http://schemas.openxmlformats.org/officeDocument/2006/relationships/image" Target="media/image7.png" /><Relationship Id="rId3" Type="http://schemas.openxmlformats.org/officeDocument/2006/relationships/styles" Target="styles.xml" /><Relationship Id="rId21" Type="http://schemas.openxmlformats.org/officeDocument/2006/relationships/image" Target="media/image10.png"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image" Target="media/image6.png" /><Relationship Id="rId2" Type="http://schemas.openxmlformats.org/officeDocument/2006/relationships/numbering" Target="numbering.xml" /><Relationship Id="rId16" Type="http://schemas.openxmlformats.org/officeDocument/2006/relationships/image" Target="media/image5.png" /><Relationship Id="rId20" Type="http://schemas.openxmlformats.org/officeDocument/2006/relationships/image" Target="media/image9.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4.png" /><Relationship Id="rId23" Type="http://schemas.openxmlformats.org/officeDocument/2006/relationships/fontTable" Target="fontTable.xml" /><Relationship Id="rId10" Type="http://schemas.openxmlformats.org/officeDocument/2006/relationships/footer" Target="footer1.xml" /><Relationship Id="rId19" Type="http://schemas.openxmlformats.org/officeDocument/2006/relationships/image" Target="media/image8.png"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image" Target="media/image3.png" /><Relationship Id="rId22" Type="http://schemas.openxmlformats.org/officeDocument/2006/relationships/image" Target="media/image11.png"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SMjiaP+cKb0OZBYTGJp1RwGaDg==">CgMxLjAyDmgubnBtZTRycW5rMHdkMg5oLmRrYjc5YzNucXduazIOaC45YWVtdDd5c3Z1MmQyDmgueWxwMjBoN2Y0b2FzMg5oLm1jN3VwaDl1NTk1NzIOaC45anh1cHFlaWZmNm0yDmguaGthdzN0NzFsdnczMg5oLjR0ZGd3cXFqMTFwcDIOaC5icDB3ZGg0MDluNjMyDmguMmpycXRteThjZHk1Mg5oLnB6eTNnMXVwMHJmMjIOaC5zcHluMzl4cWhrenkyDmguc2pzMTV1dTV1NWMyMg5oLjE2Mzc5c2M5YWFkazIOaC55cG13MXIzeTM2bXAyDmguN3Jhc3F6M2lhdnZkMg5oLnJocjZndW5oZno5ZzgAciExbm9hVjlNLTdGUW4ybllQRlBCVUcySHlhZnNZSXVtZF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4765</Words>
  <Characters>27166</Characters>
  <Application>Microsoft Office Word</Application>
  <DocSecurity>0</DocSecurity>
  <Lines>226</Lines>
  <Paragraphs>63</Paragraphs>
  <ScaleCrop>false</ScaleCrop>
  <Company/>
  <LinksUpToDate>false</LinksUpToDate>
  <CharactersWithSpaces>31868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Mitesh Pokal</cp:lastModifiedBy>
  <cp:revision>3</cp:revision>
  <dcterms:created xsi:type="dcterms:W3CDTF">2026-03-18T14:44:00Z</dcterms:created>
  <dcterms:modified xsi:type="dcterms:W3CDTF">2026-03-18T14:44:00Z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3f55f6a8-a8e1-4ed0-b939-5abb6d23fa19</vt:lpwstr>
  </property>
  <property fmtid="{D5CDD505-2E9C-101B-9397-08002B2CF9AE}" pid="3" name="KSOProductBuildVer">
    <vt:lpwstr>1033-12.2.0.23196</vt:lpwstr>
  </property>
  <property fmtid="{D5CDD505-2E9C-101B-9397-08002B2CF9AE}" pid="4" name="ICV">
    <vt:lpwstr>44B274BDD1974FF18523803826DC6DAC_12</vt:lpwstr>
  </property>
</Properties>
</file>