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ED28D" w14:textId="7E787776" w:rsidR="00FD69E3" w:rsidRDefault="00FF7C60" w:rsidP="0072595C">
      <w:pPr>
        <w:jc w:val="center"/>
        <w:rPr>
          <w:rFonts w:ascii="Arial" w:hAnsi="Arial" w:cs="Arial"/>
          <w:color w:val="C00000"/>
          <w:sz w:val="24"/>
          <w:szCs w:val="24"/>
          <w:lang w:val="cy-GB"/>
        </w:rPr>
      </w:pPr>
      <w:r w:rsidRPr="000A2DB9">
        <w:rPr>
          <w:rFonts w:ascii="Arial" w:hAnsi="Arial" w:cs="Arial"/>
          <w:color w:val="FF0000"/>
          <w:sz w:val="24"/>
          <w:szCs w:val="24"/>
          <w:lang w:val="cy-GB"/>
        </w:rPr>
        <w:t xml:space="preserve">ECAD5001C - Trafodwch bwysigrwydd ac effeithiolrwydd datblygu Asesu ar gyfer Dysgu ar draws yr ysgol gynradd, gan gynnwys dadansoddiad beirniadol o weithrediad personol strategaeth Sgiliau un strategaeth asesu ar gyfer dysgu ar Brofiad Dysgu Proffesiynol. </w:t>
      </w:r>
    </w:p>
    <w:p w14:paraId="7393D4D3" w14:textId="06261822" w:rsidR="00463A72" w:rsidRPr="00463A72" w:rsidRDefault="00463A72" w:rsidP="00463A72">
      <w:pPr>
        <w:rPr>
          <w:rFonts w:ascii="Arial" w:hAnsi="Arial" w:cs="Arial"/>
          <w:sz w:val="24"/>
          <w:szCs w:val="24"/>
          <w:lang w:val="cy-GB"/>
        </w:rPr>
      </w:pPr>
      <w:r w:rsidRPr="00463A72">
        <w:rPr>
          <w:rFonts w:ascii="Arial" w:hAnsi="Arial" w:cs="Arial"/>
          <w:sz w:val="24"/>
          <w:szCs w:val="24"/>
          <w:lang w:val="cy-GB"/>
        </w:rPr>
        <w:t>Geiriau: 2197</w:t>
      </w:r>
    </w:p>
    <w:p w14:paraId="00B08B01" w14:textId="77777777" w:rsidR="00D41D07" w:rsidRPr="000A2DB9" w:rsidRDefault="00D41D07" w:rsidP="00380694">
      <w:pPr>
        <w:rPr>
          <w:rFonts w:ascii="Arial" w:hAnsi="Arial" w:cs="Arial"/>
          <w:sz w:val="24"/>
          <w:szCs w:val="24"/>
          <w:lang w:val="cy-GB"/>
        </w:rPr>
      </w:pPr>
    </w:p>
    <w:p w14:paraId="0DEADE14" w14:textId="12891848" w:rsidR="00ED7F23"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Mae asesu ar gyfer dysgu (</w:t>
      </w:r>
      <w:r w:rsidR="00FA16AD">
        <w:rPr>
          <w:rFonts w:ascii="Arial" w:hAnsi="Arial" w:cs="Arial"/>
          <w:sz w:val="24"/>
          <w:szCs w:val="24"/>
          <w:lang w:val="cy-GB"/>
        </w:rPr>
        <w:t>Aagd</w:t>
      </w:r>
      <w:r>
        <w:rPr>
          <w:rFonts w:ascii="Arial" w:hAnsi="Arial" w:cs="Arial"/>
          <w:sz w:val="24"/>
          <w:szCs w:val="24"/>
          <w:lang w:val="cy-GB"/>
        </w:rPr>
        <w:t xml:space="preserve">) yn ymwneud ag ystyried lle mae disgybl arni o ran ei gyrhaeddiad a beth sydd angen iddo’i wneud i wella’i waith. (addaswyd o waith Shirley Clarke: 2005) </w:t>
      </w:r>
    </w:p>
    <w:p w14:paraId="500AB876" w14:textId="5CB1F6D6" w:rsidR="00E359B3"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Mae</w:t>
      </w:r>
      <w:r w:rsidR="00FD69E3">
        <w:rPr>
          <w:rFonts w:ascii="Arial" w:hAnsi="Arial" w:cs="Arial"/>
          <w:sz w:val="24"/>
          <w:szCs w:val="24"/>
          <w:lang w:val="cy-GB"/>
        </w:rPr>
        <w:t xml:space="preserve"> Black a William</w:t>
      </w:r>
      <w:r w:rsidR="00BE619D">
        <w:rPr>
          <w:rFonts w:ascii="Arial" w:hAnsi="Arial" w:cs="Arial"/>
          <w:sz w:val="24"/>
          <w:szCs w:val="24"/>
          <w:lang w:val="cy-GB"/>
        </w:rPr>
        <w:t>(1998)</w:t>
      </w:r>
      <w:r w:rsidR="00FD69E3">
        <w:rPr>
          <w:rFonts w:ascii="Arial" w:hAnsi="Arial" w:cs="Arial"/>
          <w:sz w:val="24"/>
          <w:szCs w:val="24"/>
          <w:lang w:val="cy-GB"/>
        </w:rPr>
        <w:t xml:space="preserve"> yn awgrymu fod</w:t>
      </w:r>
      <w:r>
        <w:rPr>
          <w:rFonts w:ascii="Arial" w:hAnsi="Arial" w:cs="Arial"/>
          <w:sz w:val="24"/>
          <w:szCs w:val="24"/>
          <w:lang w:val="cy-GB"/>
        </w:rPr>
        <w:t xml:space="preserve"> 4 elfen o A</w:t>
      </w:r>
      <w:r w:rsidR="000650F3">
        <w:rPr>
          <w:rFonts w:ascii="Arial" w:hAnsi="Arial" w:cs="Arial"/>
          <w:sz w:val="24"/>
          <w:szCs w:val="24"/>
          <w:lang w:val="cy-GB"/>
        </w:rPr>
        <w:t>agd</w:t>
      </w:r>
      <w:r>
        <w:rPr>
          <w:rFonts w:ascii="Arial" w:hAnsi="Arial" w:cs="Arial"/>
          <w:sz w:val="24"/>
          <w:szCs w:val="24"/>
          <w:lang w:val="cy-GB"/>
        </w:rPr>
        <w:t xml:space="preserve"> sef: Rhannu meini prawf, ansawdd cwestiynu, defnydd o adborth safonol a hunanasesu/asesu cyfoedion ac mae 10 egwyddor A</w:t>
      </w:r>
      <w:r w:rsidR="000650F3">
        <w:rPr>
          <w:rFonts w:ascii="Arial" w:hAnsi="Arial" w:cs="Arial"/>
          <w:sz w:val="24"/>
          <w:szCs w:val="24"/>
          <w:lang w:val="cy-GB"/>
        </w:rPr>
        <w:t>agd</w:t>
      </w:r>
      <w:r>
        <w:rPr>
          <w:rFonts w:ascii="Arial" w:hAnsi="Arial" w:cs="Arial"/>
          <w:sz w:val="24"/>
          <w:szCs w:val="24"/>
          <w:lang w:val="cy-GB"/>
        </w:rPr>
        <w:t>. Mae A</w:t>
      </w:r>
      <w:r w:rsidR="000650F3">
        <w:rPr>
          <w:rFonts w:ascii="Arial" w:hAnsi="Arial" w:cs="Arial"/>
          <w:sz w:val="24"/>
          <w:szCs w:val="24"/>
          <w:lang w:val="cy-GB"/>
        </w:rPr>
        <w:t>agd</w:t>
      </w:r>
      <w:r>
        <w:rPr>
          <w:rFonts w:ascii="Arial" w:hAnsi="Arial" w:cs="Arial"/>
          <w:sz w:val="24"/>
          <w:szCs w:val="24"/>
          <w:lang w:val="cy-GB"/>
        </w:rPr>
        <w:t xml:space="preserve"> yn bwysig iawn o fewn ystafell dosbarth ac yn codi fel Safon SAC S3.2 Monitro ac Asesu “I bob pwrpas yn golygu'r dysgwr yn y broses asesu drwy ddefnydd arloesol o </w:t>
      </w:r>
      <w:bookmarkStart w:id="0" w:name="_GoBack"/>
      <w:bookmarkEnd w:id="0"/>
      <w:r>
        <w:rPr>
          <w:rFonts w:ascii="Arial" w:hAnsi="Arial" w:cs="Arial"/>
          <w:sz w:val="24"/>
          <w:szCs w:val="24"/>
          <w:lang w:val="cy-GB"/>
        </w:rPr>
        <w:t>strategaethau asesu ar gyfer dysgu.” Fel mae Black a William (1998) yn eu nodi “Mae safonau a chyflawniad yn codi ar draws y bwrdd, ond yn enwedig ar gyfer y rhai sy’n cyrraedd y lefelau is.”</w:t>
      </w:r>
    </w:p>
    <w:p w14:paraId="33A63EED" w14:textId="77777777" w:rsidR="00FC7833" w:rsidRDefault="000A2DB9" w:rsidP="006B5E80">
      <w:pPr>
        <w:spacing w:line="360" w:lineRule="auto"/>
        <w:rPr>
          <w:rFonts w:ascii="Arial" w:hAnsi="Arial" w:cs="Arial"/>
          <w:sz w:val="24"/>
          <w:szCs w:val="24"/>
          <w:lang w:val="cy-GB"/>
        </w:rPr>
      </w:pPr>
      <w:r>
        <w:rPr>
          <w:rFonts w:ascii="Arial" w:hAnsi="Arial" w:cs="Arial"/>
          <w:sz w:val="24"/>
          <w:szCs w:val="24"/>
          <w:lang w:val="cy-GB"/>
        </w:rPr>
        <w:t xml:space="preserve">Mae Asesu ar gyfer dysgu yn helpu creu gwybodaeth a dealltwriaeth yn fwy ‘weledol’ fel mae John Hattie yn eu disgrifio. </w:t>
      </w:r>
      <w:r>
        <w:rPr>
          <w:rFonts w:ascii="Arial" w:hAnsi="Arial" w:cs="Arial"/>
          <w:color w:val="212121"/>
          <w:sz w:val="24"/>
          <w:szCs w:val="24"/>
          <w:lang w:val="cy-GB"/>
        </w:rPr>
        <w:t>Er mwyn derbyn adborth a chael effaith gadarnhaol, mae angen nodau clir a heriol (bwriadau dysgu) (2016, t134)</w:t>
      </w:r>
    </w:p>
    <w:p w14:paraId="7772C67A" w14:textId="4874607C" w:rsidR="00AE3513"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br/>
      </w:r>
      <w:r>
        <w:rPr>
          <w:rFonts w:ascii="Arial" w:hAnsi="Arial" w:cs="Arial"/>
          <w:color w:val="212121"/>
          <w:sz w:val="24"/>
          <w:szCs w:val="24"/>
          <w:lang w:val="cy-GB"/>
        </w:rPr>
        <w:t>Mae Carol Dweck yn dadlau bod dysgwyr sy'n cyflawni'n uchel yn osgoi cymryd risg oherwydd eu bod yn ofni gwneud camgymeriadau. Mae hyn yn lleihau'r swm y gallant ei ddysgu. Mae dull A</w:t>
      </w:r>
      <w:r w:rsidR="00FA16AD">
        <w:rPr>
          <w:rFonts w:ascii="Arial" w:hAnsi="Arial" w:cs="Arial"/>
          <w:color w:val="212121"/>
          <w:sz w:val="24"/>
          <w:szCs w:val="24"/>
          <w:lang w:val="cy-GB"/>
        </w:rPr>
        <w:t>agd</w:t>
      </w:r>
      <w:r>
        <w:rPr>
          <w:rFonts w:ascii="Arial" w:hAnsi="Arial" w:cs="Arial"/>
          <w:color w:val="212121"/>
          <w:sz w:val="24"/>
          <w:szCs w:val="24"/>
          <w:lang w:val="cy-GB"/>
        </w:rPr>
        <w:t xml:space="preserve"> yn helpu i greu ystafell ddosbarth cefnogol a chydweithredol. Ond ar gyfer disgyblion sydd yn perfformio o dan y lefel disgwyliedig mae asesu gallu cael effaith negyddol ar gymhelliad y disgyblion.</w:t>
      </w:r>
    </w:p>
    <w:p w14:paraId="68CA02A3" w14:textId="3E51A333" w:rsidR="004E768D" w:rsidRPr="000A2DB9" w:rsidRDefault="000A2DB9" w:rsidP="006B5E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12121"/>
          <w:sz w:val="24"/>
          <w:szCs w:val="24"/>
          <w:lang w:val="cy-GB" w:eastAsia="en-GB"/>
        </w:rPr>
      </w:pPr>
      <w:r>
        <w:rPr>
          <w:rFonts w:ascii="Arial" w:hAnsi="Arial" w:cs="Arial"/>
          <w:color w:val="212121"/>
          <w:sz w:val="24"/>
          <w:szCs w:val="24"/>
          <w:lang w:val="cy-GB"/>
        </w:rPr>
        <w:t xml:space="preserve">Ar ôl cyflwyno profion y Cwricwlwm Cenedlaethol yn Lloegr, roedd gan ddisgyblion sy'n cyflawni'n isel hunan-barch is na disgyblion sy'n cyflawni'n well, ond cyn hynny nid oedd unrhyw gydberthynas rhwng hunan-barch a chyflawniad. Er hynny mae myfyrwyr sydd ddim yn hoffi profion uchel, yn dangos lefelau uchel o bryder profion (enwedig merched) ac mae'n well ganddynt fathau eraill o asesu.  </w:t>
      </w:r>
    </w:p>
    <w:p w14:paraId="3E31D894" w14:textId="77777777" w:rsidR="00AA5729" w:rsidRPr="000A2DB9" w:rsidRDefault="00AA5729" w:rsidP="006B5E80">
      <w:pPr>
        <w:spacing w:line="360" w:lineRule="auto"/>
        <w:rPr>
          <w:rFonts w:ascii="Arial" w:hAnsi="Arial" w:cs="Arial"/>
          <w:sz w:val="24"/>
          <w:szCs w:val="24"/>
          <w:lang w:val="cy-GB"/>
        </w:rPr>
      </w:pPr>
    </w:p>
    <w:p w14:paraId="26669DEB" w14:textId="3563F5C0" w:rsidR="000A2DB9"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lastRenderedPageBreak/>
        <w:t xml:space="preserve">Trafodwyd yn yr adolygiad ‘Dyfodol Llwyddiannus’ (Donaldson 2015) y gwendidau sydd yn y trefniadau presennol o ran </w:t>
      </w:r>
      <w:r w:rsidR="00FA16AD">
        <w:rPr>
          <w:rFonts w:ascii="Arial" w:hAnsi="Arial" w:cs="Arial"/>
          <w:sz w:val="24"/>
          <w:szCs w:val="24"/>
          <w:lang w:val="cy-GB"/>
        </w:rPr>
        <w:t>Aagd</w:t>
      </w:r>
      <w:r>
        <w:rPr>
          <w:rFonts w:ascii="Arial" w:hAnsi="Arial" w:cs="Arial"/>
          <w:sz w:val="24"/>
          <w:szCs w:val="24"/>
          <w:lang w:val="cy-GB"/>
        </w:rPr>
        <w:t xml:space="preserve">. “Mae Llywodraeth Cymru wedi cydnabod bod gwendidau yn ei fframwaith asesu ac nid yw dulliau asesu ar gyfer dysgu wedi’u deall yn dda nac wedi’u gwreiddio.” Mae’r adolygiad yn argymell sawl </w:t>
      </w:r>
      <w:r w:rsidR="000650F3">
        <w:rPr>
          <w:rFonts w:ascii="Arial" w:hAnsi="Arial" w:cs="Arial"/>
          <w:sz w:val="24"/>
          <w:szCs w:val="24"/>
          <w:lang w:val="cy-GB"/>
        </w:rPr>
        <w:t xml:space="preserve">trefn i weithio ar </w:t>
      </w:r>
      <w:r>
        <w:rPr>
          <w:rFonts w:ascii="Arial" w:hAnsi="Arial" w:cs="Arial"/>
          <w:sz w:val="24"/>
          <w:szCs w:val="24"/>
          <w:lang w:val="cy-GB"/>
        </w:rPr>
        <w:t>e.e. Dylai’r trefniadau asesu: Alinio’r asesu a’r dibenion dysgu - Asesu beth sy’n bwysig, Cynnwys myfyrwyr yn eu hasesu eu hunain a.y.b.</w:t>
      </w:r>
    </w:p>
    <w:p w14:paraId="23C2D8CA" w14:textId="3E58E641" w:rsidR="004B7D43" w:rsidRPr="000A2DB9" w:rsidRDefault="000A2DB9" w:rsidP="006B5E80">
      <w:pPr>
        <w:spacing w:line="360" w:lineRule="auto"/>
        <w:jc w:val="center"/>
        <w:rPr>
          <w:rFonts w:ascii="Arial" w:hAnsi="Arial" w:cs="Arial"/>
          <w:sz w:val="24"/>
          <w:szCs w:val="24"/>
          <w:lang w:val="cy-GB"/>
        </w:rPr>
      </w:pPr>
      <w:r w:rsidRPr="000A2DB9">
        <w:rPr>
          <w:rFonts w:ascii="Arial" w:hAnsi="Arial" w:cs="Arial"/>
          <w:sz w:val="24"/>
          <w:szCs w:val="24"/>
          <w:lang w:val="cy-GB"/>
        </w:rPr>
        <w:t>“</w:t>
      </w:r>
      <w:r w:rsidR="004B7D43" w:rsidRPr="000A2DB9">
        <w:rPr>
          <w:rFonts w:ascii="Arial" w:hAnsi="Arial" w:cs="Arial"/>
          <w:sz w:val="24"/>
          <w:szCs w:val="24"/>
          <w:lang w:val="cy-GB"/>
        </w:rPr>
        <w:t>Un o egwyddorion sylfaenol yr Adolygiad yw y bydd strwythur y cwricwlwm a’r trefniadau asesu cysylltiedig yn cyfleu’r pedwar diben cwricwlwm cyffredinol</w:t>
      </w:r>
      <w:r w:rsidRPr="000A2DB9">
        <w:rPr>
          <w:rFonts w:ascii="Arial" w:hAnsi="Arial" w:cs="Arial"/>
          <w:sz w:val="24"/>
          <w:szCs w:val="24"/>
          <w:lang w:val="cy-GB"/>
        </w:rPr>
        <w:t>.”</w:t>
      </w:r>
    </w:p>
    <w:p w14:paraId="27DDEB26" w14:textId="7A2F357A" w:rsidR="008C3C1E" w:rsidRPr="000A2DB9" w:rsidRDefault="006B5E80" w:rsidP="006B5E80">
      <w:pPr>
        <w:spacing w:line="360" w:lineRule="auto"/>
        <w:rPr>
          <w:rFonts w:ascii="Arial" w:hAnsi="Arial" w:cs="Arial"/>
          <w:sz w:val="24"/>
          <w:szCs w:val="24"/>
          <w:lang w:val="cy-GB"/>
        </w:rPr>
      </w:pPr>
      <w:r>
        <w:rPr>
          <w:rFonts w:ascii="Arial" w:hAnsi="Arial" w:cs="Arial"/>
          <w:sz w:val="24"/>
          <w:szCs w:val="24"/>
          <w:lang w:val="cy-GB"/>
        </w:rPr>
        <w:t>Cytunwyd Black a William (1998 t1) efo’r ffaith bod angen ail edrych ar drefniadau presennol Aagd ers nodi fod safonau o ddysgu yn “blaenoriaeth genedlaethol." Dywed “Mae yna gyfoeth o dystiolaeth ymchwil bod arferion pob dydd o broblemau asesu a diffygion yn yr ystafelloedd dosbarth.” Mae Black a William yn dadlau os yw athrawon yn defnyddio asesu ffurfiannol fel rhan o’i addysgu, mae disgyblion gallu dysgu ar tua dwywaith y gyfradd. Mae ymchwil Hattie yn cefnogi hyn gan nodi “defnyddio asesu ffurfiannol yn y dosbarth yn dod a gwahaniaethau byd go iawn mewn cyflawniad dysgwyr.”</w:t>
      </w:r>
    </w:p>
    <w:p w14:paraId="46C6EF2A" w14:textId="0376E470" w:rsidR="000332A1"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Ond, mae Black a William (1998, t4) yn nodi enghraifft ddiweddar nodedig yw astudiaeth sydd wedi’i neilltuo’n llwyr i fyfyrwyr sy’n cyflawni’n isel a myfyrwyr sydd ag anableddau dysgu, sy’n dangos bod adborth asesu aml yn helpu’r ddau grŵp i wella eu dysgu. Ond, nid yw adborth asesu parhaus mor fanteisiol i ddisgyblion sy’n cyflawni’n uchel.</w:t>
      </w:r>
    </w:p>
    <w:p w14:paraId="5271E327" w14:textId="49EF6580" w:rsidR="003235F1" w:rsidRPr="000A2DB9" w:rsidRDefault="007E660D" w:rsidP="006B5E80">
      <w:pPr>
        <w:spacing w:line="360" w:lineRule="auto"/>
        <w:rPr>
          <w:rFonts w:ascii="Arial" w:hAnsi="Arial" w:cs="Arial"/>
          <w:sz w:val="24"/>
          <w:szCs w:val="24"/>
          <w:lang w:val="cy-GB"/>
        </w:rPr>
      </w:pPr>
      <w:r w:rsidRPr="000A2DB9">
        <w:rPr>
          <w:rFonts w:ascii="Arial" w:hAnsi="Arial" w:cs="Arial"/>
          <w:sz w:val="24"/>
          <w:szCs w:val="24"/>
          <w:lang w:val="cy-GB"/>
        </w:rPr>
        <w:t>Pan mae A</w:t>
      </w:r>
      <w:r w:rsidR="00E44F01">
        <w:rPr>
          <w:rFonts w:ascii="Arial" w:hAnsi="Arial" w:cs="Arial"/>
          <w:sz w:val="24"/>
          <w:szCs w:val="24"/>
          <w:lang w:val="cy-GB"/>
        </w:rPr>
        <w:t>agd</w:t>
      </w:r>
      <w:r w:rsidRPr="000A2DB9">
        <w:rPr>
          <w:rFonts w:ascii="Arial" w:hAnsi="Arial" w:cs="Arial"/>
          <w:sz w:val="24"/>
          <w:szCs w:val="24"/>
          <w:lang w:val="cy-GB"/>
        </w:rPr>
        <w:t xml:space="preserve"> ar waith yn effeithiol </w:t>
      </w:r>
      <w:r w:rsidR="003235F1" w:rsidRPr="000A2DB9">
        <w:rPr>
          <w:rFonts w:ascii="Arial" w:hAnsi="Arial" w:cs="Arial"/>
          <w:sz w:val="24"/>
          <w:szCs w:val="24"/>
          <w:lang w:val="cy-GB"/>
        </w:rPr>
        <w:t>“</w:t>
      </w:r>
      <w:r w:rsidRPr="000A2DB9">
        <w:rPr>
          <w:rFonts w:ascii="Arial" w:hAnsi="Arial" w:cs="Arial"/>
          <w:sz w:val="24"/>
          <w:szCs w:val="24"/>
          <w:lang w:val="cy-GB"/>
        </w:rPr>
        <w:t>mae disgyblion yn cael cefnogaeth ac adborth o well safon, ac o ganlyniad yn cael eu hannog a’u grymuso i gymryd mwy o gyfrifoldeb.</w:t>
      </w:r>
      <w:r w:rsidR="003235F1" w:rsidRPr="000A2DB9">
        <w:rPr>
          <w:rFonts w:ascii="Arial" w:hAnsi="Arial" w:cs="Arial"/>
          <w:sz w:val="24"/>
          <w:szCs w:val="24"/>
          <w:lang w:val="cy-GB"/>
        </w:rPr>
        <w:t>”</w:t>
      </w:r>
      <w:r w:rsidR="00E44F01">
        <w:rPr>
          <w:rFonts w:ascii="Arial" w:hAnsi="Arial" w:cs="Arial"/>
          <w:sz w:val="24"/>
          <w:szCs w:val="24"/>
          <w:lang w:val="cy-GB"/>
        </w:rPr>
        <w:t>(Black a William 1998)</w:t>
      </w:r>
      <w:r w:rsidRPr="000A2DB9">
        <w:rPr>
          <w:rFonts w:ascii="Arial" w:hAnsi="Arial" w:cs="Arial"/>
          <w:sz w:val="24"/>
          <w:szCs w:val="24"/>
          <w:lang w:val="cy-GB"/>
        </w:rPr>
        <w:t xml:space="preserve"> </w:t>
      </w:r>
      <w:r w:rsidR="00E44F01">
        <w:rPr>
          <w:rFonts w:ascii="Arial" w:hAnsi="Arial" w:cs="Arial"/>
          <w:sz w:val="24"/>
          <w:szCs w:val="24"/>
          <w:lang w:val="cy-GB"/>
        </w:rPr>
        <w:t>dywed Dylan William</w:t>
      </w:r>
      <w:r w:rsidR="003235F1" w:rsidRPr="000A2DB9">
        <w:rPr>
          <w:rFonts w:ascii="Arial" w:hAnsi="Arial" w:cs="Arial"/>
          <w:sz w:val="24"/>
          <w:szCs w:val="24"/>
          <w:lang w:val="cy-GB"/>
        </w:rPr>
        <w:t xml:space="preserve"> mai asesu yw’r bont rhwng addysgu a dysgu. Nid oes perthynas awtomatig rhwng yr hyn a addysgir a’r hyn a ddysgir a dim ond drwy asesu trylwyr y gallwn ddarganfod pa ddysgu sydd wedi digwydd. Gellir defnyddio’r dystiolaeth o’r asesiadau hynny mewn ffordd ffurfiannol i bennu’r camau nesaf neu mewn ffordd gyfunol i ddisgrifio’r hyn a ddysgwyd.</w:t>
      </w:r>
    </w:p>
    <w:p w14:paraId="60ACB0F3" w14:textId="1672001B" w:rsidR="00AA75BB" w:rsidRPr="000A2DB9" w:rsidRDefault="00AA75BB" w:rsidP="006B5E80">
      <w:pPr>
        <w:spacing w:line="360" w:lineRule="auto"/>
        <w:rPr>
          <w:rFonts w:ascii="Arial" w:hAnsi="Arial" w:cs="Arial"/>
          <w:sz w:val="24"/>
          <w:szCs w:val="24"/>
          <w:lang w:val="cy-GB"/>
        </w:rPr>
      </w:pPr>
      <w:r w:rsidRPr="000A2DB9">
        <w:rPr>
          <w:rFonts w:ascii="Arial" w:hAnsi="Arial" w:cs="Arial"/>
          <w:sz w:val="24"/>
          <w:szCs w:val="24"/>
          <w:lang w:val="cy-GB"/>
        </w:rPr>
        <w:t xml:space="preserve">Mae Dylan William yn dadlau “We are not interested in our students’ ability to do what we have taught them to do. We are only interested in their ability to apply their newly acquired knowledge to a similar but different context (2011, t60) </w:t>
      </w:r>
    </w:p>
    <w:p w14:paraId="2E7AD551" w14:textId="3E608799" w:rsidR="00AA75BB"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lastRenderedPageBreak/>
        <w:t xml:space="preserve">A glywir llais y disgybl yma? Mae </w:t>
      </w:r>
      <w:r w:rsidR="0072595C">
        <w:rPr>
          <w:rFonts w:ascii="Arial" w:hAnsi="Arial" w:cs="Arial"/>
          <w:sz w:val="24"/>
          <w:szCs w:val="24"/>
          <w:lang w:val="cy-GB"/>
        </w:rPr>
        <w:t>g</w:t>
      </w:r>
      <w:r>
        <w:rPr>
          <w:rFonts w:ascii="Arial" w:hAnsi="Arial" w:cs="Arial"/>
          <w:sz w:val="24"/>
          <w:szCs w:val="24"/>
          <w:lang w:val="cy-GB"/>
        </w:rPr>
        <w:t>waith Black a William a’i theorïau ddim yn cynnwys llais y disgybl cystal â damcaniaethwyr eraill. Mae’r pwyslais y ddau ar asesu ffurfiannol a phrofion.</w:t>
      </w:r>
    </w:p>
    <w:p w14:paraId="0DD6C954" w14:textId="2453E78F" w:rsidR="00823B3C"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Mae’r dull “rhannu meini prawf gyda disgyblion” yn un o’r pedwar elfen ‘Asesu ar gyfer dysgu’. Meini prawf llwyddiant yw’r bwriad dysgu'r wers neu gyfres o wersi yn dweud wrth fyfyrwyr beth y dylent ei wybod, ei ddeall a’i allu a bod y meini prawf llwyddiant yn helpu athrawon i benderfynu a yw eu myfyrwyr wedi cyflawni’r bwriad dysgu. “Mae angen i unrhyw ddysgwr i wybod beth maent yn dysgu ei wneud a beth yw’r llinyn mesur.” (Gilbert 2010)</w:t>
      </w:r>
    </w:p>
    <w:p w14:paraId="02185D46" w14:textId="6DD8645B" w:rsidR="00823B3C" w:rsidRPr="000A2DB9" w:rsidRDefault="00823B3C" w:rsidP="006B5E80">
      <w:pPr>
        <w:spacing w:line="360" w:lineRule="auto"/>
        <w:rPr>
          <w:rFonts w:ascii="Arial" w:hAnsi="Arial" w:cs="Arial"/>
          <w:sz w:val="24"/>
          <w:szCs w:val="24"/>
          <w:highlight w:val="yellow"/>
          <w:lang w:val="cy-GB"/>
        </w:rPr>
      </w:pPr>
      <w:r w:rsidRPr="000A2DB9">
        <w:rPr>
          <w:rFonts w:ascii="Arial" w:hAnsi="Arial" w:cs="Arial"/>
          <w:sz w:val="24"/>
          <w:szCs w:val="24"/>
          <w:lang w:val="cy-GB"/>
        </w:rPr>
        <w:t>Dywed D. Royce Sadler</w:t>
      </w:r>
      <w:r w:rsidRPr="00823B3C">
        <w:rPr>
          <w:rFonts w:ascii="Arial" w:hAnsi="Arial" w:cs="Arial"/>
          <w:sz w:val="24"/>
          <w:szCs w:val="24"/>
          <w:lang w:val="cy-GB"/>
        </w:rPr>
        <w:t xml:space="preserve"> "We need to let students into the secret, allowing them to become insiders of the assessment process. We need to make provision for them to become members of the guild of people who can make consistently sound judgments and know why those judgments are justifiable."</w:t>
      </w:r>
    </w:p>
    <w:p w14:paraId="3D194F74" w14:textId="5D7E9BB7" w:rsidR="00823B3C" w:rsidRDefault="000A2DB9" w:rsidP="006B5E80">
      <w:pPr>
        <w:spacing w:line="360" w:lineRule="auto"/>
        <w:rPr>
          <w:rFonts w:ascii="Arial" w:hAnsi="Arial" w:cs="Arial"/>
          <w:sz w:val="24"/>
          <w:szCs w:val="24"/>
          <w:lang w:val="cy-GB"/>
        </w:rPr>
      </w:pPr>
      <w:r>
        <w:rPr>
          <w:rFonts w:ascii="Arial" w:hAnsi="Arial" w:cs="Arial"/>
          <w:sz w:val="24"/>
          <w:szCs w:val="24"/>
          <w:lang w:val="cy-GB"/>
        </w:rPr>
        <w:t>Mae’r dull rhannu meini prawf gyda’r disgyblion gallu eu gwneud mewn sawl ffordd effeithiol ond un damcaniaethwr sydd yn cefnogi’r dull yma yw John Hattie. Mae Hattie</w:t>
      </w:r>
      <w:r w:rsidR="00270C58">
        <w:rPr>
          <w:rFonts w:ascii="Arial" w:hAnsi="Arial" w:cs="Arial"/>
          <w:sz w:val="24"/>
          <w:szCs w:val="24"/>
          <w:lang w:val="cy-GB"/>
        </w:rPr>
        <w:t xml:space="preserve"> (2010)</w:t>
      </w:r>
      <w:r>
        <w:rPr>
          <w:rFonts w:ascii="Arial" w:hAnsi="Arial" w:cs="Arial"/>
          <w:sz w:val="24"/>
          <w:szCs w:val="24"/>
          <w:lang w:val="cy-GB"/>
        </w:rPr>
        <w:t xml:space="preserve"> yn argymell sawl strategaeth o rannu meini prawf, ond yn bennaf argymell rhannu darn o waith rhagorol gyda’r dosbarth fel bod y disgyblion gallu anelu am ragorol yn waith eu hun.</w:t>
      </w:r>
    </w:p>
    <w:p w14:paraId="55A08E98" w14:textId="57C85310" w:rsidR="007B4869"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Mae John Hattie yn cymeradwyo gwaith Shirley Clarke sydd yn amlinellu beth mae disgyblion fod i ddysgu nid beth maen nhw fod i wneud. Mae hyn yn cael eu datblygu trwy ofyn i’r disgyblion cynllunio ddysgu eu hunain a gallant hyd yn oed meddwl am weithgareddau hoffan nhw wneud. Mae hyn yn cael effaith cynyddol lle mae disgyblion efo mwy o ddiddordeb yn enwedig bechgyn. (Shirley Clarke 2008 t73)</w:t>
      </w:r>
    </w:p>
    <w:p w14:paraId="70885AD9" w14:textId="01E6F4CB" w:rsidR="00CF16FB" w:rsidRDefault="000A2DB9" w:rsidP="006B5E80">
      <w:pPr>
        <w:spacing w:line="360" w:lineRule="auto"/>
        <w:rPr>
          <w:rFonts w:ascii="Arial" w:hAnsi="Arial" w:cs="Arial"/>
          <w:sz w:val="24"/>
          <w:szCs w:val="24"/>
          <w:lang w:val="cy-GB"/>
        </w:rPr>
      </w:pPr>
      <w:r>
        <w:rPr>
          <w:rFonts w:ascii="Arial" w:hAnsi="Arial" w:cs="Arial"/>
          <w:sz w:val="24"/>
          <w:szCs w:val="24"/>
          <w:lang w:val="cy-GB"/>
        </w:rPr>
        <w:t>Argymhellir Clarke (2008, t 93) fod “y meini prawf angen cael ei chynhyrchu gan y disgyblion er mwyn cael y mwyaf effaith.” Mae disgyblion Cyfnod Sylfaen yn tueddu meithrin y sgil o feini prawf gan yr oedolion o ran y fath o gwestiynau sydd gallu cael ei ofyn. Mae oedolion gallu defnyddio meini prawf mewn sawl sefyllfa er mwyn cael y disgyblion i ddechrau ymarfer y cysyniad o feini prawf.</w:t>
      </w:r>
    </w:p>
    <w:p w14:paraId="15AB3CDA" w14:textId="65E5A5FF" w:rsidR="001B151A" w:rsidRPr="00FA16AD" w:rsidRDefault="006B5E80" w:rsidP="006B5E80">
      <w:pPr>
        <w:spacing w:line="360" w:lineRule="auto"/>
        <w:rPr>
          <w:rStyle w:val="Hyperlink"/>
          <w:rFonts w:ascii="Arial" w:hAnsi="Arial" w:cs="Arial"/>
          <w:color w:val="auto"/>
          <w:sz w:val="24"/>
          <w:szCs w:val="24"/>
          <w:u w:val="none"/>
          <w:lang w:val="cy-GB"/>
        </w:rPr>
      </w:pPr>
      <w:r>
        <w:rPr>
          <w:rFonts w:ascii="Arial" w:hAnsi="Arial" w:cs="Arial"/>
          <w:sz w:val="24"/>
          <w:szCs w:val="24"/>
          <w:lang w:val="cy-GB"/>
        </w:rPr>
        <w:t xml:space="preserve">Ond yn wahanol i Clarke, rhybuddiwyd Pollard (2014) yn erbyn rhannu meini prawf a bwriadau os does dim pwynt. Mae Pollard yn pwysleisio dylai’r disgyblion cysylltu </w:t>
      </w:r>
      <w:r>
        <w:rPr>
          <w:rFonts w:ascii="Arial" w:hAnsi="Arial" w:cs="Arial"/>
          <w:sz w:val="24"/>
          <w:szCs w:val="24"/>
          <w:lang w:val="cy-GB"/>
        </w:rPr>
        <w:lastRenderedPageBreak/>
        <w:t>gyda’r broses er mwyn iddo fod yn effeithiol ar gyfer Aagd a ddim bod rhan o ysgrifennu bwriadau dysgu.</w:t>
      </w:r>
    </w:p>
    <w:p w14:paraId="158000D1" w14:textId="4E30A18E" w:rsidR="007117D5" w:rsidRPr="00FD69E3"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Defnyddi</w:t>
      </w:r>
      <w:r w:rsidR="00FA16AD">
        <w:rPr>
          <w:rFonts w:ascii="Arial" w:hAnsi="Arial" w:cs="Arial"/>
          <w:sz w:val="24"/>
          <w:szCs w:val="24"/>
          <w:lang w:val="cy-GB"/>
        </w:rPr>
        <w:t>ais</w:t>
      </w:r>
      <w:r w:rsidRPr="00FD69E3">
        <w:rPr>
          <w:rFonts w:ascii="Arial" w:hAnsi="Arial" w:cs="Arial"/>
          <w:sz w:val="24"/>
          <w:szCs w:val="24"/>
          <w:lang w:val="cy-GB"/>
        </w:rPr>
        <w:t xml:space="preserve"> strategaeth o gael y plant i gynllunio meini prawf ei hun a chyflawni’r meini prawf wrth ysgrifennu llythyr i’r heddlu yn flwyddyn 1 efo dosbarth o 15 disgybl. Yn wersi blaenorol ysgrifennodd y disgyblion llythyr </w:t>
      </w:r>
      <w:r w:rsidR="00FA16AD">
        <w:rPr>
          <w:rFonts w:ascii="Arial" w:hAnsi="Arial" w:cs="Arial"/>
          <w:sz w:val="24"/>
          <w:szCs w:val="24"/>
          <w:lang w:val="cy-GB"/>
        </w:rPr>
        <w:t>i</w:t>
      </w:r>
      <w:r w:rsidRPr="00FD69E3">
        <w:rPr>
          <w:rFonts w:ascii="Arial" w:hAnsi="Arial" w:cs="Arial"/>
          <w:sz w:val="24"/>
          <w:szCs w:val="24"/>
          <w:lang w:val="cy-GB"/>
        </w:rPr>
        <w:t xml:space="preserve"> Siôn Corn felly maent yn gyfarwydd gyda nodweddion llythyr a beth mae angen iddynt wneud. Cynlluniodd y dosbarth y meini prawf ar y cyd gan feddwl yn ôl i’r gwaith ysgrifennu llythyr </w:t>
      </w:r>
      <w:r w:rsidR="00FA16AD">
        <w:rPr>
          <w:rFonts w:ascii="Arial" w:hAnsi="Arial" w:cs="Arial"/>
          <w:sz w:val="24"/>
          <w:szCs w:val="24"/>
          <w:lang w:val="cy-GB"/>
        </w:rPr>
        <w:t>i</w:t>
      </w:r>
      <w:r w:rsidRPr="00FD69E3">
        <w:rPr>
          <w:rFonts w:ascii="Arial" w:hAnsi="Arial" w:cs="Arial"/>
          <w:sz w:val="24"/>
          <w:szCs w:val="24"/>
          <w:lang w:val="cy-GB"/>
        </w:rPr>
        <w:t xml:space="preserve"> Siôn Corn. Penderfynodd ar feini prawf sef: Ysgrifennu’n daclus, yn y drefn gywir, defnyddio priflythrennau ac atalnodi a bwlch bys. Roedd y meini prawf llwyddiant ar y sgrin trwy’r wers ac roeddwn i’n cyfeirio nôl ar bob cyfle er mwyn sicrhau roedd y plant yn eu dilyn.</w:t>
      </w:r>
    </w:p>
    <w:p w14:paraId="4928F31D" w14:textId="114142C6" w:rsidR="004654CA" w:rsidRPr="00FD69E3"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Roedd y strategaeth yma wedi rhoi cyfle i fynegi llais y disgybl. Mae’r llais y disgybl yn bwysig iawn wrth gynllunio meini prawf llwyddiant ac yn enwedig yn y cwricwlwm ac yn anelu nôl at argymhellion Donaldson o bersonoli’r dysgu. Mae’r strategaeth yn cael effaith cadarnhaol ar y disgyblion ac wedi gwneud iddynt deimlo fel bod nhw’n rhan o’r ddysgu a beth maent yn cyfrannu yn bwysig.</w:t>
      </w:r>
    </w:p>
    <w:p w14:paraId="51C38209" w14:textId="7A03DC30" w:rsidR="00A0035C" w:rsidRPr="00FD69E3"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Llwyddodd y plant i gwblhau’r dasg trwy ateb y meini prawf ac roedd y plant gallu asesu eu hun wrth gyfeirio nôl at y meini prawf ar ddiwedd y wers</w:t>
      </w:r>
      <w:r w:rsidR="00997F92">
        <w:rPr>
          <w:rFonts w:ascii="Arial" w:hAnsi="Arial" w:cs="Arial"/>
          <w:sz w:val="24"/>
          <w:szCs w:val="24"/>
          <w:lang w:val="cy-GB"/>
        </w:rPr>
        <w:t>, trwy gydol y wers roeddwn i’n ailadrodd y meini prawf er mwyn sicrhau roedd y disgyblion yn gwneud defnydd gorau ohonynt</w:t>
      </w:r>
      <w:r w:rsidRPr="00FD69E3">
        <w:rPr>
          <w:rFonts w:ascii="Arial" w:hAnsi="Arial" w:cs="Arial"/>
          <w:sz w:val="24"/>
          <w:szCs w:val="24"/>
          <w:lang w:val="cy-GB"/>
        </w:rPr>
        <w:t>. Roedd hyn yn dechneg ddefnyddiol yn y dosbarth wrth i’r disgyblion gallu gweld beth mae rhaid iddynt anelu am yn y dyfodol.</w:t>
      </w:r>
    </w:p>
    <w:p w14:paraId="752A7564" w14:textId="645C3B54" w:rsidR="001E0C54" w:rsidRPr="00FD69E3"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 xml:space="preserve">Er roedd y strategaeth Aagd roeddwn i am ffocysu ar oedd cynllunio meini prawf gyda’r dosbarth a’i defnyddio, dangosais i ddarn o waith rhagorol un diwrnod er mwyn gweld os fydd well i mi drio strategaeth wahanol. Roeddwn </w:t>
      </w:r>
      <w:r w:rsidR="00FA16AD">
        <w:rPr>
          <w:rFonts w:ascii="Arial" w:hAnsi="Arial" w:cs="Arial"/>
          <w:sz w:val="24"/>
          <w:szCs w:val="24"/>
          <w:lang w:val="cy-GB"/>
        </w:rPr>
        <w:t>i</w:t>
      </w:r>
      <w:r w:rsidRPr="00FD69E3">
        <w:rPr>
          <w:rFonts w:ascii="Arial" w:hAnsi="Arial" w:cs="Arial"/>
          <w:sz w:val="24"/>
          <w:szCs w:val="24"/>
          <w:lang w:val="cy-GB"/>
        </w:rPr>
        <w:t xml:space="preserve"> wedi arddangos darn o waith rhagorol er mwyn iddyn nhw allu gweld yn union beth mae rhaid iddynt anelu at, ni ddangoswyd darn o waith annigonol er mwyn peidio digalonni agwedd y disgyblion. Roedd hyn wedi helpu’r plant gweld beth mae eu gwaith fod edrych fel ac yn annog nhw i wneud eu gorau gan gyflawni’r meini prawf.</w:t>
      </w:r>
    </w:p>
    <w:p w14:paraId="7A64BEF6" w14:textId="089F4D7B" w:rsidR="006F788C" w:rsidRPr="00FD69E3"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Nid oedd y strategaeth yma wedi personoli’r dysgu digon i mi eisiau annog fel strategaeth Aagd yn ystod profiad addysgol proffesiynol (PAP) ac felly dewisais i aros gyda chynllunio meini prawf ar y cyd a’i chyfeirio nôl. Mae gwell gen i ddefnyddio strategaeth lle gall y disgyblion cael eu cynnwys er mwyn gallu ennyn diddordeb y plant, sef hefyd safon SAC S3.1.</w:t>
      </w:r>
    </w:p>
    <w:p w14:paraId="6F397971" w14:textId="3EF22E53" w:rsidR="001B4BBE" w:rsidRPr="00FD69E3"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Wrth ddefnyddio’r dechneg hon gyda dosbarth blwyddyn 1 mae’n amlwg efallai bydd strategaeth fwy gweledol yn gweithio’n gwell er mwyn iddyn nhw allu gweld eu dysgu. Mae’r dechneg o ‘pit’ gallu gweithio yn yr achos yma “I gyfathrebu cysyniad y ZPD I fyfyrwyr: y man lle maent yn teimlo’n sownd ac yn myfyrio ar y rhinweddau perthnasol i fynd allan.” (2016, t134)</w:t>
      </w:r>
    </w:p>
    <w:p w14:paraId="6002817E" w14:textId="6ACF2D52" w:rsidR="00A0035C" w:rsidRPr="00E83B18"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 xml:space="preserve">Ond yn bendant bydd y strategaeth o gynllunio meini prawf ar y cyd neu efallai mewn grwpiau bach yn gweithio gyda CA2 oherwydd mae gyda nhw syniad gwell o ran eu dysgu a gallu cyfrannu yn well. Mae cynllunio yn y Cyfnod Sylfaen dim yn denu diddordeb y disgyblion gymaint ag y mae yn yr adran CA2 oherwydd nid ydy’r disgyblion </w:t>
      </w:r>
      <w:r w:rsidRPr="00E83B18">
        <w:rPr>
          <w:rFonts w:ascii="Arial" w:hAnsi="Arial" w:cs="Arial"/>
          <w:sz w:val="24"/>
          <w:szCs w:val="24"/>
          <w:lang w:val="cy-GB"/>
        </w:rPr>
        <w:t>ifanc yn ddeall sut ddylen nhw ddysgu eto ac yn dal i ddatblygu.</w:t>
      </w:r>
    </w:p>
    <w:p w14:paraId="60DDDFC3" w14:textId="229607D4" w:rsidR="00881D7E" w:rsidRPr="00FD69E3" w:rsidRDefault="000A2DB9" w:rsidP="006B5E80">
      <w:pPr>
        <w:spacing w:line="360" w:lineRule="auto"/>
        <w:rPr>
          <w:rStyle w:val="Hyperlink"/>
          <w:rFonts w:ascii="Arial" w:hAnsi="Arial" w:cs="Arial"/>
          <w:color w:val="auto"/>
          <w:sz w:val="24"/>
          <w:szCs w:val="24"/>
          <w:u w:val="none"/>
          <w:lang w:val="cy-GB"/>
        </w:rPr>
      </w:pPr>
      <w:r w:rsidRPr="00E83B18">
        <w:rPr>
          <w:rFonts w:ascii="Arial" w:hAnsi="Arial" w:cs="Arial"/>
          <w:sz w:val="24"/>
          <w:szCs w:val="24"/>
          <w:lang w:val="cy-GB"/>
        </w:rPr>
        <w:t>Yn debyg i hon mae Ysgol gynradd Radnor valley wedi trio’r cynllun lle “mae disgyblion yn dewis eu meini prawf llwyddiant heriol ar gyfer pob gweithgaredd ac mae athrawon yn arfarnu lle y mae disgyblion ar ‘gynllun</w:t>
      </w:r>
      <w:r w:rsidRPr="00FD69E3">
        <w:rPr>
          <w:rFonts w:ascii="Arial" w:hAnsi="Arial" w:cs="Arial"/>
          <w:sz w:val="24"/>
          <w:szCs w:val="24"/>
          <w:lang w:val="cy-GB"/>
        </w:rPr>
        <w:t xml:space="preserve"> hedfan’ eu taith wella gyda 70 o ddisgyblion. Penderfynon nhw fod y ffordd gorau o ddefnyddio’r cynllun newydd yma oedd os oedd yr athrawon yn ei ddefnyddio mewn modd creadigol.</w:t>
      </w:r>
    </w:p>
    <w:p w14:paraId="3663DC36" w14:textId="108B784E" w:rsidR="002C2488" w:rsidRPr="00FD69E3" w:rsidRDefault="000A2DB9" w:rsidP="006B5E80">
      <w:pPr>
        <w:spacing w:line="360" w:lineRule="auto"/>
        <w:rPr>
          <w:rStyle w:val="Hyperlink"/>
          <w:rFonts w:ascii="Arial" w:hAnsi="Arial" w:cs="Arial"/>
          <w:color w:val="auto"/>
          <w:sz w:val="24"/>
          <w:szCs w:val="24"/>
          <w:u w:val="none"/>
          <w:lang w:val="cy-GB"/>
        </w:rPr>
      </w:pPr>
      <w:r w:rsidRPr="00FD69E3">
        <w:rPr>
          <w:rFonts w:ascii="Arial" w:hAnsi="Arial" w:cs="Arial"/>
          <w:sz w:val="24"/>
          <w:szCs w:val="24"/>
          <w:lang w:val="cy-GB"/>
        </w:rPr>
        <w:t xml:space="preserve">Yn wahanol i </w:t>
      </w:r>
      <w:r w:rsidR="00AA3278">
        <w:rPr>
          <w:rFonts w:ascii="Arial" w:hAnsi="Arial" w:cs="Arial"/>
          <w:sz w:val="24"/>
          <w:szCs w:val="24"/>
          <w:lang w:val="cy-GB"/>
        </w:rPr>
        <w:t>Y</w:t>
      </w:r>
      <w:r w:rsidRPr="00FD69E3">
        <w:rPr>
          <w:rFonts w:ascii="Arial" w:hAnsi="Arial" w:cs="Arial"/>
          <w:sz w:val="24"/>
          <w:szCs w:val="24"/>
          <w:lang w:val="cy-GB"/>
        </w:rPr>
        <w:t xml:space="preserve">sgol </w:t>
      </w:r>
      <w:r w:rsidR="00AA3278">
        <w:rPr>
          <w:rFonts w:ascii="Arial" w:hAnsi="Arial" w:cs="Arial"/>
          <w:sz w:val="24"/>
          <w:szCs w:val="24"/>
          <w:lang w:val="cy-GB"/>
        </w:rPr>
        <w:t>G</w:t>
      </w:r>
      <w:r w:rsidRPr="00FD69E3">
        <w:rPr>
          <w:rFonts w:ascii="Arial" w:hAnsi="Arial" w:cs="Arial"/>
          <w:sz w:val="24"/>
          <w:szCs w:val="24"/>
          <w:lang w:val="cy-GB"/>
        </w:rPr>
        <w:t>ynradd Radnor Valley mae Ysgol Gynradd Glan Usk (2018) wedi arwain ar arloesi’r cwricwlwm ac arfer fyfyriol. Mae’r ysgol yma wedi mynd y cam ymhellach ar roi llais i bob disgybl. Mae nawr gan bob disgybl llais amlwg wrth lywio’r cwricwlwm ac mae eu cyfraniadau’n cael eu gwerthfawrogi. Mae arolygiad yma yn newydd ond yn llwyddiannus ac wedi cael ei ddatblygu ers 2015 ac wedi arwain at ddisgyblion hyderus sy’n arwain dysgu eu hunain.</w:t>
      </w:r>
    </w:p>
    <w:p w14:paraId="3DA6FCBB" w14:textId="2392751C" w:rsidR="00445051" w:rsidRPr="00FD69E3" w:rsidRDefault="000A2DB9" w:rsidP="006B5E80">
      <w:pPr>
        <w:spacing w:line="360" w:lineRule="auto"/>
        <w:rPr>
          <w:rFonts w:ascii="Arial" w:hAnsi="Arial" w:cs="Arial"/>
          <w:sz w:val="24"/>
          <w:szCs w:val="24"/>
          <w:lang w:val="cy-GB"/>
        </w:rPr>
      </w:pPr>
      <w:r w:rsidRPr="00FD69E3">
        <w:rPr>
          <w:rFonts w:ascii="Arial" w:hAnsi="Arial" w:cs="Arial"/>
          <w:sz w:val="24"/>
          <w:szCs w:val="24"/>
          <w:lang w:val="cy-GB"/>
        </w:rPr>
        <w:t>Mae gwybodaeth a dealltwriaeth disgyblion o gwricwlwm Dyfodol Llwyddiannus yn cael eu disgrifio yn “rhagorol” mae hyn wedi galluogi pob dysgwr i gynllunio a myfyrio ar syniadau arloesol. Caiff pob profiad dysgu ei wella trwy strategaethau metawybyddol a dulliau dysgu personol wedi’u teilwra.</w:t>
      </w:r>
    </w:p>
    <w:p w14:paraId="150D274D" w14:textId="6980E503" w:rsidR="00AA75BB"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Yr effaith mae hyn wedi cael ar y ddarpariaeth a’r safonau dysgwyr yw bod pob disgybl gyda dealltwriaeth ragorol o gwricwlwm Dyfodol llwyddiannus a’r pedwar diben a bod pob plentyn efo llais sylweddol o ran ffurfio’r cwricwlwm ac nid ydynt yn ffitio’r disgyblion i mewn i’r cwricwlwm, maent yn ddinasyddion gweithredol.</w:t>
      </w:r>
    </w:p>
    <w:p w14:paraId="671FE752" w14:textId="513F88DE" w:rsidR="00B92A4D" w:rsidRPr="000A2DB9" w:rsidRDefault="00AA3278" w:rsidP="006B5E80">
      <w:pPr>
        <w:spacing w:line="360" w:lineRule="auto"/>
        <w:rPr>
          <w:rFonts w:ascii="Arial" w:hAnsi="Arial" w:cs="Arial"/>
          <w:sz w:val="24"/>
          <w:szCs w:val="24"/>
          <w:lang w:val="cy-GB"/>
        </w:rPr>
      </w:pPr>
      <w:r>
        <w:rPr>
          <w:rFonts w:ascii="Arial" w:hAnsi="Arial" w:cs="Arial"/>
          <w:sz w:val="24"/>
          <w:szCs w:val="24"/>
          <w:lang w:val="cy-GB"/>
        </w:rPr>
        <w:t>Dylai’r meini prawf cael eu cynllunio gan y disgyblion er mwyn cael yr effaith mwyaf. Mae llawer o dechnegau llwyddiannus sydd yn gallu helpu’r disgyblion. Ond er mwyn edrych ar y ffordd ymlaen ar gyfer dyfodol llwyddiannus o ran A</w:t>
      </w:r>
      <w:r w:rsidR="00114E1B">
        <w:rPr>
          <w:rFonts w:ascii="Arial" w:hAnsi="Arial" w:cs="Arial"/>
          <w:sz w:val="24"/>
          <w:szCs w:val="24"/>
          <w:lang w:val="cy-GB"/>
        </w:rPr>
        <w:t>agd</w:t>
      </w:r>
      <w:r>
        <w:rPr>
          <w:rFonts w:ascii="Arial" w:hAnsi="Arial" w:cs="Arial"/>
          <w:sz w:val="24"/>
          <w:szCs w:val="24"/>
          <w:lang w:val="cy-GB"/>
        </w:rPr>
        <w:t xml:space="preserve"> mae dull sydd yn cael eu hawgrymir ac y byddai’n gallu defnyddio yn y dyfodol yw dangos eich bod yn gwneud rhywbeth yn anghywir fel bod y disgyblion gallu eich cywiro yn erbyn y meini prawf. Wrth wneud hyn rydych yn dangos llais y plentyn yn y ddysgu ac yn ffitio’r cwricwlwm o gwmpas y disgyblion yn lle ffitio nhw i mewn wrth iddyn nhw arwain y sesiwn.</w:t>
      </w:r>
    </w:p>
    <w:p w14:paraId="62728E9D" w14:textId="10C7D78E" w:rsidR="00111EC2"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Mae tacsonomeg ddiwygiedig Bloom (2001) yn dechneg ddefnyddiol ar gyfer datblygu meini prawf fel y ffordd ymlaen. Dylai defnyddio'r dechneg hon oherwydd mae amcanion (nodau dysgu) yn bwysig eu sefydlu mewn ymgyfnewid addysgeg fel bod athrawon a myfyrwyr fel ei gilydd yn deall pwrpas yr ymgyfnewid honno.</w:t>
      </w:r>
    </w:p>
    <w:p w14:paraId="7DC1BB09" w14:textId="38491284" w:rsidR="0015743F"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Wrth ddatblygu technegau ar gyfer y ffordd ymlaen o A</w:t>
      </w:r>
      <w:r w:rsidR="00FA16AD">
        <w:rPr>
          <w:rFonts w:ascii="Arial" w:hAnsi="Arial" w:cs="Arial"/>
          <w:sz w:val="24"/>
          <w:szCs w:val="24"/>
          <w:lang w:val="cy-GB"/>
        </w:rPr>
        <w:t>agd</w:t>
      </w:r>
      <w:r>
        <w:rPr>
          <w:rFonts w:ascii="Arial" w:hAnsi="Arial" w:cs="Arial"/>
          <w:sz w:val="24"/>
          <w:szCs w:val="24"/>
          <w:lang w:val="cy-GB"/>
        </w:rPr>
        <w:t>, mae rhaid ystyried bod marched os ydynt yn ‘methu’ neu ddim yn llwyddiannus maent yn dioddef o hyder isel ac os ydynt yn parhau maen nhw’n gallu dioddef o beth mae Carol Dweck (1975, t19) yn ei galw’n ‘learned helplessness’. Er mwyn osgoi hyn ystyriwch ddatblygu ‘Growth mindset’ lle byddwn yn pwysleisio pwysigrwydd o gwrdd â heriau, dysgu strategaethau sydd yn helpu ni dysgu. Mae angen dysgu disgyblion fod ‘deallusrwydd’ gallu datblygu a newid ‘anodd’ mewn I ‘newydd neu ddysgu dyfnach’ ac nid mynegi cydymdeimlad os mae rhywun yn ‘methu’ a fydd chyfle i ddisgyblion datblygu i fod yn gyfranwyr mentrus a chreadigol wrth feddwl am ffordd wahanol i ddatrys problemau.</w:t>
      </w:r>
    </w:p>
    <w:p w14:paraId="607D92FF" w14:textId="46368925" w:rsidR="00111EC2" w:rsidRPr="000A2DB9" w:rsidRDefault="000A2DB9" w:rsidP="006B5E80">
      <w:pPr>
        <w:spacing w:line="360" w:lineRule="auto"/>
        <w:rPr>
          <w:rFonts w:ascii="Arial" w:hAnsi="Arial" w:cs="Arial"/>
          <w:sz w:val="24"/>
          <w:szCs w:val="24"/>
          <w:lang w:val="cy-GB"/>
        </w:rPr>
      </w:pPr>
      <w:r>
        <w:rPr>
          <w:rFonts w:ascii="Arial" w:hAnsi="Arial" w:cs="Arial"/>
          <w:sz w:val="24"/>
          <w:szCs w:val="24"/>
          <w:lang w:val="cy-GB"/>
        </w:rPr>
        <w:t>Mae A</w:t>
      </w:r>
      <w:r w:rsidR="00114E1B">
        <w:rPr>
          <w:rFonts w:ascii="Arial" w:hAnsi="Arial" w:cs="Arial"/>
          <w:sz w:val="24"/>
          <w:szCs w:val="24"/>
          <w:lang w:val="cy-GB"/>
        </w:rPr>
        <w:t>agd</w:t>
      </w:r>
      <w:r>
        <w:rPr>
          <w:rFonts w:ascii="Arial" w:hAnsi="Arial" w:cs="Arial"/>
          <w:sz w:val="24"/>
          <w:szCs w:val="24"/>
          <w:lang w:val="cy-GB"/>
        </w:rPr>
        <w:t xml:space="preserve"> ar y cyfan ar waith mewn ysgolion cynradd ac yn datblygu i fod yn llwyddiannus trwy’r defnydd o wahanol strategaethau. Yn amlwg mae gwahanol strategaeth yn gweithio yn well gyda gwahanol ddosbarthiadau a rhaid dewis rhai sydd yn ffitio’r ddysgu'r disgyblion</w:t>
      </w:r>
      <w:r w:rsidR="00AA3278">
        <w:rPr>
          <w:rFonts w:ascii="Arial" w:hAnsi="Arial" w:cs="Arial"/>
          <w:sz w:val="24"/>
          <w:szCs w:val="24"/>
          <w:lang w:val="cy-GB"/>
        </w:rPr>
        <w:t xml:space="preserve"> er mwyn iddyn nhw wella.</w:t>
      </w:r>
    </w:p>
    <w:p w14:paraId="42930E34" w14:textId="77777777" w:rsidR="001A74B6" w:rsidRPr="00B16745" w:rsidRDefault="001A74B6" w:rsidP="001A74B6">
      <w:pPr>
        <w:rPr>
          <w:b/>
          <w:sz w:val="28"/>
          <w:u w:val="single"/>
        </w:rPr>
      </w:pPr>
      <w:bookmarkStart w:id="1" w:name="cysill"/>
      <w:bookmarkEnd w:id="1"/>
      <w:proofErr w:type="spellStart"/>
      <w:r w:rsidRPr="00B16745">
        <w:rPr>
          <w:b/>
          <w:sz w:val="28"/>
          <w:u w:val="single"/>
        </w:rPr>
        <w:t>Rhestr</w:t>
      </w:r>
      <w:proofErr w:type="spellEnd"/>
      <w:r w:rsidRPr="00B16745">
        <w:rPr>
          <w:b/>
          <w:sz w:val="28"/>
          <w:u w:val="single"/>
        </w:rPr>
        <w:t xml:space="preserve"> </w:t>
      </w:r>
      <w:proofErr w:type="spellStart"/>
      <w:r w:rsidRPr="00B16745">
        <w:rPr>
          <w:b/>
          <w:sz w:val="28"/>
          <w:u w:val="single"/>
        </w:rPr>
        <w:t>Cyfeirnodi</w:t>
      </w:r>
      <w:proofErr w:type="spellEnd"/>
    </w:p>
    <w:p w14:paraId="1E94C42C" w14:textId="77777777" w:rsidR="001A74B6" w:rsidRDefault="001A74B6" w:rsidP="001A74B6">
      <w:pPr>
        <w:rPr>
          <w:i/>
        </w:rPr>
      </w:pPr>
      <w:r>
        <w:t xml:space="preserve">Black, P &amp; William, D (1998) </w:t>
      </w:r>
      <w:r w:rsidRPr="002A626D">
        <w:rPr>
          <w:i/>
        </w:rPr>
        <w:t>Inside the Black Box: Raising Standards Through Classroom Assessment</w:t>
      </w:r>
      <w:r>
        <w:rPr>
          <w:i/>
        </w:rPr>
        <w:t xml:space="preserve">. </w:t>
      </w:r>
      <w:proofErr w:type="spellStart"/>
      <w:r>
        <w:rPr>
          <w:i/>
        </w:rPr>
        <w:t>Ar</w:t>
      </w:r>
      <w:proofErr w:type="spellEnd"/>
      <w:r>
        <w:rPr>
          <w:i/>
        </w:rPr>
        <w:t xml:space="preserve"> </w:t>
      </w:r>
      <w:proofErr w:type="spellStart"/>
      <w:r>
        <w:rPr>
          <w:i/>
        </w:rPr>
        <w:t>gael</w:t>
      </w:r>
      <w:proofErr w:type="spellEnd"/>
      <w:r>
        <w:rPr>
          <w:i/>
        </w:rPr>
        <w:t xml:space="preserve"> </w:t>
      </w:r>
      <w:proofErr w:type="spellStart"/>
      <w:r>
        <w:rPr>
          <w:i/>
        </w:rPr>
        <w:t>yn</w:t>
      </w:r>
      <w:proofErr w:type="spellEnd"/>
      <w:r>
        <w:rPr>
          <w:i/>
        </w:rPr>
        <w:t xml:space="preserve">: </w:t>
      </w:r>
      <w:hyperlink r:id="rId7" w:history="1">
        <w:r w:rsidRPr="0059166A">
          <w:rPr>
            <w:rStyle w:val="Hyperlink"/>
            <w:i/>
          </w:rPr>
          <w:t>https://www.rdc.udel.edu/wp-content/uploads/2015/04/InsideBlackBox.pdf</w:t>
        </w:r>
      </w:hyperlink>
      <w:r>
        <w:rPr>
          <w:i/>
        </w:rPr>
        <w:t xml:space="preserve"> (</w:t>
      </w:r>
      <w:proofErr w:type="spellStart"/>
      <w:r>
        <w:rPr>
          <w:i/>
        </w:rPr>
        <w:t>Darllenwyd</w:t>
      </w:r>
      <w:proofErr w:type="spellEnd"/>
      <w:r>
        <w:rPr>
          <w:i/>
        </w:rPr>
        <w:t xml:space="preserve">: </w:t>
      </w:r>
      <w:proofErr w:type="spellStart"/>
      <w:r>
        <w:rPr>
          <w:i/>
        </w:rPr>
        <w:t>Rhafyr</w:t>
      </w:r>
      <w:proofErr w:type="spellEnd"/>
      <w:r>
        <w:rPr>
          <w:i/>
        </w:rPr>
        <w:t xml:space="preserve"> 2018)</w:t>
      </w:r>
    </w:p>
    <w:p w14:paraId="4C36994F" w14:textId="77777777" w:rsidR="001A74B6" w:rsidRDefault="001A74B6" w:rsidP="001A74B6">
      <w:pPr>
        <w:rPr>
          <w:sz w:val="24"/>
        </w:rPr>
      </w:pPr>
      <w:r>
        <w:rPr>
          <w:sz w:val="24"/>
        </w:rPr>
        <w:t xml:space="preserve">Cambridge Assessment, </w:t>
      </w:r>
      <w:r w:rsidRPr="002A626D">
        <w:rPr>
          <w:i/>
          <w:sz w:val="24"/>
        </w:rPr>
        <w:t>Getting started with assessment for learning</w:t>
      </w:r>
      <w:r>
        <w:rPr>
          <w:i/>
          <w:sz w:val="24"/>
        </w:rPr>
        <w:t xml:space="preserve">. </w:t>
      </w:r>
      <w:proofErr w:type="spellStart"/>
      <w:r>
        <w:rPr>
          <w:i/>
          <w:sz w:val="24"/>
        </w:rPr>
        <w:t>Ar</w:t>
      </w:r>
      <w:proofErr w:type="spellEnd"/>
      <w:r>
        <w:rPr>
          <w:i/>
          <w:sz w:val="24"/>
        </w:rPr>
        <w:t xml:space="preserve"> </w:t>
      </w:r>
      <w:proofErr w:type="spellStart"/>
      <w:r>
        <w:rPr>
          <w:i/>
          <w:sz w:val="24"/>
        </w:rPr>
        <w:t>gael</w:t>
      </w:r>
      <w:proofErr w:type="spellEnd"/>
      <w:r>
        <w:rPr>
          <w:i/>
          <w:sz w:val="24"/>
        </w:rPr>
        <w:t xml:space="preserve"> </w:t>
      </w:r>
      <w:proofErr w:type="spellStart"/>
      <w:r>
        <w:rPr>
          <w:i/>
          <w:sz w:val="24"/>
        </w:rPr>
        <w:t>yn</w:t>
      </w:r>
      <w:proofErr w:type="spellEnd"/>
      <w:r>
        <w:rPr>
          <w:i/>
          <w:sz w:val="24"/>
        </w:rPr>
        <w:t xml:space="preserve">: </w:t>
      </w:r>
      <w:hyperlink r:id="rId8" w:history="1">
        <w:r w:rsidRPr="003C0DB2">
          <w:rPr>
            <w:rStyle w:val="Hyperlink"/>
            <w:sz w:val="24"/>
          </w:rPr>
          <w:t>https://cambridge-community.org.uk/professional-development/gswafl/index.html</w:t>
        </w:r>
      </w:hyperlink>
      <w:r>
        <w:rPr>
          <w:sz w:val="24"/>
        </w:rPr>
        <w:t xml:space="preserve"> (</w:t>
      </w:r>
      <w:proofErr w:type="spellStart"/>
      <w:r>
        <w:rPr>
          <w:sz w:val="24"/>
        </w:rPr>
        <w:t>Darllenwyd</w:t>
      </w:r>
      <w:proofErr w:type="spellEnd"/>
      <w:r>
        <w:rPr>
          <w:sz w:val="24"/>
        </w:rPr>
        <w:t xml:space="preserve">: </w:t>
      </w:r>
      <w:proofErr w:type="spellStart"/>
      <w:r>
        <w:rPr>
          <w:sz w:val="24"/>
        </w:rPr>
        <w:t>Rhagfyr</w:t>
      </w:r>
      <w:proofErr w:type="spellEnd"/>
      <w:r>
        <w:rPr>
          <w:sz w:val="24"/>
        </w:rPr>
        <w:t xml:space="preserve"> 2018)</w:t>
      </w:r>
    </w:p>
    <w:p w14:paraId="65A456EB" w14:textId="77777777" w:rsidR="001A74B6" w:rsidRDefault="001A74B6" w:rsidP="001A74B6">
      <w:r w:rsidRPr="00FE34C5">
        <w:t>Clarke, S., 2008. Active learning through formative assessment, London: Hodder Murray.</w:t>
      </w:r>
    </w:p>
    <w:p w14:paraId="6CA772CC" w14:textId="77777777" w:rsidR="001A74B6" w:rsidRDefault="001A74B6" w:rsidP="001A74B6">
      <w:r>
        <w:t xml:space="preserve">D. Royce Sadler (1989) Formative Assessment and the design of instructional systems. </w:t>
      </w:r>
      <w:r w:rsidRPr="00EF198C">
        <w:rPr>
          <w:i/>
        </w:rPr>
        <w:t>Instructional Science.</w:t>
      </w:r>
    </w:p>
    <w:p w14:paraId="6EEBFEDB" w14:textId="77777777" w:rsidR="001A74B6" w:rsidRDefault="001A74B6" w:rsidP="001A74B6">
      <w:pPr>
        <w:rPr>
          <w:rStyle w:val="Hyperlink"/>
        </w:rPr>
      </w:pPr>
      <w:r w:rsidRPr="00BF037C">
        <w:rPr>
          <w:rFonts w:cstheme="minorHAnsi"/>
          <w:sz w:val="24"/>
          <w:szCs w:val="24"/>
        </w:rPr>
        <w:t xml:space="preserve">Donaldson, G. (2015) </w:t>
      </w:r>
      <w:proofErr w:type="spellStart"/>
      <w:r w:rsidRPr="002A626D">
        <w:rPr>
          <w:rFonts w:cstheme="minorHAnsi"/>
          <w:i/>
          <w:sz w:val="24"/>
          <w:szCs w:val="24"/>
        </w:rPr>
        <w:t>Dyfodol</w:t>
      </w:r>
      <w:proofErr w:type="spellEnd"/>
      <w:r w:rsidRPr="002A626D">
        <w:rPr>
          <w:rFonts w:cstheme="minorHAnsi"/>
          <w:i/>
          <w:sz w:val="24"/>
          <w:szCs w:val="24"/>
        </w:rPr>
        <w:t xml:space="preserve"> </w:t>
      </w:r>
      <w:proofErr w:type="spellStart"/>
      <w:r w:rsidRPr="002A626D">
        <w:rPr>
          <w:rFonts w:cstheme="minorHAnsi"/>
          <w:i/>
          <w:sz w:val="24"/>
          <w:szCs w:val="24"/>
        </w:rPr>
        <w:t>Llwyddiannus</w:t>
      </w:r>
      <w:proofErr w:type="spellEnd"/>
      <w:r w:rsidRPr="00BF037C">
        <w:rPr>
          <w:rFonts w:cstheme="minorHAnsi"/>
          <w:sz w:val="24"/>
          <w:szCs w:val="24"/>
        </w:rPr>
        <w:t xml:space="preserve">. </w:t>
      </w:r>
      <w:proofErr w:type="spellStart"/>
      <w:r w:rsidRPr="00BF037C">
        <w:rPr>
          <w:rFonts w:cstheme="minorHAnsi"/>
          <w:sz w:val="24"/>
          <w:szCs w:val="24"/>
        </w:rPr>
        <w:t>Ar</w:t>
      </w:r>
      <w:proofErr w:type="spellEnd"/>
      <w:r w:rsidRPr="00BF037C">
        <w:rPr>
          <w:rFonts w:cstheme="minorHAnsi"/>
          <w:sz w:val="24"/>
          <w:szCs w:val="24"/>
        </w:rPr>
        <w:t xml:space="preserve"> </w:t>
      </w:r>
      <w:proofErr w:type="spellStart"/>
      <w:r w:rsidRPr="00BF037C">
        <w:rPr>
          <w:rFonts w:cstheme="minorHAnsi"/>
          <w:sz w:val="24"/>
          <w:szCs w:val="24"/>
        </w:rPr>
        <w:t>gael</w:t>
      </w:r>
      <w:proofErr w:type="spellEnd"/>
      <w:r w:rsidRPr="00BF037C">
        <w:rPr>
          <w:rFonts w:cstheme="minorHAnsi"/>
          <w:sz w:val="24"/>
          <w:szCs w:val="24"/>
        </w:rPr>
        <w:t xml:space="preserve"> : </w:t>
      </w:r>
      <w:hyperlink r:id="rId9" w:history="1">
        <w:r w:rsidRPr="00D84F65">
          <w:rPr>
            <w:rStyle w:val="Hyperlink"/>
          </w:rPr>
          <w:t>https://gov.wales/docs/dcells/publications/150225-successful-futures-cy.pdf</w:t>
        </w:r>
      </w:hyperlink>
    </w:p>
    <w:p w14:paraId="6E9D1669" w14:textId="77777777" w:rsidR="001A74B6" w:rsidRDefault="001A74B6" w:rsidP="001A74B6">
      <w:pPr>
        <w:rPr>
          <w:i/>
        </w:rPr>
      </w:pPr>
      <w:r>
        <w:t xml:space="preserve">Dweck, C (2006) </w:t>
      </w:r>
      <w:r w:rsidRPr="00EF198C">
        <w:rPr>
          <w:i/>
        </w:rPr>
        <w:t>Mindset: The New Psychology of Success Random House</w:t>
      </w:r>
      <w:r>
        <w:rPr>
          <w:i/>
        </w:rPr>
        <w:t>.</w:t>
      </w:r>
    </w:p>
    <w:p w14:paraId="1B71A7EB" w14:textId="77777777" w:rsidR="001A74B6" w:rsidRPr="002A626D" w:rsidRDefault="001A74B6" w:rsidP="001A74B6">
      <w:r w:rsidRPr="002A626D">
        <w:rPr>
          <w:rFonts w:cstheme="minorHAnsi"/>
          <w:sz w:val="24"/>
          <w:szCs w:val="24"/>
        </w:rPr>
        <w:t xml:space="preserve">Estyn (2015) </w:t>
      </w:r>
      <w:proofErr w:type="spellStart"/>
      <w:r w:rsidRPr="002A626D">
        <w:rPr>
          <w:rFonts w:cstheme="minorHAnsi"/>
          <w:i/>
          <w:sz w:val="24"/>
          <w:szCs w:val="24"/>
        </w:rPr>
        <w:t>Creadigrwydd</w:t>
      </w:r>
      <w:proofErr w:type="spellEnd"/>
      <w:r w:rsidRPr="002A626D">
        <w:rPr>
          <w:rFonts w:cstheme="minorHAnsi"/>
          <w:i/>
          <w:sz w:val="24"/>
          <w:szCs w:val="24"/>
        </w:rPr>
        <w:t xml:space="preserve"> </w:t>
      </w:r>
      <w:proofErr w:type="spellStart"/>
      <w:r w:rsidRPr="002A626D">
        <w:rPr>
          <w:rFonts w:cstheme="minorHAnsi"/>
          <w:i/>
          <w:sz w:val="24"/>
          <w:szCs w:val="24"/>
        </w:rPr>
        <w:t>wrth</w:t>
      </w:r>
      <w:proofErr w:type="spellEnd"/>
      <w:r w:rsidRPr="002A626D">
        <w:rPr>
          <w:rFonts w:cstheme="minorHAnsi"/>
          <w:i/>
          <w:sz w:val="24"/>
          <w:szCs w:val="24"/>
        </w:rPr>
        <w:t xml:space="preserve"> </w:t>
      </w:r>
      <w:proofErr w:type="spellStart"/>
      <w:r w:rsidRPr="002A626D">
        <w:rPr>
          <w:rFonts w:cstheme="minorHAnsi"/>
          <w:i/>
          <w:sz w:val="24"/>
          <w:szCs w:val="24"/>
        </w:rPr>
        <w:t>gofnodi</w:t>
      </w:r>
      <w:proofErr w:type="spellEnd"/>
      <w:r w:rsidRPr="002A626D">
        <w:rPr>
          <w:rFonts w:cstheme="minorHAnsi"/>
          <w:i/>
          <w:sz w:val="24"/>
          <w:szCs w:val="24"/>
        </w:rPr>
        <w:t xml:space="preserve"> </w:t>
      </w:r>
      <w:proofErr w:type="spellStart"/>
      <w:r w:rsidRPr="002A626D">
        <w:rPr>
          <w:rFonts w:cstheme="minorHAnsi"/>
          <w:i/>
          <w:sz w:val="24"/>
          <w:szCs w:val="24"/>
        </w:rPr>
        <w:t>asesiadau</w:t>
      </w:r>
      <w:proofErr w:type="spellEnd"/>
      <w:r w:rsidRPr="002A626D">
        <w:rPr>
          <w:rFonts w:cstheme="minorHAnsi"/>
          <w:i/>
          <w:sz w:val="24"/>
          <w:szCs w:val="24"/>
        </w:rPr>
        <w:t xml:space="preserve"> </w:t>
      </w:r>
      <w:proofErr w:type="spellStart"/>
      <w:r w:rsidRPr="002A626D">
        <w:rPr>
          <w:rFonts w:cstheme="minorHAnsi"/>
          <w:i/>
          <w:sz w:val="24"/>
          <w:szCs w:val="24"/>
        </w:rPr>
        <w:t>disgyblion</w:t>
      </w:r>
      <w:proofErr w:type="spellEnd"/>
      <w:r w:rsidRPr="002A626D">
        <w:rPr>
          <w:rFonts w:cstheme="minorHAnsi"/>
          <w:i/>
          <w:sz w:val="24"/>
          <w:szCs w:val="24"/>
        </w:rPr>
        <w:t xml:space="preserve">. </w:t>
      </w:r>
      <w:proofErr w:type="spellStart"/>
      <w:r w:rsidRPr="002A626D">
        <w:rPr>
          <w:rFonts w:cstheme="minorHAnsi"/>
          <w:i/>
          <w:sz w:val="24"/>
          <w:szCs w:val="24"/>
        </w:rPr>
        <w:t>Ar</w:t>
      </w:r>
      <w:proofErr w:type="spellEnd"/>
      <w:r w:rsidRPr="002A626D">
        <w:rPr>
          <w:rFonts w:cstheme="minorHAnsi"/>
          <w:i/>
          <w:sz w:val="24"/>
          <w:szCs w:val="24"/>
        </w:rPr>
        <w:t xml:space="preserve"> </w:t>
      </w:r>
      <w:proofErr w:type="spellStart"/>
      <w:r w:rsidRPr="002A626D">
        <w:rPr>
          <w:rFonts w:cstheme="minorHAnsi"/>
          <w:i/>
          <w:sz w:val="24"/>
          <w:szCs w:val="24"/>
        </w:rPr>
        <w:t>gael</w:t>
      </w:r>
      <w:proofErr w:type="spellEnd"/>
      <w:r w:rsidRPr="002A626D">
        <w:rPr>
          <w:rFonts w:cstheme="minorHAnsi"/>
          <w:i/>
          <w:sz w:val="24"/>
          <w:szCs w:val="24"/>
        </w:rPr>
        <w:t xml:space="preserve"> </w:t>
      </w:r>
      <w:proofErr w:type="spellStart"/>
      <w:r w:rsidRPr="002A626D">
        <w:rPr>
          <w:rFonts w:cstheme="minorHAnsi"/>
          <w:i/>
          <w:sz w:val="24"/>
          <w:szCs w:val="24"/>
        </w:rPr>
        <w:t>yn</w:t>
      </w:r>
      <w:proofErr w:type="spellEnd"/>
      <w:r w:rsidRPr="002A626D">
        <w:rPr>
          <w:rFonts w:cstheme="minorHAnsi"/>
          <w:i/>
          <w:sz w:val="24"/>
          <w:szCs w:val="24"/>
        </w:rPr>
        <w:t>:</w:t>
      </w:r>
      <w:r w:rsidRPr="002A626D">
        <w:rPr>
          <w:rStyle w:val="Hyperlink"/>
          <w:rFonts w:cstheme="minorHAnsi"/>
          <w:b/>
          <w:color w:val="auto"/>
          <w:sz w:val="24"/>
          <w:szCs w:val="24"/>
        </w:rPr>
        <w:t xml:space="preserve"> </w:t>
      </w:r>
      <w:hyperlink r:id="rId10" w:history="1">
        <w:r w:rsidRPr="00C872F0">
          <w:rPr>
            <w:rStyle w:val="Hyperlink"/>
          </w:rPr>
          <w:t>https://www.estyn.llyw.cymru/arfer-effeithiol/creadigrwydd-wrth-gofnodi-asesiadau-disgyblion</w:t>
        </w:r>
      </w:hyperlink>
      <w:r w:rsidRPr="002A626D">
        <w:rPr>
          <w:rStyle w:val="Hyperlink"/>
          <w:rFonts w:cstheme="minorHAnsi"/>
          <w:b/>
          <w:color w:val="auto"/>
          <w:sz w:val="24"/>
          <w:szCs w:val="24"/>
        </w:rPr>
        <w:t xml:space="preserve"> </w:t>
      </w:r>
      <w:r w:rsidRPr="002A626D">
        <w:rPr>
          <w:rFonts w:cstheme="minorHAnsi"/>
          <w:sz w:val="24"/>
          <w:szCs w:val="24"/>
        </w:rPr>
        <w:t>(</w:t>
      </w:r>
      <w:proofErr w:type="spellStart"/>
      <w:r w:rsidRPr="002A626D">
        <w:rPr>
          <w:rFonts w:cstheme="minorHAnsi"/>
          <w:sz w:val="24"/>
          <w:szCs w:val="24"/>
        </w:rPr>
        <w:t>Darllenwyd</w:t>
      </w:r>
      <w:proofErr w:type="spellEnd"/>
      <w:r w:rsidRPr="002A626D">
        <w:rPr>
          <w:rFonts w:cstheme="minorHAnsi"/>
          <w:sz w:val="24"/>
          <w:szCs w:val="24"/>
        </w:rPr>
        <w:t xml:space="preserve">: </w:t>
      </w:r>
      <w:proofErr w:type="spellStart"/>
      <w:r w:rsidRPr="002A626D">
        <w:rPr>
          <w:rFonts w:cstheme="minorHAnsi"/>
          <w:sz w:val="24"/>
          <w:szCs w:val="24"/>
        </w:rPr>
        <w:t>Rhagfyr</w:t>
      </w:r>
      <w:proofErr w:type="spellEnd"/>
      <w:r w:rsidRPr="002A626D">
        <w:rPr>
          <w:rFonts w:cstheme="minorHAnsi"/>
          <w:sz w:val="24"/>
          <w:szCs w:val="24"/>
        </w:rPr>
        <w:t xml:space="preserve"> 2018)</w:t>
      </w:r>
    </w:p>
    <w:p w14:paraId="724399E4" w14:textId="77777777" w:rsidR="001A74B6" w:rsidRDefault="001A74B6" w:rsidP="001A74B6">
      <w:r>
        <w:t xml:space="preserve">Estyn (2018) </w:t>
      </w:r>
      <w:proofErr w:type="spellStart"/>
      <w:r w:rsidRPr="002A626D">
        <w:rPr>
          <w:i/>
        </w:rPr>
        <w:t>Lleisiau</w:t>
      </w:r>
      <w:proofErr w:type="spellEnd"/>
      <w:r w:rsidRPr="002A626D">
        <w:rPr>
          <w:i/>
        </w:rPr>
        <w:t xml:space="preserve"> </w:t>
      </w:r>
      <w:proofErr w:type="spellStart"/>
      <w:r w:rsidRPr="002A626D">
        <w:rPr>
          <w:i/>
        </w:rPr>
        <w:t>disgyblion</w:t>
      </w:r>
      <w:proofErr w:type="spellEnd"/>
      <w:r w:rsidRPr="002A626D">
        <w:rPr>
          <w:i/>
        </w:rPr>
        <w:t xml:space="preserve"> </w:t>
      </w:r>
      <w:proofErr w:type="spellStart"/>
      <w:r w:rsidRPr="002A626D">
        <w:rPr>
          <w:i/>
        </w:rPr>
        <w:t>yn</w:t>
      </w:r>
      <w:proofErr w:type="spellEnd"/>
      <w:r w:rsidRPr="002A626D">
        <w:rPr>
          <w:i/>
        </w:rPr>
        <w:t xml:space="preserve"> </w:t>
      </w:r>
      <w:proofErr w:type="spellStart"/>
      <w:r w:rsidRPr="002A626D">
        <w:rPr>
          <w:i/>
        </w:rPr>
        <w:t>llywio’r</w:t>
      </w:r>
      <w:proofErr w:type="spellEnd"/>
      <w:r w:rsidRPr="002A626D">
        <w:rPr>
          <w:i/>
        </w:rPr>
        <w:t xml:space="preserve"> </w:t>
      </w:r>
      <w:proofErr w:type="spellStart"/>
      <w:r w:rsidRPr="002A626D">
        <w:rPr>
          <w:i/>
        </w:rPr>
        <w:t>cwricwlwm</w:t>
      </w:r>
      <w:proofErr w:type="spellEnd"/>
      <w:r>
        <w:rPr>
          <w:i/>
        </w:rPr>
        <w:t xml:space="preserve">. </w:t>
      </w:r>
      <w:proofErr w:type="spellStart"/>
      <w:r>
        <w:rPr>
          <w:i/>
        </w:rPr>
        <w:t>Ar</w:t>
      </w:r>
      <w:proofErr w:type="spellEnd"/>
      <w:r>
        <w:rPr>
          <w:i/>
        </w:rPr>
        <w:t xml:space="preserve"> </w:t>
      </w:r>
      <w:proofErr w:type="spellStart"/>
      <w:r>
        <w:rPr>
          <w:i/>
        </w:rPr>
        <w:t>gael</w:t>
      </w:r>
      <w:proofErr w:type="spellEnd"/>
      <w:r>
        <w:rPr>
          <w:i/>
        </w:rPr>
        <w:t xml:space="preserve"> </w:t>
      </w:r>
      <w:proofErr w:type="spellStart"/>
      <w:r>
        <w:rPr>
          <w:i/>
        </w:rPr>
        <w:t>yn</w:t>
      </w:r>
      <w:proofErr w:type="spellEnd"/>
      <w:r>
        <w:rPr>
          <w:i/>
        </w:rPr>
        <w:t xml:space="preserve">:  </w:t>
      </w:r>
      <w:hyperlink r:id="rId11" w:history="1">
        <w:r w:rsidRPr="00C872F0">
          <w:rPr>
            <w:rStyle w:val="Hyperlink"/>
          </w:rPr>
          <w:t>https://www.estyn.llyw.cymru/arfer-effeithiol/lleisiau-disgyblion-yn-llywio%E2%80%99r-cwricwlwm</w:t>
        </w:r>
      </w:hyperlink>
      <w:r>
        <w:t xml:space="preserve"> (</w:t>
      </w:r>
      <w:proofErr w:type="spellStart"/>
      <w:r>
        <w:t>Darllenwyd:Rhagfyr</w:t>
      </w:r>
      <w:proofErr w:type="spellEnd"/>
      <w:r>
        <w:t xml:space="preserve"> 2018)</w:t>
      </w:r>
    </w:p>
    <w:p w14:paraId="2673B086" w14:textId="77777777" w:rsidR="001A74B6" w:rsidRPr="007A2BAA" w:rsidRDefault="001A74B6" w:rsidP="001A74B6">
      <w:pPr>
        <w:rPr>
          <w:i/>
        </w:rPr>
      </w:pPr>
      <w:r>
        <w:t xml:space="preserve">Gilbert, P (2010) </w:t>
      </w:r>
      <w:r w:rsidRPr="007A2BAA">
        <w:rPr>
          <w:i/>
        </w:rPr>
        <w:t>Effective assessment for learning</w:t>
      </w:r>
      <w:r>
        <w:rPr>
          <w:i/>
        </w:rPr>
        <w:t xml:space="preserve">, </w:t>
      </w:r>
      <w:proofErr w:type="spellStart"/>
      <w:r>
        <w:rPr>
          <w:i/>
        </w:rPr>
        <w:t>Ar</w:t>
      </w:r>
      <w:proofErr w:type="spellEnd"/>
      <w:r>
        <w:rPr>
          <w:i/>
        </w:rPr>
        <w:t xml:space="preserve"> </w:t>
      </w:r>
      <w:proofErr w:type="spellStart"/>
      <w:r>
        <w:rPr>
          <w:i/>
        </w:rPr>
        <w:t>gael</w:t>
      </w:r>
      <w:proofErr w:type="spellEnd"/>
      <w:r>
        <w:rPr>
          <w:i/>
        </w:rPr>
        <w:t xml:space="preserve"> </w:t>
      </w:r>
      <w:proofErr w:type="spellStart"/>
      <w:r>
        <w:rPr>
          <w:i/>
        </w:rPr>
        <w:t>yn</w:t>
      </w:r>
      <w:proofErr w:type="spellEnd"/>
      <w:r>
        <w:rPr>
          <w:i/>
        </w:rPr>
        <w:t>:</w:t>
      </w:r>
      <w:r w:rsidRPr="007A2BAA">
        <w:t xml:space="preserve"> </w:t>
      </w:r>
      <w:hyperlink r:id="rId12" w:history="1">
        <w:r w:rsidRPr="0059166A">
          <w:rPr>
            <w:rStyle w:val="Hyperlink"/>
            <w:i/>
          </w:rPr>
          <w:t>http://www3.hants.gov.uk/success-criteria-and-models-of-excellence.ppt</w:t>
        </w:r>
      </w:hyperlink>
      <w:r>
        <w:rPr>
          <w:i/>
        </w:rPr>
        <w:t xml:space="preserve"> </w:t>
      </w:r>
      <w:r w:rsidRPr="007A2BAA">
        <w:t>(</w:t>
      </w:r>
      <w:proofErr w:type="spellStart"/>
      <w:r w:rsidRPr="007A2BAA">
        <w:t>Darllenwyd</w:t>
      </w:r>
      <w:proofErr w:type="spellEnd"/>
      <w:r w:rsidRPr="007A2BAA">
        <w:t xml:space="preserve">: </w:t>
      </w:r>
      <w:proofErr w:type="spellStart"/>
      <w:r w:rsidRPr="007A2BAA">
        <w:t>Rhagfyr</w:t>
      </w:r>
      <w:proofErr w:type="spellEnd"/>
      <w:r w:rsidRPr="007A2BAA">
        <w:t xml:space="preserve"> 2018)</w:t>
      </w:r>
    </w:p>
    <w:p w14:paraId="3F47BF59" w14:textId="77777777" w:rsidR="001A74B6" w:rsidRDefault="001A74B6" w:rsidP="001A74B6">
      <w:proofErr w:type="spellStart"/>
      <w:r>
        <w:rPr>
          <w:rFonts w:ascii="Verdana" w:hAnsi="Verdana"/>
          <w:color w:val="333333"/>
          <w:sz w:val="18"/>
          <w:szCs w:val="18"/>
          <w:shd w:val="clear" w:color="auto" w:fill="FFFFFF"/>
        </w:rPr>
        <w:t>Harlen</w:t>
      </w:r>
      <w:proofErr w:type="spellEnd"/>
      <w:r>
        <w:rPr>
          <w:rFonts w:ascii="Verdana" w:hAnsi="Verdana"/>
          <w:color w:val="333333"/>
          <w:sz w:val="18"/>
          <w:szCs w:val="18"/>
          <w:shd w:val="clear" w:color="auto" w:fill="FFFFFF"/>
        </w:rPr>
        <w:t xml:space="preserve"> W, Deakin Crick R (2002) A systematic review of the impact of summative assessment and tests on students' motivation for learning. In: </w:t>
      </w:r>
      <w:r>
        <w:rPr>
          <w:rFonts w:ascii="Verdana" w:hAnsi="Verdana"/>
          <w:i/>
          <w:iCs/>
          <w:color w:val="333333"/>
          <w:sz w:val="18"/>
          <w:szCs w:val="18"/>
          <w:bdr w:val="none" w:sz="0" w:space="0" w:color="auto" w:frame="1"/>
          <w:shd w:val="clear" w:color="auto" w:fill="FFFFFF"/>
        </w:rPr>
        <w:t>Research Evidence in Education Library</w:t>
      </w:r>
      <w:r>
        <w:rPr>
          <w:rFonts w:ascii="Verdana" w:hAnsi="Verdana"/>
          <w:color w:val="333333"/>
          <w:sz w:val="18"/>
          <w:szCs w:val="18"/>
          <w:shd w:val="clear" w:color="auto" w:fill="FFFFFF"/>
        </w:rPr>
        <w:t>. London: EPPI-Centre, Social Science Research Unit, Institute of Education, University of London.</w:t>
      </w:r>
    </w:p>
    <w:p w14:paraId="3E849BCA" w14:textId="77777777" w:rsidR="001A74B6" w:rsidRDefault="001A74B6" w:rsidP="001A74B6">
      <w:r>
        <w:rPr>
          <w:rStyle w:val="Hyperlink"/>
        </w:rPr>
        <w:t>Hattie, J  (2015) Learning intentions and Success Criteria [</w:t>
      </w:r>
      <w:proofErr w:type="spellStart"/>
      <w:r>
        <w:rPr>
          <w:rStyle w:val="Hyperlink"/>
        </w:rPr>
        <w:t>fideo</w:t>
      </w:r>
      <w:proofErr w:type="spellEnd"/>
      <w:r>
        <w:rPr>
          <w:rStyle w:val="Hyperlink"/>
        </w:rPr>
        <w:t xml:space="preserve">] </w:t>
      </w:r>
      <w:proofErr w:type="spellStart"/>
      <w:r>
        <w:rPr>
          <w:rStyle w:val="Hyperlink"/>
        </w:rPr>
        <w:t>Ar</w:t>
      </w:r>
      <w:proofErr w:type="spellEnd"/>
      <w:r>
        <w:rPr>
          <w:rStyle w:val="Hyperlink"/>
        </w:rPr>
        <w:t xml:space="preserve"> </w:t>
      </w:r>
      <w:proofErr w:type="spellStart"/>
      <w:r>
        <w:rPr>
          <w:rStyle w:val="Hyperlink"/>
        </w:rPr>
        <w:t>gael</w:t>
      </w:r>
      <w:proofErr w:type="spellEnd"/>
      <w:r>
        <w:rPr>
          <w:rStyle w:val="Hyperlink"/>
        </w:rPr>
        <w:t xml:space="preserve"> </w:t>
      </w:r>
      <w:proofErr w:type="spellStart"/>
      <w:r>
        <w:rPr>
          <w:rStyle w:val="Hyperlink"/>
        </w:rPr>
        <w:t>yn</w:t>
      </w:r>
      <w:proofErr w:type="spellEnd"/>
      <w:r>
        <w:rPr>
          <w:rStyle w:val="Hyperlink"/>
        </w:rPr>
        <w:t xml:space="preserve">: </w:t>
      </w:r>
      <w:hyperlink r:id="rId13" w:history="1">
        <w:r w:rsidRPr="0059166A">
          <w:rPr>
            <w:rStyle w:val="Hyperlink"/>
          </w:rPr>
          <w:t>https://www.youtube.com/watch?time_continue=261&amp;v=OGyvDvOegXE</w:t>
        </w:r>
      </w:hyperlink>
    </w:p>
    <w:p w14:paraId="005961CA" w14:textId="77777777" w:rsidR="001A74B6" w:rsidRDefault="001A74B6" w:rsidP="001A74B6">
      <w:r>
        <w:t xml:space="preserve">Hattie, J (2010) </w:t>
      </w:r>
      <w:r w:rsidRPr="002A626D">
        <w:rPr>
          <w:i/>
        </w:rPr>
        <w:t>Learning intentions and Success Criteria</w:t>
      </w:r>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w:t>
      </w:r>
      <w:r w:rsidRPr="002A626D">
        <w:t xml:space="preserve"> </w:t>
      </w:r>
      <w:hyperlink r:id="rId14" w:history="1">
        <w:r w:rsidRPr="00C872F0">
          <w:rPr>
            <w:rStyle w:val="Hyperlink"/>
          </w:rPr>
          <w:t>https://www.stem.org.uk/resources/elibrary/resource/273227/john-hattie-learning-intentions-and-success-criteria</w:t>
        </w:r>
      </w:hyperlink>
      <w:r>
        <w:t xml:space="preserve"> (</w:t>
      </w:r>
      <w:proofErr w:type="spellStart"/>
      <w:r>
        <w:t>Darllenwyd</w:t>
      </w:r>
      <w:proofErr w:type="spellEnd"/>
      <w:r>
        <w:t xml:space="preserve">: </w:t>
      </w:r>
      <w:proofErr w:type="spellStart"/>
      <w:r>
        <w:t>Rhagfyr</w:t>
      </w:r>
      <w:proofErr w:type="spellEnd"/>
      <w:r>
        <w:t xml:space="preserve"> 2018)</w:t>
      </w:r>
    </w:p>
    <w:p w14:paraId="000927DA" w14:textId="77777777" w:rsidR="001A74B6" w:rsidRDefault="001A74B6" w:rsidP="001A74B6">
      <w:r w:rsidRPr="00FE34C5">
        <w:t>Hattie, J., Birch, K. &amp; Masters, D., 2016. Visible learning into action international case studies of impact, London: Routledge.</w:t>
      </w:r>
    </w:p>
    <w:p w14:paraId="7A4A82C7" w14:textId="77777777" w:rsidR="001A74B6" w:rsidRPr="002A626D" w:rsidRDefault="001A74B6" w:rsidP="001A74B6">
      <w:pPr>
        <w:rPr>
          <w:i/>
        </w:rPr>
      </w:pPr>
      <w:proofErr w:type="spellStart"/>
      <w:r>
        <w:t>Llywodraeth</w:t>
      </w:r>
      <w:proofErr w:type="spellEnd"/>
      <w:r>
        <w:t xml:space="preserve"> Cymru (2010) </w:t>
      </w:r>
      <w:proofErr w:type="spellStart"/>
      <w:r w:rsidRPr="002A626D">
        <w:rPr>
          <w:i/>
        </w:rPr>
        <w:t>Sut</w:t>
      </w:r>
      <w:proofErr w:type="spellEnd"/>
      <w:r w:rsidRPr="002A626D">
        <w:rPr>
          <w:i/>
        </w:rPr>
        <w:t xml:space="preserve"> </w:t>
      </w:r>
      <w:proofErr w:type="spellStart"/>
      <w:r w:rsidRPr="002A626D">
        <w:rPr>
          <w:i/>
        </w:rPr>
        <w:t>i</w:t>
      </w:r>
      <w:proofErr w:type="spellEnd"/>
      <w:r w:rsidRPr="002A626D">
        <w:rPr>
          <w:i/>
        </w:rPr>
        <w:t xml:space="preserve"> </w:t>
      </w:r>
      <w:proofErr w:type="spellStart"/>
      <w:r w:rsidRPr="002A626D">
        <w:rPr>
          <w:i/>
        </w:rPr>
        <w:t>ddatblygu</w:t>
      </w:r>
      <w:proofErr w:type="spellEnd"/>
      <w:r w:rsidRPr="002A626D">
        <w:rPr>
          <w:i/>
        </w:rPr>
        <w:t xml:space="preserve"> </w:t>
      </w:r>
      <w:proofErr w:type="spellStart"/>
      <w:r w:rsidRPr="002A626D">
        <w:rPr>
          <w:i/>
        </w:rPr>
        <w:t>meddwl</w:t>
      </w:r>
      <w:proofErr w:type="spellEnd"/>
      <w:r w:rsidRPr="002A626D">
        <w:rPr>
          <w:i/>
        </w:rPr>
        <w:t xml:space="preserve"> ac </w:t>
      </w:r>
      <w:proofErr w:type="spellStart"/>
      <w:r w:rsidRPr="002A626D">
        <w:rPr>
          <w:i/>
        </w:rPr>
        <w:t>asesu</w:t>
      </w:r>
      <w:proofErr w:type="spellEnd"/>
      <w:r w:rsidRPr="002A626D">
        <w:rPr>
          <w:i/>
        </w:rPr>
        <w:t xml:space="preserve"> </w:t>
      </w:r>
      <w:proofErr w:type="spellStart"/>
      <w:r w:rsidRPr="002A626D">
        <w:rPr>
          <w:i/>
        </w:rPr>
        <w:t>ar</w:t>
      </w:r>
      <w:proofErr w:type="spellEnd"/>
      <w:r w:rsidRPr="002A626D">
        <w:rPr>
          <w:i/>
        </w:rPr>
        <w:t xml:space="preserve"> </w:t>
      </w:r>
      <w:proofErr w:type="spellStart"/>
      <w:r w:rsidRPr="002A626D">
        <w:rPr>
          <w:i/>
        </w:rPr>
        <w:t>gyfer</w:t>
      </w:r>
      <w:proofErr w:type="spellEnd"/>
      <w:r w:rsidRPr="002A626D">
        <w:rPr>
          <w:i/>
        </w:rPr>
        <w:t xml:space="preserve"> </w:t>
      </w:r>
      <w:proofErr w:type="spellStart"/>
      <w:r w:rsidRPr="002A626D">
        <w:rPr>
          <w:i/>
        </w:rPr>
        <w:t>dysgu</w:t>
      </w:r>
      <w:proofErr w:type="spellEnd"/>
      <w:r w:rsidRPr="002A626D">
        <w:rPr>
          <w:i/>
        </w:rPr>
        <w:t xml:space="preserve"> </w:t>
      </w:r>
      <w:proofErr w:type="spellStart"/>
      <w:r w:rsidRPr="002A626D">
        <w:rPr>
          <w:i/>
        </w:rPr>
        <w:t>yn</w:t>
      </w:r>
      <w:proofErr w:type="spellEnd"/>
      <w:r w:rsidRPr="002A626D">
        <w:rPr>
          <w:i/>
        </w:rPr>
        <w:t xml:space="preserve"> </w:t>
      </w:r>
      <w:proofErr w:type="spellStart"/>
      <w:r w:rsidRPr="002A626D">
        <w:rPr>
          <w:i/>
        </w:rPr>
        <w:t>yr</w:t>
      </w:r>
      <w:proofErr w:type="spellEnd"/>
      <w:r w:rsidRPr="002A626D">
        <w:rPr>
          <w:i/>
        </w:rPr>
        <w:t xml:space="preserve"> </w:t>
      </w:r>
      <w:proofErr w:type="spellStart"/>
      <w:r w:rsidRPr="002A626D">
        <w:rPr>
          <w:i/>
        </w:rPr>
        <w:t>ystafell</w:t>
      </w:r>
      <w:proofErr w:type="spellEnd"/>
      <w:r w:rsidRPr="002A626D">
        <w:rPr>
          <w:i/>
        </w:rPr>
        <w:t xml:space="preserve"> </w:t>
      </w:r>
      <w:proofErr w:type="spellStart"/>
      <w:r w:rsidRPr="002A626D">
        <w:rPr>
          <w:i/>
        </w:rPr>
        <w:t>ddosbarth</w:t>
      </w:r>
      <w:proofErr w:type="spellEnd"/>
      <w:r>
        <w:rPr>
          <w:i/>
        </w:rPr>
        <w:t xml:space="preserve">. </w:t>
      </w:r>
      <w:proofErr w:type="spellStart"/>
      <w:r>
        <w:rPr>
          <w:i/>
        </w:rPr>
        <w:t>Ar</w:t>
      </w:r>
      <w:proofErr w:type="spellEnd"/>
      <w:r>
        <w:rPr>
          <w:i/>
        </w:rPr>
        <w:t xml:space="preserve"> </w:t>
      </w:r>
      <w:proofErr w:type="spellStart"/>
      <w:r>
        <w:rPr>
          <w:i/>
        </w:rPr>
        <w:t>gael</w:t>
      </w:r>
      <w:proofErr w:type="spellEnd"/>
      <w:r>
        <w:rPr>
          <w:i/>
        </w:rPr>
        <w:t xml:space="preserve"> </w:t>
      </w:r>
      <w:proofErr w:type="spellStart"/>
      <w:r>
        <w:rPr>
          <w:i/>
        </w:rPr>
        <w:t>yn</w:t>
      </w:r>
      <w:proofErr w:type="spellEnd"/>
      <w:r>
        <w:rPr>
          <w:i/>
        </w:rPr>
        <w:t xml:space="preserve">: </w:t>
      </w:r>
      <w:hyperlink r:id="rId15" w:history="1">
        <w:r w:rsidRPr="0059166A">
          <w:rPr>
            <w:rStyle w:val="Hyperlink"/>
          </w:rPr>
          <w:t>http://learning.gov.wales/docs/learningwales/publications/130429how-to-develop-thinking-cy.pdf</w:t>
        </w:r>
      </w:hyperlink>
      <w:r>
        <w:t xml:space="preserve"> (</w:t>
      </w:r>
      <w:proofErr w:type="spellStart"/>
      <w:r>
        <w:t>Darllenwyd</w:t>
      </w:r>
      <w:proofErr w:type="spellEnd"/>
      <w:r>
        <w:t xml:space="preserve">: </w:t>
      </w:r>
      <w:proofErr w:type="spellStart"/>
      <w:r>
        <w:t>Rhagfyr</w:t>
      </w:r>
      <w:proofErr w:type="spellEnd"/>
      <w:r>
        <w:t xml:space="preserve"> 2018)</w:t>
      </w:r>
    </w:p>
    <w:p w14:paraId="1787F76E" w14:textId="77777777" w:rsidR="001A74B6" w:rsidRPr="002A626D" w:rsidRDefault="001A74B6" w:rsidP="001A74B6">
      <w:pPr>
        <w:rPr>
          <w:rStyle w:val="Hyperlink"/>
          <w:rFonts w:ascii="Calibri" w:hAnsi="Calibri" w:cs="Calibri"/>
        </w:rPr>
      </w:pPr>
      <w:r>
        <w:rPr>
          <w:rFonts w:ascii="Arial" w:hAnsi="Arial" w:cs="Arial"/>
          <w:color w:val="000000"/>
          <w:sz w:val="17"/>
          <w:szCs w:val="17"/>
          <w:shd w:val="clear" w:color="auto" w:fill="FFFFFF"/>
        </w:rPr>
        <w:t>Pollard, A, (2014) </w:t>
      </w:r>
      <w:r>
        <w:rPr>
          <w:rStyle w:val="Emphasis"/>
          <w:rFonts w:ascii="Arial" w:hAnsi="Arial" w:cs="Arial"/>
          <w:color w:val="000000"/>
          <w:sz w:val="17"/>
          <w:szCs w:val="17"/>
          <w:shd w:val="clear" w:color="auto" w:fill="FFFFFF"/>
        </w:rPr>
        <w:t>Reflective Teaching in Schools</w:t>
      </w:r>
      <w:r>
        <w:rPr>
          <w:rFonts w:ascii="Arial" w:hAnsi="Arial" w:cs="Arial"/>
          <w:color w:val="000000"/>
          <w:sz w:val="17"/>
          <w:szCs w:val="17"/>
          <w:shd w:val="clear" w:color="auto" w:fill="FFFFFF"/>
        </w:rPr>
        <w:t xml:space="preserve">. Reflective Teaching, 4 </w:t>
      </w:r>
      <w:proofErr w:type="spellStart"/>
      <w:r>
        <w:rPr>
          <w:rFonts w:ascii="Arial" w:hAnsi="Arial" w:cs="Arial"/>
          <w:color w:val="000000"/>
          <w:sz w:val="17"/>
          <w:szCs w:val="17"/>
          <w:shd w:val="clear" w:color="auto" w:fill="FFFFFF"/>
        </w:rPr>
        <w:t>edn</w:t>
      </w:r>
      <w:proofErr w:type="spellEnd"/>
      <w:r>
        <w:rPr>
          <w:rFonts w:ascii="Arial" w:hAnsi="Arial" w:cs="Arial"/>
          <w:color w:val="000000"/>
          <w:sz w:val="17"/>
          <w:szCs w:val="17"/>
          <w:shd w:val="clear" w:color="auto" w:fill="FFFFFF"/>
        </w:rPr>
        <w:t>, Bloomsbury Academic, London, New York.</w:t>
      </w:r>
    </w:p>
    <w:p w14:paraId="562C00C4" w14:textId="77777777" w:rsidR="001A74B6" w:rsidRPr="002A626D" w:rsidRDefault="001A74B6" w:rsidP="001A74B6">
      <w:pPr>
        <w:rPr>
          <w:sz w:val="24"/>
        </w:rPr>
      </w:pPr>
      <w:proofErr w:type="spellStart"/>
      <w:proofErr w:type="gramStart"/>
      <w:r>
        <w:rPr>
          <w:sz w:val="24"/>
        </w:rPr>
        <w:t>Vossa,L</w:t>
      </w:r>
      <w:proofErr w:type="spellEnd"/>
      <w:r>
        <w:rPr>
          <w:sz w:val="24"/>
        </w:rPr>
        <w:t>.</w:t>
      </w:r>
      <w:proofErr w:type="gramEnd"/>
      <w:r>
        <w:rPr>
          <w:sz w:val="24"/>
        </w:rPr>
        <w:t xml:space="preserve"> </w:t>
      </w:r>
      <w:r w:rsidRPr="002A626D">
        <w:rPr>
          <w:i/>
          <w:sz w:val="24"/>
        </w:rPr>
        <w:t>Disadvantages of Assessments for Learning</w:t>
      </w:r>
      <w:r>
        <w:rPr>
          <w:i/>
          <w:sz w:val="24"/>
        </w:rPr>
        <w:t xml:space="preserve">. </w:t>
      </w:r>
      <w:proofErr w:type="spellStart"/>
      <w:r>
        <w:rPr>
          <w:i/>
          <w:sz w:val="24"/>
        </w:rPr>
        <w:t>Ar</w:t>
      </w:r>
      <w:proofErr w:type="spellEnd"/>
      <w:r>
        <w:rPr>
          <w:i/>
          <w:sz w:val="24"/>
        </w:rPr>
        <w:t xml:space="preserve"> </w:t>
      </w:r>
      <w:proofErr w:type="spellStart"/>
      <w:r>
        <w:rPr>
          <w:i/>
          <w:sz w:val="24"/>
        </w:rPr>
        <w:t>gael</w:t>
      </w:r>
      <w:proofErr w:type="spellEnd"/>
      <w:r>
        <w:rPr>
          <w:i/>
          <w:sz w:val="24"/>
        </w:rPr>
        <w:t xml:space="preserve"> </w:t>
      </w:r>
      <w:proofErr w:type="spellStart"/>
      <w:r>
        <w:rPr>
          <w:i/>
          <w:sz w:val="24"/>
        </w:rPr>
        <w:t>yn</w:t>
      </w:r>
      <w:proofErr w:type="spellEnd"/>
      <w:r>
        <w:rPr>
          <w:i/>
          <w:sz w:val="24"/>
        </w:rPr>
        <w:t xml:space="preserve">: </w:t>
      </w:r>
      <w:hyperlink r:id="rId16" w:history="1">
        <w:r w:rsidRPr="003C0DB2">
          <w:rPr>
            <w:rStyle w:val="Hyperlink"/>
            <w:sz w:val="24"/>
          </w:rPr>
          <w:t>https://classroom.synonym.com/disadvantages-assessments-learning-8151070.html</w:t>
        </w:r>
      </w:hyperlink>
      <w:r>
        <w:rPr>
          <w:sz w:val="24"/>
        </w:rPr>
        <w:t xml:space="preserve"> (</w:t>
      </w:r>
      <w:proofErr w:type="spellStart"/>
      <w:r>
        <w:rPr>
          <w:sz w:val="24"/>
        </w:rPr>
        <w:t>Darllenwyd</w:t>
      </w:r>
      <w:proofErr w:type="spellEnd"/>
      <w:r>
        <w:rPr>
          <w:sz w:val="24"/>
        </w:rPr>
        <w:t xml:space="preserve">: </w:t>
      </w:r>
      <w:proofErr w:type="spellStart"/>
      <w:r>
        <w:rPr>
          <w:sz w:val="24"/>
        </w:rPr>
        <w:t>Rhagfyr</w:t>
      </w:r>
      <w:proofErr w:type="spellEnd"/>
      <w:r>
        <w:rPr>
          <w:sz w:val="24"/>
        </w:rPr>
        <w:t xml:space="preserve"> 2018)</w:t>
      </w:r>
    </w:p>
    <w:p w14:paraId="712635D1" w14:textId="77777777" w:rsidR="001A74B6" w:rsidRDefault="001A74B6" w:rsidP="001A74B6">
      <w:pPr>
        <w:rPr>
          <w:rStyle w:val="Hyperlink"/>
          <w:rFonts w:ascii="Calibri" w:hAnsi="Calibri" w:cs="Calibri"/>
        </w:rPr>
      </w:pPr>
      <w:r>
        <w:rPr>
          <w:sz w:val="24"/>
        </w:rPr>
        <w:t xml:space="preserve">William, D (2013) </w:t>
      </w:r>
      <w:r w:rsidRPr="002A626D">
        <w:rPr>
          <w:i/>
          <w:sz w:val="24"/>
        </w:rPr>
        <w:t>How can we share learning intentions effectively?</w:t>
      </w:r>
      <w:r>
        <w:rPr>
          <w:sz w:val="24"/>
        </w:rPr>
        <w:t xml:space="preserve"> </w:t>
      </w:r>
      <w:proofErr w:type="spellStart"/>
      <w:r>
        <w:rPr>
          <w:sz w:val="24"/>
        </w:rPr>
        <w:t>Ar</w:t>
      </w:r>
      <w:proofErr w:type="spellEnd"/>
      <w:r>
        <w:rPr>
          <w:sz w:val="24"/>
        </w:rPr>
        <w:t xml:space="preserve"> </w:t>
      </w:r>
      <w:proofErr w:type="spellStart"/>
      <w:r>
        <w:rPr>
          <w:sz w:val="24"/>
        </w:rPr>
        <w:t>gael</w:t>
      </w:r>
      <w:proofErr w:type="spellEnd"/>
      <w:r>
        <w:rPr>
          <w:sz w:val="24"/>
        </w:rPr>
        <w:t xml:space="preserve"> </w:t>
      </w:r>
      <w:proofErr w:type="spellStart"/>
      <w:r>
        <w:rPr>
          <w:sz w:val="24"/>
        </w:rPr>
        <w:t>yn</w:t>
      </w:r>
      <w:proofErr w:type="spellEnd"/>
      <w:r>
        <w:rPr>
          <w:sz w:val="24"/>
        </w:rPr>
        <w:t xml:space="preserve">: </w:t>
      </w:r>
      <w:hyperlink r:id="rId17" w:history="1">
        <w:r w:rsidRPr="0059166A">
          <w:rPr>
            <w:rStyle w:val="Hyperlink"/>
            <w:rFonts w:ascii="Calibri" w:hAnsi="Calibri" w:cs="Calibri"/>
          </w:rPr>
          <w:t>https://improvingteach</w:t>
        </w:r>
        <w:r w:rsidRPr="0059166A">
          <w:rPr>
            <w:rStyle w:val="Hyperlink"/>
            <w:rFonts w:ascii="Calibri" w:hAnsi="Calibri" w:cs="Calibri"/>
          </w:rPr>
          <w:t>ing.co.uk/2013/08/17/how-can-we-share-learning-intentions-effective</w:t>
        </w:r>
        <w:r w:rsidRPr="0059166A">
          <w:rPr>
            <w:rStyle w:val="Hyperlink"/>
            <w:rFonts w:ascii="Calibri" w:hAnsi="Calibri" w:cs="Calibri"/>
          </w:rPr>
          <w:t>l</w:t>
        </w:r>
        <w:r w:rsidRPr="0059166A">
          <w:rPr>
            <w:rStyle w:val="Hyperlink"/>
            <w:rFonts w:ascii="Calibri" w:hAnsi="Calibri" w:cs="Calibri"/>
          </w:rPr>
          <w:t>y/</w:t>
        </w:r>
      </w:hyperlink>
      <w:r>
        <w:rPr>
          <w:rStyle w:val="Hyperlink"/>
          <w:rFonts w:ascii="Calibri" w:hAnsi="Calibri" w:cs="Calibri"/>
        </w:rPr>
        <w:t xml:space="preserve"> </w:t>
      </w:r>
      <w:r w:rsidRPr="00B16745">
        <w:rPr>
          <w:rStyle w:val="Hyperlink"/>
          <w:rFonts w:ascii="Calibri" w:hAnsi="Calibri" w:cs="Calibri"/>
          <w:color w:val="auto"/>
          <w:u w:val="none"/>
        </w:rPr>
        <w:t>(</w:t>
      </w:r>
      <w:proofErr w:type="spellStart"/>
      <w:r w:rsidRPr="00B16745">
        <w:rPr>
          <w:rStyle w:val="Hyperlink"/>
          <w:rFonts w:ascii="Calibri" w:hAnsi="Calibri" w:cs="Calibri"/>
          <w:color w:val="auto"/>
          <w:u w:val="none"/>
        </w:rPr>
        <w:t>Darllenwyd</w:t>
      </w:r>
      <w:proofErr w:type="spellEnd"/>
      <w:r w:rsidRPr="00B16745">
        <w:rPr>
          <w:rStyle w:val="Hyperlink"/>
          <w:rFonts w:ascii="Calibri" w:hAnsi="Calibri" w:cs="Calibri"/>
          <w:color w:val="auto"/>
          <w:u w:val="none"/>
        </w:rPr>
        <w:t xml:space="preserve">: </w:t>
      </w:r>
      <w:proofErr w:type="spellStart"/>
      <w:r w:rsidRPr="00B16745">
        <w:rPr>
          <w:rStyle w:val="Hyperlink"/>
          <w:rFonts w:ascii="Calibri" w:hAnsi="Calibri" w:cs="Calibri"/>
          <w:color w:val="auto"/>
          <w:u w:val="none"/>
        </w:rPr>
        <w:t>Rhagfyr</w:t>
      </w:r>
      <w:proofErr w:type="spellEnd"/>
      <w:r w:rsidRPr="00B16745">
        <w:rPr>
          <w:rStyle w:val="Hyperlink"/>
          <w:rFonts w:ascii="Calibri" w:hAnsi="Calibri" w:cs="Calibri"/>
          <w:color w:val="auto"/>
          <w:u w:val="none"/>
        </w:rPr>
        <w:t xml:space="preserve"> 2018)</w:t>
      </w:r>
    </w:p>
    <w:p w14:paraId="7A7AD7C5" w14:textId="77777777" w:rsidR="004B7D43" w:rsidRPr="000A2DB9" w:rsidRDefault="004B7D43" w:rsidP="006B5E80">
      <w:pPr>
        <w:spacing w:line="360" w:lineRule="auto"/>
        <w:rPr>
          <w:rFonts w:ascii="Arial" w:hAnsi="Arial" w:cs="Arial"/>
          <w:sz w:val="24"/>
          <w:szCs w:val="24"/>
          <w:lang w:val="cy-GB"/>
        </w:rPr>
      </w:pPr>
    </w:p>
    <w:sectPr w:rsidR="004B7D43" w:rsidRPr="000A2DB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1C199" w14:textId="77777777" w:rsidR="00883222" w:rsidRDefault="00883222" w:rsidP="00883222">
      <w:pPr>
        <w:spacing w:after="0" w:line="240" w:lineRule="auto"/>
      </w:pPr>
      <w:r>
        <w:separator/>
      </w:r>
    </w:p>
  </w:endnote>
  <w:endnote w:type="continuationSeparator" w:id="0">
    <w:p w14:paraId="6ED39EB9" w14:textId="77777777" w:rsidR="00883222" w:rsidRDefault="00883222" w:rsidP="00883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9747530"/>
      <w:docPartObj>
        <w:docPartGallery w:val="Page Numbers (Bottom of Page)"/>
        <w:docPartUnique/>
      </w:docPartObj>
    </w:sdtPr>
    <w:sdtEndPr>
      <w:rPr>
        <w:noProof/>
      </w:rPr>
    </w:sdtEndPr>
    <w:sdtContent>
      <w:p w14:paraId="106C0AF0" w14:textId="54F23429" w:rsidR="00883222" w:rsidRDefault="008832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8BF7E" w14:textId="77777777" w:rsidR="00883222" w:rsidRDefault="00883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F8EA9" w14:textId="77777777" w:rsidR="00883222" w:rsidRDefault="00883222" w:rsidP="00883222">
      <w:pPr>
        <w:spacing w:after="0" w:line="240" w:lineRule="auto"/>
      </w:pPr>
      <w:r>
        <w:separator/>
      </w:r>
    </w:p>
  </w:footnote>
  <w:footnote w:type="continuationSeparator" w:id="0">
    <w:p w14:paraId="00B3A51D" w14:textId="77777777" w:rsidR="00883222" w:rsidRDefault="00883222" w:rsidP="00883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0B4A7" w14:textId="719674FD" w:rsidR="00463A72" w:rsidRDefault="00463A72">
    <w:pPr>
      <w:pStyle w:val="Header"/>
    </w:pPr>
    <w:r>
      <w:t>1700346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54990"/>
    <w:multiLevelType w:val="hybridMultilevel"/>
    <w:tmpl w:val="DEF86C22"/>
    <w:lvl w:ilvl="0" w:tplc="B13CDD3E">
      <w:start w:val="1"/>
      <w:numFmt w:val="bullet"/>
      <w:lvlText w:val=""/>
      <w:lvlJc w:val="left"/>
      <w:pPr>
        <w:tabs>
          <w:tab w:val="num" w:pos="720"/>
        </w:tabs>
        <w:ind w:left="720" w:hanging="360"/>
      </w:pPr>
      <w:rPr>
        <w:rFonts w:ascii="Wingdings" w:hAnsi="Wingdings" w:hint="default"/>
      </w:rPr>
    </w:lvl>
    <w:lvl w:ilvl="1" w:tplc="38764E9A" w:tentative="1">
      <w:start w:val="1"/>
      <w:numFmt w:val="bullet"/>
      <w:lvlText w:val=""/>
      <w:lvlJc w:val="left"/>
      <w:pPr>
        <w:tabs>
          <w:tab w:val="num" w:pos="1440"/>
        </w:tabs>
        <w:ind w:left="1440" w:hanging="360"/>
      </w:pPr>
      <w:rPr>
        <w:rFonts w:ascii="Wingdings" w:hAnsi="Wingdings" w:hint="default"/>
      </w:rPr>
    </w:lvl>
    <w:lvl w:ilvl="2" w:tplc="EE5CD7B0" w:tentative="1">
      <w:start w:val="1"/>
      <w:numFmt w:val="bullet"/>
      <w:lvlText w:val=""/>
      <w:lvlJc w:val="left"/>
      <w:pPr>
        <w:tabs>
          <w:tab w:val="num" w:pos="2160"/>
        </w:tabs>
        <w:ind w:left="2160" w:hanging="360"/>
      </w:pPr>
      <w:rPr>
        <w:rFonts w:ascii="Wingdings" w:hAnsi="Wingdings" w:hint="default"/>
      </w:rPr>
    </w:lvl>
    <w:lvl w:ilvl="3" w:tplc="2FD091D2" w:tentative="1">
      <w:start w:val="1"/>
      <w:numFmt w:val="bullet"/>
      <w:lvlText w:val=""/>
      <w:lvlJc w:val="left"/>
      <w:pPr>
        <w:tabs>
          <w:tab w:val="num" w:pos="2880"/>
        </w:tabs>
        <w:ind w:left="2880" w:hanging="360"/>
      </w:pPr>
      <w:rPr>
        <w:rFonts w:ascii="Wingdings" w:hAnsi="Wingdings" w:hint="default"/>
      </w:rPr>
    </w:lvl>
    <w:lvl w:ilvl="4" w:tplc="CD04B35C" w:tentative="1">
      <w:start w:val="1"/>
      <w:numFmt w:val="bullet"/>
      <w:lvlText w:val=""/>
      <w:lvlJc w:val="left"/>
      <w:pPr>
        <w:tabs>
          <w:tab w:val="num" w:pos="3600"/>
        </w:tabs>
        <w:ind w:left="3600" w:hanging="360"/>
      </w:pPr>
      <w:rPr>
        <w:rFonts w:ascii="Wingdings" w:hAnsi="Wingdings" w:hint="default"/>
      </w:rPr>
    </w:lvl>
    <w:lvl w:ilvl="5" w:tplc="3CF0372E" w:tentative="1">
      <w:start w:val="1"/>
      <w:numFmt w:val="bullet"/>
      <w:lvlText w:val=""/>
      <w:lvlJc w:val="left"/>
      <w:pPr>
        <w:tabs>
          <w:tab w:val="num" w:pos="4320"/>
        </w:tabs>
        <w:ind w:left="4320" w:hanging="360"/>
      </w:pPr>
      <w:rPr>
        <w:rFonts w:ascii="Wingdings" w:hAnsi="Wingdings" w:hint="default"/>
      </w:rPr>
    </w:lvl>
    <w:lvl w:ilvl="6" w:tplc="5246D71E" w:tentative="1">
      <w:start w:val="1"/>
      <w:numFmt w:val="bullet"/>
      <w:lvlText w:val=""/>
      <w:lvlJc w:val="left"/>
      <w:pPr>
        <w:tabs>
          <w:tab w:val="num" w:pos="5040"/>
        </w:tabs>
        <w:ind w:left="5040" w:hanging="360"/>
      </w:pPr>
      <w:rPr>
        <w:rFonts w:ascii="Wingdings" w:hAnsi="Wingdings" w:hint="default"/>
      </w:rPr>
    </w:lvl>
    <w:lvl w:ilvl="7" w:tplc="1C50A4CE" w:tentative="1">
      <w:start w:val="1"/>
      <w:numFmt w:val="bullet"/>
      <w:lvlText w:val=""/>
      <w:lvlJc w:val="left"/>
      <w:pPr>
        <w:tabs>
          <w:tab w:val="num" w:pos="5760"/>
        </w:tabs>
        <w:ind w:left="5760" w:hanging="360"/>
      </w:pPr>
      <w:rPr>
        <w:rFonts w:ascii="Wingdings" w:hAnsi="Wingdings" w:hint="default"/>
      </w:rPr>
    </w:lvl>
    <w:lvl w:ilvl="8" w:tplc="01208D4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5213B62"/>
    <w:multiLevelType w:val="hybridMultilevel"/>
    <w:tmpl w:val="C0B43400"/>
    <w:lvl w:ilvl="0" w:tplc="71424F4C">
      <w:start w:val="1"/>
      <w:numFmt w:val="bullet"/>
      <w:lvlText w:val=""/>
      <w:lvlJc w:val="left"/>
      <w:pPr>
        <w:tabs>
          <w:tab w:val="num" w:pos="720"/>
        </w:tabs>
        <w:ind w:left="720" w:hanging="360"/>
      </w:pPr>
      <w:rPr>
        <w:rFonts w:ascii="Wingdings" w:hAnsi="Wingdings" w:hint="default"/>
      </w:rPr>
    </w:lvl>
    <w:lvl w:ilvl="1" w:tplc="86944C56" w:tentative="1">
      <w:start w:val="1"/>
      <w:numFmt w:val="bullet"/>
      <w:lvlText w:val=""/>
      <w:lvlJc w:val="left"/>
      <w:pPr>
        <w:tabs>
          <w:tab w:val="num" w:pos="1440"/>
        </w:tabs>
        <w:ind w:left="1440" w:hanging="360"/>
      </w:pPr>
      <w:rPr>
        <w:rFonts w:ascii="Wingdings" w:hAnsi="Wingdings" w:hint="default"/>
      </w:rPr>
    </w:lvl>
    <w:lvl w:ilvl="2" w:tplc="F690957A" w:tentative="1">
      <w:start w:val="1"/>
      <w:numFmt w:val="bullet"/>
      <w:lvlText w:val=""/>
      <w:lvlJc w:val="left"/>
      <w:pPr>
        <w:tabs>
          <w:tab w:val="num" w:pos="2160"/>
        </w:tabs>
        <w:ind w:left="2160" w:hanging="360"/>
      </w:pPr>
      <w:rPr>
        <w:rFonts w:ascii="Wingdings" w:hAnsi="Wingdings" w:hint="default"/>
      </w:rPr>
    </w:lvl>
    <w:lvl w:ilvl="3" w:tplc="0330BFA8" w:tentative="1">
      <w:start w:val="1"/>
      <w:numFmt w:val="bullet"/>
      <w:lvlText w:val=""/>
      <w:lvlJc w:val="left"/>
      <w:pPr>
        <w:tabs>
          <w:tab w:val="num" w:pos="2880"/>
        </w:tabs>
        <w:ind w:left="2880" w:hanging="360"/>
      </w:pPr>
      <w:rPr>
        <w:rFonts w:ascii="Wingdings" w:hAnsi="Wingdings" w:hint="default"/>
      </w:rPr>
    </w:lvl>
    <w:lvl w:ilvl="4" w:tplc="479C93F6" w:tentative="1">
      <w:start w:val="1"/>
      <w:numFmt w:val="bullet"/>
      <w:lvlText w:val=""/>
      <w:lvlJc w:val="left"/>
      <w:pPr>
        <w:tabs>
          <w:tab w:val="num" w:pos="3600"/>
        </w:tabs>
        <w:ind w:left="3600" w:hanging="360"/>
      </w:pPr>
      <w:rPr>
        <w:rFonts w:ascii="Wingdings" w:hAnsi="Wingdings" w:hint="default"/>
      </w:rPr>
    </w:lvl>
    <w:lvl w:ilvl="5" w:tplc="BC4E85E4" w:tentative="1">
      <w:start w:val="1"/>
      <w:numFmt w:val="bullet"/>
      <w:lvlText w:val=""/>
      <w:lvlJc w:val="left"/>
      <w:pPr>
        <w:tabs>
          <w:tab w:val="num" w:pos="4320"/>
        </w:tabs>
        <w:ind w:left="4320" w:hanging="360"/>
      </w:pPr>
      <w:rPr>
        <w:rFonts w:ascii="Wingdings" w:hAnsi="Wingdings" w:hint="default"/>
      </w:rPr>
    </w:lvl>
    <w:lvl w:ilvl="6" w:tplc="0A00DBE8" w:tentative="1">
      <w:start w:val="1"/>
      <w:numFmt w:val="bullet"/>
      <w:lvlText w:val=""/>
      <w:lvlJc w:val="left"/>
      <w:pPr>
        <w:tabs>
          <w:tab w:val="num" w:pos="5040"/>
        </w:tabs>
        <w:ind w:left="5040" w:hanging="360"/>
      </w:pPr>
      <w:rPr>
        <w:rFonts w:ascii="Wingdings" w:hAnsi="Wingdings" w:hint="default"/>
      </w:rPr>
    </w:lvl>
    <w:lvl w:ilvl="7" w:tplc="FCFC0842" w:tentative="1">
      <w:start w:val="1"/>
      <w:numFmt w:val="bullet"/>
      <w:lvlText w:val=""/>
      <w:lvlJc w:val="left"/>
      <w:pPr>
        <w:tabs>
          <w:tab w:val="num" w:pos="5760"/>
        </w:tabs>
        <w:ind w:left="5760" w:hanging="360"/>
      </w:pPr>
      <w:rPr>
        <w:rFonts w:ascii="Wingdings" w:hAnsi="Wingdings" w:hint="default"/>
      </w:rPr>
    </w:lvl>
    <w:lvl w:ilvl="8" w:tplc="4E90565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AAA26BA"/>
    <w:multiLevelType w:val="hybridMultilevel"/>
    <w:tmpl w:val="CA140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2E6"/>
    <w:rsid w:val="000332A1"/>
    <w:rsid w:val="000650F3"/>
    <w:rsid w:val="00081181"/>
    <w:rsid w:val="000A2DB9"/>
    <w:rsid w:val="000C13F5"/>
    <w:rsid w:val="000C3185"/>
    <w:rsid w:val="00111EC2"/>
    <w:rsid w:val="00114E1B"/>
    <w:rsid w:val="0015743F"/>
    <w:rsid w:val="001A74B6"/>
    <w:rsid w:val="001B151A"/>
    <w:rsid w:val="001B4BBE"/>
    <w:rsid w:val="001E0C54"/>
    <w:rsid w:val="002025C7"/>
    <w:rsid w:val="0020361D"/>
    <w:rsid w:val="0021529E"/>
    <w:rsid w:val="002234C2"/>
    <w:rsid w:val="00270C58"/>
    <w:rsid w:val="002A6C84"/>
    <w:rsid w:val="002C2488"/>
    <w:rsid w:val="003235F1"/>
    <w:rsid w:val="00350879"/>
    <w:rsid w:val="00351C37"/>
    <w:rsid w:val="00380694"/>
    <w:rsid w:val="003D0C54"/>
    <w:rsid w:val="00410BC8"/>
    <w:rsid w:val="0043475E"/>
    <w:rsid w:val="00445051"/>
    <w:rsid w:val="00454300"/>
    <w:rsid w:val="00463A72"/>
    <w:rsid w:val="004654CA"/>
    <w:rsid w:val="00487E61"/>
    <w:rsid w:val="004B0942"/>
    <w:rsid w:val="004B7D43"/>
    <w:rsid w:val="004E768D"/>
    <w:rsid w:val="005611DD"/>
    <w:rsid w:val="0057125B"/>
    <w:rsid w:val="005A4C63"/>
    <w:rsid w:val="005E7A8A"/>
    <w:rsid w:val="00655AA8"/>
    <w:rsid w:val="006746DD"/>
    <w:rsid w:val="006B5E80"/>
    <w:rsid w:val="006F788C"/>
    <w:rsid w:val="007117D5"/>
    <w:rsid w:val="00722B82"/>
    <w:rsid w:val="0072595C"/>
    <w:rsid w:val="0076205F"/>
    <w:rsid w:val="007B4869"/>
    <w:rsid w:val="007C4C45"/>
    <w:rsid w:val="007E660D"/>
    <w:rsid w:val="00823B3C"/>
    <w:rsid w:val="008248E2"/>
    <w:rsid w:val="008377B2"/>
    <w:rsid w:val="00881D7E"/>
    <w:rsid w:val="00883222"/>
    <w:rsid w:val="00897EF8"/>
    <w:rsid w:val="008C3C1E"/>
    <w:rsid w:val="0091285D"/>
    <w:rsid w:val="009654C9"/>
    <w:rsid w:val="00975A6F"/>
    <w:rsid w:val="00982168"/>
    <w:rsid w:val="00984D8C"/>
    <w:rsid w:val="00997F92"/>
    <w:rsid w:val="009A0284"/>
    <w:rsid w:val="00A0035C"/>
    <w:rsid w:val="00A1498F"/>
    <w:rsid w:val="00A4089E"/>
    <w:rsid w:val="00A75C66"/>
    <w:rsid w:val="00AA3278"/>
    <w:rsid w:val="00AA5729"/>
    <w:rsid w:val="00AA75BB"/>
    <w:rsid w:val="00AD28CE"/>
    <w:rsid w:val="00AE161E"/>
    <w:rsid w:val="00AE3513"/>
    <w:rsid w:val="00B35D1E"/>
    <w:rsid w:val="00B449A1"/>
    <w:rsid w:val="00B56D67"/>
    <w:rsid w:val="00B604BA"/>
    <w:rsid w:val="00B82EDD"/>
    <w:rsid w:val="00B92A4D"/>
    <w:rsid w:val="00BD0F70"/>
    <w:rsid w:val="00BE58DB"/>
    <w:rsid w:val="00BE619D"/>
    <w:rsid w:val="00BE6B8D"/>
    <w:rsid w:val="00C46E84"/>
    <w:rsid w:val="00C70D38"/>
    <w:rsid w:val="00C9454F"/>
    <w:rsid w:val="00CA4089"/>
    <w:rsid w:val="00CF16FB"/>
    <w:rsid w:val="00D302E6"/>
    <w:rsid w:val="00D41D07"/>
    <w:rsid w:val="00D64CE9"/>
    <w:rsid w:val="00D73F14"/>
    <w:rsid w:val="00DC688A"/>
    <w:rsid w:val="00DE2A04"/>
    <w:rsid w:val="00DE4AF5"/>
    <w:rsid w:val="00E14187"/>
    <w:rsid w:val="00E263EA"/>
    <w:rsid w:val="00E34351"/>
    <w:rsid w:val="00E358B4"/>
    <w:rsid w:val="00E359B3"/>
    <w:rsid w:val="00E44F01"/>
    <w:rsid w:val="00E83B18"/>
    <w:rsid w:val="00EA0CAD"/>
    <w:rsid w:val="00EA0FD5"/>
    <w:rsid w:val="00EA7747"/>
    <w:rsid w:val="00EC0EAE"/>
    <w:rsid w:val="00ED7F23"/>
    <w:rsid w:val="00EE70E6"/>
    <w:rsid w:val="00F378AF"/>
    <w:rsid w:val="00FA16AD"/>
    <w:rsid w:val="00FA6F69"/>
    <w:rsid w:val="00FC7833"/>
    <w:rsid w:val="00FD485E"/>
    <w:rsid w:val="00FD69E3"/>
    <w:rsid w:val="00FD7F18"/>
    <w:rsid w:val="00FE3EDC"/>
    <w:rsid w:val="00FF7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04B0E"/>
  <w15:chartTrackingRefBased/>
  <w15:docId w15:val="{555A8A48-F885-4E38-9F1A-0306A89E7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3EA"/>
    <w:pPr>
      <w:ind w:left="720"/>
      <w:contextualSpacing/>
    </w:pPr>
  </w:style>
  <w:style w:type="character" w:styleId="Hyperlink">
    <w:name w:val="Hyperlink"/>
    <w:basedOn w:val="DefaultParagraphFont"/>
    <w:uiPriority w:val="99"/>
    <w:unhideWhenUsed/>
    <w:rsid w:val="006746DD"/>
    <w:rPr>
      <w:color w:val="0000FF" w:themeColor="hyperlink"/>
      <w:u w:val="single"/>
    </w:rPr>
  </w:style>
  <w:style w:type="character" w:styleId="UnresolvedMention">
    <w:name w:val="Unresolved Mention"/>
    <w:basedOn w:val="DefaultParagraphFont"/>
    <w:uiPriority w:val="99"/>
    <w:semiHidden/>
    <w:unhideWhenUsed/>
    <w:rsid w:val="006746DD"/>
    <w:rPr>
      <w:color w:val="605E5C"/>
      <w:shd w:val="clear" w:color="auto" w:fill="E1DFDD"/>
    </w:rPr>
  </w:style>
  <w:style w:type="character" w:styleId="FollowedHyperlink">
    <w:name w:val="FollowedHyperlink"/>
    <w:basedOn w:val="DefaultParagraphFont"/>
    <w:uiPriority w:val="99"/>
    <w:semiHidden/>
    <w:unhideWhenUsed/>
    <w:rsid w:val="001B151A"/>
    <w:rPr>
      <w:color w:val="800080" w:themeColor="followedHyperlink"/>
      <w:u w:val="single"/>
    </w:rPr>
  </w:style>
  <w:style w:type="paragraph" w:styleId="HTMLPreformatted">
    <w:name w:val="HTML Preformatted"/>
    <w:basedOn w:val="Normal"/>
    <w:link w:val="HTMLPreformattedChar"/>
    <w:uiPriority w:val="99"/>
    <w:semiHidden/>
    <w:unhideWhenUsed/>
    <w:rsid w:val="008C3C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C3C1E"/>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8832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222"/>
  </w:style>
  <w:style w:type="paragraph" w:styleId="Footer">
    <w:name w:val="footer"/>
    <w:basedOn w:val="Normal"/>
    <w:link w:val="FooterChar"/>
    <w:uiPriority w:val="99"/>
    <w:unhideWhenUsed/>
    <w:rsid w:val="008832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222"/>
  </w:style>
  <w:style w:type="character" w:styleId="Emphasis">
    <w:name w:val="Emphasis"/>
    <w:basedOn w:val="DefaultParagraphFont"/>
    <w:uiPriority w:val="20"/>
    <w:qFormat/>
    <w:rsid w:val="001A74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747717">
      <w:bodyDiv w:val="1"/>
      <w:marLeft w:val="0"/>
      <w:marRight w:val="0"/>
      <w:marTop w:val="0"/>
      <w:marBottom w:val="0"/>
      <w:divBdr>
        <w:top w:val="none" w:sz="0" w:space="0" w:color="auto"/>
        <w:left w:val="none" w:sz="0" w:space="0" w:color="auto"/>
        <w:bottom w:val="none" w:sz="0" w:space="0" w:color="auto"/>
        <w:right w:val="none" w:sz="0" w:space="0" w:color="auto"/>
      </w:divBdr>
    </w:div>
    <w:div w:id="684864686">
      <w:bodyDiv w:val="1"/>
      <w:marLeft w:val="0"/>
      <w:marRight w:val="0"/>
      <w:marTop w:val="0"/>
      <w:marBottom w:val="0"/>
      <w:divBdr>
        <w:top w:val="none" w:sz="0" w:space="0" w:color="auto"/>
        <w:left w:val="none" w:sz="0" w:space="0" w:color="auto"/>
        <w:bottom w:val="none" w:sz="0" w:space="0" w:color="auto"/>
        <w:right w:val="none" w:sz="0" w:space="0" w:color="auto"/>
      </w:divBdr>
    </w:div>
    <w:div w:id="919868563">
      <w:bodyDiv w:val="1"/>
      <w:marLeft w:val="0"/>
      <w:marRight w:val="0"/>
      <w:marTop w:val="0"/>
      <w:marBottom w:val="0"/>
      <w:divBdr>
        <w:top w:val="none" w:sz="0" w:space="0" w:color="auto"/>
        <w:left w:val="none" w:sz="0" w:space="0" w:color="auto"/>
        <w:bottom w:val="none" w:sz="0" w:space="0" w:color="auto"/>
        <w:right w:val="none" w:sz="0" w:space="0" w:color="auto"/>
      </w:divBdr>
    </w:div>
    <w:div w:id="953439820">
      <w:bodyDiv w:val="1"/>
      <w:marLeft w:val="0"/>
      <w:marRight w:val="0"/>
      <w:marTop w:val="0"/>
      <w:marBottom w:val="0"/>
      <w:divBdr>
        <w:top w:val="none" w:sz="0" w:space="0" w:color="auto"/>
        <w:left w:val="none" w:sz="0" w:space="0" w:color="auto"/>
        <w:bottom w:val="none" w:sz="0" w:space="0" w:color="auto"/>
        <w:right w:val="none" w:sz="0" w:space="0" w:color="auto"/>
      </w:divBdr>
    </w:div>
    <w:div w:id="962613676">
      <w:bodyDiv w:val="1"/>
      <w:marLeft w:val="0"/>
      <w:marRight w:val="0"/>
      <w:marTop w:val="0"/>
      <w:marBottom w:val="0"/>
      <w:divBdr>
        <w:top w:val="none" w:sz="0" w:space="0" w:color="auto"/>
        <w:left w:val="none" w:sz="0" w:space="0" w:color="auto"/>
        <w:bottom w:val="none" w:sz="0" w:space="0" w:color="auto"/>
        <w:right w:val="none" w:sz="0" w:space="0" w:color="auto"/>
      </w:divBdr>
    </w:div>
    <w:div w:id="1333995201">
      <w:bodyDiv w:val="1"/>
      <w:marLeft w:val="0"/>
      <w:marRight w:val="0"/>
      <w:marTop w:val="0"/>
      <w:marBottom w:val="0"/>
      <w:divBdr>
        <w:top w:val="none" w:sz="0" w:space="0" w:color="auto"/>
        <w:left w:val="none" w:sz="0" w:space="0" w:color="auto"/>
        <w:bottom w:val="none" w:sz="0" w:space="0" w:color="auto"/>
        <w:right w:val="none" w:sz="0" w:space="0" w:color="auto"/>
      </w:divBdr>
    </w:div>
    <w:div w:id="1387607686">
      <w:bodyDiv w:val="1"/>
      <w:marLeft w:val="0"/>
      <w:marRight w:val="0"/>
      <w:marTop w:val="0"/>
      <w:marBottom w:val="0"/>
      <w:divBdr>
        <w:top w:val="none" w:sz="0" w:space="0" w:color="auto"/>
        <w:left w:val="none" w:sz="0" w:space="0" w:color="auto"/>
        <w:bottom w:val="none" w:sz="0" w:space="0" w:color="auto"/>
        <w:right w:val="none" w:sz="0" w:space="0" w:color="auto"/>
      </w:divBdr>
    </w:div>
    <w:div w:id="1556966795">
      <w:bodyDiv w:val="1"/>
      <w:marLeft w:val="0"/>
      <w:marRight w:val="0"/>
      <w:marTop w:val="0"/>
      <w:marBottom w:val="0"/>
      <w:divBdr>
        <w:top w:val="none" w:sz="0" w:space="0" w:color="auto"/>
        <w:left w:val="none" w:sz="0" w:space="0" w:color="auto"/>
        <w:bottom w:val="none" w:sz="0" w:space="0" w:color="auto"/>
        <w:right w:val="none" w:sz="0" w:space="0" w:color="auto"/>
      </w:divBdr>
    </w:div>
    <w:div w:id="182650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community.org.uk/professional-development/gswafl/index.html" TargetMode="External"/><Relationship Id="rId13" Type="http://schemas.openxmlformats.org/officeDocument/2006/relationships/hyperlink" Target="https://www.youtube.com/watch?time_continue=261&amp;v=OGyvDvOegXE"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rdc.udel.edu/wp-content/uploads/2015/04/InsideBlackBox.pdf" TargetMode="External"/><Relationship Id="rId12" Type="http://schemas.openxmlformats.org/officeDocument/2006/relationships/hyperlink" Target="http://www3.hants.gov.uk/success-criteria-and-models-of-excellence.ppt" TargetMode="External"/><Relationship Id="rId17" Type="http://schemas.openxmlformats.org/officeDocument/2006/relationships/hyperlink" Target="https://improvingteaching.co.uk/2013/08/17/how-can-we-share-learning-intentions-effectively/" TargetMode="External"/><Relationship Id="rId2" Type="http://schemas.openxmlformats.org/officeDocument/2006/relationships/styles" Target="styles.xml"/><Relationship Id="rId16" Type="http://schemas.openxmlformats.org/officeDocument/2006/relationships/hyperlink" Target="https://classroom.synonym.com/disadvantages-assessments-learning-8151070.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lleisiau-disgyblion-yn-llywio%E2%80%99r-cwricwlwm"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30429how-to-develop-thinking-cy.pdf" TargetMode="External"/><Relationship Id="rId10" Type="http://schemas.openxmlformats.org/officeDocument/2006/relationships/hyperlink" Target="https://www.estyn.llyw.cymru/arfer-effeithiol/creadigrwydd-wrth-gofnodi-asesiadau-disgybl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ov.wales/docs/dcells/publications/150225-successful-futures-cy.pdf" TargetMode="External"/><Relationship Id="rId14" Type="http://schemas.openxmlformats.org/officeDocument/2006/relationships/hyperlink" Target="https://www.stem.org.uk/resources/elibrary/resource/273227/john-hattie-learning-intentions-and-success-crit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2556</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Booker (1700346)</dc:creator>
  <cp:keywords/>
  <dc:description/>
  <cp:lastModifiedBy>Caitlin Booker</cp:lastModifiedBy>
  <cp:revision>2</cp:revision>
  <dcterms:created xsi:type="dcterms:W3CDTF">2018-12-14T12:38:00Z</dcterms:created>
  <dcterms:modified xsi:type="dcterms:W3CDTF">2018-12-14T12:38:00Z</dcterms:modified>
</cp:coreProperties>
</file>