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63F26" w14:textId="77777777" w:rsidR="00F44C5D" w:rsidRDefault="00F44C5D" w:rsidP="00F44C5D">
      <w:pPr>
        <w:jc w:val="center"/>
        <w:rPr>
          <w:b/>
          <w:bCs/>
          <w:sz w:val="28"/>
          <w:szCs w:val="28"/>
          <w:u w:val="single"/>
        </w:rPr>
      </w:pPr>
      <w:r w:rsidRPr="008067CB">
        <w:rPr>
          <w:noProof/>
          <w:sz w:val="28"/>
          <w:szCs w:val="28"/>
        </w:rPr>
        <w:drawing>
          <wp:inline distT="0" distB="0" distL="0" distR="0" wp14:anchorId="2B0E99F9" wp14:editId="10747861">
            <wp:extent cx="2823210" cy="511093"/>
            <wp:effectExtent l="0" t="0" r="0" b="3810"/>
            <wp:docPr id="560892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892715" name="Picture 560892715"/>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1819" cy="523513"/>
                    </a:xfrm>
                    <a:prstGeom prst="rect">
                      <a:avLst/>
                    </a:prstGeom>
                  </pic:spPr>
                </pic:pic>
              </a:graphicData>
            </a:graphic>
          </wp:inline>
        </w:drawing>
      </w:r>
    </w:p>
    <w:p w14:paraId="3EF16EF2" w14:textId="77777777" w:rsidR="00F44C5D" w:rsidRDefault="00F44C5D" w:rsidP="00F44C5D">
      <w:pPr>
        <w:rPr>
          <w:b/>
          <w:bCs/>
          <w:sz w:val="28"/>
          <w:szCs w:val="28"/>
          <w:u w:val="single"/>
        </w:rPr>
      </w:pPr>
    </w:p>
    <w:p w14:paraId="4F3A0118" w14:textId="77777777" w:rsidR="00F44C5D" w:rsidRDefault="00F44C5D" w:rsidP="00F44C5D">
      <w:pPr>
        <w:rPr>
          <w:b/>
          <w:bCs/>
          <w:sz w:val="28"/>
          <w:szCs w:val="28"/>
          <w:u w:val="single"/>
        </w:rPr>
      </w:pPr>
    </w:p>
    <w:p w14:paraId="7F48E4FC" w14:textId="77777777" w:rsidR="00F44C5D" w:rsidRPr="00093CC6" w:rsidRDefault="00F44C5D" w:rsidP="00F44C5D">
      <w:pPr>
        <w:jc w:val="center"/>
        <w:rPr>
          <w:sz w:val="28"/>
          <w:szCs w:val="28"/>
          <w:u w:val="single"/>
        </w:rPr>
      </w:pPr>
      <w:r w:rsidRPr="00093CC6">
        <w:rPr>
          <w:b/>
          <w:bCs/>
          <w:sz w:val="28"/>
          <w:szCs w:val="28"/>
          <w:u w:val="single"/>
        </w:rPr>
        <w:t>Doctorate in Education (EdD)</w:t>
      </w:r>
    </w:p>
    <w:p w14:paraId="6306DBA5" w14:textId="77777777" w:rsidR="00073439" w:rsidRDefault="00073439" w:rsidP="00F44C5D">
      <w:pPr>
        <w:jc w:val="center"/>
        <w:rPr>
          <w:b/>
          <w:bCs/>
          <w:sz w:val="28"/>
          <w:szCs w:val="28"/>
        </w:rPr>
      </w:pPr>
      <w:r w:rsidRPr="00073439">
        <w:rPr>
          <w:b/>
          <w:bCs/>
          <w:sz w:val="28"/>
          <w:szCs w:val="28"/>
        </w:rPr>
        <w:t>Introduction to Research Methods in Education</w:t>
      </w:r>
    </w:p>
    <w:p w14:paraId="609763E1" w14:textId="5BC0C5FE" w:rsidR="00F44C5D" w:rsidRDefault="00F44C5D" w:rsidP="00F44C5D">
      <w:pPr>
        <w:jc w:val="center"/>
        <w:rPr>
          <w:b/>
          <w:bCs/>
          <w:sz w:val="28"/>
          <w:szCs w:val="28"/>
        </w:rPr>
      </w:pPr>
      <w:r w:rsidRPr="00093CC6">
        <w:rPr>
          <w:b/>
          <w:bCs/>
          <w:sz w:val="28"/>
          <w:szCs w:val="28"/>
        </w:rPr>
        <w:t>Module</w:t>
      </w:r>
      <w:r w:rsidR="00AE2B46">
        <w:rPr>
          <w:b/>
          <w:bCs/>
          <w:sz w:val="28"/>
          <w:szCs w:val="28"/>
        </w:rPr>
        <w:t xml:space="preserve">: </w:t>
      </w:r>
      <w:r w:rsidRPr="00093CC6">
        <w:rPr>
          <w:b/>
          <w:bCs/>
          <w:sz w:val="28"/>
          <w:szCs w:val="28"/>
        </w:rPr>
        <w:t>ECDE70</w:t>
      </w:r>
      <w:r w:rsidR="001241A0">
        <w:rPr>
          <w:b/>
          <w:bCs/>
          <w:sz w:val="28"/>
          <w:szCs w:val="28"/>
        </w:rPr>
        <w:t>02</w:t>
      </w:r>
    </w:p>
    <w:p w14:paraId="2ADF9B63" w14:textId="77777777" w:rsidR="00F44C5D" w:rsidRPr="00906E37" w:rsidRDefault="00F44C5D" w:rsidP="00F44C5D">
      <w:pPr>
        <w:rPr>
          <w:sz w:val="28"/>
          <w:szCs w:val="28"/>
        </w:rPr>
      </w:pPr>
    </w:p>
    <w:p w14:paraId="5F58E6FA" w14:textId="3E908C1D" w:rsidR="00F44C5D" w:rsidRDefault="00F44C5D" w:rsidP="00F44C5D">
      <w:pPr>
        <w:jc w:val="center"/>
        <w:rPr>
          <w:sz w:val="28"/>
          <w:szCs w:val="28"/>
        </w:rPr>
      </w:pPr>
      <w:r w:rsidRPr="00171A67">
        <w:rPr>
          <w:sz w:val="28"/>
          <w:szCs w:val="28"/>
        </w:rPr>
        <w:t xml:space="preserve">Assessment Component </w:t>
      </w:r>
      <w:r w:rsidR="007C1B0C">
        <w:rPr>
          <w:sz w:val="28"/>
          <w:szCs w:val="28"/>
        </w:rPr>
        <w:t>2</w:t>
      </w:r>
      <w:r w:rsidRPr="00171A67">
        <w:rPr>
          <w:sz w:val="28"/>
          <w:szCs w:val="28"/>
        </w:rPr>
        <w:t xml:space="preserve"> – (</w:t>
      </w:r>
      <w:r w:rsidR="00360DFC">
        <w:rPr>
          <w:sz w:val="28"/>
          <w:szCs w:val="28"/>
        </w:rPr>
        <w:t>4</w:t>
      </w:r>
      <w:r w:rsidR="00F1327F">
        <w:rPr>
          <w:sz w:val="28"/>
          <w:szCs w:val="28"/>
        </w:rPr>
        <w:t>5</w:t>
      </w:r>
      <w:r w:rsidRPr="00171A67">
        <w:rPr>
          <w:sz w:val="28"/>
          <w:szCs w:val="28"/>
        </w:rPr>
        <w:t>%)</w:t>
      </w:r>
    </w:p>
    <w:p w14:paraId="70A1DFA1" w14:textId="77777777" w:rsidR="00F44C5D" w:rsidRDefault="00F44C5D" w:rsidP="00F44C5D">
      <w:pPr>
        <w:jc w:val="center"/>
        <w:rPr>
          <w:sz w:val="28"/>
          <w:szCs w:val="28"/>
        </w:rPr>
      </w:pPr>
    </w:p>
    <w:p w14:paraId="0D0D2963" w14:textId="77777777" w:rsidR="00F44C5D" w:rsidRPr="00171A67" w:rsidRDefault="00F44C5D" w:rsidP="00F44C5D">
      <w:pPr>
        <w:rPr>
          <w:sz w:val="28"/>
          <w:szCs w:val="28"/>
        </w:rPr>
      </w:pPr>
    </w:p>
    <w:p w14:paraId="4CF98538" w14:textId="77777777" w:rsidR="00F44C5D" w:rsidRDefault="00F44C5D" w:rsidP="00F44C5D">
      <w:pPr>
        <w:jc w:val="center"/>
        <w:rPr>
          <w:sz w:val="28"/>
          <w:szCs w:val="28"/>
        </w:rPr>
      </w:pPr>
    </w:p>
    <w:p w14:paraId="175A48F4" w14:textId="77777777" w:rsidR="00A24F2E" w:rsidRDefault="00A24F2E" w:rsidP="00F44C5D">
      <w:pPr>
        <w:jc w:val="center"/>
        <w:rPr>
          <w:sz w:val="28"/>
          <w:szCs w:val="28"/>
        </w:rPr>
      </w:pPr>
    </w:p>
    <w:p w14:paraId="1B788F69" w14:textId="55869A74" w:rsidR="00F44C5D" w:rsidRPr="00171A67" w:rsidRDefault="00481201" w:rsidP="00F44C5D">
      <w:pPr>
        <w:jc w:val="center"/>
        <w:rPr>
          <w:b/>
          <w:bCs/>
          <w:i/>
          <w:iCs/>
          <w:sz w:val="40"/>
          <w:szCs w:val="40"/>
          <w:u w:val="single"/>
        </w:rPr>
      </w:pPr>
      <w:r>
        <w:rPr>
          <w:b/>
          <w:bCs/>
          <w:i/>
          <w:iCs/>
          <w:sz w:val="40"/>
          <w:szCs w:val="40"/>
          <w:u w:val="single"/>
        </w:rPr>
        <w:t>3500</w:t>
      </w:r>
      <w:r w:rsidR="00F44C5D" w:rsidRPr="00171A67">
        <w:rPr>
          <w:b/>
          <w:bCs/>
          <w:i/>
          <w:iCs/>
          <w:sz w:val="40"/>
          <w:szCs w:val="40"/>
          <w:u w:val="single"/>
        </w:rPr>
        <w:t xml:space="preserve"> words</w:t>
      </w:r>
    </w:p>
    <w:p w14:paraId="7B226F5B" w14:textId="77777777" w:rsidR="00F44C5D" w:rsidRPr="00906E37" w:rsidRDefault="00F44C5D" w:rsidP="00F44C5D">
      <w:pPr>
        <w:jc w:val="center"/>
        <w:rPr>
          <w:sz w:val="28"/>
          <w:szCs w:val="28"/>
        </w:rPr>
      </w:pPr>
    </w:p>
    <w:p w14:paraId="7316E972" w14:textId="77777777" w:rsidR="00F44C5D" w:rsidRDefault="00F44C5D" w:rsidP="00F44C5D">
      <w:pPr>
        <w:jc w:val="center"/>
        <w:rPr>
          <w:sz w:val="28"/>
          <w:szCs w:val="28"/>
        </w:rPr>
      </w:pPr>
    </w:p>
    <w:p w14:paraId="5106B020" w14:textId="77777777" w:rsidR="00F44C5D" w:rsidRDefault="00F44C5D" w:rsidP="00F44C5D">
      <w:pPr>
        <w:jc w:val="center"/>
        <w:rPr>
          <w:sz w:val="28"/>
          <w:szCs w:val="28"/>
        </w:rPr>
      </w:pPr>
    </w:p>
    <w:p w14:paraId="315A0E74" w14:textId="77777777" w:rsidR="00A24F2E" w:rsidRDefault="00A24F2E" w:rsidP="00F44C5D">
      <w:pPr>
        <w:jc w:val="center"/>
        <w:rPr>
          <w:sz w:val="28"/>
          <w:szCs w:val="28"/>
        </w:rPr>
      </w:pPr>
    </w:p>
    <w:p w14:paraId="1B4C31C9" w14:textId="77777777" w:rsidR="00A24F2E" w:rsidRPr="00906E37" w:rsidRDefault="00A24F2E" w:rsidP="00F44C5D">
      <w:pPr>
        <w:jc w:val="center"/>
        <w:rPr>
          <w:sz w:val="28"/>
          <w:szCs w:val="28"/>
        </w:rPr>
      </w:pPr>
    </w:p>
    <w:p w14:paraId="6F46B01B" w14:textId="77777777" w:rsidR="00F44C5D" w:rsidRPr="00906E37" w:rsidRDefault="00F44C5D" w:rsidP="00F44C5D">
      <w:pPr>
        <w:jc w:val="center"/>
        <w:rPr>
          <w:sz w:val="28"/>
          <w:szCs w:val="28"/>
        </w:rPr>
      </w:pPr>
    </w:p>
    <w:p w14:paraId="05DEDE31" w14:textId="27D2D066" w:rsidR="00F44C5D" w:rsidRPr="00906E37" w:rsidRDefault="00F44C5D" w:rsidP="00F44C5D">
      <w:pPr>
        <w:spacing w:line="240" w:lineRule="auto"/>
        <w:jc w:val="center"/>
        <w:rPr>
          <w:b/>
          <w:bCs/>
          <w:sz w:val="28"/>
          <w:szCs w:val="28"/>
        </w:rPr>
      </w:pPr>
      <w:r w:rsidRPr="00906E37">
        <w:rPr>
          <w:sz w:val="28"/>
          <w:szCs w:val="28"/>
        </w:rPr>
        <w:t xml:space="preserve">Student: </w:t>
      </w:r>
      <w:r w:rsidR="00622962">
        <w:rPr>
          <w:b/>
          <w:bCs/>
          <w:sz w:val="28"/>
          <w:szCs w:val="28"/>
        </w:rPr>
        <w:t>Lifeng Chen</w:t>
      </w:r>
      <w:r w:rsidRPr="00906E37">
        <w:rPr>
          <w:b/>
          <w:bCs/>
          <w:sz w:val="28"/>
          <w:szCs w:val="28"/>
        </w:rPr>
        <w:t>, B</w:t>
      </w:r>
      <w:r w:rsidR="00140E2C">
        <w:rPr>
          <w:b/>
          <w:bCs/>
          <w:sz w:val="28"/>
          <w:szCs w:val="28"/>
        </w:rPr>
        <w:t>A</w:t>
      </w:r>
      <w:r w:rsidRPr="00906E37">
        <w:rPr>
          <w:b/>
          <w:bCs/>
          <w:sz w:val="28"/>
          <w:szCs w:val="28"/>
        </w:rPr>
        <w:t>, M</w:t>
      </w:r>
      <w:r w:rsidR="00140E2C">
        <w:rPr>
          <w:b/>
          <w:bCs/>
          <w:sz w:val="28"/>
          <w:szCs w:val="28"/>
        </w:rPr>
        <w:t>A</w:t>
      </w:r>
    </w:p>
    <w:p w14:paraId="51FEC44F" w14:textId="7DB1FDE0" w:rsidR="00F44C5D" w:rsidRPr="00906E37" w:rsidRDefault="00F44C5D" w:rsidP="000B1DFE">
      <w:pPr>
        <w:spacing w:line="240" w:lineRule="auto"/>
        <w:jc w:val="center"/>
        <w:rPr>
          <w:sz w:val="28"/>
          <w:szCs w:val="28"/>
        </w:rPr>
      </w:pPr>
      <w:r w:rsidRPr="00906E37">
        <w:rPr>
          <w:sz w:val="28"/>
          <w:szCs w:val="28"/>
        </w:rPr>
        <w:t>Student I</w:t>
      </w:r>
      <w:r>
        <w:rPr>
          <w:sz w:val="28"/>
          <w:szCs w:val="28"/>
        </w:rPr>
        <w:t>D</w:t>
      </w:r>
      <w:r w:rsidRPr="00906E37">
        <w:rPr>
          <w:sz w:val="28"/>
          <w:szCs w:val="28"/>
        </w:rPr>
        <w:t xml:space="preserve">: </w:t>
      </w:r>
      <w:r w:rsidR="000B1DFE" w:rsidRPr="000B1DFE">
        <w:rPr>
          <w:b/>
          <w:bCs/>
          <w:sz w:val="28"/>
          <w:szCs w:val="28"/>
        </w:rPr>
        <w:t>2242601</w:t>
      </w:r>
    </w:p>
    <w:p w14:paraId="21E2BD7E" w14:textId="77777777" w:rsidR="00F44C5D" w:rsidRPr="00906E37" w:rsidRDefault="00F44C5D" w:rsidP="00F44C5D">
      <w:pPr>
        <w:spacing w:line="240" w:lineRule="auto"/>
        <w:jc w:val="center"/>
        <w:rPr>
          <w:sz w:val="28"/>
          <w:szCs w:val="28"/>
        </w:rPr>
      </w:pPr>
      <w:r w:rsidRPr="00906E37">
        <w:rPr>
          <w:sz w:val="28"/>
          <w:szCs w:val="28"/>
        </w:rPr>
        <w:t>UWTSD</w:t>
      </w:r>
    </w:p>
    <w:p w14:paraId="128C4A64" w14:textId="77777777" w:rsidR="00F44C5D" w:rsidRPr="00906E37" w:rsidRDefault="00F44C5D" w:rsidP="00F44C5D">
      <w:pPr>
        <w:spacing w:line="240" w:lineRule="auto"/>
        <w:jc w:val="center"/>
        <w:rPr>
          <w:sz w:val="28"/>
          <w:szCs w:val="28"/>
        </w:rPr>
      </w:pPr>
      <w:r w:rsidRPr="00906E37">
        <w:rPr>
          <w:sz w:val="28"/>
          <w:szCs w:val="28"/>
        </w:rPr>
        <w:t>Swansea, SA1 Campus, IQ Building</w:t>
      </w:r>
    </w:p>
    <w:p w14:paraId="43DE5C88" w14:textId="77777777" w:rsidR="00F44C5D" w:rsidRDefault="00F44C5D"/>
    <w:p w14:paraId="67C5FCEF" w14:textId="77777777" w:rsidR="00C36F70" w:rsidRDefault="00C36F70"/>
    <w:p w14:paraId="19D11BF3" w14:textId="77777777" w:rsidR="00C36F70" w:rsidRPr="00770851" w:rsidRDefault="00C36F70" w:rsidP="00C36F70">
      <w:pPr>
        <w:rPr>
          <w:b/>
          <w:bCs/>
        </w:rPr>
      </w:pPr>
      <w:r w:rsidRPr="00770851">
        <w:rPr>
          <w:b/>
          <w:bCs/>
        </w:rPr>
        <w:lastRenderedPageBreak/>
        <w:t>A Mixed-Methods Study on the Effectiveness of Chinese 24 Solar Terms Education in Wales Primary School</w:t>
      </w:r>
      <w:r w:rsidRPr="00770851">
        <w:rPr>
          <w:b/>
          <w:bCs/>
        </w:rPr>
        <w:tab/>
      </w:r>
      <w:r w:rsidRPr="00770851">
        <w:rPr>
          <w:b/>
          <w:bCs/>
        </w:rPr>
        <w:tab/>
      </w:r>
      <w:r w:rsidRPr="00770851">
        <w:rPr>
          <w:b/>
          <w:bCs/>
        </w:rPr>
        <w:tab/>
      </w:r>
      <w:r w:rsidRPr="00770851">
        <w:rPr>
          <w:b/>
          <w:bCs/>
        </w:rPr>
        <w:tab/>
      </w:r>
      <w:r w:rsidRPr="00770851">
        <w:rPr>
          <w:b/>
          <w:bCs/>
        </w:rPr>
        <w:tab/>
      </w:r>
      <w:r w:rsidRPr="00770851">
        <w:rPr>
          <w:b/>
          <w:bCs/>
        </w:rPr>
        <w:tab/>
      </w:r>
    </w:p>
    <w:p w14:paraId="0629F54C" w14:textId="77777777" w:rsidR="00C36F70" w:rsidRPr="00770851" w:rsidRDefault="00C36F70" w:rsidP="00C36F70">
      <w:pPr>
        <w:rPr>
          <w:b/>
          <w:bCs/>
        </w:rPr>
      </w:pPr>
      <w:r w:rsidRPr="00770851">
        <w:rPr>
          <w:b/>
          <w:bCs/>
        </w:rPr>
        <w:tab/>
      </w:r>
      <w:r w:rsidRPr="00770851">
        <w:rPr>
          <w:b/>
          <w:bCs/>
        </w:rPr>
        <w:tab/>
      </w:r>
      <w:r w:rsidRPr="00770851">
        <w:rPr>
          <w:b/>
          <w:bCs/>
        </w:rPr>
        <w:tab/>
      </w:r>
    </w:p>
    <w:p w14:paraId="12B42B0C" w14:textId="77777777" w:rsidR="00C36F70" w:rsidRPr="00770851" w:rsidRDefault="00C36F70" w:rsidP="00C36F70">
      <w:pPr>
        <w:rPr>
          <w:b/>
          <w:bCs/>
        </w:rPr>
      </w:pPr>
      <w:r w:rsidRPr="00770851">
        <w:rPr>
          <w:b/>
          <w:bCs/>
        </w:rPr>
        <w:t>Introduction</w:t>
      </w:r>
    </w:p>
    <w:p w14:paraId="24E414F2" w14:textId="77777777" w:rsidR="00C36F70" w:rsidRPr="00770851" w:rsidRDefault="00C36F70" w:rsidP="00C36F70">
      <w:pPr>
        <w:spacing w:line="480" w:lineRule="auto"/>
      </w:pPr>
      <w:r w:rsidRPr="00770851">
        <w:t>In this second part of the study, I will go deeper into the integration of  the Chinese Twenty-Four Solar Terms into Chinese language education at Welsh primary school. This phase particularly addresses the research question, "How might the Twenty-Four Solar Terms be effectively taught to Welsh primary school students through a Multimodal approach?". The research will concentrate on the effective teaching of these terms through a multimodal approach, utilizing songs, experiential activities, festival activities, and visual multimedia methods. The aim is to offer insights and practical strategies for Chinese language educators in Wales, the UK, and beyond. This research contributes to the language education field by innovatively integrated cultural elements of the Twenty-Four Solar Terms with Chinese language learning.</w:t>
      </w:r>
    </w:p>
    <w:p w14:paraId="5D045A7C" w14:textId="77777777" w:rsidR="00C36F70" w:rsidRPr="00770851" w:rsidRDefault="00C36F70" w:rsidP="00C36F70">
      <w:pPr>
        <w:spacing w:line="480" w:lineRule="auto"/>
      </w:pPr>
      <w:r w:rsidRPr="00770851">
        <w:rPr>
          <w:b/>
          <w:bCs/>
        </w:rPr>
        <w:t>Research Question and Mixed Methods Research Design</w:t>
      </w:r>
    </w:p>
    <w:p w14:paraId="0B102755" w14:textId="77777777" w:rsidR="00C36F70" w:rsidRPr="00770851" w:rsidRDefault="00C36F70" w:rsidP="00C36F70">
      <w:pPr>
        <w:spacing w:line="480" w:lineRule="auto"/>
      </w:pPr>
      <w:r w:rsidRPr="00770851">
        <w:t xml:space="preserve">Cohen, Manion, and Morrison (2018) describe a research design as a comprehensive plan and foundation for tackling a research problem. This includes outlining the theoretical and methodological approach, determining the types of data needed, how they will be collected and analysed, and from whom. It also encompasses the processes for interpreting and reporting findings, justifying the validity and reliability of each research element, and the overall sequence of the research process. As outlined in Component 1, this research will employ the mixed methods to investigate the research question, using both quantitative and qualitative data. </w:t>
      </w:r>
    </w:p>
    <w:p w14:paraId="05C1AB05" w14:textId="77777777" w:rsidR="00C36F70" w:rsidRPr="00770851" w:rsidRDefault="00C36F70" w:rsidP="00C36F70">
      <w:pPr>
        <w:spacing w:line="480" w:lineRule="auto"/>
        <w:rPr>
          <w:b/>
          <w:bCs/>
        </w:rPr>
      </w:pPr>
      <w:r w:rsidRPr="00770851">
        <w:rPr>
          <w:b/>
          <w:bCs/>
        </w:rPr>
        <w:t>Research Question and Multimodal Approach</w:t>
      </w:r>
    </w:p>
    <w:p w14:paraId="71CA88B3" w14:textId="77777777" w:rsidR="00C36F70" w:rsidRDefault="00C36F70" w:rsidP="00C36F70">
      <w:pPr>
        <w:spacing w:line="480" w:lineRule="auto"/>
      </w:pPr>
      <w:r w:rsidRPr="00770851">
        <w:t xml:space="preserve">The research question in this study is "How might the Twenty-Four Solar Terms be effectively taught to Welsh primary school students through a Multimodal approach?". In my research, the Twenty-Four Solar Terms could be taught through Multimodal approach, such as songs, experiential activities, festival activities, and visual multimedia methods. For instance, students will learn songs </w:t>
      </w:r>
      <w:r w:rsidRPr="00770851">
        <w:lastRenderedPageBreak/>
        <w:t xml:space="preserve">related to each Solar Term, which not only enhances their auditory skills but also emotionally connects them to the Solar Term and the key words, aiding in memory retention. Experiential activities like making dumplings during the Winter Solstice allow students to engage with the culture hands-on, combining taste, touch, and smell for a multisensory learning experience. Outdoor activities, such as flying kites during the Qingming Festival, promote students physical activity and a direct connection with nature. These activities not only require coordination and physical effort but also provide opportunities for students to observe and appreciate the changing seasons and their significance in Chinese culture. During the Insects Awaken Solar Term, students will be encouraged to explore their local environment, identifying spring flowers and insects. This not only improves their observational skills but also enhances a sense of wonder and inquiry about the natural world. These multimodal approaches  ensure that students receive a comprehensive, engaging, and dynamic educational experience for exploring the Twenty-Four Solar Terms. </w:t>
      </w:r>
    </w:p>
    <w:p w14:paraId="08F1379B" w14:textId="77777777" w:rsidR="0037331A" w:rsidRPr="00770851" w:rsidRDefault="0037331A" w:rsidP="00C36F70">
      <w:pPr>
        <w:spacing w:line="480" w:lineRule="auto"/>
      </w:pPr>
    </w:p>
    <w:p w14:paraId="01EB297A" w14:textId="047E34E8" w:rsidR="00C36F70" w:rsidRPr="00770851" w:rsidRDefault="00C36F70" w:rsidP="00C36F70">
      <w:pPr>
        <w:spacing w:line="480" w:lineRule="auto"/>
        <w:rPr>
          <w:b/>
          <w:bCs/>
        </w:rPr>
      </w:pPr>
      <w:r w:rsidRPr="00770851">
        <w:rPr>
          <w:b/>
          <w:bCs/>
        </w:rPr>
        <w:t>Mixe</w:t>
      </w:r>
      <w:r w:rsidR="0037331A">
        <w:rPr>
          <w:b/>
          <w:bCs/>
        </w:rPr>
        <w:t>d M</w:t>
      </w:r>
      <w:r w:rsidRPr="00770851">
        <w:rPr>
          <w:b/>
          <w:bCs/>
        </w:rPr>
        <w:t xml:space="preserve">ethods </w:t>
      </w:r>
      <w:r w:rsidR="00202EB9">
        <w:rPr>
          <w:b/>
          <w:bCs/>
        </w:rPr>
        <w:t>A</w:t>
      </w:r>
      <w:r w:rsidRPr="00770851">
        <w:rPr>
          <w:b/>
          <w:bCs/>
        </w:rPr>
        <w:t>pproach</w:t>
      </w:r>
    </w:p>
    <w:p w14:paraId="35A2D6E8" w14:textId="77777777" w:rsidR="00C36F70" w:rsidRPr="00770851" w:rsidRDefault="00C36F70" w:rsidP="00C36F70">
      <w:pPr>
        <w:spacing w:line="480" w:lineRule="auto"/>
      </w:pPr>
      <w:r w:rsidRPr="00770851">
        <w:t xml:space="preserve">Cohen, Manion, and Morrison (2018) point out Mixed methods research (MMR) tackles both the 'what' aspect through numerical and quantitative data and delves into the 'how or why' through qualitative inquiry. As I review the research question and contemplate adopting an MMR approach, I question whether a single method alone is adequate to effectively answer it. I then come to the conclusion that it is not, and proceed to further consider what is required from both the quantitative and qualitative aspects of each mode. </w:t>
      </w:r>
    </w:p>
    <w:p w14:paraId="431B54DB" w14:textId="77777777" w:rsidR="00C36F70" w:rsidRPr="00770851" w:rsidRDefault="00C36F70" w:rsidP="00C36F70">
      <w:pPr>
        <w:spacing w:line="480" w:lineRule="auto"/>
        <w:rPr>
          <w:b/>
          <w:bCs/>
        </w:rPr>
      </w:pPr>
      <w:r w:rsidRPr="00770851">
        <w:rPr>
          <w:b/>
          <w:bCs/>
        </w:rPr>
        <w:t>Singing Activity: Questionnaire</w:t>
      </w:r>
    </w:p>
    <w:p w14:paraId="0A93267C" w14:textId="77777777" w:rsidR="00C36F70" w:rsidRPr="00770851" w:rsidRDefault="00C36F70" w:rsidP="00C36F70">
      <w:pPr>
        <w:spacing w:line="480" w:lineRule="auto"/>
      </w:pPr>
      <w:r w:rsidRPr="00770851">
        <w:t xml:space="preserve">I will use questionnaires to investigate the perceptions of all students in the class regarding the singing activities. This method is chosen for its ability to standardize responses for easy comparison and analysis across the large student group. Moreover, questionnaires are both time-efficient and </w:t>
      </w:r>
      <w:r w:rsidRPr="00770851">
        <w:lastRenderedPageBreak/>
        <w:t>cost-effective, making them suitable in a school environment. Sample questions for questionnaire on singing activities:</w:t>
      </w:r>
    </w:p>
    <w:p w14:paraId="4A381D1E" w14:textId="77777777" w:rsidR="00C36F70" w:rsidRPr="00770851" w:rsidRDefault="00C36F70" w:rsidP="00C36F70">
      <w:pPr>
        <w:pStyle w:val="ListParagraph"/>
        <w:numPr>
          <w:ilvl w:val="0"/>
          <w:numId w:val="3"/>
        </w:numPr>
        <w:spacing w:line="480" w:lineRule="auto"/>
      </w:pPr>
      <w:r w:rsidRPr="00770851">
        <w:t>On a scale from 1 to 5, how engaging did you find the song related to [specific Solar Term]?</w:t>
      </w:r>
    </w:p>
    <w:p w14:paraId="65C1D8F8" w14:textId="77777777" w:rsidR="00C36F70" w:rsidRPr="00770851" w:rsidRDefault="00C36F70" w:rsidP="00C36F70">
      <w:pPr>
        <w:pStyle w:val="ListParagraph"/>
        <w:numPr>
          <w:ilvl w:val="0"/>
          <w:numId w:val="3"/>
        </w:numPr>
        <w:spacing w:line="480" w:lineRule="auto"/>
      </w:pPr>
      <w:r w:rsidRPr="00770851">
        <w:t>Were you able to remember the key lyrics? (Yes/No)</w:t>
      </w:r>
    </w:p>
    <w:p w14:paraId="58AD9076" w14:textId="77777777" w:rsidR="00C36F70" w:rsidRPr="00770851" w:rsidRDefault="00C36F70" w:rsidP="00C36F70">
      <w:pPr>
        <w:pStyle w:val="ListParagraph"/>
        <w:numPr>
          <w:ilvl w:val="0"/>
          <w:numId w:val="3"/>
        </w:numPr>
        <w:spacing w:line="480" w:lineRule="auto"/>
      </w:pPr>
      <w:r w:rsidRPr="00770851">
        <w:t>How well do you think the song helped you understand the cultural significance of [specific Solar Term]? (Very well, Somewhat, Not very well, Not at all)</w:t>
      </w:r>
    </w:p>
    <w:p w14:paraId="158BEE10" w14:textId="77777777" w:rsidR="00C36F70" w:rsidRPr="00770851" w:rsidRDefault="00C36F70" w:rsidP="00C36F70">
      <w:pPr>
        <w:pStyle w:val="ListParagraph"/>
        <w:numPr>
          <w:ilvl w:val="0"/>
          <w:numId w:val="3"/>
        </w:numPr>
        <w:spacing w:line="480" w:lineRule="auto"/>
      </w:pPr>
      <w:r w:rsidRPr="00770851">
        <w:t>Would you like to learn about other Solar Terms through similar songs? (Yes/No)</w:t>
      </w:r>
    </w:p>
    <w:p w14:paraId="3438A492" w14:textId="77777777" w:rsidR="00C36F70" w:rsidRPr="00770851" w:rsidRDefault="00C36F70" w:rsidP="00C36F70">
      <w:pPr>
        <w:spacing w:line="480" w:lineRule="auto"/>
        <w:rPr>
          <w:b/>
          <w:bCs/>
        </w:rPr>
      </w:pPr>
      <w:r w:rsidRPr="00770851">
        <w:rPr>
          <w:b/>
          <w:bCs/>
        </w:rPr>
        <w:t>Experiential Activities (e.g., Dumpling Making): Survey</w:t>
      </w:r>
    </w:p>
    <w:p w14:paraId="7C0E36D3" w14:textId="77777777" w:rsidR="00C36F70" w:rsidRPr="00770851" w:rsidRDefault="00C36F70" w:rsidP="00C36F70">
      <w:pPr>
        <w:pStyle w:val="ListParagraph"/>
        <w:spacing w:line="480" w:lineRule="auto"/>
        <w:ind w:left="0"/>
      </w:pPr>
      <w:r w:rsidRPr="00770851">
        <w:t>Surveys are an ideal method for assessing experiential activities like dumpling making in a Multimodal teaching approach. They provide diverse feedback, allowing students to share their unique thoughts and feelings about the activity. They help in understanding the depth of their  learning and enjoyment. Surveys also measure learning outcomes effectively, evaluating how well students have understood the cultural and linguistic elements of the Solar Terms, like the significance of the Winter Solstice. Sample survey questions for the experiential activity of dumpling making:</w:t>
      </w:r>
    </w:p>
    <w:p w14:paraId="485A28EC" w14:textId="77777777" w:rsidR="00C36F70" w:rsidRPr="00770851" w:rsidRDefault="00C36F70" w:rsidP="00C36F70">
      <w:pPr>
        <w:pStyle w:val="ListParagraph"/>
        <w:spacing w:line="480" w:lineRule="auto"/>
        <w:ind w:left="0"/>
      </w:pPr>
      <w:r w:rsidRPr="00770851">
        <w:t>1.  On a scale of 1 to 5, how enjoyable did you find the dumpling-making activity?</w:t>
      </w:r>
    </w:p>
    <w:p w14:paraId="45E0D1B5" w14:textId="77777777" w:rsidR="00C36F70" w:rsidRPr="00770851" w:rsidRDefault="00C36F70" w:rsidP="00C36F70">
      <w:pPr>
        <w:pStyle w:val="ListParagraph"/>
        <w:spacing w:line="480" w:lineRule="auto"/>
        <w:ind w:left="0"/>
      </w:pPr>
      <w:r w:rsidRPr="00770851">
        <w:t>2.  Did this activity enhance your understanding of the Winter Solstice solar term? Please explain.</w:t>
      </w:r>
    </w:p>
    <w:p w14:paraId="5CD9DCC7" w14:textId="77777777" w:rsidR="00C36F70" w:rsidRPr="00770851" w:rsidRDefault="00C36F70" w:rsidP="00C36F70">
      <w:pPr>
        <w:pStyle w:val="ListParagraph"/>
        <w:spacing w:line="480" w:lineRule="auto"/>
        <w:ind w:left="0"/>
      </w:pPr>
      <w:r w:rsidRPr="00770851">
        <w:t>3.  What new skills did you learn during the dumpling-making process?</w:t>
      </w:r>
    </w:p>
    <w:p w14:paraId="2CF797D5" w14:textId="77777777" w:rsidR="00C36F70" w:rsidRPr="00770851" w:rsidRDefault="00C36F70" w:rsidP="00C36F70">
      <w:pPr>
        <w:pStyle w:val="ListParagraph"/>
        <w:spacing w:line="480" w:lineRule="auto"/>
        <w:ind w:left="0"/>
      </w:pPr>
      <w:r w:rsidRPr="00770851">
        <w:t>4.  Would you like to participate in more activities like this in the future? Why or why not?</w:t>
      </w:r>
    </w:p>
    <w:p w14:paraId="3188A28B" w14:textId="77777777" w:rsidR="00C36F70" w:rsidRPr="00770851" w:rsidRDefault="00C36F70" w:rsidP="00C36F70">
      <w:pPr>
        <w:spacing w:line="480" w:lineRule="auto"/>
      </w:pPr>
      <w:r w:rsidRPr="00770851">
        <w:rPr>
          <w:b/>
          <w:bCs/>
        </w:rPr>
        <w:t>Visual Multimedia Methods: Questionnaire</w:t>
      </w:r>
      <w:r w:rsidRPr="00770851">
        <w:t xml:space="preserve"> </w:t>
      </w:r>
    </w:p>
    <w:p w14:paraId="61D07201" w14:textId="77777777" w:rsidR="00C36F70" w:rsidRPr="00770851" w:rsidRDefault="00C36F70" w:rsidP="00C36F70">
      <w:pPr>
        <w:pStyle w:val="ListParagraph"/>
        <w:spacing w:line="480" w:lineRule="auto"/>
        <w:ind w:left="0"/>
      </w:pPr>
      <w:r w:rsidRPr="00770851">
        <w:t>Visual multimedia methods aim to engage students visually and cognitively. I will use questionnaires to specifically assess these objectives, asking students about their engagement levels, understanding of content, and the overall impact of visual aids on their learning process. Sample questions for questionnaire on Visual Multimedia Methods:</w:t>
      </w:r>
    </w:p>
    <w:p w14:paraId="14B28375" w14:textId="77777777" w:rsidR="00C36F70" w:rsidRPr="00770851" w:rsidRDefault="00C36F70" w:rsidP="00C36F70">
      <w:pPr>
        <w:pStyle w:val="ListParagraph"/>
        <w:numPr>
          <w:ilvl w:val="0"/>
          <w:numId w:val="4"/>
        </w:numPr>
        <w:spacing w:line="480" w:lineRule="auto"/>
      </w:pPr>
      <w:r w:rsidRPr="00770851">
        <w:t>Did you have fun watching the videos about the Twenty-Four Solar Terms? (Yes/No)</w:t>
      </w:r>
    </w:p>
    <w:p w14:paraId="1F69D2FB" w14:textId="77777777" w:rsidR="00C36F70" w:rsidRPr="00770851" w:rsidRDefault="00C36F70" w:rsidP="00C36F70">
      <w:pPr>
        <w:pStyle w:val="ListParagraph"/>
        <w:numPr>
          <w:ilvl w:val="0"/>
          <w:numId w:val="4"/>
        </w:numPr>
        <w:spacing w:line="480" w:lineRule="auto"/>
      </w:pPr>
      <w:r w:rsidRPr="00770851">
        <w:lastRenderedPageBreak/>
        <w:t>What was your favourite part of the video? (Please describe in a few words)</w:t>
      </w:r>
    </w:p>
    <w:p w14:paraId="39CFB8DB" w14:textId="77777777" w:rsidR="00C36F70" w:rsidRPr="00770851" w:rsidRDefault="00C36F70" w:rsidP="00C36F70">
      <w:pPr>
        <w:pStyle w:val="ListParagraph"/>
        <w:numPr>
          <w:ilvl w:val="0"/>
          <w:numId w:val="4"/>
        </w:numPr>
        <w:spacing w:line="480" w:lineRule="auto"/>
      </w:pPr>
      <w:r w:rsidRPr="00770851">
        <w:t>What is one new thing you learned about the Solar Terms from the videos?</w:t>
      </w:r>
    </w:p>
    <w:p w14:paraId="70F382F2" w14:textId="77777777" w:rsidR="00C36F70" w:rsidRPr="00770851" w:rsidRDefault="00C36F70" w:rsidP="00C36F70">
      <w:pPr>
        <w:pStyle w:val="ListParagraph"/>
        <w:numPr>
          <w:ilvl w:val="0"/>
          <w:numId w:val="4"/>
        </w:numPr>
        <w:spacing w:line="480" w:lineRule="auto"/>
      </w:pPr>
      <w:r w:rsidRPr="00770851">
        <w:t>Would you like to watch more videos like these about different Chinese cultural topics? (Yes/No/Maybe)</w:t>
      </w:r>
    </w:p>
    <w:p w14:paraId="48F37281" w14:textId="77777777" w:rsidR="00C36F70" w:rsidRPr="00770851" w:rsidRDefault="00C36F70" w:rsidP="00C36F70">
      <w:pPr>
        <w:spacing w:line="480" w:lineRule="auto"/>
      </w:pPr>
      <w:r w:rsidRPr="00770851">
        <w:rPr>
          <w:b/>
          <w:bCs/>
        </w:rPr>
        <w:t>Festival Activities and Handcrafts (e.g., Papercutting, Tea ceremony): Survey</w:t>
      </w:r>
    </w:p>
    <w:p w14:paraId="3E7C8A9E" w14:textId="77777777" w:rsidR="00C36F70" w:rsidRPr="00770851" w:rsidRDefault="00C36F70" w:rsidP="00C36F70">
      <w:pPr>
        <w:spacing w:line="480" w:lineRule="auto"/>
      </w:pPr>
      <w:r w:rsidRPr="00770851">
        <w:t xml:space="preserve">Surveys can serve as a valuable tool to receive constructive feedback on the festival activities and handcrafts. They can help measure the educational outcomes of these activities. By asking specific questions about what students learned or how their perceptions may have changed, I can evaluate the success of these activities. </w:t>
      </w:r>
    </w:p>
    <w:p w14:paraId="4ADE9B60" w14:textId="77777777" w:rsidR="00C36F70" w:rsidRPr="00770851" w:rsidRDefault="00C36F70" w:rsidP="00C36F70">
      <w:pPr>
        <w:pStyle w:val="ListParagraph"/>
        <w:spacing w:line="480" w:lineRule="auto"/>
        <w:ind w:left="0"/>
      </w:pPr>
      <w:r w:rsidRPr="00770851">
        <w:t>Sample survey questions for Festival Activities and Handcrafts:</w:t>
      </w:r>
    </w:p>
    <w:p w14:paraId="58FB92C2" w14:textId="77777777" w:rsidR="00C36F70" w:rsidRPr="00770851" w:rsidRDefault="00C36F70" w:rsidP="00C36F70">
      <w:pPr>
        <w:pStyle w:val="ListParagraph"/>
        <w:numPr>
          <w:ilvl w:val="0"/>
          <w:numId w:val="5"/>
        </w:numPr>
        <w:spacing w:line="480" w:lineRule="auto"/>
      </w:pPr>
      <w:r w:rsidRPr="00770851">
        <w:t>What was your favourite part of the festival activity or handcraft?</w:t>
      </w:r>
    </w:p>
    <w:p w14:paraId="4639F0FF" w14:textId="77777777" w:rsidR="00C36F70" w:rsidRPr="00770851" w:rsidRDefault="00C36F70" w:rsidP="00C36F70">
      <w:pPr>
        <w:pStyle w:val="ListParagraph"/>
        <w:numPr>
          <w:ilvl w:val="0"/>
          <w:numId w:val="5"/>
        </w:numPr>
        <w:spacing w:line="480" w:lineRule="auto"/>
      </w:pPr>
      <w:r w:rsidRPr="00770851">
        <w:t>Can you name one interesting fact about the festival that you didn't know before?</w:t>
      </w:r>
    </w:p>
    <w:p w14:paraId="37DF3C48" w14:textId="77777777" w:rsidR="00C36F70" w:rsidRPr="00770851" w:rsidRDefault="00C36F70" w:rsidP="00C36F70">
      <w:pPr>
        <w:pStyle w:val="ListParagraph"/>
        <w:numPr>
          <w:ilvl w:val="0"/>
          <w:numId w:val="5"/>
        </w:numPr>
        <w:spacing w:line="480" w:lineRule="auto"/>
      </w:pPr>
      <w:r w:rsidRPr="00770851">
        <w:t>Is there anything you would like to change or add to make the [specific festival activity or handcraft] more fun or interesting</w:t>
      </w:r>
      <w:r w:rsidRPr="00770851">
        <w:rPr>
          <w:rFonts w:hint="eastAsia"/>
        </w:rPr>
        <w:t>？</w:t>
      </w:r>
    </w:p>
    <w:p w14:paraId="0A18613D" w14:textId="77777777" w:rsidR="00C36F70" w:rsidRDefault="00C36F70" w:rsidP="00C36F70">
      <w:pPr>
        <w:pStyle w:val="ListParagraph"/>
        <w:numPr>
          <w:ilvl w:val="0"/>
          <w:numId w:val="5"/>
        </w:numPr>
        <w:spacing w:line="480" w:lineRule="auto"/>
      </w:pPr>
      <w:r w:rsidRPr="00770851">
        <w:t>Did you learn a new skill while doing the [specific handcraft activity]? Please describe it</w:t>
      </w:r>
      <w:r w:rsidRPr="00770851">
        <w:rPr>
          <w:rFonts w:hint="eastAsia"/>
        </w:rPr>
        <w:t>.</w:t>
      </w:r>
    </w:p>
    <w:p w14:paraId="71063172" w14:textId="77777777" w:rsidR="0037331A" w:rsidRPr="00770851" w:rsidRDefault="0037331A" w:rsidP="0037331A">
      <w:pPr>
        <w:pStyle w:val="ListParagraph"/>
        <w:spacing w:line="480" w:lineRule="auto"/>
        <w:ind w:left="360"/>
      </w:pPr>
    </w:p>
    <w:p w14:paraId="645714C9" w14:textId="77777777" w:rsidR="00C36F70" w:rsidRPr="00770851" w:rsidRDefault="00C36F70" w:rsidP="00C36F70">
      <w:pPr>
        <w:spacing w:line="480" w:lineRule="auto"/>
        <w:rPr>
          <w:b/>
          <w:bCs/>
        </w:rPr>
      </w:pPr>
      <w:r w:rsidRPr="00770851">
        <w:rPr>
          <w:b/>
          <w:bCs/>
        </w:rPr>
        <w:t>Research Tools and Ethical Issues</w:t>
      </w:r>
    </w:p>
    <w:p w14:paraId="7BC542A0" w14:textId="77777777" w:rsidR="00C36F70" w:rsidRPr="00770851" w:rsidRDefault="00C36F70" w:rsidP="00C36F70">
      <w:pPr>
        <w:spacing w:line="480" w:lineRule="auto"/>
      </w:pPr>
      <w:r w:rsidRPr="00770851">
        <w:t xml:space="preserve">In my research, a mixed-methods approach is employed, combining questionnaires and interviews. Each method is chosen for its strengths in capturing different aspects of data. Quantitative data from questionnaires gives an overall picture of students' responses to the teaching and learning. Qualitative data, however, is crucial for a deeper understanding of the cultural elements' impacts on individuals. Interviews provide in-depth qualitative insights. Careful considerations are made to minimize the limitations of each method, ensuring a comprehensive and balanced understanding of the multimodal teaching method educational impact of the Twenty-Four Solar Terms. </w:t>
      </w:r>
    </w:p>
    <w:p w14:paraId="5999EBA2" w14:textId="77777777" w:rsidR="00C36F70" w:rsidRPr="00770851" w:rsidRDefault="00C36F70" w:rsidP="00C36F70">
      <w:pPr>
        <w:spacing w:line="480" w:lineRule="auto"/>
        <w:rPr>
          <w:b/>
          <w:bCs/>
        </w:rPr>
      </w:pPr>
      <w:r w:rsidRPr="00770851">
        <w:rPr>
          <w:b/>
          <w:bCs/>
        </w:rPr>
        <w:lastRenderedPageBreak/>
        <w:t>Questionnaire</w:t>
      </w:r>
    </w:p>
    <w:p w14:paraId="00F19B45" w14:textId="77777777" w:rsidR="00C36F70" w:rsidRPr="00770851" w:rsidRDefault="00C36F70" w:rsidP="00C36F70">
      <w:pPr>
        <w:spacing w:line="480" w:lineRule="auto"/>
      </w:pPr>
      <w:r w:rsidRPr="00770851">
        <w:t xml:space="preserve">According to Cohen, Manion, and Morrison (2018),  questionnaire is a research tool used for collecting data from a large group of participants. It allows for standardized and open responses on a range of topics, making it ideal for surveys. </w:t>
      </w:r>
    </w:p>
    <w:p w14:paraId="4FDE4B61" w14:textId="77777777" w:rsidR="00C36F70" w:rsidRPr="00770851" w:rsidRDefault="00C36F70" w:rsidP="00C36F70">
      <w:pPr>
        <w:spacing w:line="480" w:lineRule="auto"/>
        <w:rPr>
          <w:b/>
          <w:bCs/>
        </w:rPr>
      </w:pPr>
      <w:r w:rsidRPr="00770851">
        <w:rPr>
          <w:b/>
          <w:bCs/>
        </w:rPr>
        <w:t>Strengths and Limitations</w:t>
      </w:r>
    </w:p>
    <w:p w14:paraId="1DFEB39D" w14:textId="77777777" w:rsidR="00C36F70" w:rsidRPr="00770851" w:rsidRDefault="00C36F70" w:rsidP="00C36F70">
      <w:pPr>
        <w:spacing w:line="480" w:lineRule="auto"/>
      </w:pPr>
      <w:r w:rsidRPr="00770851">
        <w:t>This tool can be cost-effective, reliable, valid, and easy to analyse and can be conducted without the researcher's direct involvement. They are particularly useful in quantitative research for gathering numeric data that can be analysed statistically. However, questionnaires also have limitations. Wilson and McLean (1994) note that the development of a questionnaire involves a time-consuming process of creation, piloting, and refinement. Questionnaire can be constrained by the potential simplicity and the potential shallow and limited range of data collected. Furthermore, response flexibility can be limited, and the design of the questions may influence responses, leading to potential biases.</w:t>
      </w:r>
    </w:p>
    <w:p w14:paraId="4F3D5823" w14:textId="77777777" w:rsidR="00C36F70" w:rsidRPr="00770851" w:rsidRDefault="00C36F70" w:rsidP="00C36F70">
      <w:pPr>
        <w:spacing w:line="480" w:lineRule="auto"/>
        <w:rPr>
          <w:b/>
          <w:bCs/>
        </w:rPr>
      </w:pPr>
      <w:r w:rsidRPr="00770851">
        <w:rPr>
          <w:b/>
          <w:bCs/>
        </w:rPr>
        <w:t>Questionnaire design</w:t>
      </w:r>
    </w:p>
    <w:p w14:paraId="448D7878" w14:textId="1188E86E" w:rsidR="00C36F70" w:rsidRPr="00770851" w:rsidRDefault="00C36F70" w:rsidP="00197397">
      <w:pPr>
        <w:pStyle w:val="ListParagraph"/>
        <w:spacing w:line="480" w:lineRule="auto"/>
        <w:ind w:left="0"/>
      </w:pPr>
      <w:r w:rsidRPr="00770851">
        <w:t xml:space="preserve">In this study on the effective teaching of the Twenty-Four Solar Terms through a Multimodal approach, the design of the questionnaire will be critical. Cohen, Manion, and Morrison (2018) suggest that open-ended questions are beneficial for smaller-scale studies or certain sections of a questionnaire that seek genuine, personal feedback from respondents. Bailey (1994, p. 118) finds that closed questions are simplify code and analysis compared to open-ended, word-based data. These questions are often more direct and focused, aiding respondents in providing clear answers from the given choices. </w:t>
      </w:r>
    </w:p>
    <w:p w14:paraId="025370F5" w14:textId="5A189C7E" w:rsidR="00C36F70" w:rsidRPr="00770851" w:rsidRDefault="00C36F70" w:rsidP="00C36F70">
      <w:pPr>
        <w:pStyle w:val="ListParagraph"/>
        <w:spacing w:line="480" w:lineRule="auto"/>
        <w:ind w:left="0"/>
      </w:pPr>
      <w:r w:rsidRPr="00770851">
        <w:t xml:space="preserve">In my research, questionnaire design include both closed-ended questions and open-ended questions. The questionnaire will be designed with age-appropriate language that is easy for young students to understand. It will be designed to be engaging, potentially including visual elements and a friendly tone to encourage participation and honest responses. </w:t>
      </w:r>
    </w:p>
    <w:p w14:paraId="562126EB" w14:textId="77777777" w:rsidR="00C36F70" w:rsidRPr="00770851" w:rsidRDefault="00C36F70" w:rsidP="00C36F70">
      <w:pPr>
        <w:pStyle w:val="ListParagraph"/>
        <w:spacing w:line="480" w:lineRule="auto"/>
        <w:ind w:left="0"/>
      </w:pPr>
      <w:r w:rsidRPr="00770851">
        <w:lastRenderedPageBreak/>
        <w:t>Sample open-ended questions:</w:t>
      </w:r>
    </w:p>
    <w:p w14:paraId="50DEDCE4" w14:textId="77777777" w:rsidR="00C36F70" w:rsidRPr="00770851" w:rsidRDefault="00C36F70" w:rsidP="00C36F70">
      <w:pPr>
        <w:pStyle w:val="ListParagraph"/>
        <w:numPr>
          <w:ilvl w:val="0"/>
          <w:numId w:val="6"/>
        </w:numPr>
        <w:spacing w:line="480" w:lineRule="auto"/>
      </w:pPr>
      <w:r w:rsidRPr="00770851">
        <w:t>What was your favourite part of the video? (Please describe in a few words)</w:t>
      </w:r>
    </w:p>
    <w:p w14:paraId="10CCE74E" w14:textId="77777777" w:rsidR="00C36F70" w:rsidRPr="00770851" w:rsidRDefault="00C36F70" w:rsidP="00C36F70">
      <w:pPr>
        <w:pStyle w:val="ListParagraph"/>
        <w:numPr>
          <w:ilvl w:val="0"/>
          <w:numId w:val="6"/>
        </w:numPr>
        <w:spacing w:line="480" w:lineRule="auto"/>
      </w:pPr>
      <w:r w:rsidRPr="00770851">
        <w:t>Talk about your experience making dumplings. What did you find fun or interesting?</w:t>
      </w:r>
    </w:p>
    <w:p w14:paraId="1FD251F6" w14:textId="77777777" w:rsidR="00C36F70" w:rsidRPr="00770851" w:rsidRDefault="00C36F70" w:rsidP="00C36F70">
      <w:pPr>
        <w:pStyle w:val="ListParagraph"/>
        <w:numPr>
          <w:ilvl w:val="0"/>
          <w:numId w:val="6"/>
        </w:numPr>
        <w:spacing w:line="480" w:lineRule="auto"/>
      </w:pPr>
      <w:r w:rsidRPr="00770851">
        <w:t>Did the stories told during the lessons help you remember the details about the Solar Terms? Please explain your answer.</w:t>
      </w:r>
    </w:p>
    <w:p w14:paraId="629F0DCD" w14:textId="77777777" w:rsidR="00C36F70" w:rsidRPr="00770851" w:rsidRDefault="00C36F70" w:rsidP="00C36F70">
      <w:pPr>
        <w:spacing w:line="480" w:lineRule="auto"/>
      </w:pPr>
      <w:r w:rsidRPr="00770851">
        <w:t>Sample closed questions:</w:t>
      </w:r>
    </w:p>
    <w:p w14:paraId="0AE15D99" w14:textId="77777777" w:rsidR="00C36F70" w:rsidRPr="00770851" w:rsidRDefault="00C36F70" w:rsidP="00C36F70">
      <w:pPr>
        <w:pStyle w:val="ListParagraph"/>
        <w:numPr>
          <w:ilvl w:val="0"/>
          <w:numId w:val="7"/>
        </w:numPr>
        <w:spacing w:line="480" w:lineRule="auto"/>
      </w:pPr>
      <w:r w:rsidRPr="00770851">
        <w:t>Would you like to learn about other Solar Terms through similar songs? (Yes/No)</w:t>
      </w:r>
    </w:p>
    <w:p w14:paraId="02D06E2F" w14:textId="77777777" w:rsidR="00C36F70" w:rsidRPr="00770851" w:rsidRDefault="00C36F70" w:rsidP="00C36F70">
      <w:pPr>
        <w:pStyle w:val="ListParagraph"/>
        <w:numPr>
          <w:ilvl w:val="0"/>
          <w:numId w:val="7"/>
        </w:numPr>
        <w:spacing w:line="480" w:lineRule="auto"/>
      </w:pPr>
      <w:r w:rsidRPr="00770851">
        <w:t>Did you have fun watching the videos about the Twenty-Four Solar Terms? (Yes/No)</w:t>
      </w:r>
    </w:p>
    <w:p w14:paraId="111FAC03" w14:textId="77777777" w:rsidR="00C36F70" w:rsidRPr="00770851" w:rsidRDefault="00C36F70" w:rsidP="00C36F70">
      <w:pPr>
        <w:spacing w:line="480" w:lineRule="auto"/>
      </w:pPr>
      <w:r w:rsidRPr="00770851">
        <w:rPr>
          <w:b/>
          <w:bCs/>
        </w:rPr>
        <w:t>Interview</w:t>
      </w:r>
    </w:p>
    <w:p w14:paraId="0716A5A5" w14:textId="396322EB" w:rsidR="00C36F70" w:rsidRPr="00770851" w:rsidRDefault="00C36F70" w:rsidP="00C36F70">
      <w:pPr>
        <w:spacing w:line="480" w:lineRule="auto"/>
      </w:pPr>
      <w:r w:rsidRPr="00770851">
        <w:t xml:space="preserve">Interviews are a fundamental qualitative research tool, enabling researchers to gather in-depth, personal insights from participants. Kvale (1996) highlights that an interview involves a mutual exchange of ideas among two or more individuals on a subject of shared interest. The interview serves as a versatile tool for gathering data, utilizing multiple sensory channels including verbal, non-verbal, visual, auditory, and in the context of online interviews, even written communication (Cohen, Manion, and Morrison 2018).  Hochschild (2009) emphasizes that interviews offer what surveys do not: the ability to delve deeply into issues. Interviews enable an understanding of the reasons and ways people shape their ideas, linking their thoughts, values, events, opinions, behaviours, and more, in specific manners. On the other hand,  Cohen (2018) points out that interviews, while insightful, can be time-consuming and susceptible to interviewer bias. They may also inconvenience respondents, and fatigue from long interviews could affect the quality of responses. </w:t>
      </w:r>
    </w:p>
    <w:p w14:paraId="0ADD580D" w14:textId="77777777" w:rsidR="00C36F70" w:rsidRPr="00770851" w:rsidRDefault="00C36F70" w:rsidP="00C36F70">
      <w:pPr>
        <w:spacing w:line="480" w:lineRule="auto"/>
        <w:rPr>
          <w:b/>
          <w:bCs/>
        </w:rPr>
      </w:pPr>
      <w:r w:rsidRPr="00770851">
        <w:rPr>
          <w:b/>
          <w:bCs/>
        </w:rPr>
        <w:t>Interview Design</w:t>
      </w:r>
    </w:p>
    <w:p w14:paraId="6887AB89" w14:textId="77777777" w:rsidR="00C36F70" w:rsidRPr="00770851" w:rsidRDefault="00C36F70" w:rsidP="00C36F70">
      <w:pPr>
        <w:spacing w:line="480" w:lineRule="auto"/>
      </w:pPr>
      <w:r w:rsidRPr="00770851">
        <w:t xml:space="preserve">In this study, distinct interview methods are employed to gain a comprehensive understanding of the multimodal teaching approach's effectiveness. </w:t>
      </w:r>
    </w:p>
    <w:p w14:paraId="37CC852E" w14:textId="77777777" w:rsidR="00C36F70" w:rsidRPr="00770851" w:rsidRDefault="00C36F70" w:rsidP="00C36F70">
      <w:pPr>
        <w:spacing w:line="480" w:lineRule="auto"/>
        <w:rPr>
          <w:b/>
          <w:bCs/>
        </w:rPr>
      </w:pPr>
      <w:r w:rsidRPr="00770851">
        <w:rPr>
          <w:b/>
          <w:bCs/>
        </w:rPr>
        <w:t>Teacher Interviews</w:t>
      </w:r>
    </w:p>
    <w:p w14:paraId="3C1E0A75" w14:textId="7AD1D402" w:rsidR="00C36F70" w:rsidRPr="00770851" w:rsidRDefault="00C36F70" w:rsidP="00C36F70">
      <w:pPr>
        <w:spacing w:line="480" w:lineRule="auto"/>
      </w:pPr>
      <w:r w:rsidRPr="00770851">
        <w:lastRenderedPageBreak/>
        <w:t xml:space="preserve"> I will interview the class teachers who have closely observed the entire teaching process, including the students' performance and engagement. Semi-structured interviews with teachers will delve into their experiences and perspectives. As Kvale (1996) notes, semi-structured interviews are more like a guided conversation than a strict question-and-answer session. Interview questions could include "In what ways have you observed changes in student engagement and understanding through singing approach (Qigong exercise, calligraphy workshop, etc.</w:t>
      </w:r>
      <w:r w:rsidR="006645B5">
        <w:t>)</w:t>
      </w:r>
      <w:r w:rsidRPr="00770851">
        <w:t xml:space="preserve">?" </w:t>
      </w:r>
    </w:p>
    <w:p w14:paraId="6783EEB0" w14:textId="77777777" w:rsidR="00C36F70" w:rsidRPr="00770851" w:rsidRDefault="00C36F70" w:rsidP="00C36F70">
      <w:pPr>
        <w:spacing w:line="480" w:lineRule="auto"/>
      </w:pPr>
      <w:r w:rsidRPr="00770851">
        <w:rPr>
          <w:b/>
          <w:bCs/>
        </w:rPr>
        <w:t>Student Interviews</w:t>
      </w:r>
      <w:r w:rsidRPr="00770851">
        <w:t>:</w:t>
      </w:r>
    </w:p>
    <w:p w14:paraId="4B68BB04" w14:textId="77777777" w:rsidR="00C36F70" w:rsidRPr="00770851" w:rsidRDefault="00C36F70" w:rsidP="00C36F70">
      <w:pPr>
        <w:spacing w:line="480" w:lineRule="auto"/>
      </w:pPr>
      <w:r w:rsidRPr="00770851">
        <w:t xml:space="preserve">Docherty and </w:t>
      </w:r>
      <w:proofErr w:type="spellStart"/>
      <w:r w:rsidRPr="00770851">
        <w:t>Sandelowski</w:t>
      </w:r>
      <w:proofErr w:type="spellEnd"/>
      <w:r w:rsidRPr="00770851">
        <w:t xml:space="preserve"> (1999) highlight that children are often the most reliable informants regarding their own experiences. In order to gather qualitative data that reflects the direct experiences, feelings, and feedback of students regarding the multimodal teaching approach of the Twenty-Four Solar Terms, I will conduct student interviews. These interviews will be tailored to each research approach and activity, allowing students to express their individual perspectives on the effectiveness and impact of the different modalities used in teaching. The focus will be on understanding how students perceive and engage with each aspect of the multimodal approach, including their emotional responses and any specific feedback they have about the activities.</w:t>
      </w:r>
    </w:p>
    <w:p w14:paraId="0BDB6392" w14:textId="1B1E620C" w:rsidR="00C36F70" w:rsidRPr="00770851" w:rsidRDefault="00C36F70" w:rsidP="00C36F70">
      <w:pPr>
        <w:spacing w:line="480" w:lineRule="auto"/>
      </w:pPr>
      <w:r w:rsidRPr="00770851">
        <w:t xml:space="preserve">Interviews with children differ significantly from those with adults, necessitating particular considerations and approaches. About interviewing children, Arksey and Knight (1999) stress the importance of building a foundation of trust when engaging with children in research. Additionally, Leeson (2014) emphasizes the need for interviews with children to be conducted in a manner that is both enjoyable and non-threatening. Danby, Ewing, and Thorpe (2011) highlight the importance of using simple, child-friendly language in interviews with young participants.  Furthermore, Solberg (2014, p. 234) emphasizes that when interviewing children, the interviewer should lead the conversation in a manner that encourages rather than dominates the responses of the young informants. </w:t>
      </w:r>
    </w:p>
    <w:p w14:paraId="3C4820E7" w14:textId="77777777" w:rsidR="00C36F70" w:rsidRPr="00770851" w:rsidRDefault="00C36F70" w:rsidP="00C36F70">
      <w:pPr>
        <w:spacing w:line="480" w:lineRule="auto"/>
      </w:pPr>
      <w:r w:rsidRPr="00770851">
        <w:lastRenderedPageBreak/>
        <w:t xml:space="preserve">In this study, interviews with students will be thoughtfully designed to encourage open and engaging conversations. Student interviews will be conducted in the school classroom to ensure comfort and ease. The focus will be on using age-appropriate, open-ended questions that allow students to express their experiences and feelings about the Twenty-Four Solar Terms multimodal activities. </w:t>
      </w:r>
    </w:p>
    <w:p w14:paraId="362312AA" w14:textId="77777777" w:rsidR="00C36F70" w:rsidRPr="00770851" w:rsidRDefault="00C36F70" w:rsidP="00C36F70">
      <w:pPr>
        <w:spacing w:line="480" w:lineRule="auto"/>
      </w:pPr>
      <w:r w:rsidRPr="00770851">
        <w:t>Example interview questions:</w:t>
      </w:r>
    </w:p>
    <w:p w14:paraId="7A8FC7F0" w14:textId="77777777" w:rsidR="00C36F70" w:rsidRPr="00770851" w:rsidRDefault="00C36F70" w:rsidP="00C36F70">
      <w:pPr>
        <w:pStyle w:val="ListParagraph"/>
        <w:numPr>
          <w:ilvl w:val="0"/>
          <w:numId w:val="8"/>
        </w:numPr>
        <w:spacing w:line="480" w:lineRule="auto"/>
      </w:pPr>
      <w:r w:rsidRPr="00770851">
        <w:t>Can you describe your favourite part of this dumpling making activity?"</w:t>
      </w:r>
    </w:p>
    <w:p w14:paraId="78F64DA0" w14:textId="77777777" w:rsidR="00C36F70" w:rsidRDefault="00C36F70" w:rsidP="00C36F70">
      <w:pPr>
        <w:pStyle w:val="ListParagraph"/>
        <w:numPr>
          <w:ilvl w:val="0"/>
          <w:numId w:val="8"/>
        </w:numPr>
        <w:spacing w:line="480" w:lineRule="auto"/>
      </w:pPr>
      <w:r w:rsidRPr="00770851">
        <w:t>How did observing insects in your garden enhance your understanding of the Insects Awaken Solar Term?"</w:t>
      </w:r>
    </w:p>
    <w:p w14:paraId="272A7D05" w14:textId="77777777" w:rsidR="00441998" w:rsidRPr="00770851" w:rsidRDefault="00441998" w:rsidP="00441998">
      <w:pPr>
        <w:pStyle w:val="ListParagraph"/>
        <w:spacing w:line="480" w:lineRule="auto"/>
        <w:ind w:left="360"/>
      </w:pPr>
    </w:p>
    <w:p w14:paraId="1C0CF4AE" w14:textId="77777777" w:rsidR="00C36F70" w:rsidRPr="00770851" w:rsidRDefault="00C36F70" w:rsidP="00C36F70">
      <w:pPr>
        <w:spacing w:line="480" w:lineRule="auto"/>
        <w:rPr>
          <w:b/>
          <w:bCs/>
        </w:rPr>
      </w:pPr>
      <w:r w:rsidRPr="00770851">
        <w:rPr>
          <w:b/>
          <w:bCs/>
        </w:rPr>
        <w:t xml:space="preserve">Mixed- methods Sampling Approach </w:t>
      </w:r>
    </w:p>
    <w:p w14:paraId="38136CEF" w14:textId="00DB36DC" w:rsidR="00C36F70" w:rsidRPr="00770851" w:rsidRDefault="00C36F70" w:rsidP="00C36F70">
      <w:pPr>
        <w:spacing w:line="480" w:lineRule="auto"/>
      </w:pPr>
      <w:r w:rsidRPr="00770851">
        <w:t xml:space="preserve">In the area of educational research, sampling methods play </w:t>
      </w:r>
      <w:r w:rsidR="00874E9C">
        <w:t>an important</w:t>
      </w:r>
      <w:r w:rsidRPr="00770851">
        <w:t xml:space="preserve"> role in determining the reliability and validity of study findings. Researchers frequently require data from a subset of a larger population, ensuring that this data accurately reflects the overall population being studied. This subset, from which data is collected, is known as the sample (Cohen, Manion, and Morrison, 2018). There are two primary types of sampling methods: probability and non-probability sampling. Probability sampling involves selecting a sample in a way that each member of the population has a known, non-zero chance of being selected. This method is often used to generalize findings to the entire population.  On the other hand, non-probability sampling does not offer this assurance. Non-probability sampling is typically used when the research focuses on a specific subset of the population. Cohen, Manion, and Morrison (2018) point out that probability sample typically exhibits lower bias risk compared to a non-probability sample. On the other hand, a non-probability sample might display a tendency towards bias due to its lack of representativeness of the entire population. Teddlie and Yu (2007) highlight that in Mixed Methods Research (MMR), it is typical to employ various kinds of sampling methods, including both probability and non-probability samples, as well as samples varying in size, scope, and type within a single research study. </w:t>
      </w:r>
    </w:p>
    <w:p w14:paraId="5C46EFBA" w14:textId="59EAD70B" w:rsidR="00C36F70" w:rsidRPr="00770851" w:rsidRDefault="00C36F70" w:rsidP="00C36F70">
      <w:pPr>
        <w:spacing w:line="480" w:lineRule="auto"/>
      </w:pPr>
      <w:r w:rsidRPr="00770851">
        <w:lastRenderedPageBreak/>
        <w:t>In my research, a mixed-methods sampling approach will be employed. When using questionnaires to gather quantitative data on students' perceptions and learning outcomes, a probability sampling method will be appropriate. Stratified random sampling could be deployed. Students are divided into strata (e.g., different year groups</w:t>
      </w:r>
      <w:r w:rsidR="0031308D">
        <w:t xml:space="preserve"> </w:t>
      </w:r>
      <w:r w:rsidRPr="00770851">
        <w:t xml:space="preserve">) and a random sample is drawn from each stratum. This method ensures that the sample is representative of the entire students in terms of age, classes, or learning abilities.  When using interviews to collect in-depth qualitative data, a non-probability sampling approach may be more suitable. These individuals are most likely to offer rich, insightful, and diverse viewpoints on the multimodal teaching strategy of the Twenty Four Solar Terms. Additionally, convenience sampling will be employed when interviewing teachers from the class where the teaching is implemented. Teddlie and Yu (2007) describe convenience sampling as a method where samples are chosen based on their ease of access and readiness to take part in the research. This sampling method is particularly useful for gathering perspectives from teachers who have observed the teaching impact on students. </w:t>
      </w:r>
    </w:p>
    <w:p w14:paraId="2867A9C8" w14:textId="1C9BDF50" w:rsidR="00C36F70" w:rsidRPr="00770851" w:rsidRDefault="00C36F70" w:rsidP="006A7646">
      <w:pPr>
        <w:spacing w:line="480" w:lineRule="auto"/>
      </w:pPr>
      <w:r w:rsidRPr="00770851">
        <w:t xml:space="preserve">The combination of these sampling methods aligns with the mixed-methods research design and the pragmatist paradigm. By employing these sampling methods, this research will benefit from the strengths of each approach. </w:t>
      </w:r>
    </w:p>
    <w:p w14:paraId="2BE9371F" w14:textId="77777777" w:rsidR="00C36F70" w:rsidRPr="00770851" w:rsidRDefault="00C36F70" w:rsidP="00C36F70">
      <w:pPr>
        <w:spacing w:line="480" w:lineRule="auto"/>
        <w:rPr>
          <w:b/>
          <w:bCs/>
        </w:rPr>
      </w:pPr>
      <w:r w:rsidRPr="00770851">
        <w:rPr>
          <w:b/>
          <w:bCs/>
        </w:rPr>
        <w:t>Data Analysis Methods</w:t>
      </w:r>
    </w:p>
    <w:p w14:paraId="2CF47575" w14:textId="77777777" w:rsidR="00C36F70" w:rsidRPr="00770851" w:rsidRDefault="00C36F70" w:rsidP="00C36F70">
      <w:pPr>
        <w:spacing w:line="480" w:lineRule="auto"/>
      </w:pPr>
      <w:r w:rsidRPr="00770851">
        <w:t>In this research focusing on the effective teaching of the Twenty-Four Solar Terms through a Multimodal approach, data analysis methods have been chosen to comprehensively evaluate the quantitative and qualitative data collected through questionnaires and interviews.</w:t>
      </w:r>
    </w:p>
    <w:p w14:paraId="394AD123" w14:textId="77777777" w:rsidR="00C36F70" w:rsidRPr="00770851" w:rsidRDefault="00C36F70" w:rsidP="00C36F70">
      <w:pPr>
        <w:spacing w:line="480" w:lineRule="auto"/>
        <w:rPr>
          <w:b/>
          <w:bCs/>
        </w:rPr>
      </w:pPr>
      <w:r w:rsidRPr="00770851">
        <w:rPr>
          <w:b/>
          <w:bCs/>
        </w:rPr>
        <w:t>Quantitative Data Analysis:</w:t>
      </w:r>
    </w:p>
    <w:p w14:paraId="0645F812" w14:textId="576FE064" w:rsidR="00C36F70" w:rsidRPr="00770851" w:rsidRDefault="00C36F70" w:rsidP="00C36F70">
      <w:pPr>
        <w:spacing w:line="480" w:lineRule="auto"/>
      </w:pPr>
      <w:r w:rsidRPr="00770851">
        <w:t xml:space="preserve">For the quantitative data derived from the questionnaires, I will deploy statistical analysis methods. Cohen, Manion, and Morrison (2018) explain the function of descriptive statistics: they describe and display data. These statistics do not attempt to make any inferences or predictions; they only focus </w:t>
      </w:r>
      <w:r w:rsidRPr="00770851">
        <w:lastRenderedPageBreak/>
        <w:t xml:space="preserve">on presenting the discovered data in multiple formats. This approach aligns with recommendations by Creswell (2017), who emphasizes the importance of statistical analysis in analysing large datasets. I will use software Statistical Package for Social Sciences (SPSS) for managing and interpreting the data. </w:t>
      </w:r>
      <w:r w:rsidR="00113C64">
        <w:t xml:space="preserve">As </w:t>
      </w:r>
      <w:r w:rsidRPr="00770851">
        <w:t>Cohen, Manion, and Morrison (2018) highlight that most statistical software, like SPSS, is specially designed to automatically calculate and present the statistical significance levels.</w:t>
      </w:r>
    </w:p>
    <w:p w14:paraId="454A8189" w14:textId="77777777" w:rsidR="00C36F70" w:rsidRPr="00770851" w:rsidRDefault="00C36F70" w:rsidP="00C36F70">
      <w:pPr>
        <w:spacing w:line="480" w:lineRule="auto"/>
        <w:rPr>
          <w:b/>
          <w:bCs/>
        </w:rPr>
      </w:pPr>
      <w:r w:rsidRPr="00770851">
        <w:rPr>
          <w:b/>
          <w:bCs/>
        </w:rPr>
        <w:t>Qualitative Data Analysis:</w:t>
      </w:r>
    </w:p>
    <w:p w14:paraId="56584B0C" w14:textId="77777777" w:rsidR="00C36F70" w:rsidRPr="00770851" w:rsidRDefault="00C36F70" w:rsidP="00C36F70">
      <w:pPr>
        <w:spacing w:line="480" w:lineRule="auto"/>
      </w:pPr>
      <w:r w:rsidRPr="00770851">
        <w:t xml:space="preserve">The qualitative data obtained from interviews will be analysed using thematic analysis. Cohen, Manion, and Morrison (2018) highlight that qualitative data analysis delves deeply into the context-sensitive, rich, and subjective data and interpretations provided by participants in a particular setting. Braun and Clarke (2006) define thematic analysis as a distinct qualitative descriptive method, which involves the identification, analysis, and reporting of patterns or themes found within the data.  This process includes familiarising with data, generating initial codes and searching for themes (Braun and Clarke 2006). The themes will be reviewed and refined to ensure they accurately represent the interview data. The thematic analysis allows for understanding the depth and richness of the experiences and perspectives of the teachers and students involved in the study. </w:t>
      </w:r>
    </w:p>
    <w:p w14:paraId="1443E2E1" w14:textId="77777777" w:rsidR="00C36F70" w:rsidRPr="00770851" w:rsidRDefault="00C36F70" w:rsidP="00C36F70">
      <w:pPr>
        <w:spacing w:line="480" w:lineRule="auto"/>
        <w:rPr>
          <w:b/>
          <w:bCs/>
        </w:rPr>
      </w:pPr>
      <w:r w:rsidRPr="00770851">
        <w:rPr>
          <w:b/>
          <w:bCs/>
        </w:rPr>
        <w:t>Integration of Data:</w:t>
      </w:r>
    </w:p>
    <w:p w14:paraId="0B638B36" w14:textId="77777777" w:rsidR="00C36F70" w:rsidRPr="00770851" w:rsidRDefault="00C36F70" w:rsidP="00C36F70">
      <w:pPr>
        <w:spacing w:line="480" w:lineRule="auto"/>
      </w:pPr>
      <w:r w:rsidRPr="00770851">
        <w:t xml:space="preserve">The integration of quantitative and qualitative data is a key component of mixed-methods research. </w:t>
      </w:r>
    </w:p>
    <w:p w14:paraId="04E0564F" w14:textId="77777777" w:rsidR="00C36F70" w:rsidRPr="00770851" w:rsidRDefault="00C36F70" w:rsidP="00C36F70">
      <w:pPr>
        <w:spacing w:line="480" w:lineRule="auto"/>
      </w:pPr>
      <w:r w:rsidRPr="00770851">
        <w:t>Creswell and Plano Clark (2011) point out that  the integration involves connecting or combining the data in a way that brings together the strengths of both datasets, providing a comprehensive understanding of the research questions.</w:t>
      </w:r>
    </w:p>
    <w:p w14:paraId="2D5BD750" w14:textId="77777777" w:rsidR="00C36F70" w:rsidRPr="00770851" w:rsidRDefault="00C36F70" w:rsidP="00C36F70">
      <w:pPr>
        <w:spacing w:line="480" w:lineRule="auto"/>
      </w:pPr>
    </w:p>
    <w:p w14:paraId="375FDDE6" w14:textId="77777777" w:rsidR="00C36F70" w:rsidRPr="00770851" w:rsidRDefault="00C36F70" w:rsidP="00C36F70">
      <w:pPr>
        <w:spacing w:line="480" w:lineRule="auto"/>
        <w:rPr>
          <w:b/>
          <w:bCs/>
        </w:rPr>
      </w:pPr>
      <w:r w:rsidRPr="00770851">
        <w:rPr>
          <w:b/>
          <w:bCs/>
        </w:rPr>
        <w:t xml:space="preserve">The Ethical Considerations Surrounding The Research Process </w:t>
      </w:r>
    </w:p>
    <w:p w14:paraId="73D07F1E" w14:textId="6936152F" w:rsidR="00C36F70" w:rsidRPr="00770851" w:rsidRDefault="00C36F70" w:rsidP="00C36F70">
      <w:pPr>
        <w:spacing w:line="480" w:lineRule="auto"/>
      </w:pPr>
      <w:r w:rsidRPr="00770851">
        <w:t>Cavan (1977) defines ethics as a deep commitment to recognizing and respecting the rights of others.</w:t>
      </w:r>
      <w:r w:rsidRPr="00770851">
        <w:rPr>
          <w:rFonts w:hint="eastAsia"/>
        </w:rPr>
        <w:t xml:space="preserve"> </w:t>
      </w:r>
      <w:r w:rsidRPr="00770851">
        <w:t xml:space="preserve">Cohen, Manion, and Morrison (2018) points out that every phase of the research process is </w:t>
      </w:r>
      <w:r w:rsidRPr="00770851">
        <w:lastRenderedPageBreak/>
        <w:t xml:space="preserve">accompanied by ethical issue. This research involves interaction with primary school students, ethical considerations are critical. Taking BERA Ethical Guidelines for Educational Research and the UWTSD Research Ethics &amp; Integrity Code of Practice as my ethical guidelines, I observe several key ethical considerations surrounding my research process. </w:t>
      </w:r>
    </w:p>
    <w:p w14:paraId="20A99571" w14:textId="77777777" w:rsidR="00C36F70" w:rsidRPr="00770851" w:rsidRDefault="00C36F70" w:rsidP="00C36F70">
      <w:pPr>
        <w:spacing w:line="480" w:lineRule="auto"/>
        <w:rPr>
          <w:b/>
          <w:bCs/>
        </w:rPr>
      </w:pPr>
      <w:r w:rsidRPr="00770851">
        <w:rPr>
          <w:b/>
          <w:bCs/>
        </w:rPr>
        <w:t>Informed Consent</w:t>
      </w:r>
    </w:p>
    <w:p w14:paraId="24D6C720" w14:textId="2E5D3FF0" w:rsidR="00C36F70" w:rsidRPr="00770851" w:rsidRDefault="00C36F70" w:rsidP="00C36F70">
      <w:pPr>
        <w:spacing w:line="480" w:lineRule="auto"/>
      </w:pPr>
      <w:r w:rsidRPr="00770851">
        <w:t>Diener and Crandall (1978) describe informed consent as a process that allows individuals to make an informed choice about their participation in research. This decision is based on a clear understanding of the research's nature and requirements, including all factors that may influence their choice to participate. In the context of the study involving primary school children, obtaining informed consent is a foundational ethical requirement. BERA (2018) emphasizes the responsibility of researchers to make every effort in ensuring that potential participants fully understand what is involved in their study.  School students should be told the study's objectives and procedures, why their involvement is needed, the handling of their provided information, its subsequent usage, and how and to whom the results will be communicated (BERA 2018). Equally important, parents or guardians will be fully informed about the study and must gain their written consent. Before contacting students, I will first seek consent from the primary school, as it is the setting for the research implementation. Moreover, participants should be clearly informed that they have the right to withdraw in the study at any time and for any reason, without needing to provide an explanation (</w:t>
      </w:r>
      <w:r w:rsidRPr="00770851">
        <w:rPr>
          <w:rFonts w:hint="eastAsia"/>
        </w:rPr>
        <w:t>B</w:t>
      </w:r>
      <w:r w:rsidRPr="00770851">
        <w:t>ERA 2018</w:t>
      </w:r>
      <w:r w:rsidRPr="00770851">
        <w:rPr>
          <w:rFonts w:hint="eastAsia"/>
        </w:rPr>
        <w:t>)</w:t>
      </w:r>
      <w:r w:rsidRPr="00770851">
        <w:t>. This approach ensures transparency and respects the autonomy of both the child participants and their guardians.</w:t>
      </w:r>
    </w:p>
    <w:p w14:paraId="5EA1DD81" w14:textId="77777777" w:rsidR="00C36F70" w:rsidRPr="00770851" w:rsidRDefault="00C36F70" w:rsidP="00C36F70">
      <w:pPr>
        <w:spacing w:line="480" w:lineRule="auto"/>
        <w:rPr>
          <w:b/>
          <w:bCs/>
        </w:rPr>
      </w:pPr>
      <w:r w:rsidRPr="00770851">
        <w:rPr>
          <w:b/>
          <w:bCs/>
        </w:rPr>
        <w:t>Confidentiality and Anonymity:</w:t>
      </w:r>
    </w:p>
    <w:p w14:paraId="02BB97A0" w14:textId="77777777" w:rsidR="00C36F70" w:rsidRPr="00770851" w:rsidRDefault="00C36F70" w:rsidP="00C36F70">
      <w:pPr>
        <w:spacing w:line="480" w:lineRule="auto"/>
      </w:pPr>
      <w:r w:rsidRPr="00770851">
        <w:t xml:space="preserve">Cohen, Manion, and Morrison (2018) states that protecting a participant's privacy can be achieved by ensuring confidentiality. This involves not revealing any participant-provided information in the way that would identify them or allow them to be traced. In this study, I will anonymize all collected data from questionnaires and surveys, ensuring that no personal identifiers are used in any reports or </w:t>
      </w:r>
      <w:r w:rsidRPr="00770851">
        <w:lastRenderedPageBreak/>
        <w:t xml:space="preserve">publications. At the beginning of the research, I will implement a coding system to ensure anonymity for both students and teachers participating in the study. This coding process will assign unique identifiers to each participant, allowing for the collection and analysis of data without revealing individual identities. Strict protocols will be adopted in handling and storing data, only accessible to the authorized personnel. This approach is critical in maintaining the trust of participants and their guardians and in upholding ethical standards in educational research involving children. </w:t>
      </w:r>
    </w:p>
    <w:p w14:paraId="71B48EF8" w14:textId="77777777" w:rsidR="00C36F70" w:rsidRPr="00770851" w:rsidRDefault="00C36F70" w:rsidP="00C36F70">
      <w:pPr>
        <w:spacing w:line="480" w:lineRule="auto"/>
        <w:rPr>
          <w:b/>
          <w:bCs/>
        </w:rPr>
      </w:pPr>
      <w:r w:rsidRPr="00770851">
        <w:rPr>
          <w:b/>
          <w:bCs/>
        </w:rPr>
        <w:t xml:space="preserve">Privacy and Data Storage: </w:t>
      </w:r>
    </w:p>
    <w:p w14:paraId="36DDA2A1" w14:textId="77777777" w:rsidR="00C36F70" w:rsidRPr="00770851" w:rsidRDefault="00C36F70" w:rsidP="00C36F70">
      <w:pPr>
        <w:spacing w:line="480" w:lineRule="auto"/>
      </w:pPr>
      <w:r w:rsidRPr="00770851">
        <w:t>In the research, secure and ethical data storage methods will be used to protect the data collected. Following BERA (2018) guidelines, all data collected in the research, whether digital or physical, will be securely protected. Digital data will be encrypted and stored on secure, password-protected networks. Physical data, such as consent forms and notes, will be kept in locked storage. Portable storage devices like USB sticks will be avoided to prevent potential security breaches. Furthermore, data sharing will be strictly controlled through formal agreements, ensuring that any third-party data users adhere to the same privacy standards. Additionally, measures will be taken to prevent data exposure via email or other vulnerable media. This approach to data privacy and security ensures the protection of sensitive information.</w:t>
      </w:r>
    </w:p>
    <w:p w14:paraId="6FB4BF7F" w14:textId="77777777" w:rsidR="00C36F70" w:rsidRPr="00770851" w:rsidRDefault="00C36F70" w:rsidP="00C36F70">
      <w:pPr>
        <w:spacing w:line="480" w:lineRule="auto"/>
        <w:rPr>
          <w:b/>
          <w:bCs/>
        </w:rPr>
      </w:pPr>
      <w:r w:rsidRPr="00770851">
        <w:rPr>
          <w:b/>
          <w:bCs/>
        </w:rPr>
        <w:t>Avoiding Potential Biases:</w:t>
      </w:r>
    </w:p>
    <w:p w14:paraId="04235025" w14:textId="77777777" w:rsidR="00C36F70" w:rsidRPr="00770851" w:rsidRDefault="00C36F70" w:rsidP="00C36F70">
      <w:pPr>
        <w:spacing w:line="480" w:lineRule="auto"/>
        <w:rPr>
          <w:b/>
          <w:bCs/>
          <w:vanish/>
        </w:rPr>
      </w:pPr>
      <w:r w:rsidRPr="00770851">
        <w:t xml:space="preserve">In this research, careful consideration is given to minimize potential biases. To address sampling bias, a diverse group of students and teachers will be selected. For questionnaires, a stratified random sampling approach will be utilized and for interviews, purposive sampling will be employed. Survey questions should be constructed to be neutral and unbiased, avoiding leading the participant towards any specific answer. During interviews, open-ended questions are used to gather genuine, uninfluenced responses. Additionally, in analysing the data, qualitative data analysis will be grounded in the data itself, avoiding the researcher’s preconceptions, to maintain the integrity and validity of </w:t>
      </w:r>
      <w:r w:rsidRPr="00770851">
        <w:lastRenderedPageBreak/>
        <w:t>the findings. These measures aim to reduce the influence of biases and enhance the reliability and validity of the research outcomes.</w:t>
      </w:r>
      <w:r w:rsidRPr="00770851">
        <w:rPr>
          <w:b/>
          <w:bCs/>
          <w:vanish/>
        </w:rPr>
        <w:t>Top of Form</w:t>
      </w:r>
    </w:p>
    <w:p w14:paraId="59C64939" w14:textId="77777777" w:rsidR="00C36F70" w:rsidRPr="00770851" w:rsidRDefault="00C36F70" w:rsidP="00C36F70">
      <w:pPr>
        <w:spacing w:line="480" w:lineRule="auto"/>
        <w:rPr>
          <w:b/>
          <w:bCs/>
        </w:rPr>
      </w:pPr>
    </w:p>
    <w:p w14:paraId="26F3E8E0" w14:textId="77777777" w:rsidR="00C36F70" w:rsidRPr="00770851" w:rsidRDefault="00C36F70" w:rsidP="00C36F70">
      <w:pPr>
        <w:spacing w:line="480" w:lineRule="auto"/>
        <w:rPr>
          <w:b/>
          <w:bCs/>
        </w:rPr>
      </w:pPr>
      <w:r w:rsidRPr="00770851">
        <w:rPr>
          <w:b/>
          <w:bCs/>
        </w:rPr>
        <w:t>Ethical Considerations for Children:</w:t>
      </w:r>
    </w:p>
    <w:p w14:paraId="763992B1" w14:textId="77777777" w:rsidR="00C36F70" w:rsidRPr="00770851" w:rsidRDefault="00C36F70" w:rsidP="00C36F70">
      <w:pPr>
        <w:spacing w:line="480" w:lineRule="auto"/>
      </w:pPr>
      <w:r w:rsidRPr="00770851">
        <w:t>Since this study involves primary school children, ethical considerations are crucial to ensure the well-being and comfort of the young participants. The design of the questionnaire will consider privacy and simplicity, avoiding offensive or complex questions. During interviews, special attention and care will be taken to provide questions in a manner that is comfortable and understandable for children. Interviews will be conducted in the familiar school settings, with glass doors to offer a sense of security. Additionally, children will be reminded of their right to pause or withdraw from the interview at any time, enhancing their self-determination and comfort. This approach aims to create a safe and respectful environment for the children, allowing them to express themselves freely while safeguarding their emotional well-being.</w:t>
      </w:r>
    </w:p>
    <w:p w14:paraId="19BD8EC8" w14:textId="77777777" w:rsidR="00C36F70" w:rsidRDefault="00C36F70" w:rsidP="00C36F70">
      <w:pPr>
        <w:spacing w:line="480" w:lineRule="auto"/>
      </w:pPr>
      <w:r w:rsidRPr="00770851">
        <w:t>Cohen (2018) point out that educational researchers have a duty to consider the impact of their work on participants, ensuring their actions uphold the participants' dignity. Based on established guidelines, it is vital that these ethical considerations ensure the research is conducted responsibly, respecting the rights and well-being of child participants.</w:t>
      </w:r>
    </w:p>
    <w:p w14:paraId="187BA67E" w14:textId="77777777" w:rsidR="00D11FB4" w:rsidRDefault="00D11FB4" w:rsidP="00C36F70">
      <w:pPr>
        <w:spacing w:line="480" w:lineRule="auto"/>
      </w:pPr>
    </w:p>
    <w:p w14:paraId="01372C9A" w14:textId="77777777" w:rsidR="00D11FB4" w:rsidRDefault="00D11FB4" w:rsidP="00C36F70">
      <w:pPr>
        <w:spacing w:line="480" w:lineRule="auto"/>
      </w:pPr>
    </w:p>
    <w:p w14:paraId="47AAF7FB" w14:textId="77777777" w:rsidR="00D11FB4" w:rsidRDefault="00D11FB4" w:rsidP="00C36F70">
      <w:pPr>
        <w:spacing w:line="480" w:lineRule="auto"/>
      </w:pPr>
    </w:p>
    <w:p w14:paraId="403986A3" w14:textId="77777777" w:rsidR="00D11FB4" w:rsidRDefault="00D11FB4" w:rsidP="00C36F70">
      <w:pPr>
        <w:spacing w:line="480" w:lineRule="auto"/>
      </w:pPr>
    </w:p>
    <w:p w14:paraId="5F054E37" w14:textId="77777777" w:rsidR="00D11FB4" w:rsidRDefault="00D11FB4" w:rsidP="00C36F70">
      <w:pPr>
        <w:spacing w:line="480" w:lineRule="auto"/>
      </w:pPr>
    </w:p>
    <w:p w14:paraId="7CC473F1" w14:textId="77777777" w:rsidR="00D11FB4" w:rsidRDefault="00D11FB4" w:rsidP="00C36F70">
      <w:pPr>
        <w:spacing w:line="480" w:lineRule="auto"/>
      </w:pPr>
    </w:p>
    <w:p w14:paraId="181B5983" w14:textId="77777777" w:rsidR="00C36F70" w:rsidRPr="00770851" w:rsidRDefault="00C36F70" w:rsidP="00C36F70"/>
    <w:p w14:paraId="6C45BBAC" w14:textId="77777777" w:rsidR="00C36F70" w:rsidRPr="00770851" w:rsidRDefault="00C36F70" w:rsidP="00C36F70">
      <w:pPr>
        <w:rPr>
          <w:b/>
          <w:bCs/>
        </w:rPr>
      </w:pPr>
      <w:r w:rsidRPr="00770851">
        <w:rPr>
          <w:b/>
          <w:bCs/>
        </w:rPr>
        <w:lastRenderedPageBreak/>
        <w:t>References</w:t>
      </w:r>
    </w:p>
    <w:p w14:paraId="4A3DA175" w14:textId="77777777" w:rsidR="00C36F70" w:rsidRPr="00770851" w:rsidRDefault="00C36F70" w:rsidP="00C36F70">
      <w:pPr>
        <w:rPr>
          <w:rFonts w:ascii="Arial" w:hAnsi="Arial" w:cs="Arial"/>
          <w:sz w:val="20"/>
          <w:szCs w:val="20"/>
          <w:shd w:val="clear" w:color="auto" w:fill="FFFFFF"/>
        </w:rPr>
      </w:pPr>
      <w:r w:rsidRPr="00770851">
        <w:rPr>
          <w:rFonts w:ascii="Arial" w:hAnsi="Arial" w:cs="Arial"/>
          <w:sz w:val="20"/>
          <w:szCs w:val="20"/>
          <w:shd w:val="clear" w:color="auto" w:fill="FFFFFF"/>
        </w:rPr>
        <w:t xml:space="preserve">Arksey, H. and Knight, P. (1999) </w:t>
      </w:r>
      <w:r w:rsidRPr="00770851">
        <w:rPr>
          <w:rFonts w:ascii="Arial" w:hAnsi="Arial" w:cs="Arial"/>
          <w:i/>
          <w:iCs/>
          <w:sz w:val="20"/>
          <w:szCs w:val="20"/>
          <w:shd w:val="clear" w:color="auto" w:fill="FFFFFF"/>
        </w:rPr>
        <w:t>Interviewing for Social Scientists</w:t>
      </w:r>
      <w:r w:rsidRPr="00770851">
        <w:rPr>
          <w:rFonts w:ascii="Arial" w:hAnsi="Arial" w:cs="Arial"/>
          <w:sz w:val="20"/>
          <w:szCs w:val="20"/>
          <w:shd w:val="clear" w:color="auto" w:fill="FFFFFF"/>
        </w:rPr>
        <w:t>. London: Sage.</w:t>
      </w:r>
    </w:p>
    <w:p w14:paraId="3967D59A" w14:textId="77777777" w:rsidR="00C36F70" w:rsidRPr="00770851" w:rsidRDefault="00C36F70" w:rsidP="00C36F70">
      <w:pPr>
        <w:spacing w:line="480" w:lineRule="auto"/>
        <w:rPr>
          <w:rFonts w:ascii="Arial" w:hAnsi="Arial" w:cs="Arial"/>
          <w:sz w:val="20"/>
          <w:szCs w:val="20"/>
          <w:shd w:val="clear" w:color="auto" w:fill="FFFFFF"/>
        </w:rPr>
      </w:pPr>
      <w:r w:rsidRPr="00770851">
        <w:rPr>
          <w:rFonts w:ascii="Arial" w:hAnsi="Arial" w:cs="Arial"/>
          <w:sz w:val="20"/>
          <w:szCs w:val="20"/>
          <w:shd w:val="clear" w:color="auto" w:fill="FFFFFF"/>
        </w:rPr>
        <w:t xml:space="preserve">Bailey, K. D. (1994) </w:t>
      </w:r>
      <w:r w:rsidRPr="00770851">
        <w:rPr>
          <w:rFonts w:ascii="Arial" w:hAnsi="Arial" w:cs="Arial"/>
          <w:i/>
          <w:iCs/>
          <w:sz w:val="20"/>
          <w:szCs w:val="20"/>
          <w:shd w:val="clear" w:color="auto" w:fill="FFFFFF"/>
        </w:rPr>
        <w:t>Methods of Social Research (fourth edition).</w:t>
      </w:r>
      <w:r w:rsidRPr="00770851">
        <w:rPr>
          <w:rFonts w:ascii="Arial" w:hAnsi="Arial" w:cs="Arial"/>
          <w:sz w:val="20"/>
          <w:szCs w:val="20"/>
          <w:shd w:val="clear" w:color="auto" w:fill="FFFFFF"/>
        </w:rPr>
        <w:t xml:space="preserve"> New York: The Free Press. </w:t>
      </w:r>
    </w:p>
    <w:p w14:paraId="5F7A5574" w14:textId="77777777" w:rsidR="00C36F70" w:rsidRPr="00770851" w:rsidRDefault="00C36F70" w:rsidP="00C36F70">
      <w:pPr>
        <w:spacing w:line="480" w:lineRule="auto"/>
        <w:rPr>
          <w:rFonts w:ascii="Arial" w:hAnsi="Arial" w:cs="Arial"/>
          <w:sz w:val="20"/>
          <w:szCs w:val="20"/>
          <w:shd w:val="clear" w:color="auto" w:fill="FFFFFF"/>
        </w:rPr>
      </w:pPr>
      <w:r w:rsidRPr="00770851">
        <w:rPr>
          <w:rFonts w:ascii="Arial" w:hAnsi="Arial" w:cs="Arial"/>
          <w:sz w:val="20"/>
          <w:szCs w:val="20"/>
          <w:shd w:val="clear" w:color="auto" w:fill="FFFFFF"/>
        </w:rPr>
        <w:t xml:space="preserve">British Educational Research Association [BERA] (2018) </w:t>
      </w:r>
      <w:r w:rsidRPr="00770851">
        <w:rPr>
          <w:rFonts w:ascii="Arial" w:hAnsi="Arial" w:cs="Arial"/>
          <w:i/>
          <w:iCs/>
          <w:sz w:val="20"/>
          <w:szCs w:val="20"/>
          <w:shd w:val="clear" w:color="auto" w:fill="FFFFFF"/>
        </w:rPr>
        <w:t>Ethical Guidelines for Educational Research, fourth edition,</w:t>
      </w:r>
      <w:r w:rsidRPr="00770851">
        <w:rPr>
          <w:rFonts w:ascii="Arial" w:hAnsi="Arial" w:cs="Arial"/>
          <w:sz w:val="20"/>
          <w:szCs w:val="20"/>
          <w:shd w:val="clear" w:color="auto" w:fill="FFFFFF"/>
        </w:rPr>
        <w:t xml:space="preserve"> London. Available at: https://www.bera.ac.uk/publication/ethical-guidelines-for-educational-research-2018 (Accessed: 1 January 2024)</w:t>
      </w:r>
    </w:p>
    <w:p w14:paraId="732D1B2E" w14:textId="77777777" w:rsidR="00C36F70" w:rsidRPr="00770851" w:rsidRDefault="00C36F70" w:rsidP="00C36F70">
      <w:pPr>
        <w:spacing w:line="480" w:lineRule="auto"/>
        <w:rPr>
          <w:rFonts w:ascii="Arial" w:hAnsi="Arial" w:cs="Arial"/>
          <w:sz w:val="20"/>
          <w:szCs w:val="20"/>
          <w:shd w:val="clear" w:color="auto" w:fill="FFFFFF"/>
        </w:rPr>
      </w:pPr>
      <w:r w:rsidRPr="00770851">
        <w:rPr>
          <w:rFonts w:ascii="Arial" w:hAnsi="Arial" w:cs="Arial"/>
          <w:sz w:val="20"/>
          <w:szCs w:val="20"/>
          <w:shd w:val="clear" w:color="auto" w:fill="FFFFFF"/>
        </w:rPr>
        <w:t>Braun, V., and Clarke, V. (2006) ‘Using thematic analysis in psychology’, </w:t>
      </w:r>
      <w:r w:rsidRPr="00770851">
        <w:rPr>
          <w:rFonts w:ascii="Arial" w:hAnsi="Arial" w:cs="Arial"/>
          <w:i/>
          <w:iCs/>
          <w:sz w:val="20"/>
          <w:szCs w:val="20"/>
          <w:shd w:val="clear" w:color="auto" w:fill="FFFFFF"/>
        </w:rPr>
        <w:t>Qualitative research in psychology</w:t>
      </w:r>
      <w:r w:rsidRPr="00770851">
        <w:rPr>
          <w:rFonts w:ascii="Arial" w:hAnsi="Arial" w:cs="Arial"/>
          <w:sz w:val="20"/>
          <w:szCs w:val="20"/>
          <w:shd w:val="clear" w:color="auto" w:fill="FFFFFF"/>
        </w:rPr>
        <w:t>, </w:t>
      </w:r>
      <w:r w:rsidRPr="00770851">
        <w:rPr>
          <w:rFonts w:ascii="Arial" w:hAnsi="Arial" w:cs="Arial"/>
          <w:i/>
          <w:iCs/>
          <w:sz w:val="20"/>
          <w:szCs w:val="20"/>
          <w:shd w:val="clear" w:color="auto" w:fill="FFFFFF"/>
        </w:rPr>
        <w:t>3</w:t>
      </w:r>
      <w:r w:rsidRPr="00770851">
        <w:rPr>
          <w:rFonts w:ascii="Arial" w:hAnsi="Arial" w:cs="Arial"/>
          <w:sz w:val="20"/>
          <w:szCs w:val="20"/>
          <w:shd w:val="clear" w:color="auto" w:fill="FFFFFF"/>
        </w:rPr>
        <w:t>(2), pp.77-101. Available at:</w:t>
      </w:r>
      <w:r w:rsidRPr="00770851">
        <w:t xml:space="preserve"> </w:t>
      </w:r>
      <w:r w:rsidRPr="00770851">
        <w:rPr>
          <w:rFonts w:ascii="Arial" w:hAnsi="Arial" w:cs="Arial"/>
          <w:sz w:val="20"/>
          <w:szCs w:val="20"/>
          <w:shd w:val="clear" w:color="auto" w:fill="FFFFFF"/>
        </w:rPr>
        <w:t>: https://doi.org/10.1191/1478088706qp063oa</w:t>
      </w:r>
    </w:p>
    <w:p w14:paraId="24789DF6" w14:textId="77777777" w:rsidR="00C36F70" w:rsidRPr="00770851" w:rsidRDefault="00C36F70" w:rsidP="00C36F70">
      <w:pPr>
        <w:spacing w:line="480" w:lineRule="auto"/>
      </w:pPr>
      <w:r w:rsidRPr="00770851">
        <w:t>Cavan, S. (1977) Review of J. D. Douglas’s (1976) ‘Investigative Social Review: Individual and Team Field Research’, The American Journal of Sociology, 83 (3), pp. 809–11. Available at: https://www.jstor.org/stable/2778178 (Accessed: 27 December 2023)</w:t>
      </w:r>
    </w:p>
    <w:p w14:paraId="4250AFB9" w14:textId="77777777" w:rsidR="00C36F70" w:rsidRPr="00770851" w:rsidRDefault="00C36F70" w:rsidP="00C36F70">
      <w:pPr>
        <w:spacing w:line="480" w:lineRule="auto"/>
        <w:rPr>
          <w:rFonts w:cstheme="minorHAnsi"/>
          <w:shd w:val="clear" w:color="auto" w:fill="FFFFFF"/>
        </w:rPr>
      </w:pPr>
      <w:r w:rsidRPr="00770851">
        <w:rPr>
          <w:rFonts w:cstheme="minorHAnsi"/>
          <w:shd w:val="clear" w:color="auto" w:fill="FFFFFF"/>
        </w:rPr>
        <w:t xml:space="preserve">Cohen, L., Manion, L., and Morrison, K. (2018) </w:t>
      </w:r>
      <w:r w:rsidRPr="00770851">
        <w:rPr>
          <w:rFonts w:cstheme="minorHAnsi"/>
          <w:i/>
          <w:iCs/>
          <w:shd w:val="clear" w:color="auto" w:fill="FFFFFF"/>
        </w:rPr>
        <w:t>Research methods in education</w:t>
      </w:r>
      <w:r w:rsidRPr="00770851">
        <w:rPr>
          <w:rFonts w:cstheme="minorHAnsi"/>
          <w:shd w:val="clear" w:color="auto" w:fill="FFFFFF"/>
        </w:rPr>
        <w:t>. Oxfordshire: Routledge.</w:t>
      </w:r>
    </w:p>
    <w:p w14:paraId="2C721F61" w14:textId="77777777" w:rsidR="00C36F70" w:rsidRPr="00770851" w:rsidRDefault="00C36F70" w:rsidP="00C36F70">
      <w:pPr>
        <w:spacing w:line="480" w:lineRule="auto"/>
        <w:rPr>
          <w:rFonts w:cstheme="minorHAnsi"/>
          <w:shd w:val="clear" w:color="auto" w:fill="FFFFFF"/>
        </w:rPr>
      </w:pPr>
      <w:r w:rsidRPr="00770851">
        <w:rPr>
          <w:rFonts w:ascii="Arial" w:hAnsi="Arial" w:cs="Arial"/>
          <w:sz w:val="20"/>
          <w:szCs w:val="20"/>
          <w:shd w:val="clear" w:color="auto" w:fill="FFFFFF"/>
        </w:rPr>
        <w:t xml:space="preserve">Creswell, J. W., and Creswell, J. D. (2017) </w:t>
      </w:r>
      <w:r w:rsidRPr="00770851">
        <w:rPr>
          <w:rFonts w:ascii="Arial" w:hAnsi="Arial" w:cs="Arial"/>
          <w:i/>
          <w:iCs/>
          <w:sz w:val="20"/>
          <w:szCs w:val="20"/>
          <w:shd w:val="clear" w:color="auto" w:fill="FFFFFF"/>
        </w:rPr>
        <w:t>Research design: Qualitative, quantitative, and mixed methods approaches</w:t>
      </w:r>
      <w:r w:rsidRPr="00770851">
        <w:rPr>
          <w:rFonts w:ascii="Arial" w:hAnsi="Arial" w:cs="Arial"/>
          <w:sz w:val="20"/>
          <w:szCs w:val="20"/>
          <w:shd w:val="clear" w:color="auto" w:fill="FFFFFF"/>
        </w:rPr>
        <w:t xml:space="preserve">. </w:t>
      </w:r>
      <w:r w:rsidRPr="00770851">
        <w:rPr>
          <w:rFonts w:cstheme="minorHAnsi"/>
          <w:shd w:val="clear" w:color="auto" w:fill="FFFFFF"/>
        </w:rPr>
        <w:t xml:space="preserve">Thousand Oaks, CA: </w:t>
      </w:r>
      <w:r w:rsidRPr="00770851">
        <w:rPr>
          <w:rFonts w:ascii="Arial" w:hAnsi="Arial" w:cs="Arial"/>
          <w:sz w:val="20"/>
          <w:szCs w:val="20"/>
          <w:shd w:val="clear" w:color="auto" w:fill="FFFFFF"/>
        </w:rPr>
        <w:t>Sage publications.</w:t>
      </w:r>
    </w:p>
    <w:p w14:paraId="312A978B" w14:textId="77777777" w:rsidR="00C36F70" w:rsidRPr="00770851" w:rsidRDefault="00C36F70" w:rsidP="00C36F70">
      <w:pPr>
        <w:spacing w:line="480" w:lineRule="auto"/>
        <w:rPr>
          <w:rFonts w:cstheme="minorHAnsi"/>
          <w:shd w:val="clear" w:color="auto" w:fill="FFFFFF"/>
        </w:rPr>
      </w:pPr>
      <w:r w:rsidRPr="00770851">
        <w:t xml:space="preserve">Creswell, J. W., &amp; Plano Clark, V. L. (2011) </w:t>
      </w:r>
      <w:r w:rsidRPr="00770851">
        <w:rPr>
          <w:i/>
          <w:iCs/>
        </w:rPr>
        <w:t>Designing and conducting mixed methods research.</w:t>
      </w:r>
      <w:r w:rsidRPr="00770851">
        <w:t xml:space="preserve"> </w:t>
      </w:r>
      <w:r w:rsidRPr="00770851">
        <w:rPr>
          <w:rFonts w:cstheme="minorHAnsi"/>
          <w:shd w:val="clear" w:color="auto" w:fill="FFFFFF"/>
        </w:rPr>
        <w:t xml:space="preserve">Thousand Oaks, CA: </w:t>
      </w:r>
      <w:r w:rsidRPr="00770851">
        <w:rPr>
          <w:rFonts w:ascii="Arial" w:hAnsi="Arial" w:cs="Arial"/>
          <w:sz w:val="20"/>
          <w:szCs w:val="20"/>
          <w:shd w:val="clear" w:color="auto" w:fill="FFFFFF"/>
        </w:rPr>
        <w:t>Sage publications.</w:t>
      </w:r>
    </w:p>
    <w:p w14:paraId="4A047807" w14:textId="77777777" w:rsidR="00C36F70" w:rsidRPr="00770851" w:rsidRDefault="00C36F70" w:rsidP="00C36F70">
      <w:pPr>
        <w:spacing w:line="480" w:lineRule="auto"/>
      </w:pPr>
      <w:r w:rsidRPr="00770851">
        <w:t xml:space="preserve">Danby, S. J., Ewing, L. and Thorpe, K. J. (2011) ‘The novice researcher: interviewing young children’, </w:t>
      </w:r>
      <w:r w:rsidRPr="00770851">
        <w:rPr>
          <w:i/>
          <w:iCs/>
        </w:rPr>
        <w:t>Qualitative Inquiry,</w:t>
      </w:r>
      <w:r w:rsidRPr="00770851">
        <w:t xml:space="preserve"> 17 (1), pp. 74–84. Available at: https://doi.org/10.1177/107780041038975</w:t>
      </w:r>
    </w:p>
    <w:p w14:paraId="287D77CA" w14:textId="77777777" w:rsidR="00C36F70" w:rsidRPr="00770851" w:rsidRDefault="00C36F70" w:rsidP="00C36F70">
      <w:pPr>
        <w:spacing w:line="480" w:lineRule="auto"/>
      </w:pPr>
      <w:r w:rsidRPr="00770851">
        <w:t xml:space="preserve">Diener, E. and Crandall, R. (1978) </w:t>
      </w:r>
      <w:r w:rsidRPr="00770851">
        <w:rPr>
          <w:i/>
          <w:iCs/>
        </w:rPr>
        <w:t xml:space="preserve">Ethics in Social and </w:t>
      </w:r>
      <w:proofErr w:type="spellStart"/>
      <w:r w:rsidRPr="00770851">
        <w:rPr>
          <w:i/>
          <w:iCs/>
        </w:rPr>
        <w:t>Behavioral</w:t>
      </w:r>
      <w:proofErr w:type="spellEnd"/>
      <w:r w:rsidRPr="00770851">
        <w:rPr>
          <w:i/>
          <w:iCs/>
        </w:rPr>
        <w:t xml:space="preserve"> Research</w:t>
      </w:r>
      <w:r w:rsidRPr="00770851">
        <w:t>. Chicago, IL: University of Chicago Press.</w:t>
      </w:r>
    </w:p>
    <w:p w14:paraId="706952A7" w14:textId="77777777" w:rsidR="00C36F70" w:rsidRPr="00770851" w:rsidRDefault="00C36F70" w:rsidP="00C36F70">
      <w:pPr>
        <w:spacing w:line="480" w:lineRule="auto"/>
      </w:pPr>
      <w:r w:rsidRPr="00770851">
        <w:t xml:space="preserve">Docherty, S. and </w:t>
      </w:r>
      <w:proofErr w:type="spellStart"/>
      <w:r w:rsidRPr="00770851">
        <w:t>Sandelowski</w:t>
      </w:r>
      <w:proofErr w:type="spellEnd"/>
      <w:r w:rsidRPr="00770851">
        <w:t xml:space="preserve">, M. (1999) ‘Focus on qualitative methods: interviewing children’, </w:t>
      </w:r>
      <w:r w:rsidRPr="00770851">
        <w:rPr>
          <w:i/>
          <w:iCs/>
        </w:rPr>
        <w:t>Research in Nursing and Health</w:t>
      </w:r>
      <w:r w:rsidRPr="00770851">
        <w:t>, 22 (2), pp. 177–85. Available at: https://doi.org/10.1002/(SICI)1098-240X(199904)22:2&lt;177::AID-NUR9&gt;3.0.CO;2-H</w:t>
      </w:r>
    </w:p>
    <w:p w14:paraId="1394BB72" w14:textId="77777777" w:rsidR="00C36F70" w:rsidRPr="00770851" w:rsidRDefault="00C36F70" w:rsidP="00C36F70">
      <w:pPr>
        <w:spacing w:line="480" w:lineRule="auto"/>
      </w:pPr>
      <w:r w:rsidRPr="00770851">
        <w:lastRenderedPageBreak/>
        <w:t>Krosnick, J. A. and Presser, S. (2010) ‘Question and questionnaire design’</w:t>
      </w:r>
      <w:r w:rsidRPr="00770851">
        <w:rPr>
          <w:i/>
          <w:iCs/>
        </w:rPr>
        <w:t>,</w:t>
      </w:r>
      <w:r w:rsidRPr="00770851">
        <w:t xml:space="preserve"> </w:t>
      </w:r>
      <w:r w:rsidRPr="00770851">
        <w:rPr>
          <w:i/>
          <w:iCs/>
        </w:rPr>
        <w:t>In P. V. Marsden and J. V. Wright (eds) Handbook of Survey Research</w:t>
      </w:r>
      <w:r w:rsidRPr="00770851">
        <w:t>. Bingley, UK: Emerald Group Publishing Ltd, pp. 263–313.</w:t>
      </w:r>
    </w:p>
    <w:p w14:paraId="4BE7B1BF" w14:textId="77777777" w:rsidR="00C36F70" w:rsidRPr="00770851" w:rsidRDefault="00C36F70" w:rsidP="00C36F70">
      <w:pPr>
        <w:spacing w:line="480" w:lineRule="auto"/>
        <w:rPr>
          <w:rFonts w:cstheme="minorHAnsi"/>
          <w:shd w:val="clear" w:color="auto" w:fill="FFFFFF"/>
        </w:rPr>
      </w:pPr>
      <w:r w:rsidRPr="00770851">
        <w:rPr>
          <w:rFonts w:cstheme="minorHAnsi"/>
          <w:shd w:val="clear" w:color="auto" w:fill="FFFFFF"/>
        </w:rPr>
        <w:t xml:space="preserve">Kvale, S. (1996) </w:t>
      </w:r>
      <w:r w:rsidRPr="00770851">
        <w:rPr>
          <w:rFonts w:cstheme="minorHAnsi"/>
          <w:i/>
          <w:iCs/>
          <w:shd w:val="clear" w:color="auto" w:fill="FFFFFF"/>
        </w:rPr>
        <w:t>Interviews: An Introduction to Qualitative Research Interviewing.</w:t>
      </w:r>
      <w:r w:rsidRPr="00770851">
        <w:rPr>
          <w:rFonts w:cstheme="minorHAnsi"/>
          <w:shd w:val="clear" w:color="auto" w:fill="FFFFFF"/>
        </w:rPr>
        <w:t xml:space="preserve"> Thousand Oaks, CA: Sage Publications.</w:t>
      </w:r>
    </w:p>
    <w:p w14:paraId="129AC21C" w14:textId="77777777" w:rsidR="00C36F70" w:rsidRPr="00770851" w:rsidRDefault="00C36F70" w:rsidP="00C36F70">
      <w:pPr>
        <w:spacing w:line="480" w:lineRule="auto"/>
        <w:rPr>
          <w:rFonts w:cstheme="minorHAnsi"/>
          <w:shd w:val="clear" w:color="auto" w:fill="FFFFFF"/>
        </w:rPr>
      </w:pPr>
      <w:r w:rsidRPr="00770851">
        <w:rPr>
          <w:rFonts w:cstheme="minorHAnsi"/>
          <w:shd w:val="clear" w:color="auto" w:fill="FFFFFF"/>
        </w:rPr>
        <w:t xml:space="preserve">Leeson, C. (2014) ‘Asking difficult questions: exploring research methods with children on painful issues’, </w:t>
      </w:r>
      <w:r w:rsidRPr="00770851">
        <w:rPr>
          <w:rFonts w:cstheme="minorHAnsi"/>
          <w:i/>
          <w:iCs/>
          <w:shd w:val="clear" w:color="auto" w:fill="FFFFFF"/>
        </w:rPr>
        <w:t>International Journal of Research and Method in Education</w:t>
      </w:r>
      <w:r w:rsidRPr="00770851">
        <w:rPr>
          <w:rFonts w:cstheme="minorHAnsi"/>
          <w:shd w:val="clear" w:color="auto" w:fill="FFFFFF"/>
        </w:rPr>
        <w:t>, 37 (2), pp. 206–22. Available at:</w:t>
      </w:r>
      <w:r w:rsidRPr="00770851">
        <w:t xml:space="preserve"> </w:t>
      </w:r>
      <w:r w:rsidRPr="00770851">
        <w:rPr>
          <w:rFonts w:cstheme="minorHAnsi"/>
          <w:shd w:val="clear" w:color="auto" w:fill="FFFFFF"/>
        </w:rPr>
        <w:t>https://doi.org/10.1080/1743727X.2013.820643</w:t>
      </w:r>
    </w:p>
    <w:p w14:paraId="561557DB" w14:textId="77777777" w:rsidR="00C36F70" w:rsidRPr="00770851" w:rsidRDefault="00C36F70" w:rsidP="00C36F70">
      <w:pPr>
        <w:spacing w:line="480" w:lineRule="auto"/>
        <w:rPr>
          <w:rFonts w:cstheme="minorHAnsi"/>
          <w:shd w:val="clear" w:color="auto" w:fill="FFFFFF"/>
        </w:rPr>
      </w:pPr>
      <w:r w:rsidRPr="00770851">
        <w:rPr>
          <w:rFonts w:cstheme="minorHAnsi"/>
          <w:shd w:val="clear" w:color="auto" w:fill="FFFFFF"/>
        </w:rPr>
        <w:t>Solberg, A. (2014) ‘Reflections on interviewing children living in difficult circumstances: courage, caution and coproduction’</w:t>
      </w:r>
      <w:r w:rsidRPr="00770851">
        <w:rPr>
          <w:rFonts w:cstheme="minorHAnsi"/>
          <w:i/>
          <w:iCs/>
          <w:shd w:val="clear" w:color="auto" w:fill="FFFFFF"/>
        </w:rPr>
        <w:t>, International Journal of Social Research Methodology</w:t>
      </w:r>
      <w:r w:rsidRPr="00770851">
        <w:rPr>
          <w:rFonts w:cstheme="minorHAnsi"/>
          <w:shd w:val="clear" w:color="auto" w:fill="FFFFFF"/>
        </w:rPr>
        <w:t>, 17 (3), pp. 233–48. Available at:</w:t>
      </w:r>
      <w:r w:rsidRPr="00770851">
        <w:t xml:space="preserve"> </w:t>
      </w:r>
      <w:r w:rsidRPr="00770851">
        <w:rPr>
          <w:rFonts w:cstheme="minorHAnsi"/>
          <w:shd w:val="clear" w:color="auto" w:fill="FFFFFF"/>
        </w:rPr>
        <w:t>https://doi.org/10.1080/13645579.2012.729788</w:t>
      </w:r>
    </w:p>
    <w:p w14:paraId="0BD8426E" w14:textId="77777777" w:rsidR="00C36F70" w:rsidRPr="00770851" w:rsidRDefault="00C36F70" w:rsidP="00C36F70">
      <w:pPr>
        <w:spacing w:line="480" w:lineRule="auto"/>
      </w:pPr>
      <w:r w:rsidRPr="00770851">
        <w:t xml:space="preserve">Teddlie, C. and Yu, F. (2007) ‘Mixed methods sampling: a typology with examples’, </w:t>
      </w:r>
      <w:r w:rsidRPr="00770851">
        <w:rPr>
          <w:i/>
          <w:iCs/>
        </w:rPr>
        <w:t>Journal of Mixed Methods Research</w:t>
      </w:r>
      <w:r w:rsidRPr="00770851">
        <w:t>, 1 (1), pp. 77–100. Available at: https://doi.org/10.1177/15586898062924</w:t>
      </w:r>
    </w:p>
    <w:p w14:paraId="02792F96" w14:textId="77777777" w:rsidR="00C36F70" w:rsidRPr="00770851" w:rsidRDefault="00C36F70" w:rsidP="00C36F70">
      <w:pPr>
        <w:spacing w:line="480" w:lineRule="auto"/>
      </w:pPr>
      <w:r w:rsidRPr="00770851">
        <w:t xml:space="preserve">Wilson, N. and McLean, S. (1994) </w:t>
      </w:r>
      <w:r w:rsidRPr="00770851">
        <w:rPr>
          <w:i/>
          <w:iCs/>
        </w:rPr>
        <w:t>Questionnaire Design: A Practical Introduction.</w:t>
      </w:r>
      <w:r w:rsidRPr="00770851">
        <w:t xml:space="preserve"> Newtown Abbey: University of Ulster Press.</w:t>
      </w:r>
    </w:p>
    <w:p w14:paraId="7E2334C0" w14:textId="77777777" w:rsidR="00C36F70" w:rsidRPr="003C1EBE" w:rsidRDefault="00C36F70" w:rsidP="00C36F70">
      <w:pPr>
        <w:spacing w:line="480" w:lineRule="auto"/>
      </w:pPr>
      <w:r w:rsidRPr="00770851">
        <w:t>Wright, R., and Powell, M. B. (2006) ‘Investigative interviewers' perceptions of their difficulty in adhering to open-ended questions with child witnesses’, </w:t>
      </w:r>
      <w:r w:rsidRPr="00770851">
        <w:rPr>
          <w:i/>
          <w:iCs/>
        </w:rPr>
        <w:t>International Journal of Police Science &amp; Management,</w:t>
      </w:r>
      <w:r w:rsidRPr="00770851">
        <w:t> 8(4), pp.316-325. Available at: https://doi.org/10.1350/ijps.2006.8.4.316</w:t>
      </w:r>
    </w:p>
    <w:p w14:paraId="1C56C457" w14:textId="77777777" w:rsidR="000B1DFE" w:rsidRDefault="000B1DFE"/>
    <w:sectPr w:rsidR="000B1DFE" w:rsidSect="00E562E9">
      <w:headerReference w:type="default"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AA7CD" w14:textId="77777777" w:rsidR="003265FD" w:rsidRDefault="003265FD" w:rsidP="00A76D33">
      <w:pPr>
        <w:spacing w:after="0" w:line="240" w:lineRule="auto"/>
      </w:pPr>
      <w:r>
        <w:separator/>
      </w:r>
    </w:p>
  </w:endnote>
  <w:endnote w:type="continuationSeparator" w:id="0">
    <w:p w14:paraId="733F50EF" w14:textId="77777777" w:rsidR="003265FD" w:rsidRDefault="003265FD" w:rsidP="00A76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5529073"/>
      <w:docPartObj>
        <w:docPartGallery w:val="Page Numbers (Bottom of Page)"/>
        <w:docPartUnique/>
      </w:docPartObj>
    </w:sdtPr>
    <w:sdtEndPr>
      <w:rPr>
        <w:noProof/>
      </w:rPr>
    </w:sdtEndPr>
    <w:sdtContent>
      <w:p w14:paraId="0714B55E" w14:textId="4F7C861C" w:rsidR="00E562E9" w:rsidRDefault="00E562E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3939CF" w14:textId="34DC6B7F" w:rsidR="008032C3" w:rsidRDefault="008032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E6DFD" w14:textId="77777777" w:rsidR="003265FD" w:rsidRDefault="003265FD" w:rsidP="00A76D33">
      <w:pPr>
        <w:spacing w:after="0" w:line="240" w:lineRule="auto"/>
      </w:pPr>
      <w:r>
        <w:separator/>
      </w:r>
    </w:p>
  </w:footnote>
  <w:footnote w:type="continuationSeparator" w:id="0">
    <w:p w14:paraId="3207A32B" w14:textId="77777777" w:rsidR="003265FD" w:rsidRDefault="003265FD" w:rsidP="00A76D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C4400" w14:textId="5D9AAC6C" w:rsidR="001938F2" w:rsidRDefault="001938F2">
    <w:pPr>
      <w:pStyle w:val="Header"/>
    </w:pPr>
    <w:r>
      <w:t>2242</w:t>
    </w:r>
    <w:r w:rsidR="002269CB">
      <w:t>601</w:t>
    </w:r>
    <w:r w:rsidR="00312E0E">
      <w:t xml:space="preserve">                                                                                                                                   </w:t>
    </w:r>
    <w:r w:rsidR="00312E0E">
      <w:tab/>
    </w:r>
    <w:r w:rsidR="00312E0E" w:rsidRPr="00B42E84">
      <w:t>ECDE70</w:t>
    </w:r>
    <w:r w:rsidR="00F1327F">
      <w:t>02</w:t>
    </w:r>
    <w:r w:rsidR="00312E0E" w:rsidRPr="00B42E84">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F1024"/>
    <w:multiLevelType w:val="hybridMultilevel"/>
    <w:tmpl w:val="78A4C27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E3F32A2"/>
    <w:multiLevelType w:val="hybridMultilevel"/>
    <w:tmpl w:val="5E266F2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5EF2293"/>
    <w:multiLevelType w:val="hybridMultilevel"/>
    <w:tmpl w:val="3960745C"/>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704165D"/>
    <w:multiLevelType w:val="hybridMultilevel"/>
    <w:tmpl w:val="0A2690D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695812D5"/>
    <w:multiLevelType w:val="hybridMultilevel"/>
    <w:tmpl w:val="D8FE43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C402E27"/>
    <w:multiLevelType w:val="hybridMultilevel"/>
    <w:tmpl w:val="3B022AF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D1D41BB"/>
    <w:multiLevelType w:val="hybridMultilevel"/>
    <w:tmpl w:val="4852D0E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ED2126D"/>
    <w:multiLevelType w:val="hybridMultilevel"/>
    <w:tmpl w:val="E0C4474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028021356">
    <w:abstractNumId w:val="6"/>
  </w:num>
  <w:num w:numId="2" w16cid:durableId="1972249888">
    <w:abstractNumId w:val="4"/>
  </w:num>
  <w:num w:numId="3" w16cid:durableId="1327366524">
    <w:abstractNumId w:val="2"/>
  </w:num>
  <w:num w:numId="4" w16cid:durableId="1848010823">
    <w:abstractNumId w:val="1"/>
  </w:num>
  <w:num w:numId="5" w16cid:durableId="1952858901">
    <w:abstractNumId w:val="0"/>
  </w:num>
  <w:num w:numId="6" w16cid:durableId="1378510744">
    <w:abstractNumId w:val="3"/>
  </w:num>
  <w:num w:numId="7" w16cid:durableId="483350596">
    <w:abstractNumId w:val="7"/>
  </w:num>
  <w:num w:numId="8" w16cid:durableId="470742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C5D"/>
    <w:rsid w:val="000003BD"/>
    <w:rsid w:val="000421D8"/>
    <w:rsid w:val="00051A74"/>
    <w:rsid w:val="00067589"/>
    <w:rsid w:val="00073439"/>
    <w:rsid w:val="00074321"/>
    <w:rsid w:val="00075FEA"/>
    <w:rsid w:val="000B1DFE"/>
    <w:rsid w:val="000D2CFA"/>
    <w:rsid w:val="000D36AF"/>
    <w:rsid w:val="000E046E"/>
    <w:rsid w:val="000F335F"/>
    <w:rsid w:val="00113C64"/>
    <w:rsid w:val="00117BCA"/>
    <w:rsid w:val="001224B5"/>
    <w:rsid w:val="001241A0"/>
    <w:rsid w:val="00140E2C"/>
    <w:rsid w:val="00157799"/>
    <w:rsid w:val="00173082"/>
    <w:rsid w:val="001938F2"/>
    <w:rsid w:val="00197397"/>
    <w:rsid w:val="001B3B58"/>
    <w:rsid w:val="001F05F4"/>
    <w:rsid w:val="00202EB9"/>
    <w:rsid w:val="002104E8"/>
    <w:rsid w:val="002269CB"/>
    <w:rsid w:val="00227F76"/>
    <w:rsid w:val="00230220"/>
    <w:rsid w:val="00255FED"/>
    <w:rsid w:val="00277180"/>
    <w:rsid w:val="00282465"/>
    <w:rsid w:val="00292728"/>
    <w:rsid w:val="002A7E77"/>
    <w:rsid w:val="002B1496"/>
    <w:rsid w:val="002B5B9C"/>
    <w:rsid w:val="002D5522"/>
    <w:rsid w:val="002D7610"/>
    <w:rsid w:val="002E2C53"/>
    <w:rsid w:val="002F6521"/>
    <w:rsid w:val="00311410"/>
    <w:rsid w:val="00312E0E"/>
    <w:rsid w:val="0031308D"/>
    <w:rsid w:val="003149B2"/>
    <w:rsid w:val="003263B7"/>
    <w:rsid w:val="003265FD"/>
    <w:rsid w:val="00331A86"/>
    <w:rsid w:val="00340CBB"/>
    <w:rsid w:val="00360DFC"/>
    <w:rsid w:val="0037331A"/>
    <w:rsid w:val="003831DF"/>
    <w:rsid w:val="003839E8"/>
    <w:rsid w:val="00394FAD"/>
    <w:rsid w:val="003F27A3"/>
    <w:rsid w:val="004242AD"/>
    <w:rsid w:val="00441998"/>
    <w:rsid w:val="00453DD3"/>
    <w:rsid w:val="004541C6"/>
    <w:rsid w:val="00481201"/>
    <w:rsid w:val="004A05DF"/>
    <w:rsid w:val="004A4EFA"/>
    <w:rsid w:val="004B42DA"/>
    <w:rsid w:val="004E12BA"/>
    <w:rsid w:val="004E3A78"/>
    <w:rsid w:val="00572989"/>
    <w:rsid w:val="005B3CC0"/>
    <w:rsid w:val="00615C72"/>
    <w:rsid w:val="00621CA7"/>
    <w:rsid w:val="00622962"/>
    <w:rsid w:val="006644B5"/>
    <w:rsid w:val="006645B5"/>
    <w:rsid w:val="006A7646"/>
    <w:rsid w:val="006C0C1E"/>
    <w:rsid w:val="00702E89"/>
    <w:rsid w:val="00760AA4"/>
    <w:rsid w:val="00762ABB"/>
    <w:rsid w:val="007915EF"/>
    <w:rsid w:val="00794271"/>
    <w:rsid w:val="00796DFA"/>
    <w:rsid w:val="007A047D"/>
    <w:rsid w:val="007C1B0C"/>
    <w:rsid w:val="007C5CC1"/>
    <w:rsid w:val="008032C3"/>
    <w:rsid w:val="00813D2B"/>
    <w:rsid w:val="00822D6B"/>
    <w:rsid w:val="0084335C"/>
    <w:rsid w:val="00856F19"/>
    <w:rsid w:val="008706E1"/>
    <w:rsid w:val="00874E9C"/>
    <w:rsid w:val="008751CB"/>
    <w:rsid w:val="008B651B"/>
    <w:rsid w:val="008D4015"/>
    <w:rsid w:val="008F2FA3"/>
    <w:rsid w:val="008F5E3D"/>
    <w:rsid w:val="00917A0D"/>
    <w:rsid w:val="00967A6B"/>
    <w:rsid w:val="0098678A"/>
    <w:rsid w:val="00A033E1"/>
    <w:rsid w:val="00A24F2E"/>
    <w:rsid w:val="00A53983"/>
    <w:rsid w:val="00A563BC"/>
    <w:rsid w:val="00A620B4"/>
    <w:rsid w:val="00A673B0"/>
    <w:rsid w:val="00A76D33"/>
    <w:rsid w:val="00AA3419"/>
    <w:rsid w:val="00AC4A43"/>
    <w:rsid w:val="00AC7714"/>
    <w:rsid w:val="00AC7D5F"/>
    <w:rsid w:val="00AE1DE0"/>
    <w:rsid w:val="00AE2B46"/>
    <w:rsid w:val="00AE438B"/>
    <w:rsid w:val="00AE67FA"/>
    <w:rsid w:val="00AF27E9"/>
    <w:rsid w:val="00B11FF0"/>
    <w:rsid w:val="00B34C2D"/>
    <w:rsid w:val="00B45843"/>
    <w:rsid w:val="00B70C77"/>
    <w:rsid w:val="00B86BCC"/>
    <w:rsid w:val="00B87D64"/>
    <w:rsid w:val="00BF05A4"/>
    <w:rsid w:val="00C244DC"/>
    <w:rsid w:val="00C31E2C"/>
    <w:rsid w:val="00C36F70"/>
    <w:rsid w:val="00C428C1"/>
    <w:rsid w:val="00C64518"/>
    <w:rsid w:val="00C77E94"/>
    <w:rsid w:val="00CE1D88"/>
    <w:rsid w:val="00D02ADB"/>
    <w:rsid w:val="00D05FCD"/>
    <w:rsid w:val="00D11FB4"/>
    <w:rsid w:val="00D30BB3"/>
    <w:rsid w:val="00D4014F"/>
    <w:rsid w:val="00D60F78"/>
    <w:rsid w:val="00D62D7B"/>
    <w:rsid w:val="00DC0EB0"/>
    <w:rsid w:val="00DD553C"/>
    <w:rsid w:val="00E51E49"/>
    <w:rsid w:val="00E562E9"/>
    <w:rsid w:val="00E857A3"/>
    <w:rsid w:val="00EE1C8A"/>
    <w:rsid w:val="00EE36B6"/>
    <w:rsid w:val="00EF54EA"/>
    <w:rsid w:val="00F00E3E"/>
    <w:rsid w:val="00F1327F"/>
    <w:rsid w:val="00F13C6C"/>
    <w:rsid w:val="00F2674C"/>
    <w:rsid w:val="00F44C5D"/>
    <w:rsid w:val="00FD78D2"/>
    <w:rsid w:val="00FE79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283E9B"/>
  <w15:chartTrackingRefBased/>
  <w15:docId w15:val="{CD527CED-23B9-4F2B-8AC5-F02AB3EDA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C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6D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D33"/>
  </w:style>
  <w:style w:type="paragraph" w:styleId="Footer">
    <w:name w:val="footer"/>
    <w:basedOn w:val="Normal"/>
    <w:link w:val="FooterChar"/>
    <w:uiPriority w:val="99"/>
    <w:unhideWhenUsed/>
    <w:rsid w:val="00A76D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D33"/>
  </w:style>
  <w:style w:type="paragraph" w:styleId="ListParagraph">
    <w:name w:val="List Paragraph"/>
    <w:basedOn w:val="Normal"/>
    <w:uiPriority w:val="34"/>
    <w:qFormat/>
    <w:rsid w:val="00F1327F"/>
    <w:pPr>
      <w:ind w:left="720"/>
      <w:contextualSpacing/>
    </w:pPr>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9088190">
      <w:bodyDiv w:val="1"/>
      <w:marLeft w:val="0"/>
      <w:marRight w:val="0"/>
      <w:marTop w:val="0"/>
      <w:marBottom w:val="0"/>
      <w:divBdr>
        <w:top w:val="none" w:sz="0" w:space="0" w:color="auto"/>
        <w:left w:val="none" w:sz="0" w:space="0" w:color="auto"/>
        <w:bottom w:val="none" w:sz="0" w:space="0" w:color="auto"/>
        <w:right w:val="none" w:sz="0" w:space="0" w:color="auto"/>
      </w:divBdr>
    </w:div>
    <w:div w:id="2130859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4343</Words>
  <Characters>24757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Lifeng Chen</dc:creator>
  <cp:keywords/>
  <dc:description/>
  <cp:lastModifiedBy>Cindy Chen</cp:lastModifiedBy>
  <cp:revision>30</cp:revision>
  <dcterms:created xsi:type="dcterms:W3CDTF">2024-01-17T02:03:00Z</dcterms:created>
  <dcterms:modified xsi:type="dcterms:W3CDTF">2024-01-17T02:35:00Z</dcterms:modified>
</cp:coreProperties>
</file>