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DB085" w14:textId="77777777" w:rsidR="00261937" w:rsidRDefault="00261937" w:rsidP="00CD6906">
      <w:pPr>
        <w:spacing w:line="360" w:lineRule="auto"/>
        <w:jc w:val="center"/>
        <w:rPr>
          <w:rFonts w:ascii="Times New Roman" w:eastAsia="Times New Roman" w:hAnsi="Times New Roman" w:cs="Times New Roman"/>
          <w:b/>
          <w:bCs/>
          <w:sz w:val="32"/>
          <w:szCs w:val="32"/>
        </w:rPr>
      </w:pPr>
    </w:p>
    <w:p w14:paraId="2A12D197" w14:textId="77777777" w:rsidR="00261937" w:rsidRDefault="00261937" w:rsidP="00CD6906">
      <w:pPr>
        <w:spacing w:line="360" w:lineRule="auto"/>
        <w:jc w:val="center"/>
        <w:rPr>
          <w:rFonts w:ascii="Times New Roman" w:eastAsia="Times New Roman" w:hAnsi="Times New Roman" w:cs="Times New Roman"/>
          <w:b/>
          <w:bCs/>
          <w:sz w:val="32"/>
          <w:szCs w:val="32"/>
        </w:rPr>
      </w:pPr>
    </w:p>
    <w:p w14:paraId="1390D380" w14:textId="719C8444" w:rsidR="00261937" w:rsidRDefault="00261937" w:rsidP="00CD6906">
      <w:pPr>
        <w:spacing w:line="360" w:lineRule="auto"/>
        <w:jc w:val="center"/>
        <w:rPr>
          <w:rFonts w:ascii="Times New Roman" w:eastAsia="Times New Roman" w:hAnsi="Times New Roman" w:cs="Times New Roman"/>
          <w:b/>
          <w:bCs/>
          <w:sz w:val="32"/>
          <w:szCs w:val="32"/>
        </w:rPr>
      </w:pPr>
      <w:r>
        <w:rPr>
          <w:b/>
          <w:bCs/>
          <w:noProof/>
          <w:sz w:val="30"/>
          <w:szCs w:val="30"/>
          <w:lang w:val="en-US"/>
        </w:rPr>
        <w:drawing>
          <wp:inline distT="114300" distB="114300" distL="114300" distR="114300" wp14:anchorId="751E4D67" wp14:editId="268C5B6F">
            <wp:extent cx="1809750" cy="7239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1809750" cy="723900"/>
                    </a:xfrm>
                    <a:prstGeom prst="rect">
                      <a:avLst/>
                    </a:prstGeom>
                    <a:ln/>
                  </pic:spPr>
                </pic:pic>
              </a:graphicData>
            </a:graphic>
          </wp:inline>
        </w:drawing>
      </w:r>
    </w:p>
    <w:p w14:paraId="1C8B27D5" w14:textId="77777777" w:rsidR="00261937" w:rsidRDefault="00261937" w:rsidP="00CD6906">
      <w:pPr>
        <w:spacing w:line="360" w:lineRule="auto"/>
        <w:jc w:val="center"/>
        <w:rPr>
          <w:rFonts w:ascii="Times New Roman" w:eastAsia="Times New Roman" w:hAnsi="Times New Roman" w:cs="Times New Roman"/>
          <w:b/>
          <w:bCs/>
          <w:sz w:val="32"/>
          <w:szCs w:val="32"/>
        </w:rPr>
      </w:pPr>
    </w:p>
    <w:p w14:paraId="5DF557BE" w14:textId="2EFF4F45" w:rsidR="00CD6906" w:rsidRDefault="00CD6906" w:rsidP="00CD6906">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PROGRAMME: MASTER OF BUSINESS ADMINISTRATION</w:t>
      </w:r>
    </w:p>
    <w:p w14:paraId="66B52FF9" w14:textId="77777777" w:rsidR="00261937" w:rsidRDefault="00261937" w:rsidP="00CD6906">
      <w:pPr>
        <w:spacing w:line="360" w:lineRule="auto"/>
        <w:jc w:val="center"/>
        <w:rPr>
          <w:rFonts w:ascii="Times New Roman" w:eastAsia="Times New Roman" w:hAnsi="Times New Roman" w:cs="Times New Roman"/>
          <w:b/>
          <w:bCs/>
          <w:sz w:val="32"/>
          <w:szCs w:val="32"/>
        </w:rPr>
      </w:pPr>
    </w:p>
    <w:p w14:paraId="28340AC9" w14:textId="360E8947" w:rsidR="00CD6906" w:rsidRDefault="00CD6906" w:rsidP="00CD6906">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MARKETING MANAGEMENT</w:t>
      </w:r>
      <w:r w:rsidR="00261937">
        <w:rPr>
          <w:rFonts w:ascii="Times New Roman" w:eastAsia="Times New Roman" w:hAnsi="Times New Roman" w:cs="Times New Roman"/>
          <w:b/>
          <w:bCs/>
          <w:sz w:val="32"/>
          <w:szCs w:val="32"/>
        </w:rPr>
        <w:t xml:space="preserve"> </w:t>
      </w:r>
    </w:p>
    <w:p w14:paraId="6AB8794B" w14:textId="77777777" w:rsidR="00261937" w:rsidRDefault="00261937" w:rsidP="00CD6906">
      <w:pPr>
        <w:spacing w:line="360" w:lineRule="auto"/>
        <w:jc w:val="center"/>
        <w:rPr>
          <w:rFonts w:ascii="Times New Roman" w:eastAsia="Times New Roman" w:hAnsi="Times New Roman" w:cs="Times New Roman"/>
          <w:b/>
          <w:bCs/>
          <w:sz w:val="32"/>
          <w:szCs w:val="32"/>
        </w:rPr>
      </w:pPr>
    </w:p>
    <w:p w14:paraId="6F8E9709" w14:textId="0328B4A8" w:rsidR="00CD6906" w:rsidRDefault="00CD6906" w:rsidP="00CD6906">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 LCMB7024</w:t>
      </w:r>
    </w:p>
    <w:p w14:paraId="4BA7349F" w14:textId="77777777" w:rsidR="00261937" w:rsidRDefault="00261937" w:rsidP="00CD6906">
      <w:pPr>
        <w:spacing w:line="360" w:lineRule="auto"/>
        <w:jc w:val="center"/>
        <w:rPr>
          <w:rFonts w:ascii="Times New Roman" w:eastAsia="Times New Roman" w:hAnsi="Times New Roman" w:cs="Times New Roman"/>
          <w:b/>
          <w:bCs/>
          <w:sz w:val="32"/>
          <w:szCs w:val="32"/>
        </w:rPr>
      </w:pPr>
    </w:p>
    <w:p w14:paraId="234AA4C0" w14:textId="497E08E9" w:rsidR="00261937" w:rsidRDefault="00261937" w:rsidP="00261937">
      <w:pPr>
        <w:spacing w:line="360" w:lineRule="auto"/>
        <w:jc w:val="center"/>
        <w:rPr>
          <w:rFonts w:ascii="Times New Roman" w:eastAsia="Times New Roman" w:hAnsi="Times New Roman" w:cs="Times New Roman"/>
          <w:b/>
          <w:bCs/>
          <w:sz w:val="32"/>
          <w:szCs w:val="32"/>
        </w:rPr>
      </w:pPr>
      <w:r>
        <w:rPr>
          <w:b/>
          <w:bCs/>
          <w:sz w:val="32"/>
          <w:szCs w:val="32"/>
        </w:rPr>
        <w:t>Assessment Component</w:t>
      </w:r>
      <w:r>
        <w:rPr>
          <w:b/>
          <w:bCs/>
          <w:sz w:val="32"/>
          <w:szCs w:val="32"/>
        </w:rPr>
        <w:t xml:space="preserve"> 2</w:t>
      </w:r>
    </w:p>
    <w:p w14:paraId="566EF0E7" w14:textId="77777777" w:rsidR="00261937" w:rsidRDefault="00261937" w:rsidP="00CD6906">
      <w:pPr>
        <w:spacing w:line="360" w:lineRule="auto"/>
        <w:jc w:val="center"/>
        <w:rPr>
          <w:rFonts w:ascii="Times New Roman" w:eastAsia="Times New Roman" w:hAnsi="Times New Roman" w:cs="Times New Roman"/>
          <w:b/>
          <w:bCs/>
          <w:sz w:val="32"/>
          <w:szCs w:val="32"/>
        </w:rPr>
      </w:pPr>
    </w:p>
    <w:p w14:paraId="133D7743" w14:textId="6F4BA6B1" w:rsidR="00CD6906" w:rsidRPr="00261937" w:rsidRDefault="00CD6906" w:rsidP="00CD6906">
      <w:pPr>
        <w:spacing w:line="360" w:lineRule="auto"/>
        <w:jc w:val="center"/>
        <w:rPr>
          <w:rFonts w:ascii="Times New Roman" w:eastAsia="Times New Roman" w:hAnsi="Times New Roman" w:cs="Times New Roman"/>
          <w:b/>
          <w:bCs/>
          <w:sz w:val="32"/>
          <w:szCs w:val="32"/>
        </w:rPr>
      </w:pPr>
      <w:r w:rsidRPr="00261937">
        <w:rPr>
          <w:rFonts w:ascii="Times New Roman" w:eastAsia="Times New Roman" w:hAnsi="Times New Roman" w:cs="Times New Roman"/>
          <w:b/>
          <w:bCs/>
          <w:sz w:val="32"/>
          <w:szCs w:val="32"/>
        </w:rPr>
        <w:t>Student Name:</w:t>
      </w:r>
      <w:r w:rsidR="00261937" w:rsidRPr="00261937">
        <w:rPr>
          <w:rFonts w:ascii="Times New Roman" w:eastAsia="Times New Roman" w:hAnsi="Times New Roman" w:cs="Times New Roman"/>
          <w:b/>
          <w:bCs/>
          <w:sz w:val="32"/>
          <w:szCs w:val="32"/>
        </w:rPr>
        <w:t xml:space="preserve"> Patel Shivam Vijaykumar </w:t>
      </w:r>
    </w:p>
    <w:p w14:paraId="78A5439A" w14:textId="77777777" w:rsidR="00261937" w:rsidRPr="00261937" w:rsidRDefault="00261937" w:rsidP="00CD6906">
      <w:pPr>
        <w:spacing w:line="360" w:lineRule="auto"/>
        <w:jc w:val="center"/>
        <w:rPr>
          <w:rFonts w:ascii="Times New Roman" w:eastAsia="Times New Roman" w:hAnsi="Times New Roman" w:cs="Times New Roman"/>
          <w:b/>
          <w:bCs/>
          <w:sz w:val="32"/>
          <w:szCs w:val="32"/>
        </w:rPr>
      </w:pPr>
    </w:p>
    <w:p w14:paraId="0B6331B7" w14:textId="10BE8948" w:rsidR="00261937" w:rsidRPr="00261937" w:rsidRDefault="00CD6906" w:rsidP="00CD6906">
      <w:pPr>
        <w:spacing w:line="360" w:lineRule="auto"/>
        <w:jc w:val="center"/>
        <w:rPr>
          <w:rFonts w:ascii="Times New Roman" w:eastAsia="Times New Roman" w:hAnsi="Times New Roman" w:cs="Times New Roman"/>
          <w:b/>
          <w:bCs/>
          <w:sz w:val="32"/>
          <w:szCs w:val="32"/>
        </w:rPr>
      </w:pPr>
      <w:r w:rsidRPr="00261937">
        <w:rPr>
          <w:rFonts w:ascii="Times New Roman" w:eastAsia="Times New Roman" w:hAnsi="Times New Roman" w:cs="Times New Roman"/>
          <w:b/>
          <w:bCs/>
          <w:sz w:val="32"/>
          <w:szCs w:val="32"/>
        </w:rPr>
        <w:t>Student ID:</w:t>
      </w:r>
      <w:r w:rsidR="00261937" w:rsidRPr="00261937">
        <w:rPr>
          <w:rFonts w:ascii="Times New Roman" w:eastAsia="Times New Roman" w:hAnsi="Times New Roman" w:cs="Times New Roman"/>
          <w:b/>
          <w:bCs/>
          <w:sz w:val="32"/>
          <w:szCs w:val="32"/>
        </w:rPr>
        <w:t xml:space="preserve"> 2439811</w:t>
      </w:r>
    </w:p>
    <w:p w14:paraId="2AC8E985" w14:textId="77777777" w:rsidR="00261937" w:rsidRDefault="00261937" w:rsidP="00CD6906">
      <w:pPr>
        <w:spacing w:line="360" w:lineRule="auto"/>
        <w:jc w:val="center"/>
      </w:pPr>
    </w:p>
    <w:p w14:paraId="13280EF8" w14:textId="77777777" w:rsidR="00261937" w:rsidRDefault="00261937" w:rsidP="00CD6906">
      <w:pPr>
        <w:spacing w:line="360" w:lineRule="auto"/>
        <w:jc w:val="center"/>
      </w:pPr>
    </w:p>
    <w:p w14:paraId="73E7E1E9" w14:textId="77777777" w:rsidR="00261937" w:rsidRDefault="00261937" w:rsidP="00CD6906">
      <w:pPr>
        <w:spacing w:line="360" w:lineRule="auto"/>
        <w:jc w:val="center"/>
      </w:pPr>
    </w:p>
    <w:p w14:paraId="2AC5C9C4" w14:textId="77777777" w:rsidR="00261937" w:rsidRDefault="00261937" w:rsidP="00CD6906">
      <w:pPr>
        <w:spacing w:line="360" w:lineRule="auto"/>
        <w:jc w:val="center"/>
      </w:pPr>
    </w:p>
    <w:p w14:paraId="4CB3BE63" w14:textId="77777777" w:rsidR="00261937" w:rsidRDefault="00261937" w:rsidP="00CD6906">
      <w:pPr>
        <w:spacing w:line="360" w:lineRule="auto"/>
        <w:jc w:val="center"/>
      </w:pPr>
    </w:p>
    <w:p w14:paraId="3F8ED1FB" w14:textId="77777777" w:rsidR="00261937" w:rsidRDefault="00261937" w:rsidP="00CD6906">
      <w:pPr>
        <w:spacing w:line="360" w:lineRule="auto"/>
        <w:jc w:val="center"/>
      </w:pPr>
    </w:p>
    <w:p w14:paraId="3E76A321" w14:textId="77777777" w:rsidR="00261937" w:rsidRDefault="00261937" w:rsidP="00CD6906">
      <w:pPr>
        <w:spacing w:line="360" w:lineRule="auto"/>
        <w:jc w:val="center"/>
      </w:pPr>
    </w:p>
    <w:p w14:paraId="551F7B38" w14:textId="77777777" w:rsidR="00261937" w:rsidRDefault="00261937" w:rsidP="00CD6906">
      <w:pPr>
        <w:spacing w:line="360" w:lineRule="auto"/>
        <w:jc w:val="center"/>
      </w:pPr>
    </w:p>
    <w:p w14:paraId="726BEB66" w14:textId="77777777" w:rsidR="00261937" w:rsidRDefault="00261937" w:rsidP="00CD6906">
      <w:pPr>
        <w:spacing w:line="360" w:lineRule="auto"/>
        <w:jc w:val="center"/>
      </w:pPr>
    </w:p>
    <w:p w14:paraId="7BF2A5D0" w14:textId="77777777" w:rsidR="00261937" w:rsidRDefault="00261937" w:rsidP="00CD6906">
      <w:pPr>
        <w:spacing w:line="360" w:lineRule="auto"/>
        <w:jc w:val="center"/>
      </w:pPr>
    </w:p>
    <w:p w14:paraId="15E15FED" w14:textId="77777777" w:rsidR="00261937" w:rsidRDefault="00261937" w:rsidP="00CD6906">
      <w:pPr>
        <w:spacing w:line="360" w:lineRule="auto"/>
        <w:jc w:val="center"/>
      </w:pPr>
    </w:p>
    <w:p w14:paraId="167A047B" w14:textId="77777777" w:rsidR="00261937" w:rsidRDefault="00261937" w:rsidP="00CD6906">
      <w:pPr>
        <w:spacing w:line="360" w:lineRule="auto"/>
        <w:jc w:val="center"/>
      </w:pPr>
    </w:p>
    <w:p w14:paraId="4E1DC9D1" w14:textId="77777777" w:rsidR="00261937" w:rsidRDefault="00261937" w:rsidP="00CD6906">
      <w:pPr>
        <w:spacing w:line="360" w:lineRule="auto"/>
        <w:jc w:val="center"/>
      </w:pPr>
    </w:p>
    <w:p w14:paraId="50BBF3C1" w14:textId="77777777" w:rsidR="00261937" w:rsidRDefault="00261937" w:rsidP="00CD6906">
      <w:pPr>
        <w:spacing w:line="360" w:lineRule="auto"/>
        <w:jc w:val="center"/>
      </w:pPr>
    </w:p>
    <w:p w14:paraId="237191D4" w14:textId="77777777" w:rsidR="00261937" w:rsidRDefault="00261937" w:rsidP="00CD6906">
      <w:pPr>
        <w:spacing w:line="360" w:lineRule="auto"/>
        <w:jc w:val="center"/>
      </w:pPr>
    </w:p>
    <w:p w14:paraId="6F82E21D" w14:textId="77777777" w:rsidR="00261937" w:rsidRDefault="00261937" w:rsidP="00CD6906">
      <w:pPr>
        <w:spacing w:line="360" w:lineRule="auto"/>
        <w:jc w:val="center"/>
      </w:pPr>
    </w:p>
    <w:sdt>
      <w:sdtPr>
        <w:rPr>
          <w:rFonts w:ascii="Arial" w:eastAsia="Arial" w:hAnsi="Arial" w:cs="Arial"/>
          <w:b w:val="0"/>
          <w:bCs w:val="0"/>
          <w:color w:val="auto"/>
          <w:sz w:val="32"/>
          <w:szCs w:val="22"/>
          <w:lang w:val="en" w:eastAsia="en-GB"/>
        </w:rPr>
        <w:id w:val="1359311520"/>
        <w:docPartObj>
          <w:docPartGallery w:val="Table of Contents"/>
          <w:docPartUnique/>
        </w:docPartObj>
      </w:sdtPr>
      <w:sdtEndPr/>
      <w:sdtContent>
        <w:p w14:paraId="19CAC262" w14:textId="2FBCD662" w:rsidR="00CD6906" w:rsidRDefault="00261937" w:rsidP="00261937">
          <w:pPr>
            <w:pStyle w:val="TOCHeading"/>
            <w:spacing w:line="360" w:lineRule="auto"/>
            <w:jc w:val="center"/>
            <w:rPr>
              <w:rFonts w:ascii="Times New Roman" w:hAnsi="Times New Roman" w:cs="Times New Roman"/>
              <w:color w:val="000000" w:themeColor="text1"/>
              <w:szCs w:val="24"/>
            </w:rPr>
          </w:pPr>
          <w:r>
            <w:rPr>
              <w:rFonts w:ascii="Arial" w:eastAsia="Arial" w:hAnsi="Arial" w:cs="Arial"/>
              <w:b w:val="0"/>
              <w:bCs w:val="0"/>
              <w:color w:val="auto"/>
              <w:sz w:val="32"/>
              <w:szCs w:val="22"/>
              <w:lang w:val="en" w:eastAsia="en-GB"/>
            </w:rPr>
            <w:t xml:space="preserve">     </w:t>
          </w:r>
          <w:r w:rsidR="00CD6906">
            <w:rPr>
              <w:rFonts w:ascii="Times New Roman" w:hAnsi="Times New Roman" w:cs="Times New Roman"/>
              <w:color w:val="000000" w:themeColor="text1"/>
              <w:szCs w:val="24"/>
            </w:rPr>
            <w:t>Table of Contents</w:t>
          </w:r>
        </w:p>
        <w:p w14:paraId="128FDEA7" w14:textId="77777777" w:rsidR="00CD6906" w:rsidRDefault="00CD6906"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hyperlink r:id="rId6" w:anchor="_Toc214037774" w:history="1">
            <w:r>
              <w:rPr>
                <w:rStyle w:val="Hyperlink"/>
                <w:rFonts w:cs="Times New Roman"/>
                <w:noProof/>
                <w:color w:val="000000" w:themeColor="text1"/>
                <w:sz w:val="24"/>
                <w:szCs w:val="24"/>
              </w:rPr>
              <w:t>1.0 Introduction</w:t>
            </w:r>
            <w:r>
              <w:rPr>
                <w:rStyle w:val="Hyperlink"/>
                <w:rFonts w:cs="Times New Roman"/>
                <w:noProof/>
                <w:webHidden/>
                <w:color w:val="000000" w:themeColor="text1"/>
                <w:sz w:val="24"/>
                <w:szCs w:val="24"/>
              </w:rPr>
              <w:tab/>
            </w:r>
            <w:r>
              <w:rPr>
                <w:rStyle w:val="Hyperlink"/>
                <w:rFonts w:cs="Times New Roman"/>
                <w:noProof/>
                <w:webHidden/>
                <w:color w:val="000000" w:themeColor="text1"/>
                <w:sz w:val="24"/>
                <w:szCs w:val="24"/>
              </w:rPr>
              <w:fldChar w:fldCharType="begin"/>
            </w:r>
            <w:r>
              <w:rPr>
                <w:rStyle w:val="Hyperlink"/>
                <w:rFonts w:cs="Times New Roman"/>
                <w:noProof/>
                <w:webHidden/>
                <w:color w:val="000000" w:themeColor="text1"/>
                <w:sz w:val="24"/>
                <w:szCs w:val="24"/>
              </w:rPr>
              <w:instrText xml:space="preserve"> PAGEREF _Toc214037774 \h </w:instrText>
            </w:r>
            <w:r>
              <w:rPr>
                <w:rStyle w:val="Hyperlink"/>
                <w:rFonts w:cs="Times New Roman"/>
                <w:noProof/>
                <w:webHidden/>
                <w:color w:val="000000" w:themeColor="text1"/>
                <w:sz w:val="24"/>
                <w:szCs w:val="24"/>
              </w:rPr>
            </w:r>
            <w:r>
              <w:rPr>
                <w:rStyle w:val="Hyperlink"/>
                <w:rFonts w:cs="Times New Roman"/>
                <w:noProof/>
                <w:webHidden/>
                <w:color w:val="000000" w:themeColor="text1"/>
                <w:sz w:val="24"/>
                <w:szCs w:val="24"/>
              </w:rPr>
              <w:fldChar w:fldCharType="separate"/>
            </w:r>
            <w:r>
              <w:rPr>
                <w:rStyle w:val="Hyperlink"/>
                <w:rFonts w:cs="Times New Roman"/>
                <w:noProof/>
                <w:webHidden/>
                <w:color w:val="000000" w:themeColor="text1"/>
                <w:sz w:val="24"/>
                <w:szCs w:val="24"/>
              </w:rPr>
              <w:t>3</w:t>
            </w:r>
            <w:r>
              <w:rPr>
                <w:rStyle w:val="Hyperlink"/>
                <w:rFonts w:cs="Times New Roman"/>
                <w:noProof/>
                <w:webHidden/>
                <w:color w:val="000000" w:themeColor="text1"/>
                <w:sz w:val="24"/>
                <w:szCs w:val="24"/>
              </w:rPr>
              <w:fldChar w:fldCharType="end"/>
            </w:r>
          </w:hyperlink>
        </w:p>
        <w:p w14:paraId="345D7739"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7" w:anchor="_Toc214037775" w:history="1">
            <w:r w:rsidR="00CD6906">
              <w:rPr>
                <w:rStyle w:val="Hyperlink"/>
                <w:rFonts w:cs="Times New Roman"/>
                <w:noProof/>
                <w:color w:val="000000" w:themeColor="text1"/>
                <w:sz w:val="24"/>
                <w:szCs w:val="24"/>
              </w:rPr>
              <w:t>2.0 Explanation of concept behind the chosen brand</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_Toc214037775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3</w:t>
            </w:r>
            <w:r w:rsidR="00CD6906">
              <w:rPr>
                <w:rStyle w:val="Hyperlink"/>
                <w:rFonts w:cs="Times New Roman"/>
                <w:noProof/>
                <w:webHidden/>
                <w:color w:val="000000" w:themeColor="text1"/>
                <w:sz w:val="24"/>
                <w:szCs w:val="24"/>
              </w:rPr>
              <w:fldChar w:fldCharType="end"/>
            </w:r>
          </w:hyperlink>
        </w:p>
        <w:p w14:paraId="00B39549"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8" w:anchor="_Toc214037776" w:history="1">
            <w:r w:rsidR="00CD6906">
              <w:rPr>
                <w:rStyle w:val="Hyperlink"/>
                <w:rFonts w:cs="Times New Roman"/>
                <w:noProof/>
                <w:color w:val="000000" w:themeColor="text1"/>
                <w:sz w:val="24"/>
                <w:szCs w:val="24"/>
              </w:rPr>
              <w:t>3.0 How the brand aligns with current market trends and latest consumer behaviour models</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_Toc214037776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4</w:t>
            </w:r>
            <w:r w:rsidR="00CD6906">
              <w:rPr>
                <w:rStyle w:val="Hyperlink"/>
                <w:rFonts w:cs="Times New Roman"/>
                <w:noProof/>
                <w:webHidden/>
                <w:color w:val="000000" w:themeColor="text1"/>
                <w:sz w:val="24"/>
                <w:szCs w:val="24"/>
              </w:rPr>
              <w:fldChar w:fldCharType="end"/>
            </w:r>
          </w:hyperlink>
        </w:p>
        <w:p w14:paraId="0472C141"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9" w:anchor="_Toc214037777" w:history="1">
            <w:r w:rsidR="00CD6906">
              <w:rPr>
                <w:rStyle w:val="Hyperlink"/>
                <w:rFonts w:cs="Times New Roman"/>
                <w:noProof/>
                <w:color w:val="000000" w:themeColor="text1"/>
                <w:sz w:val="24"/>
                <w:szCs w:val="24"/>
              </w:rPr>
              <w:t>4.0 STP Analysis</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_Toc214037777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4</w:t>
            </w:r>
            <w:r w:rsidR="00CD6906">
              <w:rPr>
                <w:rStyle w:val="Hyperlink"/>
                <w:rFonts w:cs="Times New Roman"/>
                <w:noProof/>
                <w:webHidden/>
                <w:color w:val="000000" w:themeColor="text1"/>
                <w:sz w:val="24"/>
                <w:szCs w:val="24"/>
              </w:rPr>
              <w:fldChar w:fldCharType="end"/>
            </w:r>
          </w:hyperlink>
        </w:p>
        <w:p w14:paraId="416C82C7"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10" w:anchor="_Toc214037778" w:history="1">
            <w:r w:rsidR="00CD6906">
              <w:rPr>
                <w:rStyle w:val="Hyperlink"/>
                <w:rFonts w:cs="Times New Roman"/>
                <w:noProof/>
                <w:color w:val="000000" w:themeColor="text1"/>
                <w:sz w:val="24"/>
                <w:szCs w:val="24"/>
              </w:rPr>
              <w:t>5.0 4Ps of Marketing</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_Toc214037778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6</w:t>
            </w:r>
            <w:r w:rsidR="00CD6906">
              <w:rPr>
                <w:rStyle w:val="Hyperlink"/>
                <w:rFonts w:cs="Times New Roman"/>
                <w:noProof/>
                <w:webHidden/>
                <w:color w:val="000000" w:themeColor="text1"/>
                <w:sz w:val="24"/>
                <w:szCs w:val="24"/>
              </w:rPr>
              <w:fldChar w:fldCharType="end"/>
            </w:r>
          </w:hyperlink>
        </w:p>
        <w:p w14:paraId="7AE1D90D"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11" w:anchor="_Toc214037779" w:history="1">
            <w:r w:rsidR="00CD6906">
              <w:rPr>
                <w:rStyle w:val="Hyperlink"/>
                <w:rFonts w:cs="Times New Roman"/>
                <w:noProof/>
                <w:color w:val="000000" w:themeColor="text1"/>
                <w:sz w:val="24"/>
                <w:szCs w:val="24"/>
              </w:rPr>
              <w:t>6.0 Marketing strategy pitch</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_Toc214037779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8</w:t>
            </w:r>
            <w:r w:rsidR="00CD6906">
              <w:rPr>
                <w:rStyle w:val="Hyperlink"/>
                <w:rFonts w:cs="Times New Roman"/>
                <w:noProof/>
                <w:webHidden/>
                <w:color w:val="000000" w:themeColor="text1"/>
                <w:sz w:val="24"/>
                <w:szCs w:val="24"/>
              </w:rPr>
              <w:fldChar w:fldCharType="end"/>
            </w:r>
          </w:hyperlink>
        </w:p>
        <w:p w14:paraId="4550B09F"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12" w:anchor="_Toc214037780" w:history="1">
            <w:r w:rsidR="00CD6906">
              <w:rPr>
                <w:rStyle w:val="Hyperlink"/>
                <w:rFonts w:cs="Times New Roman"/>
                <w:noProof/>
                <w:color w:val="000000" w:themeColor="text1"/>
                <w:sz w:val="24"/>
                <w:szCs w:val="24"/>
              </w:rPr>
              <w:t>7.0 Reflection</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_Toc214037780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9</w:t>
            </w:r>
            <w:r w:rsidR="00CD6906">
              <w:rPr>
                <w:rStyle w:val="Hyperlink"/>
                <w:rFonts w:cs="Times New Roman"/>
                <w:noProof/>
                <w:webHidden/>
                <w:color w:val="000000" w:themeColor="text1"/>
                <w:sz w:val="24"/>
                <w:szCs w:val="24"/>
              </w:rPr>
              <w:fldChar w:fldCharType="end"/>
            </w:r>
          </w:hyperlink>
        </w:p>
        <w:p w14:paraId="4394A8FD"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13" w:anchor="_Toc214037781" w:history="1">
            <w:r w:rsidR="00CD6906">
              <w:rPr>
                <w:rStyle w:val="Hyperlink"/>
                <w:rFonts w:cs="Times New Roman"/>
                <w:noProof/>
                <w:color w:val="000000" w:themeColor="text1"/>
                <w:sz w:val="24"/>
                <w:szCs w:val="24"/>
              </w:rPr>
              <w:t>References</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_Toc214037781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11</w:t>
            </w:r>
            <w:r w:rsidR="00CD6906">
              <w:rPr>
                <w:rStyle w:val="Hyperlink"/>
                <w:rFonts w:cs="Times New Roman"/>
                <w:noProof/>
                <w:webHidden/>
                <w:color w:val="000000" w:themeColor="text1"/>
                <w:sz w:val="24"/>
                <w:szCs w:val="24"/>
              </w:rPr>
              <w:fldChar w:fldCharType="end"/>
            </w:r>
          </w:hyperlink>
        </w:p>
        <w:p w14:paraId="3923DAF6" w14:textId="77777777" w:rsidR="00CD6906" w:rsidRDefault="00261937" w:rsidP="00CD6906">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r:id="rId14" w:anchor="_Toc214037782" w:history="1">
            <w:r w:rsidR="00CD6906">
              <w:rPr>
                <w:rStyle w:val="Hyperlink"/>
                <w:rFonts w:cs="Times New Roman"/>
                <w:noProof/>
                <w:color w:val="000000" w:themeColor="text1"/>
                <w:sz w:val="24"/>
                <w:szCs w:val="24"/>
              </w:rPr>
              <w:t>Appendices</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_Toc214037782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14</w:t>
            </w:r>
            <w:r w:rsidR="00CD6906">
              <w:rPr>
                <w:rStyle w:val="Hyperlink"/>
                <w:rFonts w:cs="Times New Roman"/>
                <w:noProof/>
                <w:webHidden/>
                <w:color w:val="000000" w:themeColor="text1"/>
                <w:sz w:val="24"/>
                <w:szCs w:val="24"/>
              </w:rPr>
              <w:fldChar w:fldCharType="end"/>
            </w:r>
          </w:hyperlink>
        </w:p>
        <w:p w14:paraId="2F93DC2C" w14:textId="77777777" w:rsidR="00CD6906" w:rsidRDefault="00261937" w:rsidP="00CD6906">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r:id="rId15" w:anchor="_Toc214037783" w:history="1">
            <w:r w:rsidR="00CD6906">
              <w:rPr>
                <w:rStyle w:val="Hyperlink"/>
                <w:rFonts w:cs="Times New Roman"/>
                <w:noProof/>
                <w:color w:val="000000" w:themeColor="text1"/>
                <w:sz w:val="24"/>
                <w:szCs w:val="24"/>
              </w:rPr>
              <w:t>Appendix 1: NutriFuel Poster</w:t>
            </w:r>
            <w:r w:rsidR="00CD6906">
              <w:rPr>
                <w:rStyle w:val="Hyperlink"/>
                <w:rFonts w:cs="Times New Roman"/>
                <w:noProof/>
                <w:webHidden/>
                <w:color w:val="000000" w:themeColor="text1"/>
                <w:sz w:val="24"/>
                <w:szCs w:val="24"/>
              </w:rPr>
              <w:tab/>
            </w:r>
            <w:r w:rsidR="00CD6906">
              <w:rPr>
                <w:rStyle w:val="Hyperlink"/>
                <w:rFonts w:cs="Times New Roman"/>
                <w:noProof/>
                <w:webHidden/>
                <w:color w:val="000000" w:themeColor="text1"/>
                <w:sz w:val="24"/>
                <w:szCs w:val="24"/>
              </w:rPr>
              <w:fldChar w:fldCharType="begin"/>
            </w:r>
            <w:r w:rsidR="00CD6906">
              <w:rPr>
                <w:rStyle w:val="Hyperlink"/>
                <w:rFonts w:cs="Times New Roman"/>
                <w:noProof/>
                <w:webHidden/>
                <w:color w:val="000000" w:themeColor="text1"/>
                <w:sz w:val="24"/>
                <w:szCs w:val="24"/>
              </w:rPr>
              <w:instrText xml:space="preserve"> PAGEREF _Toc214037783 \h </w:instrText>
            </w:r>
            <w:r w:rsidR="00CD6906">
              <w:rPr>
                <w:rStyle w:val="Hyperlink"/>
                <w:rFonts w:cs="Times New Roman"/>
                <w:noProof/>
                <w:webHidden/>
                <w:color w:val="000000" w:themeColor="text1"/>
                <w:sz w:val="24"/>
                <w:szCs w:val="24"/>
              </w:rPr>
            </w:r>
            <w:r w:rsidR="00CD6906">
              <w:rPr>
                <w:rStyle w:val="Hyperlink"/>
                <w:rFonts w:cs="Times New Roman"/>
                <w:noProof/>
                <w:webHidden/>
                <w:color w:val="000000" w:themeColor="text1"/>
                <w:sz w:val="24"/>
                <w:szCs w:val="24"/>
              </w:rPr>
              <w:fldChar w:fldCharType="separate"/>
            </w:r>
            <w:r w:rsidR="00CD6906">
              <w:rPr>
                <w:rStyle w:val="Hyperlink"/>
                <w:rFonts w:cs="Times New Roman"/>
                <w:noProof/>
                <w:webHidden/>
                <w:color w:val="000000" w:themeColor="text1"/>
                <w:sz w:val="24"/>
                <w:szCs w:val="24"/>
              </w:rPr>
              <w:t>14</w:t>
            </w:r>
            <w:r w:rsidR="00CD6906">
              <w:rPr>
                <w:rStyle w:val="Hyperlink"/>
                <w:rFonts w:cs="Times New Roman"/>
                <w:noProof/>
                <w:webHidden/>
                <w:color w:val="000000" w:themeColor="text1"/>
                <w:sz w:val="24"/>
                <w:szCs w:val="24"/>
              </w:rPr>
              <w:fldChar w:fldCharType="end"/>
            </w:r>
          </w:hyperlink>
        </w:p>
        <w:p w14:paraId="56723E6D" w14:textId="77777777" w:rsidR="00CD6906" w:rsidRDefault="00CD6906" w:rsidP="00CD6906">
          <w:pPr>
            <w:spacing w:line="360" w:lineRule="auto"/>
            <w:jc w:val="center"/>
          </w:pPr>
          <w:r>
            <w:rPr>
              <w:rFonts w:ascii="Times New Roman" w:hAnsi="Times New Roman" w:cs="Times New Roman"/>
              <w:b/>
              <w:bCs/>
              <w:noProof/>
              <w:color w:val="000000" w:themeColor="text1"/>
              <w:sz w:val="24"/>
              <w:szCs w:val="24"/>
            </w:rPr>
            <w:fldChar w:fldCharType="end"/>
          </w:r>
        </w:p>
      </w:sdtContent>
    </w:sdt>
    <w:p w14:paraId="77D1CF82" w14:textId="77777777" w:rsidR="00CD6906" w:rsidRDefault="00CD6906" w:rsidP="00CD6906">
      <w:pPr>
        <w:spacing w:line="360" w:lineRule="auto"/>
        <w:jc w:val="both"/>
        <w:rPr>
          <w:rFonts w:ascii="Times New Roman" w:eastAsia="Times New Roman" w:hAnsi="Times New Roman" w:cs="Times New Roman"/>
          <w:b/>
          <w:bCs/>
          <w:sz w:val="28"/>
          <w:szCs w:val="28"/>
        </w:rPr>
      </w:pPr>
    </w:p>
    <w:p w14:paraId="4712AE5B" w14:textId="77777777" w:rsidR="00CD6906" w:rsidRDefault="00CD6906" w:rsidP="00CD6906">
      <w:pPr>
        <w:spacing w:line="360" w:lineRule="auto"/>
        <w:jc w:val="both"/>
        <w:rPr>
          <w:rFonts w:ascii="Times New Roman" w:eastAsia="Times New Roman" w:hAnsi="Times New Roman" w:cs="Times New Roman"/>
          <w:b/>
          <w:bCs/>
          <w:sz w:val="28"/>
          <w:szCs w:val="28"/>
        </w:rPr>
      </w:pPr>
    </w:p>
    <w:p w14:paraId="32B7A3EA" w14:textId="77777777" w:rsidR="00CD6906" w:rsidRDefault="00CD6906" w:rsidP="00CD6906">
      <w:pPr>
        <w:spacing w:line="360" w:lineRule="auto"/>
        <w:jc w:val="both"/>
        <w:rPr>
          <w:rFonts w:ascii="Times New Roman" w:eastAsia="Times New Roman" w:hAnsi="Times New Roman" w:cs="Times New Roman"/>
          <w:b/>
          <w:bCs/>
          <w:sz w:val="28"/>
          <w:szCs w:val="28"/>
        </w:rPr>
      </w:pPr>
    </w:p>
    <w:p w14:paraId="4A180D17" w14:textId="77777777" w:rsidR="00CD6906" w:rsidRDefault="00CD6906" w:rsidP="00CD6906">
      <w:pPr>
        <w:spacing w:line="360" w:lineRule="auto"/>
        <w:jc w:val="both"/>
        <w:rPr>
          <w:rFonts w:ascii="Times New Roman" w:eastAsia="Times New Roman" w:hAnsi="Times New Roman" w:cs="Times New Roman"/>
          <w:b/>
          <w:bCs/>
          <w:sz w:val="28"/>
          <w:szCs w:val="28"/>
        </w:rPr>
      </w:pPr>
    </w:p>
    <w:p w14:paraId="17BB1754" w14:textId="77777777" w:rsidR="00CD6906" w:rsidRDefault="00CD6906" w:rsidP="00CD6906">
      <w:pPr>
        <w:spacing w:line="360" w:lineRule="auto"/>
        <w:jc w:val="both"/>
        <w:rPr>
          <w:rFonts w:ascii="Times New Roman" w:eastAsia="Times New Roman" w:hAnsi="Times New Roman" w:cs="Times New Roman"/>
          <w:b/>
          <w:bCs/>
          <w:sz w:val="28"/>
          <w:szCs w:val="28"/>
        </w:rPr>
      </w:pPr>
    </w:p>
    <w:p w14:paraId="7F7AC189" w14:textId="77777777" w:rsidR="00CD6906" w:rsidRDefault="00CD6906" w:rsidP="00CD6906">
      <w:pPr>
        <w:spacing w:line="360" w:lineRule="auto"/>
        <w:jc w:val="both"/>
        <w:rPr>
          <w:rFonts w:ascii="Times New Roman" w:eastAsia="Times New Roman" w:hAnsi="Times New Roman" w:cs="Times New Roman"/>
          <w:b/>
          <w:bCs/>
          <w:sz w:val="28"/>
          <w:szCs w:val="28"/>
        </w:rPr>
      </w:pPr>
    </w:p>
    <w:p w14:paraId="235FA4AD" w14:textId="77777777" w:rsidR="00CD6906" w:rsidRDefault="00CD6906" w:rsidP="00CD6906">
      <w:pPr>
        <w:spacing w:line="360" w:lineRule="auto"/>
        <w:jc w:val="both"/>
        <w:rPr>
          <w:rFonts w:ascii="Times New Roman" w:eastAsia="Times New Roman" w:hAnsi="Times New Roman" w:cs="Times New Roman"/>
          <w:b/>
          <w:bCs/>
          <w:sz w:val="28"/>
          <w:szCs w:val="28"/>
        </w:rPr>
      </w:pPr>
    </w:p>
    <w:p w14:paraId="273D36B9" w14:textId="77777777" w:rsidR="00CD6906" w:rsidRDefault="00CD6906" w:rsidP="00CD6906">
      <w:pPr>
        <w:spacing w:line="360" w:lineRule="auto"/>
        <w:jc w:val="both"/>
        <w:rPr>
          <w:rFonts w:ascii="Times New Roman" w:eastAsia="Times New Roman" w:hAnsi="Times New Roman" w:cs="Times New Roman"/>
          <w:b/>
          <w:bCs/>
          <w:sz w:val="28"/>
          <w:szCs w:val="28"/>
        </w:rPr>
      </w:pPr>
    </w:p>
    <w:p w14:paraId="726921AF" w14:textId="77777777" w:rsidR="00CD6906" w:rsidRDefault="00CD6906" w:rsidP="00CD6906">
      <w:pPr>
        <w:spacing w:line="360" w:lineRule="auto"/>
        <w:jc w:val="both"/>
        <w:rPr>
          <w:rFonts w:ascii="Times New Roman" w:eastAsia="Times New Roman" w:hAnsi="Times New Roman" w:cs="Times New Roman"/>
          <w:b/>
          <w:bCs/>
          <w:sz w:val="28"/>
          <w:szCs w:val="28"/>
        </w:rPr>
      </w:pPr>
    </w:p>
    <w:p w14:paraId="463E258B" w14:textId="77777777" w:rsidR="00CD6906" w:rsidRDefault="00CD6906" w:rsidP="00CD6906">
      <w:pPr>
        <w:spacing w:line="360" w:lineRule="auto"/>
        <w:jc w:val="both"/>
        <w:rPr>
          <w:rFonts w:ascii="Times New Roman" w:eastAsia="Times New Roman" w:hAnsi="Times New Roman" w:cs="Times New Roman"/>
          <w:b/>
          <w:bCs/>
          <w:sz w:val="28"/>
          <w:szCs w:val="28"/>
        </w:rPr>
      </w:pPr>
    </w:p>
    <w:p w14:paraId="59331FC9" w14:textId="77777777" w:rsidR="00CD6906" w:rsidRDefault="00CD6906" w:rsidP="00CD6906">
      <w:pPr>
        <w:spacing w:line="360" w:lineRule="auto"/>
        <w:jc w:val="both"/>
        <w:rPr>
          <w:rFonts w:ascii="Times New Roman" w:eastAsia="Times New Roman" w:hAnsi="Times New Roman" w:cs="Times New Roman"/>
          <w:b/>
          <w:bCs/>
          <w:sz w:val="28"/>
          <w:szCs w:val="28"/>
        </w:rPr>
      </w:pPr>
    </w:p>
    <w:p w14:paraId="19573724" w14:textId="77777777" w:rsidR="00CD6906" w:rsidRDefault="00CD6906" w:rsidP="00CD6906">
      <w:pPr>
        <w:spacing w:line="360" w:lineRule="auto"/>
        <w:jc w:val="both"/>
        <w:rPr>
          <w:rFonts w:ascii="Times New Roman" w:eastAsia="Times New Roman" w:hAnsi="Times New Roman" w:cs="Times New Roman"/>
          <w:b/>
          <w:bCs/>
          <w:sz w:val="28"/>
          <w:szCs w:val="28"/>
        </w:rPr>
      </w:pPr>
    </w:p>
    <w:p w14:paraId="41EB20BE" w14:textId="77777777" w:rsidR="00CD6906" w:rsidRDefault="00CD6906" w:rsidP="00CD6906">
      <w:pPr>
        <w:spacing w:line="360" w:lineRule="auto"/>
        <w:jc w:val="both"/>
        <w:rPr>
          <w:rFonts w:ascii="Times New Roman" w:eastAsia="Times New Roman" w:hAnsi="Times New Roman" w:cs="Times New Roman"/>
          <w:b/>
          <w:bCs/>
          <w:sz w:val="28"/>
          <w:szCs w:val="28"/>
        </w:rPr>
      </w:pPr>
    </w:p>
    <w:p w14:paraId="7453E97E" w14:textId="77777777" w:rsidR="00CD6906" w:rsidRDefault="00CD6906" w:rsidP="00CD6906">
      <w:pPr>
        <w:spacing w:line="360" w:lineRule="auto"/>
        <w:jc w:val="both"/>
        <w:rPr>
          <w:rFonts w:ascii="Times New Roman" w:eastAsia="Times New Roman" w:hAnsi="Times New Roman" w:cs="Times New Roman"/>
          <w:b/>
          <w:bCs/>
          <w:sz w:val="28"/>
          <w:szCs w:val="28"/>
        </w:rPr>
      </w:pPr>
    </w:p>
    <w:p w14:paraId="303DCCFA" w14:textId="77777777" w:rsidR="00261937" w:rsidRDefault="00261937" w:rsidP="00CD6906">
      <w:pPr>
        <w:pStyle w:val="Heading1"/>
      </w:pPr>
      <w:bookmarkStart w:id="0" w:name="_Toc214037774"/>
    </w:p>
    <w:p w14:paraId="258E822D" w14:textId="77777777" w:rsidR="00261937" w:rsidRDefault="00261937" w:rsidP="00CD6906">
      <w:pPr>
        <w:pStyle w:val="Heading1"/>
      </w:pPr>
    </w:p>
    <w:p w14:paraId="52318A1F" w14:textId="4DED597A" w:rsidR="00CD6906" w:rsidRDefault="00CD6906" w:rsidP="00CD6906">
      <w:pPr>
        <w:pStyle w:val="Heading1"/>
      </w:pPr>
      <w:r>
        <w:t>1.0 Introduction</w:t>
      </w:r>
      <w:bookmarkEnd w:id="0"/>
      <w:r>
        <w:t xml:space="preserve"> </w:t>
      </w:r>
    </w:p>
    <w:p w14:paraId="518CB122"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will primarily deal with Nestlé, especially in the form of a strategic brand development plan featuring their latest product,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under their latest beverages section,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xml:space="preserve">. Under the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xml:space="preserve"> brand, a blend of freshness is obtained through early morning tea or coffee, along with workout-specific elements that fitness aficionados seek via protein shakes or other pre-gym related drinks. This portfolio will thus prepare a STP analysis, involving segmentation, targeting, and positioning tactics for identifying potential profiled consumer groups, along with a differentiated reason justifying the brand’s presence among other stalwarts. Moreover, the strategy will also be shaped by a marketing mix approach featuring multiple elements, whereas a pitch will allow the portfolio to propose the brand’s value proposition. This will allow the brand to consider its strategic fitness among Nestlé's different collections. </w:t>
      </w:r>
    </w:p>
    <w:p w14:paraId="1D745872" w14:textId="77777777" w:rsidR="00CD6906" w:rsidRDefault="00CD6906" w:rsidP="00CD6906">
      <w:pPr>
        <w:pStyle w:val="Heading1"/>
      </w:pPr>
      <w:bookmarkStart w:id="1" w:name="_Toc214037775"/>
      <w:r>
        <w:t>2.0 Explanation of the concept behind the chosen brand</w:t>
      </w:r>
      <w:bookmarkEnd w:id="1"/>
      <w:r>
        <w:t xml:space="preserve"> </w:t>
      </w:r>
    </w:p>
    <w:p w14:paraId="1371C0E5" w14:textId="77777777" w:rsidR="00CD6906" w:rsidRDefault="00CD6906" w:rsidP="00CD690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will exist in the market as a hybrid form of beverage, which will be known in circles as a 'high protein Coffee shake', designed specifically to satisfy fast-moving, conscious users in the UK. The drink will combine Arabica beans in cold-brew form, before blending them naturally with 20g whey or other plant-based protein (</w:t>
      </w:r>
      <w:proofErr w:type="spellStart"/>
      <w:r>
        <w:rPr>
          <w:rFonts w:ascii="Times New Roman" w:eastAsia="Times New Roman" w:hAnsi="Times New Roman" w:cs="Times New Roman"/>
          <w:sz w:val="24"/>
          <w:szCs w:val="24"/>
        </w:rPr>
        <w:t>Ajibo</w:t>
      </w:r>
      <w:proofErr w:type="spellEnd"/>
      <w:r>
        <w:rPr>
          <w:rFonts w:ascii="Times New Roman" w:eastAsia="Times New Roman" w:hAnsi="Times New Roman" w:cs="Times New Roman"/>
          <w:sz w:val="24"/>
          <w:szCs w:val="24"/>
        </w:rPr>
        <w:t xml:space="preserve"> et al., 2024). That will allow consumers to feel energetic by granting them a slight Caffeine boost, while also looking to repair muscle through synthesis. </w:t>
      </w:r>
    </w:p>
    <w:p w14:paraId="0E01BC81"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product will also kickstart the new brand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which will create a portfolio of other different category blended drinks together, depending upon the success of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(Baker et al., 2022).</w:t>
      </w:r>
    </w:p>
    <w:p w14:paraId="73A953E3"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product and brand were </w:t>
      </w:r>
      <w:proofErr w:type="spellStart"/>
      <w:r>
        <w:rPr>
          <w:rFonts w:ascii="Times New Roman" w:eastAsia="Times New Roman" w:hAnsi="Times New Roman" w:cs="Times New Roman"/>
          <w:sz w:val="24"/>
          <w:szCs w:val="24"/>
        </w:rPr>
        <w:t>conceptualised</w:t>
      </w:r>
      <w:proofErr w:type="spellEnd"/>
      <w:r>
        <w:rPr>
          <w:rFonts w:ascii="Times New Roman" w:eastAsia="Times New Roman" w:hAnsi="Times New Roman" w:cs="Times New Roman"/>
          <w:sz w:val="24"/>
          <w:szCs w:val="24"/>
        </w:rPr>
        <w:t xml:space="preserve"> by Nestlé, based on the ideology that the UK ready-to-drink market has steadily grown in the last few years. This is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recent trends estimating a $58.3 million revenue business, predicting a compounded annual growth of 16.2% between 2024 and 2030 (Grand View Research, 2023). A YouGov survey also found that among 2106 random adults, nearly two-fifths or 39% Britons consume functional drinks (Fernandes, 2025). While 31% regularly consume ready-to-drink brands like </w:t>
      </w:r>
      <w:proofErr w:type="spellStart"/>
      <w:r>
        <w:rPr>
          <w:rFonts w:ascii="Times New Roman" w:eastAsia="Times New Roman" w:hAnsi="Times New Roman" w:cs="Times New Roman"/>
          <w:sz w:val="24"/>
          <w:szCs w:val="24"/>
        </w:rPr>
        <w:t>Lucozade</w:t>
      </w:r>
      <w:proofErr w:type="spellEnd"/>
      <w:r>
        <w:rPr>
          <w:rFonts w:ascii="Times New Roman" w:eastAsia="Times New Roman" w:hAnsi="Times New Roman" w:cs="Times New Roman"/>
          <w:sz w:val="24"/>
          <w:szCs w:val="24"/>
        </w:rPr>
        <w:t>, Red Bull, or Monster Energy, ‘</w:t>
      </w:r>
      <w:proofErr w:type="spellStart"/>
      <w:r>
        <w:rPr>
          <w:rFonts w:ascii="Times New Roman" w:eastAsia="Times New Roman" w:hAnsi="Times New Roman" w:cs="Times New Roman"/>
          <w:sz w:val="24"/>
          <w:szCs w:val="24"/>
        </w:rPr>
        <w:t>NutriFuel’can</w:t>
      </w:r>
      <w:proofErr w:type="spellEnd"/>
      <w:r>
        <w:rPr>
          <w:rFonts w:ascii="Times New Roman" w:eastAsia="Times New Roman" w:hAnsi="Times New Roman" w:cs="Times New Roman"/>
          <w:sz w:val="24"/>
          <w:szCs w:val="24"/>
        </w:rPr>
        <w:t xml:space="preserve"> give a healthy substitute where customers do not have to feel anxious about ingredients, quantity intakes, or even volume to use per glass (Fernandes, 2025). Since instructions will be clarified behind the packs and jars. </w:t>
      </w:r>
    </w:p>
    <w:p w14:paraId="4204200E" w14:textId="77777777" w:rsidR="00CD6906" w:rsidRDefault="00CD6906" w:rsidP="00CD6906">
      <w:pPr>
        <w:pStyle w:val="Heading1"/>
      </w:pPr>
      <w:bookmarkStart w:id="2" w:name="_Toc214037776"/>
      <w:r>
        <w:lastRenderedPageBreak/>
        <w:t xml:space="preserve">3.0 How the brand aligns with current market trends and latest consumer </w:t>
      </w:r>
      <w:proofErr w:type="spellStart"/>
      <w:r>
        <w:t>behaviour</w:t>
      </w:r>
      <w:proofErr w:type="spellEnd"/>
      <w:r>
        <w:t xml:space="preserve"> models</w:t>
      </w:r>
      <w:bookmarkEnd w:id="2"/>
      <w:r>
        <w:t xml:space="preserve"> </w:t>
      </w:r>
    </w:p>
    <w:p w14:paraId="334E84D7"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data has also surfaced within the UK, as established by the Nespresso Professional, where consumers of different ages have reported their interests towards functional beverage drinks. This might be through </w:t>
      </w:r>
      <w:proofErr w:type="spellStart"/>
      <w:r>
        <w:rPr>
          <w:rFonts w:ascii="Times New Roman" w:eastAsia="Times New Roman" w:hAnsi="Times New Roman" w:cs="Times New Roman"/>
          <w:sz w:val="24"/>
          <w:szCs w:val="24"/>
        </w:rPr>
        <w:t>flavouring</w:t>
      </w:r>
      <w:proofErr w:type="spellEnd"/>
      <w:r>
        <w:rPr>
          <w:rFonts w:ascii="Times New Roman" w:eastAsia="Times New Roman" w:hAnsi="Times New Roman" w:cs="Times New Roman"/>
          <w:sz w:val="24"/>
          <w:szCs w:val="24"/>
        </w:rPr>
        <w:t xml:space="preserve"> with intense Coffee beans, while backing its contents with a higher quantity of Protein powder, with reduced amounts of other elements like Carbohydrates, Fat, and Vitamins (</w:t>
      </w:r>
      <w:proofErr w:type="spellStart"/>
      <w:r>
        <w:rPr>
          <w:rFonts w:ascii="Times New Roman" w:eastAsia="Times New Roman" w:hAnsi="Times New Roman" w:cs="Times New Roman"/>
          <w:sz w:val="24"/>
          <w:szCs w:val="24"/>
        </w:rPr>
        <w:t>Kowalska</w:t>
      </w:r>
      <w:proofErr w:type="spellEnd"/>
      <w:r>
        <w:rPr>
          <w:rFonts w:ascii="Times New Roman" w:eastAsia="Times New Roman" w:hAnsi="Times New Roman" w:cs="Times New Roman"/>
          <w:sz w:val="24"/>
          <w:szCs w:val="24"/>
        </w:rPr>
        <w:t xml:space="preserve"> et al., 2024). </w:t>
      </w:r>
    </w:p>
    <w:p w14:paraId="664AF815"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consumers expressed their mindsets, especially while seeking drinks which support their early morning energy but also accommodate their forgetfully busy schedule. That might prevent them from taking Whey protein post-workout (Baker et al., 2022). Hence, 1 out of 5 (that is, around 21%) millennials aged around 27-40, including male and female consumers, expressed how they wanted a drink which can meet both pre- and post-workout requirements (</w:t>
      </w:r>
      <w:proofErr w:type="spellStart"/>
      <w:r>
        <w:rPr>
          <w:rFonts w:ascii="Times New Roman" w:eastAsia="Times New Roman" w:hAnsi="Times New Roman" w:cs="Times New Roman"/>
          <w:sz w:val="24"/>
          <w:szCs w:val="24"/>
        </w:rPr>
        <w:t>Cullumbine</w:t>
      </w:r>
      <w:proofErr w:type="spellEnd"/>
      <w:r>
        <w:rPr>
          <w:rFonts w:ascii="Times New Roman" w:eastAsia="Times New Roman" w:hAnsi="Times New Roman" w:cs="Times New Roman"/>
          <w:sz w:val="24"/>
          <w:szCs w:val="24"/>
        </w:rPr>
        <w:t>, 2024). That can save them time by allowing them to pack a single drink worth enough quantity to last both intended meal fulfillments, as they always exercised with friends or a partner in the gym, so it was easier to share with 2 glasses worth of a single functional drink (Dickson et al., 2023). These consumers also wanted the coffee beans ground into drinks to be around 70mg-80mg, while the rest of the energy markup is clinched by another protein-based ingredient (</w:t>
      </w:r>
      <w:proofErr w:type="spellStart"/>
      <w:r>
        <w:rPr>
          <w:rFonts w:ascii="Times New Roman" w:eastAsia="Times New Roman" w:hAnsi="Times New Roman" w:cs="Times New Roman"/>
          <w:sz w:val="24"/>
          <w:szCs w:val="24"/>
        </w:rPr>
        <w:t>Cullumbine</w:t>
      </w:r>
      <w:proofErr w:type="spellEnd"/>
      <w:r>
        <w:rPr>
          <w:rFonts w:ascii="Times New Roman" w:eastAsia="Times New Roman" w:hAnsi="Times New Roman" w:cs="Times New Roman"/>
          <w:sz w:val="24"/>
          <w:szCs w:val="24"/>
        </w:rPr>
        <w:t xml:space="preserve">, 2024). </w:t>
      </w:r>
    </w:p>
    <w:p w14:paraId="651C1E82"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parents of many Generation Z consumers (aged around 18-23), including males and females, have shown their desire to look for trustworthy wellness-focused drinks. That might allow their teenagers or other barely adult-aged consumers to meet the need for Collagen, Protein, or Vitamin components (</w:t>
      </w:r>
      <w:proofErr w:type="spellStart"/>
      <w:r>
        <w:rPr>
          <w:rFonts w:ascii="Times New Roman" w:eastAsia="Times New Roman" w:hAnsi="Times New Roman" w:cs="Times New Roman"/>
          <w:sz w:val="24"/>
          <w:szCs w:val="24"/>
        </w:rPr>
        <w:t>Cullumbine</w:t>
      </w:r>
      <w:proofErr w:type="spellEnd"/>
      <w:r>
        <w:rPr>
          <w:rFonts w:ascii="Times New Roman" w:eastAsia="Times New Roman" w:hAnsi="Times New Roman" w:cs="Times New Roman"/>
          <w:sz w:val="24"/>
          <w:szCs w:val="24"/>
        </w:rPr>
        <w:t xml:space="preserve">, 2024). </w:t>
      </w:r>
    </w:p>
    <w:p w14:paraId="02CB5C1D" w14:textId="77777777" w:rsidR="00CD6906" w:rsidRDefault="00CD6906" w:rsidP="00CD6906">
      <w:pPr>
        <w:pStyle w:val="Heading1"/>
      </w:pPr>
      <w:bookmarkStart w:id="3" w:name="_Toc214037777"/>
      <w:r>
        <w:t>4.0 STP Analysis</w:t>
      </w:r>
      <w:bookmarkEnd w:id="3"/>
      <w:r>
        <w:t xml:space="preserve"> </w:t>
      </w:r>
    </w:p>
    <w:p w14:paraId="4E9973D0" w14:textId="77777777" w:rsidR="00CD6906" w:rsidRDefault="00CD6906" w:rsidP="00CD6906">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Market Segments for </w:t>
      </w:r>
      <w:proofErr w:type="spellStart"/>
      <w:r>
        <w:rPr>
          <w:rFonts w:ascii="Times New Roman" w:eastAsia="Times New Roman" w:hAnsi="Times New Roman" w:cs="Times New Roman"/>
          <w:b/>
          <w:bCs/>
          <w:sz w:val="24"/>
          <w:szCs w:val="24"/>
          <w:u w:val="single"/>
        </w:rPr>
        <w:t>NutriFuel</w:t>
      </w:r>
      <w:proofErr w:type="spellEnd"/>
    </w:p>
    <w:p w14:paraId="6FFCE401"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Demographic segment: </w:t>
      </w:r>
      <w:r>
        <w:rPr>
          <w:rFonts w:ascii="Times New Roman" w:eastAsia="Times New Roman" w:hAnsi="Times New Roman" w:cs="Times New Roman"/>
          <w:sz w:val="24"/>
          <w:szCs w:val="24"/>
        </w:rPr>
        <w:t xml:space="preserve">The functional drink necessity in the last few years has been driven vigorously by Generation consumers (aged 18-24). They include male and female genders, while a part of their decisions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made by millennial parents (aged 36-45), making decisions for them in a smaller capacity with a disposable income of around £25000-£40000 (Qualityfoodawards.com, 2025). Data shows that 54% have directed an interest towards Collagen fortified drinks, with additional Vitamin and Probiotic requirements, whereby Parents have also pointed out their suspicion on such combined element-based drinks, inquiring about smaller element blended drinks (Qualityfoodawards.com, 2025). This is mainly due to the intake ability of the consumers and their age, which might support this. Hence, Nestlé's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brand could bring its own version of blended drink offerings using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which can interest such a market segment (</w:t>
      </w:r>
      <w:proofErr w:type="spellStart"/>
      <w:r>
        <w:rPr>
          <w:rFonts w:ascii="Times New Roman" w:eastAsia="Times New Roman" w:hAnsi="Times New Roman" w:cs="Times New Roman"/>
          <w:sz w:val="24"/>
          <w:szCs w:val="24"/>
        </w:rPr>
        <w:t>Ajibo</w:t>
      </w:r>
      <w:proofErr w:type="spellEnd"/>
      <w:r>
        <w:rPr>
          <w:rFonts w:ascii="Times New Roman" w:eastAsia="Times New Roman" w:hAnsi="Times New Roman" w:cs="Times New Roman"/>
          <w:sz w:val="24"/>
          <w:szCs w:val="24"/>
        </w:rPr>
        <w:t xml:space="preserve"> et al., 2024). </w:t>
      </w:r>
    </w:p>
    <w:p w14:paraId="53C3EB5B"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Psychographic segment:</w:t>
      </w:r>
      <w:r>
        <w:rPr>
          <w:rFonts w:ascii="Times New Roman" w:eastAsia="Times New Roman" w:hAnsi="Times New Roman" w:cs="Times New Roman"/>
          <w:sz w:val="24"/>
          <w:szCs w:val="24"/>
        </w:rPr>
        <w:t xml:space="preserve"> Almost 45% of the UK consumers have the intention of consuming healthy ready-to-drink products, after considering the limitations of excessive Caffeine components which are normally found in Coffee blends (Dickson et al., 2023). Whereas, 55% other consumers engaged in different blends of similar ready-to-drink shakes normally prefer adequate Sugar and Salt quantities (Statista, 2024). However, </w:t>
      </w:r>
      <w:r>
        <w:rPr>
          <w:rFonts w:ascii="Times New Roman" w:eastAsia="Times New Roman" w:hAnsi="Times New Roman" w:cs="Times New Roman"/>
          <w:sz w:val="24"/>
          <w:szCs w:val="24"/>
        </w:rPr>
        <w:lastRenderedPageBreak/>
        <w:t>17% of the consumers are also of the opinion that consuming drinks separately, which contain energy, Protein, or Carbs, could be avoided by substituting them with a product that contains a fusion of one or two elements (like Protein and Vitamins) (Statista, 2024). Thus, Nestle’s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brand products in the form of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could be offered to such consumers to make up their minds.</w:t>
      </w:r>
    </w:p>
    <w:p w14:paraId="1E28D89A"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Target market: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would initially look to target a demographic market segment in the form of Generation Z masses (averaging between the ages of 19-23), including male and female consumers (</w:t>
      </w:r>
      <w:proofErr w:type="spellStart"/>
      <w:r>
        <w:rPr>
          <w:rFonts w:ascii="Times New Roman" w:eastAsia="Times New Roman" w:hAnsi="Times New Roman" w:cs="Times New Roman"/>
          <w:sz w:val="24"/>
          <w:szCs w:val="24"/>
        </w:rPr>
        <w:t>Nuss</w:t>
      </w:r>
      <w:proofErr w:type="spellEnd"/>
      <w:r>
        <w:rPr>
          <w:rFonts w:ascii="Times New Roman" w:eastAsia="Times New Roman" w:hAnsi="Times New Roman" w:cs="Times New Roman"/>
          <w:sz w:val="24"/>
          <w:szCs w:val="24"/>
        </w:rPr>
        <w:t xml:space="preserve"> et al., 2021). While these customers will be given the choices of two different types of the products, in the form of Plant-based Protein Coffee or Normal-based Protein Coffee, the consumers can themselves decide their own requirements and even allow their millennial parents to make their decisions for them in terms of choice (</w:t>
      </w:r>
      <w:proofErr w:type="spellStart"/>
      <w:r>
        <w:rPr>
          <w:rFonts w:ascii="Times New Roman" w:eastAsia="Times New Roman" w:hAnsi="Times New Roman" w:cs="Times New Roman"/>
          <w:sz w:val="24"/>
          <w:szCs w:val="24"/>
        </w:rPr>
        <w:t>Ariffin</w:t>
      </w:r>
      <w:proofErr w:type="spellEnd"/>
      <w:r>
        <w:rPr>
          <w:rFonts w:ascii="Times New Roman" w:eastAsia="Times New Roman" w:hAnsi="Times New Roman" w:cs="Times New Roman"/>
          <w:sz w:val="24"/>
          <w:szCs w:val="24"/>
        </w:rPr>
        <w:t xml:space="preserve"> et al., 2022). However, in the majority of cases,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will rely on the personal choices made by the direct Generation users. </w:t>
      </w:r>
    </w:p>
    <w:p w14:paraId="200A5DEB"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Positioning statement: </w:t>
      </w:r>
      <w:r>
        <w:rPr>
          <w:rFonts w:ascii="Times New Roman" w:eastAsia="Times New Roman" w:hAnsi="Times New Roman" w:cs="Times New Roman"/>
          <w:sz w:val="24"/>
          <w:szCs w:val="24"/>
        </w:rPr>
        <w:t>Nestle’s new brand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will differentiate its products like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based on good quality, which does not compromise the health of the young consumers and allows them to function properly throughout the day (</w:t>
      </w:r>
      <w:proofErr w:type="spellStart"/>
      <w:r>
        <w:rPr>
          <w:rFonts w:ascii="Times New Roman" w:eastAsia="Times New Roman" w:hAnsi="Times New Roman" w:cs="Times New Roman"/>
          <w:sz w:val="24"/>
          <w:szCs w:val="24"/>
        </w:rPr>
        <w:t>Sudirjo</w:t>
      </w:r>
      <w:proofErr w:type="spellEnd"/>
      <w:r>
        <w:rPr>
          <w:rFonts w:ascii="Times New Roman" w:eastAsia="Times New Roman" w:hAnsi="Times New Roman" w:cs="Times New Roman"/>
          <w:sz w:val="24"/>
          <w:szCs w:val="24"/>
        </w:rPr>
        <w:t xml:space="preserve">, 2023). While at the initial phase upon market entry, it will charge low-to-moderate price charges for its products by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a volume-related distribution (</w:t>
      </w:r>
      <w:proofErr w:type="spellStart"/>
      <w:r>
        <w:rPr>
          <w:rFonts w:ascii="Times New Roman" w:eastAsia="Times New Roman" w:hAnsi="Times New Roman" w:cs="Times New Roman"/>
          <w:sz w:val="24"/>
          <w:szCs w:val="24"/>
        </w:rPr>
        <w:t>Sudirjo</w:t>
      </w:r>
      <w:proofErr w:type="spellEnd"/>
      <w:r>
        <w:rPr>
          <w:rFonts w:ascii="Times New Roman" w:eastAsia="Times New Roman" w:hAnsi="Times New Roman" w:cs="Times New Roman"/>
          <w:sz w:val="24"/>
          <w:szCs w:val="24"/>
        </w:rPr>
        <w:t>, 2023). Hence, the items will be available in lower quantity boxes, smaller sachets, or medium-sized packets. Depending upon the brand's success through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the prices might be </w:t>
      </w:r>
      <w:proofErr w:type="spellStart"/>
      <w:r>
        <w:rPr>
          <w:rFonts w:ascii="Times New Roman" w:eastAsia="Times New Roman" w:hAnsi="Times New Roman" w:cs="Times New Roman"/>
          <w:sz w:val="24"/>
          <w:szCs w:val="24"/>
        </w:rPr>
        <w:t>premiumised</w:t>
      </w:r>
      <w:proofErr w:type="spellEnd"/>
      <w:r>
        <w:rPr>
          <w:rFonts w:ascii="Times New Roman" w:eastAsia="Times New Roman" w:hAnsi="Times New Roman" w:cs="Times New Roman"/>
          <w:sz w:val="24"/>
          <w:szCs w:val="24"/>
        </w:rPr>
        <w:t xml:space="preserve"> later. Therefore, ‘</w:t>
      </w:r>
      <w:proofErr w:type="spellStart"/>
      <w:r>
        <w:rPr>
          <w:rFonts w:ascii="Times New Roman" w:eastAsia="Times New Roman" w:hAnsi="Times New Roman" w:cs="Times New Roman"/>
          <w:sz w:val="24"/>
          <w:szCs w:val="24"/>
        </w:rPr>
        <w:t>NutriFuel's</w:t>
      </w:r>
      <w:proofErr w:type="spellEnd"/>
      <w:r>
        <w:rPr>
          <w:rFonts w:ascii="Times New Roman" w:eastAsia="Times New Roman" w:hAnsi="Times New Roman" w:cs="Times New Roman"/>
          <w:sz w:val="24"/>
          <w:szCs w:val="24"/>
        </w:rPr>
        <w:t xml:space="preserve">’ position in the market could be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by viewing the map in Figure 1. </w:t>
      </w:r>
    </w:p>
    <w:p w14:paraId="48C1CF45"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057B93F4" wp14:editId="70E7A6C5">
            <wp:extent cx="5943600" cy="491490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914900"/>
                    </a:xfrm>
                    <a:prstGeom prst="rect">
                      <a:avLst/>
                    </a:prstGeom>
                    <a:noFill/>
                    <a:ln w="25400" cmpd="sng">
                      <a:solidFill>
                        <a:srgbClr val="000000"/>
                      </a:solidFill>
                      <a:miter lim="800000"/>
                      <a:headEnd/>
                      <a:tailEnd/>
                    </a:ln>
                    <a:effectLst/>
                  </pic:spPr>
                </pic:pic>
              </a:graphicData>
            </a:graphic>
          </wp:inline>
        </w:drawing>
      </w:r>
    </w:p>
    <w:p w14:paraId="4E396E2C" w14:textId="77777777" w:rsidR="00CD6906" w:rsidRDefault="00CD6906" w:rsidP="00CD690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Figure 1: Positioning Map</w:t>
      </w:r>
    </w:p>
    <w:p w14:paraId="0C445B3D" w14:textId="77777777" w:rsidR="00CD6906" w:rsidRDefault="00CD6906" w:rsidP="00CD690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56CF10D" w14:textId="77777777" w:rsidR="00CD6906" w:rsidRDefault="00CD6906" w:rsidP="00CD6906">
      <w:pPr>
        <w:pStyle w:val="Heading1"/>
      </w:pPr>
      <w:bookmarkStart w:id="4" w:name="_Toc214037778"/>
      <w:r>
        <w:t>5.0 4Ps of Marketing</w:t>
      </w:r>
      <w:bookmarkEnd w:id="4"/>
      <w:r>
        <w:t xml:space="preserve"> </w:t>
      </w:r>
    </w:p>
    <w:p w14:paraId="2F685AE9"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Product: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will be distributed within the UK ready-to-drink market as a Coffee-Protein hybrid in two varieties. These varieties will be Coffee with Plant-based Protein or Coffee with Normal Protein. The beans within the drink will be Arabica, which will also be used to serve it in a cold-brew form using an Espresso base, combining up to 20g of Protein (higher-quality). Some of the essential features used within the product are limited sugar essence (which is less than 5g/100 ml and mindfully managed to avoid sugar levy), while natural </w:t>
      </w:r>
      <w:proofErr w:type="spellStart"/>
      <w:r>
        <w:rPr>
          <w:rFonts w:ascii="Times New Roman" w:eastAsia="Times New Roman" w:hAnsi="Times New Roman" w:cs="Times New Roman"/>
          <w:sz w:val="24"/>
          <w:szCs w:val="24"/>
        </w:rPr>
        <w:t>flavourings</w:t>
      </w:r>
      <w:proofErr w:type="spellEnd"/>
      <w:r>
        <w:rPr>
          <w:rFonts w:ascii="Times New Roman" w:eastAsia="Times New Roman" w:hAnsi="Times New Roman" w:cs="Times New Roman"/>
          <w:sz w:val="24"/>
          <w:szCs w:val="24"/>
        </w:rPr>
        <w:t xml:space="preserve"> will be used to partially </w:t>
      </w:r>
      <w:proofErr w:type="spellStart"/>
      <w:r>
        <w:rPr>
          <w:rFonts w:ascii="Times New Roman" w:eastAsia="Times New Roman" w:hAnsi="Times New Roman" w:cs="Times New Roman"/>
          <w:sz w:val="24"/>
          <w:szCs w:val="24"/>
        </w:rPr>
        <w:t>neutralise</w:t>
      </w:r>
      <w:proofErr w:type="spellEnd"/>
      <w:r>
        <w:rPr>
          <w:rFonts w:ascii="Times New Roman" w:eastAsia="Times New Roman" w:hAnsi="Times New Roman" w:cs="Times New Roman"/>
          <w:sz w:val="24"/>
          <w:szCs w:val="24"/>
        </w:rPr>
        <w:t xml:space="preserve"> the Protein aftertaste, which can be less accepted among the masses (Beeson, 2024). Such </w:t>
      </w:r>
      <w:proofErr w:type="spellStart"/>
      <w:r>
        <w:rPr>
          <w:rFonts w:ascii="Times New Roman" w:eastAsia="Times New Roman" w:hAnsi="Times New Roman" w:cs="Times New Roman"/>
          <w:sz w:val="24"/>
          <w:szCs w:val="24"/>
        </w:rPr>
        <w:t>flavours</w:t>
      </w:r>
      <w:proofErr w:type="spellEnd"/>
      <w:r>
        <w:rPr>
          <w:rFonts w:ascii="Times New Roman" w:eastAsia="Times New Roman" w:hAnsi="Times New Roman" w:cs="Times New Roman"/>
          <w:sz w:val="24"/>
          <w:szCs w:val="24"/>
        </w:rPr>
        <w:t xml:space="preserve"> could include the likes of Vanilla, Mocha, or Chocolate. </w:t>
      </w:r>
    </w:p>
    <w:p w14:paraId="517478A8"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Meanwhile, the plant-based version of the drink will contain a lower calorific value to capture the interests of the vegan populace or flexitarian masses. The other version of coffee with normal protein will contain relatively higher calorific markup. Each drink will be spread out among 330-350 ml boxes, 25-30 g sachets with single-serving options, and 150-200 ml boxes. The suggestions for use will be as a form of pre-workout, post-workout, for daily communing, and other requirements (Beeson, 2024). Ever since sports nutrition-related interests have grown in the UK, consumers have been seeking hybrid drinks like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This is indicated by a 26.9% growth in overall volume, resulting in a 11% boost in sales (worth £132.4 million) (Beeson, 2024). </w:t>
      </w:r>
    </w:p>
    <w:p w14:paraId="7C45A0F7"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Price: </w:t>
      </w:r>
      <w:r>
        <w:rPr>
          <w:rFonts w:ascii="Times New Roman" w:eastAsia="Times New Roman" w:hAnsi="Times New Roman" w:cs="Times New Roman"/>
          <w:sz w:val="24"/>
          <w:szCs w:val="24"/>
        </w:rPr>
        <w:t>As Nescafé's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brand’s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will look to target the moderate level coffee </w:t>
      </w:r>
      <w:proofErr w:type="spellStart"/>
      <w:r>
        <w:rPr>
          <w:rFonts w:ascii="Times New Roman" w:eastAsia="Times New Roman" w:hAnsi="Times New Roman" w:cs="Times New Roman"/>
          <w:sz w:val="24"/>
          <w:szCs w:val="24"/>
        </w:rPr>
        <w:t>intakers</w:t>
      </w:r>
      <w:proofErr w:type="spellEnd"/>
      <w:r>
        <w:rPr>
          <w:rFonts w:ascii="Times New Roman" w:eastAsia="Times New Roman" w:hAnsi="Times New Roman" w:cs="Times New Roman"/>
          <w:sz w:val="24"/>
          <w:szCs w:val="24"/>
        </w:rPr>
        <w:t>, it will also look to interest the Sports nutrition catering masses. For instance, the 200-330 ml box variants of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will be priced around £1.60-£2.20 (normal categories or normal protein and coffee blends), and £0.15- £0.30 for low-sugar plant-based protein and coffee blends (The Grocer, 2022). Meanwhile, the sachet versions will cost around £0.75-£1.00, which will try to ensure that consumers can purchase in bulk using multi-card club membership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affiliated with different supermarkets (The Grocer, 2022). The price for the product was decided keeping in mind the price-sensitivity of UK consumers, with specific tie-up plans with retailers to ensure loyalty levels can be leveraged for clinching promotional pricing-related schemes. Since Nestle will rely on a promotional push from the retailers, which might initially allow them to disburse large quantities of volume associated with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Retailers can assist the latter product among Nestle’s brands to take a piece of the £300 million opportunity directly through the UK market (Grocery Trader, 2025). </w:t>
      </w:r>
    </w:p>
    <w:p w14:paraId="163D1F11"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Promotion: </w:t>
      </w:r>
      <w:r>
        <w:rPr>
          <w:rFonts w:ascii="Times New Roman" w:eastAsia="Times New Roman" w:hAnsi="Times New Roman" w:cs="Times New Roman"/>
          <w:sz w:val="24"/>
          <w:szCs w:val="24"/>
        </w:rPr>
        <w:t>The promotion of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will be brandished by highlighting its dual benefits, which include higher alertness and richer recovery. Moreover, </w:t>
      </w:r>
      <w:proofErr w:type="gramStart"/>
      <w:r>
        <w:rPr>
          <w:rFonts w:ascii="Times New Roman" w:eastAsia="Times New Roman" w:hAnsi="Times New Roman" w:cs="Times New Roman"/>
          <w:sz w:val="24"/>
          <w:szCs w:val="24"/>
        </w:rPr>
        <w:t>Nestle</w:t>
      </w:r>
      <w:proofErr w:type="gramEnd"/>
      <w:r>
        <w:rPr>
          <w:rFonts w:ascii="Times New Roman" w:eastAsia="Times New Roman" w:hAnsi="Times New Roman" w:cs="Times New Roman"/>
          <w:sz w:val="24"/>
          <w:szCs w:val="24"/>
        </w:rPr>
        <w:t xml:space="preserve"> will take social media platforms like Facebook, Instagram, </w:t>
      </w:r>
      <w:proofErr w:type="spellStart"/>
      <w:r>
        <w:rPr>
          <w:rFonts w:ascii="Times New Roman" w:eastAsia="Times New Roman" w:hAnsi="Times New Roman" w:cs="Times New Roman"/>
          <w:sz w:val="24"/>
          <w:szCs w:val="24"/>
        </w:rPr>
        <w:t>TikTok</w:t>
      </w:r>
      <w:proofErr w:type="spellEnd"/>
      <w:r>
        <w:rPr>
          <w:rFonts w:ascii="Times New Roman" w:eastAsia="Times New Roman" w:hAnsi="Times New Roman" w:cs="Times New Roman"/>
          <w:sz w:val="24"/>
          <w:szCs w:val="24"/>
        </w:rPr>
        <w:t>, or YouTube to set up campaigns (</w:t>
      </w:r>
      <w:proofErr w:type="spellStart"/>
      <w:r>
        <w:rPr>
          <w:rFonts w:ascii="Times New Roman" w:eastAsia="Times New Roman" w:hAnsi="Times New Roman" w:cs="Times New Roman"/>
          <w:sz w:val="24"/>
          <w:szCs w:val="24"/>
        </w:rPr>
        <w:t>Sudarman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Lailla</w:t>
      </w:r>
      <w:proofErr w:type="spellEnd"/>
      <w:r>
        <w:rPr>
          <w:rFonts w:ascii="Times New Roman" w:eastAsia="Times New Roman" w:hAnsi="Times New Roman" w:cs="Times New Roman"/>
          <w:sz w:val="24"/>
          <w:szCs w:val="24"/>
        </w:rPr>
        <w:t>, 2023). These will feature pages of the brand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which will lay out different advertisements inspired by global trends and topics to catch the imagination of the users (</w:t>
      </w:r>
      <w:proofErr w:type="spellStart"/>
      <w:r>
        <w:rPr>
          <w:rFonts w:ascii="Times New Roman" w:eastAsia="Times New Roman" w:hAnsi="Times New Roman" w:cs="Times New Roman"/>
          <w:sz w:val="24"/>
          <w:szCs w:val="24"/>
        </w:rPr>
        <w:t>Sudarman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Lailla</w:t>
      </w:r>
      <w:proofErr w:type="spellEnd"/>
      <w:r>
        <w:rPr>
          <w:rFonts w:ascii="Times New Roman" w:eastAsia="Times New Roman" w:hAnsi="Times New Roman" w:cs="Times New Roman"/>
          <w:sz w:val="24"/>
          <w:szCs w:val="24"/>
        </w:rPr>
        <w:t xml:space="preserve">, 2023). The TV spots or small commercials will run for 30 seconds, where locally popular or urban professionals and gym owners will promote the brand. Also, </w:t>
      </w:r>
      <w:proofErr w:type="gramStart"/>
      <w:r>
        <w:rPr>
          <w:rFonts w:ascii="Times New Roman" w:eastAsia="Times New Roman" w:hAnsi="Times New Roman" w:cs="Times New Roman"/>
          <w:sz w:val="24"/>
          <w:szCs w:val="24"/>
        </w:rPr>
        <w:t>Nestle</w:t>
      </w:r>
      <w:proofErr w:type="gramEnd"/>
      <w:r>
        <w:rPr>
          <w:rFonts w:ascii="Times New Roman" w:eastAsia="Times New Roman" w:hAnsi="Times New Roman" w:cs="Times New Roman"/>
          <w:sz w:val="24"/>
          <w:szCs w:val="24"/>
        </w:rPr>
        <w:t xml:space="preserve"> can make their social media page more interactive by allowing 3-4 of its customer relationship </w:t>
      </w:r>
      <w:r>
        <w:rPr>
          <w:rFonts w:ascii="Times New Roman" w:eastAsia="Times New Roman" w:hAnsi="Times New Roman" w:cs="Times New Roman"/>
          <w:sz w:val="24"/>
          <w:szCs w:val="24"/>
        </w:rPr>
        <w:lastRenderedPageBreak/>
        <w:t xml:space="preserve">managers to directly communicate with interested consumers who follow the page, subscribe to channels, or share and comment on their posts (The Grocer, 2022). Initially, </w:t>
      </w:r>
      <w:proofErr w:type="gramStart"/>
      <w:r>
        <w:rPr>
          <w:rFonts w:ascii="Times New Roman" w:eastAsia="Times New Roman" w:hAnsi="Times New Roman" w:cs="Times New Roman"/>
          <w:sz w:val="24"/>
          <w:szCs w:val="24"/>
        </w:rPr>
        <w:t>Nestle</w:t>
      </w:r>
      <w:proofErr w:type="gramEnd"/>
      <w:r>
        <w:rPr>
          <w:rFonts w:ascii="Times New Roman" w:eastAsia="Times New Roman" w:hAnsi="Times New Roman" w:cs="Times New Roman"/>
          <w:sz w:val="24"/>
          <w:szCs w:val="24"/>
        </w:rPr>
        <w:t xml:space="preserve"> can also partner up with popular protein brands like </w:t>
      </w:r>
      <w:proofErr w:type="spellStart"/>
      <w:r>
        <w:rPr>
          <w:rFonts w:ascii="Times New Roman" w:eastAsia="Times New Roman" w:hAnsi="Times New Roman" w:cs="Times New Roman"/>
          <w:sz w:val="24"/>
          <w:szCs w:val="24"/>
        </w:rPr>
        <w:t>Dymatize</w:t>
      </w:r>
      <w:proofErr w:type="spellEnd"/>
      <w:r>
        <w:rPr>
          <w:rFonts w:ascii="Times New Roman" w:eastAsia="Times New Roman" w:hAnsi="Times New Roman" w:cs="Times New Roman"/>
          <w:sz w:val="24"/>
          <w:szCs w:val="24"/>
        </w:rPr>
        <w:t xml:space="preserve"> to release samples. They can decide on the trial period during which the samples will be distributed, before they go on to charge the actual prices. Statistics reveal that the UK has 13 million different buyers who want to enter the ready-to-drink market seeking variety, quality, and good price offers (Grocery Trader, 2025). This allows 50%-60% of the same consumers to clarify their queries using social media, before they go on to try samples of respective energy drink brands (Grocery Trader, 2025). Hence, the social media and sampling strategy as a form of initial promotion could work for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t>
      </w:r>
    </w:p>
    <w:p w14:paraId="41DD820D"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Place: </w:t>
      </w:r>
      <w:r>
        <w:rPr>
          <w:rFonts w:ascii="Times New Roman" w:eastAsia="Times New Roman" w:hAnsi="Times New Roman" w:cs="Times New Roman"/>
          <w:sz w:val="24"/>
          <w:szCs w:val="24"/>
        </w:rPr>
        <w:t>A multi-channel distribution plan could be hatched by Nestle for its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product under the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brand (</w:t>
      </w:r>
      <w:proofErr w:type="spellStart"/>
      <w:r>
        <w:rPr>
          <w:rFonts w:ascii="Times New Roman" w:eastAsia="Times New Roman" w:hAnsi="Times New Roman" w:cs="Times New Roman"/>
          <w:sz w:val="24"/>
          <w:szCs w:val="24"/>
        </w:rPr>
        <w:t>Ameyibor</w:t>
      </w:r>
      <w:proofErr w:type="spellEnd"/>
      <w:r>
        <w:rPr>
          <w:rFonts w:ascii="Times New Roman" w:eastAsia="Times New Roman" w:hAnsi="Times New Roman" w:cs="Times New Roman"/>
          <w:sz w:val="24"/>
          <w:szCs w:val="24"/>
        </w:rPr>
        <w:t xml:space="preserve"> et al., 2021). That could allow multiple grocery chains like Tesco plc, Sainsbury’s, and ASDA to possess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in whatever quantity exists within the UK market (in formats between 200 ml and 330 ml) (Carolina and </w:t>
      </w:r>
      <w:proofErr w:type="spellStart"/>
      <w:r>
        <w:rPr>
          <w:rFonts w:ascii="Times New Roman" w:eastAsia="Times New Roman" w:hAnsi="Times New Roman" w:cs="Times New Roman"/>
          <w:sz w:val="24"/>
          <w:szCs w:val="24"/>
        </w:rPr>
        <w:t>Wirawan</w:t>
      </w:r>
      <w:proofErr w:type="spellEnd"/>
      <w:r>
        <w:rPr>
          <w:rFonts w:ascii="Times New Roman" w:eastAsia="Times New Roman" w:hAnsi="Times New Roman" w:cs="Times New Roman"/>
          <w:sz w:val="24"/>
          <w:szCs w:val="24"/>
        </w:rPr>
        <w:t>, 2021). Whereas, gym vendors like Holland and Barrett or other sports nutrition product sellers like Amazon might also contain the larger quantity version of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Ameyibor</w:t>
      </w:r>
      <w:proofErr w:type="spellEnd"/>
      <w:r>
        <w:rPr>
          <w:rFonts w:ascii="Times New Roman" w:eastAsia="Times New Roman" w:hAnsi="Times New Roman" w:cs="Times New Roman"/>
          <w:sz w:val="24"/>
          <w:szCs w:val="24"/>
        </w:rPr>
        <w:t xml:space="preserve"> et al., 2021). The availability of the product will both take advantage of the consumers and their impulsive buying attitudes, which will help create the majority of the demand, </w:t>
      </w:r>
      <w:proofErr w:type="spellStart"/>
      <w:r>
        <w:rPr>
          <w:rFonts w:ascii="Times New Roman" w:eastAsia="Times New Roman" w:hAnsi="Times New Roman" w:cs="Times New Roman"/>
          <w:sz w:val="24"/>
          <w:szCs w:val="24"/>
        </w:rPr>
        <w:t>centring</w:t>
      </w:r>
      <w:proofErr w:type="spellEnd"/>
      <w:r>
        <w:rPr>
          <w:rFonts w:ascii="Times New Roman" w:eastAsia="Times New Roman" w:hAnsi="Times New Roman" w:cs="Times New Roman"/>
          <w:sz w:val="24"/>
          <w:szCs w:val="24"/>
        </w:rPr>
        <w:t xml:space="preserve"> the market (Carolina and </w:t>
      </w:r>
      <w:proofErr w:type="spellStart"/>
      <w:r>
        <w:rPr>
          <w:rFonts w:ascii="Times New Roman" w:eastAsia="Times New Roman" w:hAnsi="Times New Roman" w:cs="Times New Roman"/>
          <w:sz w:val="24"/>
          <w:szCs w:val="24"/>
        </w:rPr>
        <w:t>Wirawan</w:t>
      </w:r>
      <w:proofErr w:type="spellEnd"/>
      <w:r>
        <w:rPr>
          <w:rFonts w:ascii="Times New Roman" w:eastAsia="Times New Roman" w:hAnsi="Times New Roman" w:cs="Times New Roman"/>
          <w:sz w:val="24"/>
          <w:szCs w:val="24"/>
        </w:rPr>
        <w:t xml:space="preserve">, 2021). The sale of the product will also take place all over the UK, especially by focusing more on the </w:t>
      </w:r>
      <w:proofErr w:type="spellStart"/>
      <w:r>
        <w:rPr>
          <w:rFonts w:ascii="Times New Roman" w:eastAsia="Times New Roman" w:hAnsi="Times New Roman" w:cs="Times New Roman"/>
          <w:sz w:val="24"/>
          <w:szCs w:val="24"/>
        </w:rPr>
        <w:t>urbanised</w:t>
      </w:r>
      <w:proofErr w:type="spellEnd"/>
      <w:r>
        <w:rPr>
          <w:rFonts w:ascii="Times New Roman" w:eastAsia="Times New Roman" w:hAnsi="Times New Roman" w:cs="Times New Roman"/>
          <w:sz w:val="24"/>
          <w:szCs w:val="24"/>
        </w:rPr>
        <w:t xml:space="preserve"> consumers rather than the rural districts. Even if the market remains saturated, </w:t>
      </w:r>
      <w:proofErr w:type="gramStart"/>
      <w:r>
        <w:rPr>
          <w:rFonts w:ascii="Times New Roman" w:eastAsia="Times New Roman" w:hAnsi="Times New Roman" w:cs="Times New Roman"/>
          <w:sz w:val="24"/>
          <w:szCs w:val="24"/>
        </w:rPr>
        <w:t>Nestle</w:t>
      </w:r>
      <w:proofErr w:type="gramEnd"/>
      <w:r>
        <w:rPr>
          <w:rFonts w:ascii="Times New Roman" w:eastAsia="Times New Roman" w:hAnsi="Times New Roman" w:cs="Times New Roman"/>
          <w:sz w:val="24"/>
          <w:szCs w:val="24"/>
        </w:rPr>
        <w:t xml:space="preserve"> trusts its brand power through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to drive variable sales and positive revenue surrounding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t>
      </w:r>
    </w:p>
    <w:p w14:paraId="69D3135F" w14:textId="77777777" w:rsidR="00CD6906" w:rsidRDefault="00CD6906" w:rsidP="00CD6906">
      <w:pPr>
        <w:pStyle w:val="Heading1"/>
        <w:rPr>
          <w:sz w:val="24"/>
          <w:szCs w:val="24"/>
        </w:rPr>
      </w:pPr>
      <w:bookmarkStart w:id="5" w:name="_Toc214037779"/>
      <w:r>
        <w:t>6.0 Marketing strategy pitch</w:t>
      </w:r>
      <w:bookmarkEnd w:id="5"/>
      <w:r>
        <w:t xml:space="preserve"> </w:t>
      </w:r>
    </w:p>
    <w:p w14:paraId="619B1DDE" w14:textId="77777777" w:rsidR="00CD6906" w:rsidRDefault="00CD6906" w:rsidP="00CD690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Firstly,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under Nestle’s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xml:space="preserve">' will be a coffee-to-protein hybrid drink designed under two </w:t>
      </w:r>
      <w:proofErr w:type="spellStart"/>
      <w:r>
        <w:rPr>
          <w:rFonts w:ascii="Times New Roman" w:eastAsia="Times New Roman" w:hAnsi="Times New Roman" w:cs="Times New Roman"/>
          <w:sz w:val="24"/>
          <w:szCs w:val="24"/>
        </w:rPr>
        <w:t>flavours</w:t>
      </w:r>
      <w:proofErr w:type="spellEnd"/>
      <w:r>
        <w:rPr>
          <w:rFonts w:ascii="Times New Roman" w:eastAsia="Times New Roman" w:hAnsi="Times New Roman" w:cs="Times New Roman"/>
          <w:sz w:val="24"/>
          <w:szCs w:val="24"/>
        </w:rPr>
        <w:t xml:space="preserve"> and other blends for the fast-paced, modern lifestyle embracing consumers (</w:t>
      </w:r>
      <w:proofErr w:type="spellStart"/>
      <w:r>
        <w:rPr>
          <w:rFonts w:ascii="Times New Roman" w:eastAsia="Times New Roman" w:hAnsi="Times New Roman" w:cs="Times New Roman"/>
          <w:sz w:val="24"/>
          <w:szCs w:val="24"/>
        </w:rPr>
        <w:t>Samanta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Arkoudis</w:t>
      </w:r>
      <w:proofErr w:type="spellEnd"/>
      <w:r>
        <w:rPr>
          <w:rFonts w:ascii="Times New Roman" w:eastAsia="Times New Roman" w:hAnsi="Times New Roman" w:cs="Times New Roman"/>
          <w:sz w:val="24"/>
          <w:szCs w:val="24"/>
        </w:rPr>
        <w:t xml:space="preserve">, 2024). It serves as a go-to option for consumers who want energy and recovery in some gulps. Since the ready-to-drink coffee market is projected to grow by 16.4% by 2030, the time might be conducive for Nestlé to cash in on the minds of consumers by offering them a chance at refreshment and focus with a few small sips. </w:t>
      </w:r>
      <w:r>
        <w:rPr>
          <w:rFonts w:ascii="Times New Roman" w:eastAsia="Times New Roman" w:hAnsi="Times New Roman" w:cs="Times New Roman"/>
          <w:b/>
          <w:bCs/>
          <w:i/>
          <w:iCs/>
          <w:sz w:val="24"/>
          <w:szCs w:val="24"/>
        </w:rPr>
        <w:t>[Referred to Appendix 1]</w:t>
      </w:r>
    </w:p>
    <w:p w14:paraId="16D5BF3E" w14:textId="77777777" w:rsidR="00CD6906" w:rsidRDefault="00CD6906" w:rsidP="00CD6906">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Secondly, using the STP strategy, it was formulated that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will target a consumer group aged between 19 and 23, male and female both, with some of these consumers depending on their millennial parents to make their decisions. However,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xml:space="preserve">’ will try to empower the same consumers with their own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choices using their tagline </w:t>
      </w:r>
      <w:r>
        <w:rPr>
          <w:rFonts w:ascii="Times New Roman" w:eastAsia="Times New Roman" w:hAnsi="Times New Roman" w:cs="Times New Roman"/>
          <w:i/>
          <w:iCs/>
          <w:sz w:val="24"/>
          <w:szCs w:val="24"/>
        </w:rPr>
        <w:t>‘Try Fresh and Recovery Best’.</w:t>
      </w:r>
      <w:r>
        <w:rPr>
          <w:rFonts w:ascii="Times New Roman" w:eastAsia="Times New Roman" w:hAnsi="Times New Roman" w:cs="Times New Roman"/>
          <w:sz w:val="24"/>
          <w:szCs w:val="24"/>
        </w:rPr>
        <w:t xml:space="preserve"> The same brand will be promoted by gym owners, local </w:t>
      </w:r>
      <w:proofErr w:type="spellStart"/>
      <w:r>
        <w:rPr>
          <w:rFonts w:ascii="Times New Roman" w:eastAsia="Times New Roman" w:hAnsi="Times New Roman" w:cs="Times New Roman"/>
          <w:sz w:val="24"/>
          <w:szCs w:val="24"/>
        </w:rPr>
        <w:t>urbanised</w:t>
      </w:r>
      <w:proofErr w:type="spellEnd"/>
      <w:r>
        <w:rPr>
          <w:rFonts w:ascii="Times New Roman" w:eastAsia="Times New Roman" w:hAnsi="Times New Roman" w:cs="Times New Roman"/>
          <w:sz w:val="24"/>
          <w:szCs w:val="24"/>
        </w:rPr>
        <w:t xml:space="preserve"> stars, and other popular figures. </w:t>
      </w:r>
      <w:r>
        <w:rPr>
          <w:rFonts w:ascii="Times New Roman" w:eastAsia="Times New Roman" w:hAnsi="Times New Roman" w:cs="Times New Roman"/>
          <w:b/>
          <w:bCs/>
          <w:i/>
          <w:iCs/>
          <w:sz w:val="24"/>
          <w:szCs w:val="24"/>
        </w:rPr>
        <w:t>[Referred to Appendix 1]</w:t>
      </w:r>
    </w:p>
    <w:p w14:paraId="21166F17"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w:t>
      </w:r>
      <w:proofErr w:type="gramStart"/>
      <w:r>
        <w:rPr>
          <w:rFonts w:ascii="Times New Roman" w:eastAsia="Times New Roman" w:hAnsi="Times New Roman" w:cs="Times New Roman"/>
          <w:sz w:val="24"/>
          <w:szCs w:val="24"/>
        </w:rPr>
        <w:t>Nestle</w:t>
      </w:r>
      <w:proofErr w:type="gramEnd"/>
      <w:r>
        <w:rPr>
          <w:rFonts w:ascii="Times New Roman" w:eastAsia="Times New Roman" w:hAnsi="Times New Roman" w:cs="Times New Roman"/>
          <w:sz w:val="24"/>
          <w:szCs w:val="24"/>
        </w:rPr>
        <w:t xml:space="preserve"> has also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 pricing range for its consumers that considers their pocket worthiness, but also takes into account their ability to pay for quality. This was witnessed through the 4Ps marketing mix strategy, which also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its overall appeal, which will take shape through social media handles of Facebook, Instagram, </w:t>
      </w:r>
      <w:proofErr w:type="spellStart"/>
      <w:r>
        <w:rPr>
          <w:rFonts w:ascii="Times New Roman" w:eastAsia="Times New Roman" w:hAnsi="Times New Roman" w:cs="Times New Roman"/>
          <w:sz w:val="24"/>
          <w:szCs w:val="24"/>
        </w:rPr>
        <w:t>TikTok</w:t>
      </w:r>
      <w:proofErr w:type="spellEnd"/>
      <w:r>
        <w:rPr>
          <w:rFonts w:ascii="Times New Roman" w:eastAsia="Times New Roman" w:hAnsi="Times New Roman" w:cs="Times New Roman"/>
          <w:sz w:val="24"/>
          <w:szCs w:val="24"/>
        </w:rPr>
        <w:t xml:space="preserve">, or YouTube. </w:t>
      </w:r>
    </w:p>
    <w:p w14:paraId="74B0765B" w14:textId="77777777" w:rsidR="00CD6906" w:rsidRDefault="00CD6906" w:rsidP="00CD6906">
      <w:pPr>
        <w:pStyle w:val="Heading1"/>
      </w:pPr>
      <w:bookmarkStart w:id="6" w:name="_Toc214037780"/>
      <w:r>
        <w:lastRenderedPageBreak/>
        <w:t>7.0 Reflection</w:t>
      </w:r>
      <w:bookmarkEnd w:id="6"/>
      <w:r>
        <w:t xml:space="preserve"> </w:t>
      </w:r>
    </w:p>
    <w:p w14:paraId="30B97952"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Description: </w:t>
      </w:r>
      <w:r>
        <w:rPr>
          <w:rFonts w:ascii="Times New Roman" w:eastAsia="Times New Roman" w:hAnsi="Times New Roman" w:cs="Times New Roman"/>
          <w:sz w:val="24"/>
          <w:szCs w:val="24"/>
        </w:rPr>
        <w:t>The task experience allowed me to become familiar with the brand development concept, especially its prerequisites that companies consider while making it suitable before releasing it into the market. Through ‘</w:t>
      </w:r>
      <w:proofErr w:type="spellStart"/>
      <w:r>
        <w:rPr>
          <w:rFonts w:ascii="Times New Roman" w:eastAsia="Times New Roman" w:hAnsi="Times New Roman" w:cs="Times New Roman"/>
          <w:sz w:val="24"/>
          <w:szCs w:val="24"/>
        </w:rPr>
        <w:t>NutriFuel</w:t>
      </w:r>
      <w:proofErr w:type="spellEnd"/>
      <w:r>
        <w:rPr>
          <w:rFonts w:ascii="Times New Roman" w:eastAsia="Times New Roman" w:hAnsi="Times New Roman" w:cs="Times New Roman"/>
          <w:sz w:val="24"/>
          <w:szCs w:val="24"/>
        </w:rPr>
        <w:t>' by Nescafé's '</w:t>
      </w:r>
      <w:proofErr w:type="spellStart"/>
      <w:r>
        <w:rPr>
          <w:rFonts w:ascii="Times New Roman" w:eastAsia="Times New Roman" w:hAnsi="Times New Roman" w:cs="Times New Roman"/>
          <w:sz w:val="24"/>
          <w:szCs w:val="24"/>
        </w:rPr>
        <w:t>Nesfusion</w:t>
      </w:r>
      <w:proofErr w:type="spellEnd"/>
      <w:r>
        <w:rPr>
          <w:rFonts w:ascii="Times New Roman" w:eastAsia="Times New Roman" w:hAnsi="Times New Roman" w:cs="Times New Roman"/>
          <w:sz w:val="24"/>
          <w:szCs w:val="24"/>
        </w:rPr>
        <w:t>' brand, I was able to participate in the methods applied for delivering a linearly working marketing strategy, an inspired pitch, and a persuasive delivery of appeal. This allowed me to combine both analytical thinking and researching real-market data to bring about a strategic coherence for a brand like Nestlé.</w:t>
      </w:r>
    </w:p>
    <w:p w14:paraId="567006CB"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Feelings: </w:t>
      </w:r>
      <w:r>
        <w:rPr>
          <w:rFonts w:ascii="Times New Roman" w:eastAsia="Times New Roman" w:hAnsi="Times New Roman" w:cs="Times New Roman"/>
          <w:sz w:val="24"/>
          <w:szCs w:val="24"/>
        </w:rPr>
        <w:t xml:space="preserve">The assignment brief allowed me ample room to test my creativity borne through innovation. However, I was unsure about the product choice or branding to begin with, before progressing with the strategy. This was mainly due to the commercial viability of the read-to-drink variety products, which creates dubious thinking among researchers. Meanwhile, my confidence grew as I moved forward in the assignment, as market research confirmed my conjectural reasoning. I also felt glad that I learned a lot about the supplement industry for gym goers and regular coffee drinkers, which enabled me to learn about engagement and motivating consumer groups. </w:t>
      </w:r>
    </w:p>
    <w:p w14:paraId="22C188F1"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Evaluation: </w:t>
      </w:r>
      <w:r>
        <w:rPr>
          <w:rFonts w:ascii="Times New Roman" w:eastAsia="Times New Roman" w:hAnsi="Times New Roman" w:cs="Times New Roman"/>
          <w:sz w:val="24"/>
          <w:szCs w:val="24"/>
        </w:rPr>
        <w:t>A few strengths which I noticed about myself through the work understood genuine consumer requirements. That allowed me to gauge the minds of coffee drinkers and protein shake-seeking buyers. My concept of the STP (segmentation, targeting, and positioning) also improved when I applied the brand strategy for a specific set of consumer groups across the UK.</w:t>
      </w:r>
    </w:p>
    <w:p w14:paraId="75AF4E4E"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Analysis: </w:t>
      </w:r>
      <w:r>
        <w:rPr>
          <w:rFonts w:ascii="Times New Roman" w:eastAsia="Times New Roman" w:hAnsi="Times New Roman" w:cs="Times New Roman"/>
          <w:sz w:val="24"/>
          <w:szCs w:val="24"/>
        </w:rPr>
        <w:t xml:space="preserve">I was able to show the interconnectedness of my </w:t>
      </w:r>
      <w:proofErr w:type="gramStart"/>
      <w:r>
        <w:rPr>
          <w:rFonts w:ascii="Times New Roman" w:eastAsia="Times New Roman" w:hAnsi="Times New Roman" w:cs="Times New Roman"/>
          <w:sz w:val="24"/>
          <w:szCs w:val="24"/>
        </w:rPr>
        <w:t>ideas</w:t>
      </w:r>
      <w:proofErr w:type="gramEnd"/>
      <w:r>
        <w:rPr>
          <w:rFonts w:ascii="Times New Roman" w:eastAsia="Times New Roman" w:hAnsi="Times New Roman" w:cs="Times New Roman"/>
          <w:sz w:val="24"/>
          <w:szCs w:val="24"/>
        </w:rPr>
        <w:t xml:space="preserve"> courtesy of the academic models. Additionally, my experience reaffirmed the significance of situating creativity within justified evidence. I was able to surface target market </w:t>
      </w:r>
      <w:proofErr w:type="spellStart"/>
      <w:r>
        <w:rPr>
          <w:rFonts w:ascii="Times New Roman" w:eastAsia="Times New Roman" w:hAnsi="Times New Roman" w:cs="Times New Roman"/>
          <w:sz w:val="24"/>
          <w:szCs w:val="24"/>
        </w:rPr>
        <w:t>contextualisation</w:t>
      </w:r>
      <w:proofErr w:type="spellEnd"/>
      <w:r>
        <w:rPr>
          <w:rFonts w:ascii="Times New Roman" w:eastAsia="Times New Roman" w:hAnsi="Times New Roman" w:cs="Times New Roman"/>
          <w:sz w:val="24"/>
          <w:szCs w:val="24"/>
        </w:rPr>
        <w:t xml:space="preserve"> using logic around the development of the frameworks like STP and Marketing Mix (Kotler and Keller, 2016). My research ability was once again tested by exploring lifestyle trends and sugar levy implications and the total beverages sector. This allowed me to compare both consumer expectations with competitor benchmarks. This helped me refine my pitch to accurately convey the brand's value proposition (Sharp et al., 2024).</w:t>
      </w:r>
    </w:p>
    <w:p w14:paraId="615BEE7C"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Conclusion: </w:t>
      </w:r>
      <w:r>
        <w:rPr>
          <w:rFonts w:ascii="Times New Roman" w:eastAsia="Times New Roman" w:hAnsi="Times New Roman" w:cs="Times New Roman"/>
          <w:sz w:val="24"/>
          <w:szCs w:val="24"/>
        </w:rPr>
        <w:t xml:space="preserve">The assessment allowed me to learn the successful implementation of creativity, innovation, practicality, and research-centric developments. This allowed me to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the value of iteration, or evolving my ideas with tested research as obtained from the market in question. </w:t>
      </w:r>
    </w:p>
    <w:p w14:paraId="1ED8F778" w14:textId="77777777" w:rsidR="00CD6906" w:rsidRDefault="00CD6906" w:rsidP="00CD69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Action Plan: </w:t>
      </w:r>
      <w:r>
        <w:rPr>
          <w:rFonts w:ascii="Times New Roman" w:eastAsia="Times New Roman" w:hAnsi="Times New Roman" w:cs="Times New Roman"/>
          <w:sz w:val="24"/>
          <w:szCs w:val="24"/>
        </w:rPr>
        <w:t xml:space="preserve">In the case of future projects, I will try to improve my approach towards gathering evidence from the market. That might help me to guide concepts and development of brands, using comparative analysis for refining positioning through product varieties and their blends. This will enhance the quality of the pitch I might be willing to deliver for illustrating ideas. </w:t>
      </w:r>
    </w:p>
    <w:p w14:paraId="51284594" w14:textId="77777777" w:rsidR="00261937" w:rsidRDefault="00CD6906" w:rsidP="00261937">
      <w:pPr>
        <w:pStyle w:val="Heading1"/>
      </w:pPr>
      <w:r>
        <w:br w:type="page"/>
      </w:r>
      <w:r w:rsidR="00E43316" w:rsidRPr="00E43316">
        <w:lastRenderedPageBreak/>
        <w:t xml:space="preserve"> </w:t>
      </w:r>
      <w:r w:rsidR="00261937">
        <w:t>Appendices</w:t>
      </w:r>
    </w:p>
    <w:p w14:paraId="1102318F" w14:textId="77777777" w:rsidR="00261937" w:rsidRPr="00E43316" w:rsidRDefault="00261937" w:rsidP="00261937">
      <w:pPr>
        <w:pStyle w:val="NormalWeb"/>
        <w:rPr>
          <w:lang w:val="en-IN" w:eastAsia="en-IN"/>
        </w:rPr>
      </w:pPr>
      <w:r>
        <w:t xml:space="preserve">Appendix 1: </w:t>
      </w:r>
      <w:proofErr w:type="spellStart"/>
      <w:r>
        <w:t>NutriFuel</w:t>
      </w:r>
      <w:proofErr w:type="spellEnd"/>
      <w:r>
        <w:t xml:space="preserve"> Poster</w:t>
      </w:r>
      <w:r w:rsidRPr="00E43316">
        <w:t xml:space="preserve"> </w:t>
      </w:r>
    </w:p>
    <w:p w14:paraId="59F2142B" w14:textId="58C551F4" w:rsidR="00E43316" w:rsidRPr="00E43316" w:rsidRDefault="00E43316" w:rsidP="00261937">
      <w:pPr>
        <w:pStyle w:val="Heading1"/>
        <w:rPr>
          <w:lang w:val="en-IN" w:eastAsia="en-IN"/>
        </w:rPr>
      </w:pPr>
    </w:p>
    <w:p w14:paraId="6975FA5C" w14:textId="691B30B3" w:rsidR="00E43316" w:rsidRPr="00E43316" w:rsidRDefault="00E43316" w:rsidP="00E43316">
      <w:pPr>
        <w:spacing w:before="100" w:beforeAutospacing="1" w:after="100" w:afterAutospacing="1" w:line="240" w:lineRule="auto"/>
        <w:jc w:val="center"/>
        <w:rPr>
          <w:rFonts w:ascii="Times New Roman" w:eastAsia="Times New Roman" w:hAnsi="Times New Roman" w:cs="Times New Roman"/>
          <w:sz w:val="24"/>
          <w:szCs w:val="24"/>
          <w:lang w:val="en-IN" w:eastAsia="en-IN"/>
        </w:rPr>
      </w:pPr>
      <w:r w:rsidRPr="00E43316">
        <w:rPr>
          <w:rFonts w:ascii="Times New Roman" w:eastAsia="Times New Roman" w:hAnsi="Times New Roman" w:cs="Times New Roman"/>
          <w:noProof/>
          <w:sz w:val="24"/>
          <w:szCs w:val="24"/>
          <w:lang w:val="en-IN" w:eastAsia="en-IN"/>
        </w:rPr>
        <w:drawing>
          <wp:inline distT="0" distB="0" distL="0" distR="0" wp14:anchorId="0C0CFDEC" wp14:editId="512BD46A">
            <wp:extent cx="6474454" cy="9156510"/>
            <wp:effectExtent l="0" t="0" r="3175" b="6985"/>
            <wp:docPr id="5" name="Picture 5" descr="C:\Users\Dell\Downloads\Brown Beige Simple Aesthetic Coming Soon Food Po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ownloads\Brown Beige Simple Aesthetic Coming Soon Food Poster.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08363" cy="9204466"/>
                    </a:xfrm>
                    <a:prstGeom prst="rect">
                      <a:avLst/>
                    </a:prstGeom>
                    <a:noFill/>
                    <a:ln>
                      <a:noFill/>
                    </a:ln>
                  </pic:spPr>
                </pic:pic>
              </a:graphicData>
            </a:graphic>
          </wp:inline>
        </w:drawing>
      </w:r>
    </w:p>
    <w:p w14:paraId="50F0AD2B" w14:textId="3D97D0A6" w:rsidR="00E43316" w:rsidRPr="00E43316" w:rsidRDefault="00E43316" w:rsidP="00E43316">
      <w:pPr>
        <w:spacing w:before="100" w:beforeAutospacing="1" w:after="100" w:afterAutospacing="1" w:line="240" w:lineRule="auto"/>
        <w:rPr>
          <w:rFonts w:ascii="Times New Roman" w:eastAsia="Times New Roman" w:hAnsi="Times New Roman" w:cs="Times New Roman"/>
          <w:sz w:val="24"/>
          <w:szCs w:val="24"/>
          <w:lang w:val="en-IN" w:eastAsia="en-IN"/>
        </w:rPr>
      </w:pPr>
    </w:p>
    <w:p w14:paraId="049A8A11" w14:textId="77777777" w:rsidR="00CD6906" w:rsidRDefault="00CD6906" w:rsidP="00CD6906">
      <w:pPr>
        <w:spacing w:line="360" w:lineRule="auto"/>
        <w:jc w:val="both"/>
        <w:rPr>
          <w:rFonts w:ascii="Times New Roman" w:eastAsia="Times New Roman" w:hAnsi="Times New Roman" w:cs="Times New Roman"/>
          <w:b/>
          <w:bCs/>
          <w:sz w:val="28"/>
          <w:szCs w:val="28"/>
        </w:rPr>
      </w:pPr>
    </w:p>
    <w:p w14:paraId="37AF6EFD" w14:textId="77777777" w:rsidR="00CD6906" w:rsidRDefault="00CD6906" w:rsidP="00CD6906">
      <w:pPr>
        <w:pStyle w:val="Heading1"/>
        <w:pBdr>
          <w:bottom w:val="single" w:sz="4" w:space="1" w:color="auto"/>
        </w:pBdr>
      </w:pPr>
      <w:bookmarkStart w:id="7" w:name="_Toc214037781"/>
      <w:r>
        <w:t>References</w:t>
      </w:r>
      <w:bookmarkEnd w:id="7"/>
      <w:r>
        <w:t xml:space="preserve"> </w:t>
      </w:r>
    </w:p>
    <w:p w14:paraId="6041BE51"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Ajibo</w:t>
      </w:r>
      <w:proofErr w:type="spellEnd"/>
      <w:r>
        <w:rPr>
          <w:rFonts w:ascii="Times New Roman" w:eastAsia="Times New Roman" w:hAnsi="Times New Roman" w:cs="Times New Roman"/>
          <w:sz w:val="24"/>
          <w:szCs w:val="24"/>
        </w:rPr>
        <w:t xml:space="preserve">, C., Van </w:t>
      </w:r>
      <w:proofErr w:type="spellStart"/>
      <w:r>
        <w:rPr>
          <w:rFonts w:ascii="Times New Roman" w:eastAsia="Times New Roman" w:hAnsi="Times New Roman" w:cs="Times New Roman"/>
          <w:sz w:val="24"/>
          <w:szCs w:val="24"/>
        </w:rPr>
        <w:t>Griethuysen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Visram</w:t>
      </w:r>
      <w:proofErr w:type="spellEnd"/>
      <w:r>
        <w:rPr>
          <w:rFonts w:ascii="Times New Roman" w:eastAsia="Times New Roman" w:hAnsi="Times New Roman" w:cs="Times New Roman"/>
          <w:sz w:val="24"/>
          <w:szCs w:val="24"/>
        </w:rPr>
        <w:t xml:space="preserve">, S. and Lake, A.A. (2024). Consumption of energy drinks by children and young people: A systematic review examining evidence of physical effects and consumer attitudes. </w:t>
      </w:r>
      <w:r>
        <w:rPr>
          <w:rFonts w:ascii="Times New Roman" w:eastAsia="Times New Roman" w:hAnsi="Times New Roman" w:cs="Times New Roman"/>
          <w:i/>
          <w:iCs/>
          <w:sz w:val="24"/>
          <w:szCs w:val="24"/>
        </w:rPr>
        <w:t>Public Health</w:t>
      </w:r>
      <w:r>
        <w:rPr>
          <w:rFonts w:ascii="Times New Roman" w:eastAsia="Times New Roman" w:hAnsi="Times New Roman" w:cs="Times New Roman"/>
          <w:sz w:val="24"/>
          <w:szCs w:val="24"/>
        </w:rPr>
        <w:t>, [online] 227, pp.274–281. Doi: https://doi.org/10.1016/j.puhe.2023.08.024.</w:t>
      </w:r>
    </w:p>
    <w:p w14:paraId="552F2488"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Ameyibor</w:t>
      </w:r>
      <w:proofErr w:type="spellEnd"/>
      <w:r>
        <w:rPr>
          <w:rFonts w:ascii="Times New Roman" w:eastAsia="Times New Roman" w:hAnsi="Times New Roman" w:cs="Times New Roman"/>
          <w:sz w:val="24"/>
          <w:szCs w:val="24"/>
        </w:rPr>
        <w:t xml:space="preserve">, L.E.K., </w:t>
      </w:r>
      <w:proofErr w:type="spellStart"/>
      <w:r>
        <w:rPr>
          <w:rFonts w:ascii="Times New Roman" w:eastAsia="Times New Roman" w:hAnsi="Times New Roman" w:cs="Times New Roman"/>
          <w:sz w:val="24"/>
          <w:szCs w:val="24"/>
        </w:rPr>
        <w:t>Anabila</w:t>
      </w:r>
      <w:proofErr w:type="spellEnd"/>
      <w:r>
        <w:rPr>
          <w:rFonts w:ascii="Times New Roman" w:eastAsia="Times New Roman" w:hAnsi="Times New Roman" w:cs="Times New Roman"/>
          <w:sz w:val="24"/>
          <w:szCs w:val="24"/>
        </w:rPr>
        <w:t xml:space="preserve">, P. and Saini, Y.K. (2021). Brand positioning and business performance of alcoholic beverage firms in an emerging market context: the mediation effect of brand equity. </w:t>
      </w:r>
      <w:r>
        <w:rPr>
          <w:rFonts w:ascii="Times New Roman" w:eastAsia="Times New Roman" w:hAnsi="Times New Roman" w:cs="Times New Roman"/>
          <w:i/>
          <w:iCs/>
          <w:sz w:val="24"/>
          <w:szCs w:val="24"/>
        </w:rPr>
        <w:t>International Journal of Wine Business Research</w:t>
      </w:r>
      <w:r>
        <w:rPr>
          <w:rFonts w:ascii="Times New Roman" w:eastAsia="Times New Roman" w:hAnsi="Times New Roman" w:cs="Times New Roman"/>
          <w:sz w:val="24"/>
          <w:szCs w:val="24"/>
        </w:rPr>
        <w:t>, ahead-of-print(ahead-of-print). Doi: https://doi.org/10.1108/ijwbr-11-2020-0056.</w:t>
      </w:r>
    </w:p>
    <w:p w14:paraId="0C995FF5"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Ariffin</w:t>
      </w:r>
      <w:proofErr w:type="spellEnd"/>
      <w:r>
        <w:rPr>
          <w:rFonts w:ascii="Times New Roman" w:eastAsia="Times New Roman" w:hAnsi="Times New Roman" w:cs="Times New Roman"/>
          <w:sz w:val="24"/>
          <w:szCs w:val="24"/>
        </w:rPr>
        <w:t xml:space="preserve">, H., Chong, X.Q., Chong, P.N. and </w:t>
      </w:r>
      <w:proofErr w:type="spellStart"/>
      <w:r>
        <w:rPr>
          <w:rFonts w:ascii="Times New Roman" w:eastAsia="Times New Roman" w:hAnsi="Times New Roman" w:cs="Times New Roman"/>
          <w:sz w:val="24"/>
          <w:szCs w:val="24"/>
        </w:rPr>
        <w:t>Okechukwu</w:t>
      </w:r>
      <w:proofErr w:type="spellEnd"/>
      <w:r>
        <w:rPr>
          <w:rFonts w:ascii="Times New Roman" w:eastAsia="Times New Roman" w:hAnsi="Times New Roman" w:cs="Times New Roman"/>
          <w:sz w:val="24"/>
          <w:szCs w:val="24"/>
        </w:rPr>
        <w:t xml:space="preserve">, P.N. (2022). Is the consumption of energy drinks beneficial or detrimental to health: a comprehensive review? </w:t>
      </w:r>
      <w:r>
        <w:rPr>
          <w:rFonts w:ascii="Times New Roman" w:eastAsia="Times New Roman" w:hAnsi="Times New Roman" w:cs="Times New Roman"/>
          <w:i/>
          <w:iCs/>
          <w:sz w:val="24"/>
          <w:szCs w:val="24"/>
        </w:rPr>
        <w:t>Bulletin of the National Research Centre</w:t>
      </w:r>
      <w:r>
        <w:rPr>
          <w:rFonts w:ascii="Times New Roman" w:eastAsia="Times New Roman" w:hAnsi="Times New Roman" w:cs="Times New Roman"/>
          <w:sz w:val="24"/>
          <w:szCs w:val="24"/>
        </w:rPr>
        <w:t>, 46(1). Doi: https://doi.org/10.1186/s42269-022-00829-6.</w:t>
      </w:r>
    </w:p>
    <w:p w14:paraId="7302F8B7"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Baker, M.T., Lu, P., </w:t>
      </w:r>
      <w:proofErr w:type="spellStart"/>
      <w:r>
        <w:rPr>
          <w:rFonts w:ascii="Times New Roman" w:eastAsia="Times New Roman" w:hAnsi="Times New Roman" w:cs="Times New Roman"/>
          <w:sz w:val="24"/>
          <w:szCs w:val="24"/>
        </w:rPr>
        <w:t>Parrella</w:t>
      </w:r>
      <w:proofErr w:type="spellEnd"/>
      <w:r>
        <w:rPr>
          <w:rFonts w:ascii="Times New Roman" w:eastAsia="Times New Roman" w:hAnsi="Times New Roman" w:cs="Times New Roman"/>
          <w:sz w:val="24"/>
          <w:szCs w:val="24"/>
        </w:rPr>
        <w:t xml:space="preserve">, J.A. and </w:t>
      </w:r>
      <w:proofErr w:type="spellStart"/>
      <w:r>
        <w:rPr>
          <w:rFonts w:ascii="Times New Roman" w:eastAsia="Times New Roman" w:hAnsi="Times New Roman" w:cs="Times New Roman"/>
          <w:sz w:val="24"/>
          <w:szCs w:val="24"/>
        </w:rPr>
        <w:t>Leggette</w:t>
      </w:r>
      <w:proofErr w:type="spellEnd"/>
      <w:r>
        <w:rPr>
          <w:rFonts w:ascii="Times New Roman" w:eastAsia="Times New Roman" w:hAnsi="Times New Roman" w:cs="Times New Roman"/>
          <w:sz w:val="24"/>
          <w:szCs w:val="24"/>
        </w:rPr>
        <w:t xml:space="preserve">, H.R. (2022). Consumer Acceptance toward Functional Foods: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Scoping Review. </w:t>
      </w:r>
      <w:r>
        <w:rPr>
          <w:rFonts w:ascii="Times New Roman" w:eastAsia="Times New Roman" w:hAnsi="Times New Roman" w:cs="Times New Roman"/>
          <w:i/>
          <w:iCs/>
          <w:sz w:val="24"/>
          <w:szCs w:val="24"/>
        </w:rPr>
        <w:t>International Journal of Environmental Research and Public Health</w:t>
      </w:r>
      <w:r>
        <w:rPr>
          <w:rFonts w:ascii="Times New Roman" w:eastAsia="Times New Roman" w:hAnsi="Times New Roman" w:cs="Times New Roman"/>
          <w:sz w:val="24"/>
          <w:szCs w:val="24"/>
        </w:rPr>
        <w:t>, [online] 19(3), p.1217. Doi: https://doi.org/10.3390/ijerph19031217.</w:t>
      </w:r>
    </w:p>
    <w:p w14:paraId="540C85F5"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Beeson, J. (2024). </w:t>
      </w:r>
      <w:r>
        <w:rPr>
          <w:rFonts w:ascii="Times New Roman" w:eastAsia="Times New Roman" w:hAnsi="Times New Roman" w:cs="Times New Roman"/>
          <w:i/>
          <w:iCs/>
          <w:sz w:val="24"/>
          <w:szCs w:val="24"/>
        </w:rPr>
        <w:t>Starbucks to launch a range of protein drinks with coffee</w:t>
      </w:r>
      <w:r>
        <w:rPr>
          <w:rFonts w:ascii="Times New Roman" w:eastAsia="Times New Roman" w:hAnsi="Times New Roman" w:cs="Times New Roman"/>
          <w:sz w:val="24"/>
          <w:szCs w:val="24"/>
        </w:rPr>
        <w:t>. [online] The Grocer. Available at: https://www.thegrocer.co.uk/news/starbucks-adds-trio-of-rtd-protein-drinks-with-coffee/692123.article [Accessed 4 Nov. 2025].</w:t>
      </w:r>
    </w:p>
    <w:p w14:paraId="7F7BDD0B"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Carolina, V. and </w:t>
      </w:r>
      <w:proofErr w:type="spellStart"/>
      <w:r>
        <w:rPr>
          <w:rFonts w:ascii="Times New Roman" w:eastAsia="Times New Roman" w:hAnsi="Times New Roman" w:cs="Times New Roman"/>
          <w:sz w:val="24"/>
          <w:szCs w:val="24"/>
        </w:rPr>
        <w:t>Wirawan</w:t>
      </w:r>
      <w:proofErr w:type="spellEnd"/>
      <w:r>
        <w:rPr>
          <w:rFonts w:ascii="Times New Roman" w:eastAsia="Times New Roman" w:hAnsi="Times New Roman" w:cs="Times New Roman"/>
          <w:sz w:val="24"/>
          <w:szCs w:val="24"/>
        </w:rPr>
        <w:t xml:space="preserve">, C. (2021). Marketing Strategy Proposal for Fresh Beverage Product. </w:t>
      </w:r>
      <w:r>
        <w:rPr>
          <w:rFonts w:ascii="Times New Roman" w:eastAsia="Times New Roman" w:hAnsi="Times New Roman" w:cs="Times New Roman"/>
          <w:i/>
          <w:iCs/>
          <w:sz w:val="24"/>
          <w:szCs w:val="24"/>
        </w:rPr>
        <w:t>Journal of Management and Energy Business</w:t>
      </w:r>
      <w:r>
        <w:rPr>
          <w:rFonts w:ascii="Times New Roman" w:eastAsia="Times New Roman" w:hAnsi="Times New Roman" w:cs="Times New Roman"/>
          <w:sz w:val="24"/>
          <w:szCs w:val="24"/>
        </w:rPr>
        <w:t>, 1(1), pp.35–50. Doi: https://doi.org/10.54595/jmeb.v1i1.10.</w:t>
      </w:r>
    </w:p>
    <w:p w14:paraId="4DDBF56B"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Cullumbine</w:t>
      </w:r>
      <w:proofErr w:type="spellEnd"/>
      <w:r>
        <w:rPr>
          <w:rFonts w:ascii="Times New Roman" w:eastAsia="Times New Roman" w:hAnsi="Times New Roman" w:cs="Times New Roman"/>
          <w:sz w:val="24"/>
          <w:szCs w:val="24"/>
        </w:rPr>
        <w:t xml:space="preserve">, L. (2024). </w:t>
      </w:r>
      <w:r>
        <w:rPr>
          <w:rFonts w:ascii="Times New Roman" w:eastAsia="Times New Roman" w:hAnsi="Times New Roman" w:cs="Times New Roman"/>
          <w:i/>
          <w:iCs/>
          <w:sz w:val="24"/>
          <w:szCs w:val="24"/>
        </w:rPr>
        <w:t>Next Generation of Coffee Drinkers Seek Functional Blends to Support Wellbeing - Retail Focus Magazine - Retail Design</w:t>
      </w:r>
      <w:r>
        <w:rPr>
          <w:rFonts w:ascii="Times New Roman" w:eastAsia="Times New Roman" w:hAnsi="Times New Roman" w:cs="Times New Roman"/>
          <w:sz w:val="24"/>
          <w:szCs w:val="24"/>
        </w:rPr>
        <w:t>. [online] Retail Focus Magazine - Retail Design. Available at: https://retail-focus.co.uk/next-generation-of-coffee-drinkers-seek-functional-blends-to-support-wellbeing/ [Accessed 4 Nov. 2025].</w:t>
      </w:r>
    </w:p>
    <w:p w14:paraId="0A62DE9E"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Dickson, A., </w:t>
      </w:r>
      <w:proofErr w:type="spellStart"/>
      <w:r>
        <w:rPr>
          <w:rFonts w:ascii="Times New Roman" w:eastAsia="Times New Roman" w:hAnsi="Times New Roman" w:cs="Times New Roman"/>
          <w:sz w:val="24"/>
          <w:szCs w:val="24"/>
        </w:rPr>
        <w:t>Gehrsitz</w:t>
      </w:r>
      <w:proofErr w:type="spellEnd"/>
      <w:r>
        <w:rPr>
          <w:rFonts w:ascii="Times New Roman" w:eastAsia="Times New Roman" w:hAnsi="Times New Roman" w:cs="Times New Roman"/>
          <w:sz w:val="24"/>
          <w:szCs w:val="24"/>
        </w:rPr>
        <w:t xml:space="preserve">, M. and Kemp, J. (2023). Does a Spoonful of Sugar Levy Help the Calories Go Down? An Analysis of the UK Soft Drinks Industry Levy. </w:t>
      </w:r>
      <w:r>
        <w:rPr>
          <w:rFonts w:ascii="Times New Roman" w:eastAsia="Times New Roman" w:hAnsi="Times New Roman" w:cs="Times New Roman"/>
          <w:i/>
          <w:iCs/>
          <w:sz w:val="24"/>
          <w:szCs w:val="24"/>
        </w:rPr>
        <w:t>The Review of Economics and Statistics</w:t>
      </w:r>
      <w:r>
        <w:rPr>
          <w:rFonts w:ascii="Times New Roman" w:eastAsia="Times New Roman" w:hAnsi="Times New Roman" w:cs="Times New Roman"/>
          <w:sz w:val="24"/>
          <w:szCs w:val="24"/>
        </w:rPr>
        <w:t>, 15(4), pp.1–29. Doi: https://doi.org/10.1162/rest_a_01345.</w:t>
      </w:r>
    </w:p>
    <w:p w14:paraId="0E031796"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Fernandes, J. (2025). </w:t>
      </w:r>
      <w:r>
        <w:rPr>
          <w:rFonts w:ascii="Times New Roman" w:eastAsia="Times New Roman" w:hAnsi="Times New Roman" w:cs="Times New Roman"/>
          <w:i/>
          <w:iCs/>
          <w:sz w:val="24"/>
          <w:szCs w:val="24"/>
        </w:rPr>
        <w:t>How many Brits are consuming energy drinks, protein shakes, and probiotic beverages regularly?</w:t>
      </w:r>
      <w:r>
        <w:rPr>
          <w:rFonts w:ascii="Times New Roman" w:eastAsia="Times New Roman" w:hAnsi="Times New Roman" w:cs="Times New Roman"/>
          <w:sz w:val="24"/>
          <w:szCs w:val="24"/>
        </w:rPr>
        <w:t xml:space="preserve"> [online] Yougov.com. Available at: https://yougov.com/en-gb/articles/51615-how-many-brits-are-consuming-energy-drinks-protein-shakes-and-probiotic-beverages-regularly? [Accessed 4 Nov. 2025].</w:t>
      </w:r>
    </w:p>
    <w:p w14:paraId="27AC9435"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Grand View Research (2023). </w:t>
      </w:r>
      <w:r>
        <w:rPr>
          <w:rFonts w:ascii="Times New Roman" w:eastAsia="Times New Roman" w:hAnsi="Times New Roman" w:cs="Times New Roman"/>
          <w:i/>
          <w:iCs/>
          <w:sz w:val="24"/>
          <w:szCs w:val="24"/>
        </w:rPr>
        <w:t xml:space="preserve">UK Ready </w:t>
      </w:r>
      <w:proofErr w:type="gramStart"/>
      <w:r>
        <w:rPr>
          <w:rFonts w:ascii="Times New Roman" w:eastAsia="Times New Roman" w:hAnsi="Times New Roman" w:cs="Times New Roman"/>
          <w:i/>
          <w:iCs/>
          <w:sz w:val="24"/>
          <w:szCs w:val="24"/>
        </w:rPr>
        <w:t>To</w:t>
      </w:r>
      <w:proofErr w:type="gramEnd"/>
      <w:r>
        <w:rPr>
          <w:rFonts w:ascii="Times New Roman" w:eastAsia="Times New Roman" w:hAnsi="Times New Roman" w:cs="Times New Roman"/>
          <w:i/>
          <w:iCs/>
          <w:sz w:val="24"/>
          <w:szCs w:val="24"/>
        </w:rPr>
        <w:t xml:space="preserve"> Drink Cocktails Market | Industry Report, 2030</w:t>
      </w:r>
      <w:r>
        <w:rPr>
          <w:rFonts w:ascii="Times New Roman" w:eastAsia="Times New Roman" w:hAnsi="Times New Roman" w:cs="Times New Roman"/>
          <w:sz w:val="24"/>
          <w:szCs w:val="24"/>
        </w:rPr>
        <w:t>. [online] www.grandviewresearch.com. Available at: https://www.grandviewresearch.com/industry-analysis/uk-ready-to-drink-cocktails-market-report [Accessed 4 Nov. 2025].</w:t>
      </w:r>
    </w:p>
    <w:p w14:paraId="22BE905E"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Grocery Trader (2025). </w:t>
      </w:r>
      <w:proofErr w:type="spellStart"/>
      <w:r>
        <w:rPr>
          <w:rFonts w:ascii="Times New Roman" w:eastAsia="Times New Roman" w:hAnsi="Times New Roman" w:cs="Times New Roman"/>
          <w:i/>
          <w:iCs/>
          <w:sz w:val="24"/>
          <w:szCs w:val="24"/>
        </w:rPr>
        <w:t>Energising</w:t>
      </w:r>
      <w:proofErr w:type="spellEnd"/>
      <w:r>
        <w:rPr>
          <w:rFonts w:ascii="Times New Roman" w:eastAsia="Times New Roman" w:hAnsi="Times New Roman" w:cs="Times New Roman"/>
          <w:i/>
          <w:iCs/>
          <w:sz w:val="24"/>
          <w:szCs w:val="24"/>
        </w:rPr>
        <w:t xml:space="preserve"> sales – Sports &amp; energy products are growing, as consumers seek refreshing and healthy options | Grocery Trader</w:t>
      </w:r>
      <w:r>
        <w:rPr>
          <w:rFonts w:ascii="Times New Roman" w:eastAsia="Times New Roman" w:hAnsi="Times New Roman" w:cs="Times New Roman"/>
          <w:sz w:val="24"/>
          <w:szCs w:val="24"/>
        </w:rPr>
        <w:t>. [online] Grocery Trader | Grocer News from Grocery Trader - Latest news and information for the multiple grocery trade in the UK. Available at: https://grocerytrader.co.uk/energising-sales-sports-energy-products-are-growing-as-consumers-seek-refreshing-and-healthy-options/ [Accessed 4 Nov. 2025].</w:t>
      </w:r>
    </w:p>
    <w:p w14:paraId="03B53B32" w14:textId="77777777" w:rsidR="00CD6906" w:rsidRDefault="00CD6906" w:rsidP="00CD6906">
      <w:pPr>
        <w:pStyle w:val="NormalWeb"/>
        <w:spacing w:before="0" w:beforeAutospacing="0" w:after="240" w:afterAutospacing="0" w:line="360" w:lineRule="auto"/>
        <w:jc w:val="both"/>
      </w:pPr>
      <w:r>
        <w:t xml:space="preserve">Kotler, P. and Keller, K.L. (2016). </w:t>
      </w:r>
      <w:r>
        <w:rPr>
          <w:i/>
          <w:iCs/>
        </w:rPr>
        <w:t>Marketing Management</w:t>
      </w:r>
      <w:r>
        <w:t>. 15th ed. Harlow: Pearson Education.</w:t>
      </w:r>
    </w:p>
    <w:p w14:paraId="5AACA6DC"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Kowalska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Leoniak</w:t>
      </w:r>
      <w:proofErr w:type="spellEnd"/>
      <w:r>
        <w:rPr>
          <w:rFonts w:ascii="Times New Roman" w:eastAsia="Times New Roman" w:hAnsi="Times New Roman" w:cs="Times New Roman"/>
          <w:sz w:val="24"/>
          <w:szCs w:val="24"/>
        </w:rPr>
        <w:t xml:space="preserve">, K. and </w:t>
      </w:r>
      <w:proofErr w:type="spellStart"/>
      <w:r>
        <w:rPr>
          <w:rFonts w:ascii="Times New Roman" w:eastAsia="Times New Roman" w:hAnsi="Times New Roman" w:cs="Times New Roman"/>
          <w:sz w:val="24"/>
          <w:szCs w:val="24"/>
        </w:rPr>
        <w:t>Sołowiej</w:t>
      </w:r>
      <w:proofErr w:type="spellEnd"/>
      <w:r>
        <w:rPr>
          <w:rFonts w:ascii="Times New Roman" w:eastAsia="Times New Roman" w:hAnsi="Times New Roman" w:cs="Times New Roman"/>
          <w:sz w:val="24"/>
          <w:szCs w:val="24"/>
        </w:rPr>
        <w:t xml:space="preserve">, B.G. (2024). Consumers’ attitudes and intentions toward functional beverages: a lesson for producers and retailers. </w:t>
      </w:r>
      <w:r>
        <w:rPr>
          <w:rFonts w:ascii="Times New Roman" w:eastAsia="Times New Roman" w:hAnsi="Times New Roman" w:cs="Times New Roman"/>
          <w:i/>
          <w:iCs/>
          <w:sz w:val="24"/>
          <w:szCs w:val="24"/>
        </w:rPr>
        <w:t>Decision</w:t>
      </w:r>
      <w:r>
        <w:rPr>
          <w:rFonts w:ascii="Times New Roman" w:eastAsia="Times New Roman" w:hAnsi="Times New Roman" w:cs="Times New Roman"/>
          <w:sz w:val="24"/>
          <w:szCs w:val="24"/>
        </w:rPr>
        <w:t>, 51(3), pp.321–337. Doi: https://doi.org/10.1007/s40622-024-00395-y.</w:t>
      </w:r>
    </w:p>
    <w:p w14:paraId="2C8A1A84"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Nuss</w:t>
      </w:r>
      <w:proofErr w:type="spellEnd"/>
      <w:r>
        <w:rPr>
          <w:rFonts w:ascii="Times New Roman" w:eastAsia="Times New Roman" w:hAnsi="Times New Roman" w:cs="Times New Roman"/>
          <w:sz w:val="24"/>
          <w:szCs w:val="24"/>
        </w:rPr>
        <w:t xml:space="preserve">, T., Morley, B., Scully, M. and Wakefield, M. (2021). Energy drink consumption among Australian adolescents is associated with a cluster of unhealthy dietary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and short sleep duration. </w:t>
      </w:r>
      <w:r>
        <w:rPr>
          <w:rFonts w:ascii="Times New Roman" w:eastAsia="Times New Roman" w:hAnsi="Times New Roman" w:cs="Times New Roman"/>
          <w:i/>
          <w:iCs/>
          <w:sz w:val="24"/>
          <w:szCs w:val="24"/>
        </w:rPr>
        <w:t>Nutrition Journal</w:t>
      </w:r>
      <w:r>
        <w:rPr>
          <w:rFonts w:ascii="Times New Roman" w:eastAsia="Times New Roman" w:hAnsi="Times New Roman" w:cs="Times New Roman"/>
          <w:sz w:val="24"/>
          <w:szCs w:val="24"/>
        </w:rPr>
        <w:t>, [online] 20(1). Doi: https://doi.org/10.1186/s12937-021-00719-z.</w:t>
      </w:r>
    </w:p>
    <w:p w14:paraId="49281690"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Qualityfoodawards.com (2025). </w:t>
      </w:r>
      <w:r>
        <w:rPr>
          <w:rFonts w:ascii="Times New Roman" w:eastAsia="Times New Roman" w:hAnsi="Times New Roman" w:cs="Times New Roman"/>
          <w:i/>
          <w:iCs/>
          <w:sz w:val="24"/>
          <w:szCs w:val="24"/>
        </w:rPr>
        <w:t>Gen Z drives 54% surge in UK functional drinks as health replaces caffeine and alcohol</w:t>
      </w:r>
      <w:r>
        <w:rPr>
          <w:rFonts w:ascii="Times New Roman" w:eastAsia="Times New Roman" w:hAnsi="Times New Roman" w:cs="Times New Roman"/>
          <w:sz w:val="24"/>
          <w:szCs w:val="24"/>
        </w:rPr>
        <w:t>. [online] Qualityfoodawards.com. Available at: https://uk.qualityfoodawards.com/QFA2025/en/node/newsarticle-gen-z-drives-54-surge-in-uk-functional-drinks-as-health-replaces-caffeine-and-alcohol?type=NewsArticle [Accessed 4 Nov. 2025].</w:t>
      </w:r>
    </w:p>
    <w:p w14:paraId="21F67FA3" w14:textId="77777777" w:rsidR="00CD6906" w:rsidRDefault="00CD6906" w:rsidP="00CD6906">
      <w:pPr>
        <w:pStyle w:val="NormalWeb"/>
        <w:spacing w:before="0" w:beforeAutospacing="0" w:after="240" w:afterAutospacing="0" w:line="360" w:lineRule="auto"/>
        <w:jc w:val="both"/>
      </w:pPr>
      <w:proofErr w:type="spellStart"/>
      <w:r>
        <w:t>Samanta</w:t>
      </w:r>
      <w:proofErr w:type="spellEnd"/>
      <w:r>
        <w:t xml:space="preserve">, I. and </w:t>
      </w:r>
      <w:proofErr w:type="spellStart"/>
      <w:r>
        <w:t>Arkoudis</w:t>
      </w:r>
      <w:proofErr w:type="spellEnd"/>
      <w:r>
        <w:t xml:space="preserve">, N. (2024). The Impact of Modern Lifestyles on Eating Habits and Food Shopping Behaviours: A Case Study of Omnichannel Retail Consumers Aged 25–40 in Athens. </w:t>
      </w:r>
      <w:r>
        <w:rPr>
          <w:i/>
          <w:iCs/>
        </w:rPr>
        <w:t>Sustainability</w:t>
      </w:r>
      <w:r>
        <w:t xml:space="preserve">, [online] 16(17). </w:t>
      </w:r>
      <w:proofErr w:type="spellStart"/>
      <w:proofErr w:type="gramStart"/>
      <w:r>
        <w:t>doi:https</w:t>
      </w:r>
      <w:proofErr w:type="spellEnd"/>
      <w:r>
        <w:t>://doi.org/10.3390/su16177521</w:t>
      </w:r>
      <w:proofErr w:type="gramEnd"/>
      <w:r>
        <w:t>.</w:t>
      </w:r>
    </w:p>
    <w:p w14:paraId="088B4438" w14:textId="77777777" w:rsidR="00CD6906" w:rsidRDefault="00CD6906" w:rsidP="00CD6906">
      <w:pPr>
        <w:pStyle w:val="NormalWeb"/>
        <w:spacing w:before="0" w:beforeAutospacing="0" w:after="240" w:afterAutospacing="0" w:line="360" w:lineRule="auto"/>
        <w:jc w:val="both"/>
      </w:pPr>
      <w:r>
        <w:t xml:space="preserve">Sharp, B., Dawes, J. and Victory, K. (2024). The market-based Assets Theory of Brand Competition. </w:t>
      </w:r>
      <w:r>
        <w:rPr>
          <w:i/>
          <w:iCs/>
        </w:rPr>
        <w:t>Journal of Retailing and Consumer Services</w:t>
      </w:r>
      <w:r>
        <w:t xml:space="preserve">, [online] 76(5). </w:t>
      </w:r>
      <w:proofErr w:type="spellStart"/>
      <w:proofErr w:type="gramStart"/>
      <w:r>
        <w:t>doi:https</w:t>
      </w:r>
      <w:proofErr w:type="spellEnd"/>
      <w:r>
        <w:t>://doi.org/10.1016/j.jretconser.2023.103566</w:t>
      </w:r>
      <w:proofErr w:type="gramEnd"/>
      <w:r>
        <w:t>.</w:t>
      </w:r>
    </w:p>
    <w:p w14:paraId="61C4CE11"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iCs/>
          <w:sz w:val="24"/>
          <w:szCs w:val="24"/>
        </w:rPr>
        <w:t>Health and wellness food trends in the UK</w:t>
      </w:r>
      <w:r>
        <w:rPr>
          <w:rFonts w:ascii="Times New Roman" w:eastAsia="Times New Roman" w:hAnsi="Times New Roman" w:cs="Times New Roman"/>
          <w:sz w:val="24"/>
          <w:szCs w:val="24"/>
        </w:rPr>
        <w:t>. [online] Statista. Available at: https://www.statista.com/topics/6843/health-and-wellness-food-trends-in-the-uk/ [Accessed 4 Nov. 2025].</w:t>
      </w:r>
    </w:p>
    <w:p w14:paraId="56224515"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Sudarman</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Lailla</w:t>
      </w:r>
      <w:proofErr w:type="spellEnd"/>
      <w:r>
        <w:rPr>
          <w:rFonts w:ascii="Times New Roman" w:eastAsia="Times New Roman" w:hAnsi="Times New Roman" w:cs="Times New Roman"/>
          <w:sz w:val="24"/>
          <w:szCs w:val="24"/>
        </w:rPr>
        <w:t xml:space="preserve">, N. (2023). The Influence of Marketing Strategy and Marketing Mix on Marketing Performance of Ready-to-Drink Beverages Through Brand Image. </w:t>
      </w:r>
      <w:r>
        <w:rPr>
          <w:rFonts w:ascii="Times New Roman" w:eastAsia="Times New Roman" w:hAnsi="Times New Roman" w:cs="Times New Roman"/>
          <w:i/>
          <w:iCs/>
          <w:sz w:val="24"/>
          <w:szCs w:val="24"/>
        </w:rPr>
        <w:t xml:space="preserve">International Journal of Professional </w:t>
      </w:r>
      <w:r>
        <w:rPr>
          <w:rFonts w:ascii="Times New Roman" w:eastAsia="Times New Roman" w:hAnsi="Times New Roman" w:cs="Times New Roman"/>
          <w:i/>
          <w:iCs/>
          <w:sz w:val="24"/>
          <w:szCs w:val="24"/>
        </w:rPr>
        <w:lastRenderedPageBreak/>
        <w:t xml:space="preserve">Business Review: Int. J. </w:t>
      </w:r>
      <w:proofErr w:type="spellStart"/>
      <w:r>
        <w:rPr>
          <w:rFonts w:ascii="Times New Roman" w:eastAsia="Times New Roman" w:hAnsi="Times New Roman" w:cs="Times New Roman"/>
          <w:i/>
          <w:iCs/>
          <w:sz w:val="24"/>
          <w:szCs w:val="24"/>
        </w:rPr>
        <w:t>Prof.Bus</w:t>
      </w:r>
      <w:proofErr w:type="spellEnd"/>
      <w:r>
        <w:rPr>
          <w:rFonts w:ascii="Times New Roman" w:eastAsia="Times New Roman" w:hAnsi="Times New Roman" w:cs="Times New Roman"/>
          <w:i/>
          <w:iCs/>
          <w:sz w:val="24"/>
          <w:szCs w:val="24"/>
        </w:rPr>
        <w:t>. Rev.</w:t>
      </w:r>
      <w:r>
        <w:rPr>
          <w:rFonts w:ascii="Times New Roman" w:eastAsia="Times New Roman" w:hAnsi="Times New Roman" w:cs="Times New Roman"/>
          <w:sz w:val="24"/>
          <w:szCs w:val="24"/>
        </w:rPr>
        <w:t>, [online] 8(9), p.11. Doi: https://dialnet.unirioja.es/descarga/articulo/9070094.pdf.</w:t>
      </w:r>
    </w:p>
    <w:p w14:paraId="7BC10779" w14:textId="77777777" w:rsidR="00CD6906" w:rsidRDefault="00CD6906" w:rsidP="00CD6906">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Sudirjo</w:t>
      </w:r>
      <w:proofErr w:type="spellEnd"/>
      <w:r>
        <w:rPr>
          <w:rFonts w:ascii="Times New Roman" w:eastAsia="Times New Roman" w:hAnsi="Times New Roman" w:cs="Times New Roman"/>
          <w:sz w:val="24"/>
          <w:szCs w:val="24"/>
        </w:rPr>
        <w:t xml:space="preserve">, F. (2023). Marketing Strategy in Improving Product Competitiveness in the Global Market. </w:t>
      </w:r>
      <w:r>
        <w:rPr>
          <w:rFonts w:ascii="Times New Roman" w:eastAsia="Times New Roman" w:hAnsi="Times New Roman" w:cs="Times New Roman"/>
          <w:i/>
          <w:iCs/>
          <w:sz w:val="24"/>
          <w:szCs w:val="24"/>
        </w:rPr>
        <w:t>Journal of Contemporary Administration and Management (ADMAN)</w:t>
      </w:r>
      <w:r>
        <w:rPr>
          <w:rFonts w:ascii="Times New Roman" w:eastAsia="Times New Roman" w:hAnsi="Times New Roman" w:cs="Times New Roman"/>
          <w:sz w:val="24"/>
          <w:szCs w:val="24"/>
        </w:rPr>
        <w:t>, 1(2), pp.63–69. Doi: https://doi.org/10.61100/adman/adman.</w:t>
      </w:r>
    </w:p>
    <w:p w14:paraId="3748ACC9" w14:textId="77777777" w:rsidR="00CD6906" w:rsidRDefault="00CD6906" w:rsidP="00CD6906">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Grocer (2022). </w:t>
      </w:r>
      <w:r>
        <w:rPr>
          <w:rFonts w:ascii="Times New Roman" w:eastAsia="Times New Roman" w:hAnsi="Times New Roman" w:cs="Times New Roman"/>
          <w:i/>
          <w:iCs/>
          <w:sz w:val="24"/>
          <w:szCs w:val="24"/>
        </w:rPr>
        <w:t>How retailers can benefit from the success of the energy drinks sector</w:t>
      </w:r>
      <w:r>
        <w:rPr>
          <w:rFonts w:ascii="Times New Roman" w:eastAsia="Times New Roman" w:hAnsi="Times New Roman" w:cs="Times New Roman"/>
          <w:sz w:val="24"/>
          <w:szCs w:val="24"/>
        </w:rPr>
        <w:t>. [online] The Grocer. Available at: https://www.thegrocer.co.uk/promotional-features/how-retailers-can-benefit-from-the-success-of-the-energy-drinks-sector/668282.article [Accessed 4 Nov. 2025].</w:t>
      </w:r>
    </w:p>
    <w:p w14:paraId="22BAE852" w14:textId="352A0F00" w:rsidR="00CD6906" w:rsidRPr="00261937" w:rsidRDefault="00CD6906" w:rsidP="00261937">
      <w:pPr>
        <w:spacing w:after="240" w:line="360" w:lineRule="auto"/>
        <w:jc w:val="both"/>
        <w:rPr>
          <w:rFonts w:ascii="Times New Roman" w:eastAsia="Times New Roman" w:hAnsi="Times New Roman" w:cs="Times New Roman"/>
          <w:sz w:val="24"/>
          <w:szCs w:val="24"/>
        </w:rPr>
      </w:pPr>
      <w:r>
        <w:br w:type="page"/>
      </w:r>
    </w:p>
    <w:p w14:paraId="776F5778" w14:textId="1C33F8EB" w:rsidR="00E675DE" w:rsidRDefault="00E675DE">
      <w:bookmarkStart w:id="8" w:name="_GoBack"/>
      <w:bookmarkEnd w:id="8"/>
    </w:p>
    <w:sectPr w:rsidR="00E675DE" w:rsidSect="00CD69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06"/>
    <w:rsid w:val="00261937"/>
    <w:rsid w:val="00CD6906"/>
    <w:rsid w:val="00E43316"/>
    <w:rsid w:val="00E675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465B"/>
  <w15:chartTrackingRefBased/>
  <w15:docId w15:val="{8E1FFA98-8479-4281-A83E-33B117512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6906"/>
    <w:pPr>
      <w:spacing w:after="0" w:line="276" w:lineRule="auto"/>
    </w:pPr>
    <w:rPr>
      <w:rFonts w:ascii="Arial" w:eastAsia="Arial" w:hAnsi="Arial" w:cs="Arial"/>
      <w:lang w:val="en" w:eastAsia="en-GB"/>
    </w:rPr>
  </w:style>
  <w:style w:type="paragraph" w:styleId="Heading1">
    <w:name w:val="heading 1"/>
    <w:basedOn w:val="Normal"/>
    <w:next w:val="Normal"/>
    <w:link w:val="Heading1Char"/>
    <w:qFormat/>
    <w:rsid w:val="00CD690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link w:val="Heading2Char"/>
    <w:semiHidden/>
    <w:unhideWhenUsed/>
    <w:qFormat/>
    <w:rsid w:val="00CD6906"/>
    <w:pPr>
      <w:keepNext/>
      <w:keepLines/>
      <w:spacing w:before="360" w:after="120" w:line="360" w:lineRule="auto"/>
      <w:jc w:val="both"/>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6906"/>
    <w:rPr>
      <w:rFonts w:ascii="Times New Roman" w:eastAsia="Arial" w:hAnsi="Times New Roman" w:cs="Arial"/>
      <w:b/>
      <w:sz w:val="28"/>
      <w:szCs w:val="40"/>
      <w:lang w:val="en" w:eastAsia="en-GB"/>
    </w:rPr>
  </w:style>
  <w:style w:type="character" w:customStyle="1" w:styleId="Heading2Char">
    <w:name w:val="Heading 2 Char"/>
    <w:basedOn w:val="DefaultParagraphFont"/>
    <w:link w:val="Heading2"/>
    <w:semiHidden/>
    <w:rsid w:val="00CD6906"/>
    <w:rPr>
      <w:rFonts w:ascii="Times New Roman" w:eastAsia="Arial" w:hAnsi="Times New Roman" w:cs="Arial"/>
      <w:b/>
      <w:sz w:val="24"/>
      <w:szCs w:val="32"/>
      <w:lang w:val="en" w:eastAsia="en-GB"/>
    </w:rPr>
  </w:style>
  <w:style w:type="character" w:styleId="Hyperlink">
    <w:name w:val="Hyperlink"/>
    <w:basedOn w:val="DefaultParagraphFont"/>
    <w:uiPriority w:val="99"/>
    <w:semiHidden/>
    <w:unhideWhenUsed/>
    <w:rsid w:val="00CD6906"/>
    <w:rPr>
      <w:color w:val="0563C1" w:themeColor="hyperlink"/>
      <w:u w:val="single"/>
    </w:rPr>
  </w:style>
  <w:style w:type="paragraph" w:styleId="NormalWeb">
    <w:name w:val="Normal (Web)"/>
    <w:basedOn w:val="Normal"/>
    <w:uiPriority w:val="99"/>
    <w:semiHidden/>
    <w:unhideWhenUsed/>
    <w:rsid w:val="00CD6906"/>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TOC1">
    <w:name w:val="toc 1"/>
    <w:basedOn w:val="Normal"/>
    <w:next w:val="Normal"/>
    <w:autoRedefine/>
    <w:uiPriority w:val="39"/>
    <w:semiHidden/>
    <w:unhideWhenUsed/>
    <w:rsid w:val="00CD6906"/>
    <w:pPr>
      <w:spacing w:after="100"/>
    </w:pPr>
  </w:style>
  <w:style w:type="paragraph" w:styleId="TOC2">
    <w:name w:val="toc 2"/>
    <w:basedOn w:val="Normal"/>
    <w:next w:val="Normal"/>
    <w:autoRedefine/>
    <w:uiPriority w:val="39"/>
    <w:semiHidden/>
    <w:unhideWhenUsed/>
    <w:rsid w:val="00CD6906"/>
    <w:pPr>
      <w:spacing w:after="100"/>
      <w:ind w:left="220"/>
    </w:pPr>
  </w:style>
  <w:style w:type="paragraph" w:styleId="TOCHeading">
    <w:name w:val="TOC Heading"/>
    <w:basedOn w:val="Heading1"/>
    <w:next w:val="Normal"/>
    <w:uiPriority w:val="39"/>
    <w:semiHidden/>
    <w:unhideWhenUsed/>
    <w:qFormat/>
    <w:rsid w:val="00CD6906"/>
    <w:pPr>
      <w:spacing w:before="480" w:after="0" w:line="276" w:lineRule="auto"/>
      <w:jc w:val="left"/>
      <w:outlineLvl w:val="9"/>
    </w:pPr>
    <w:rPr>
      <w:rFonts w:asciiTheme="majorHAnsi" w:eastAsiaTheme="majorEastAsia" w:hAnsiTheme="majorHAnsi" w:cstheme="majorBidi"/>
      <w:bCs/>
      <w:color w:val="2F5496" w:themeColor="accent1" w:themeShade="BF"/>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88546">
      <w:bodyDiv w:val="1"/>
      <w:marLeft w:val="0"/>
      <w:marRight w:val="0"/>
      <w:marTop w:val="0"/>
      <w:marBottom w:val="0"/>
      <w:divBdr>
        <w:top w:val="none" w:sz="0" w:space="0" w:color="auto"/>
        <w:left w:val="none" w:sz="0" w:space="0" w:color="auto"/>
        <w:bottom w:val="none" w:sz="0" w:space="0" w:color="auto"/>
        <w:right w:val="none" w:sz="0" w:space="0" w:color="auto"/>
      </w:divBdr>
    </w:div>
    <w:div w:id="1079984766">
      <w:bodyDiv w:val="1"/>
      <w:marLeft w:val="0"/>
      <w:marRight w:val="0"/>
      <w:marTop w:val="0"/>
      <w:marBottom w:val="0"/>
      <w:divBdr>
        <w:top w:val="none" w:sz="0" w:space="0" w:color="auto"/>
        <w:left w:val="none" w:sz="0" w:space="0" w:color="auto"/>
        <w:bottom w:val="none" w:sz="0" w:space="0" w:color="auto"/>
        <w:right w:val="none" w:sz="0" w:space="0" w:color="auto"/>
      </w:divBdr>
    </w:div>
    <w:div w:id="1174564020">
      <w:bodyDiv w:val="1"/>
      <w:marLeft w:val="0"/>
      <w:marRight w:val="0"/>
      <w:marTop w:val="0"/>
      <w:marBottom w:val="0"/>
      <w:divBdr>
        <w:top w:val="none" w:sz="0" w:space="0" w:color="auto"/>
        <w:left w:val="none" w:sz="0" w:space="0" w:color="auto"/>
        <w:bottom w:val="none" w:sz="0" w:space="0" w:color="auto"/>
        <w:right w:val="none" w:sz="0" w:space="0" w:color="auto"/>
      </w:divBdr>
    </w:div>
    <w:div w:id="209100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ell\Downloads\UKS55105%20(2).docx" TargetMode="External"/><Relationship Id="rId13" Type="http://schemas.openxmlformats.org/officeDocument/2006/relationships/hyperlink" Target="file:///C:\Users\Dell\Downloads\UKS55105%20(2).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Dell\Downloads\UKS55105%20(2).docx" TargetMode="External"/><Relationship Id="rId12" Type="http://schemas.openxmlformats.org/officeDocument/2006/relationships/hyperlink" Target="file:///C:\Users\Dell\Downloads\UKS55105%20(2).docx"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hyperlink" Target="file:///C:\Users\Dell\Downloads\UKS55105%20(2).docx" TargetMode="External"/><Relationship Id="rId11" Type="http://schemas.openxmlformats.org/officeDocument/2006/relationships/hyperlink" Target="file:///C:\Users\Dell\Downloads\UKS55105%20(2).docx" TargetMode="External"/><Relationship Id="rId5" Type="http://schemas.openxmlformats.org/officeDocument/2006/relationships/image" Target="media/image1.png"/><Relationship Id="rId15" Type="http://schemas.openxmlformats.org/officeDocument/2006/relationships/hyperlink" Target="file:///C:\Users\Dell\Downloads\UKS55105%20(2).docx" TargetMode="External"/><Relationship Id="rId10" Type="http://schemas.openxmlformats.org/officeDocument/2006/relationships/hyperlink" Target="file:///C:\Users\Dell\Downloads\UKS55105%20(2).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Dell\Downloads\UKS55105%20(2).docx" TargetMode="External"/><Relationship Id="rId14" Type="http://schemas.openxmlformats.org/officeDocument/2006/relationships/hyperlink" Target="file:///C:\Users\Dell\Downloads\UKS55105%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1D31B-DA4E-41A8-98D1-2DE66B57B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3722</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2025-12-16T18:01:00Z</dcterms:created>
  <dcterms:modified xsi:type="dcterms:W3CDTF">2025-12-16T18:08:00Z</dcterms:modified>
</cp:coreProperties>
</file>