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15F52" w14:textId="7419353B" w:rsidR="00F04E5D" w:rsidRPr="004C3135" w:rsidRDefault="00F04E5D" w:rsidP="00F04E5D">
      <w:pPr>
        <w:jc w:val="center"/>
        <w:rPr>
          <w:rFonts w:ascii="Arial" w:eastAsia="Arial" w:hAnsi="Arial" w:cs="Arial"/>
          <w:b/>
          <w:sz w:val="30"/>
          <w:szCs w:val="30"/>
        </w:rPr>
      </w:pPr>
      <w:r w:rsidRPr="004C3135">
        <w:rPr>
          <w:rFonts w:ascii="Arial" w:eastAsia="Arial" w:hAnsi="Arial" w:cs="Arial"/>
          <w:b/>
          <w:sz w:val="30"/>
          <w:szCs w:val="30"/>
        </w:rPr>
        <w:t xml:space="preserve"> Leading and Implementing Workplace Change</w:t>
      </w:r>
      <w:r>
        <w:rPr>
          <w:rFonts w:ascii="Arial" w:eastAsia="Arial" w:hAnsi="Arial" w:cs="Arial"/>
          <w:b/>
          <w:sz w:val="30"/>
          <w:szCs w:val="30"/>
        </w:rPr>
        <w:t xml:space="preserve"> </w:t>
      </w:r>
      <w:r w:rsidRPr="004C3135">
        <w:rPr>
          <w:rFonts w:ascii="Arial" w:eastAsia="Arial" w:hAnsi="Arial" w:cs="Arial"/>
          <w:b/>
          <w:sz w:val="30"/>
          <w:szCs w:val="30"/>
        </w:rPr>
        <w:t>BMSW6103</w:t>
      </w:r>
    </w:p>
    <w:p w14:paraId="20B9B964" w14:textId="162BB974" w:rsidR="00F04E5D" w:rsidRPr="004C3135" w:rsidRDefault="00F04E5D" w:rsidP="00F04E5D">
      <w:pPr>
        <w:rPr>
          <w:rFonts w:ascii="Arial" w:eastAsia="Arial" w:hAnsi="Arial" w:cs="Arial"/>
          <w:b/>
          <w:bCs/>
        </w:rPr>
      </w:pPr>
    </w:p>
    <w:p w14:paraId="72B4F8E3" w14:textId="5703432E" w:rsidR="00840721" w:rsidRDefault="00F04E5D" w:rsidP="00F04E5D">
      <w:pPr>
        <w:rPr>
          <w:rFonts w:ascii="Arial" w:eastAsia="Arial" w:hAnsi="Arial" w:cs="Arial"/>
          <w:b/>
          <w:bCs/>
        </w:rPr>
      </w:pPr>
      <w:r w:rsidRPr="004C3135">
        <w:rPr>
          <w:rFonts w:ascii="Arial" w:eastAsia="Arial" w:hAnsi="Arial" w:cs="Arial"/>
          <w:b/>
          <w:bCs/>
        </w:rPr>
        <w:t>S</w:t>
      </w:r>
      <w:r>
        <w:rPr>
          <w:rFonts w:ascii="Arial" w:eastAsia="Arial" w:hAnsi="Arial" w:cs="Arial"/>
          <w:b/>
          <w:bCs/>
        </w:rPr>
        <w:t>alma Mohammed</w:t>
      </w:r>
    </w:p>
    <w:p w14:paraId="33351CE5" w14:textId="060DCBA1" w:rsidR="00F04E5D" w:rsidRDefault="00F04E5D" w:rsidP="00F04E5D">
      <w:pPr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Student ID:1709516</w:t>
      </w:r>
    </w:p>
    <w:p w14:paraId="5A49A026" w14:textId="5591C8A4" w:rsidR="00F04E5D" w:rsidRDefault="00F04E5D" w:rsidP="00F04E5D">
      <w:pPr>
        <w:rPr>
          <w:rFonts w:ascii="Arial" w:eastAsia="Arial" w:hAnsi="Arial" w:cs="Arial"/>
          <w:b/>
          <w:bCs/>
        </w:rPr>
      </w:pPr>
    </w:p>
    <w:p w14:paraId="23D38388" w14:textId="7A3F01D0" w:rsidR="00F04E5D" w:rsidRDefault="00F04E5D" w:rsidP="00F04E5D">
      <w:pPr>
        <w:rPr>
          <w:rFonts w:ascii="Arial" w:eastAsia="Arial" w:hAnsi="Arial" w:cs="Arial"/>
          <w:b/>
          <w:bCs/>
          <w:color w:val="4472C4" w:themeColor="accent1"/>
        </w:rPr>
      </w:pPr>
      <w:r w:rsidRPr="00F04E5D">
        <w:rPr>
          <w:rFonts w:ascii="Arial" w:eastAsia="Arial" w:hAnsi="Arial" w:cs="Arial"/>
          <w:b/>
          <w:bCs/>
          <w:color w:val="4472C4" w:themeColor="accent1"/>
        </w:rPr>
        <w:t xml:space="preserve">Bibliography </w:t>
      </w:r>
    </w:p>
    <w:p w14:paraId="46DDD82D" w14:textId="77777777" w:rsidR="00F04E5D" w:rsidRDefault="00F04E5D" w:rsidP="00F04E5D">
      <w:pPr>
        <w:ind w:left="720" w:hanging="720"/>
        <w:rPr>
          <w:rFonts w:ascii="Arial" w:eastAsia="Arial" w:hAnsi="Arial" w:cs="Arial"/>
          <w:color w:val="000000"/>
          <w:highlight w:val="white"/>
        </w:rPr>
      </w:pPr>
      <w:r>
        <w:rPr>
          <w:rFonts w:ascii="Arial" w:eastAsia="Arial" w:hAnsi="Arial" w:cs="Arial"/>
          <w:color w:val="000000"/>
          <w:highlight w:val="white"/>
        </w:rPr>
        <w:t xml:space="preserve">Adedoyin, F.F.,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Agboola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, P.O., Ozturk, I.,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Bekun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, F.V. and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Agboola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, M.O., 2021. Environmental consequences of economic complexities in the EU amidst a booming tourism industry: accounting for the role of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brexit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 and other crisis events. </w:t>
      </w:r>
      <w:r>
        <w:rPr>
          <w:rFonts w:ascii="Arial" w:eastAsia="Arial" w:hAnsi="Arial" w:cs="Arial"/>
          <w:i/>
          <w:color w:val="000000"/>
          <w:highlight w:val="white"/>
        </w:rPr>
        <w:t>Journal of Cleaner Production</w:t>
      </w:r>
      <w:r>
        <w:rPr>
          <w:rFonts w:ascii="Arial" w:eastAsia="Arial" w:hAnsi="Arial" w:cs="Arial"/>
          <w:color w:val="000000"/>
          <w:highlight w:val="white"/>
        </w:rPr>
        <w:t>, </w:t>
      </w:r>
      <w:r>
        <w:rPr>
          <w:rFonts w:ascii="Arial" w:eastAsia="Arial" w:hAnsi="Arial" w:cs="Arial"/>
          <w:i/>
          <w:color w:val="000000"/>
          <w:highlight w:val="white"/>
        </w:rPr>
        <w:t>305</w:t>
      </w:r>
      <w:r>
        <w:rPr>
          <w:rFonts w:ascii="Arial" w:eastAsia="Arial" w:hAnsi="Arial" w:cs="Arial"/>
          <w:color w:val="000000"/>
          <w:highlight w:val="white"/>
        </w:rPr>
        <w:t>, p.127117.</w:t>
      </w:r>
    </w:p>
    <w:p w14:paraId="47BAFDFB" w14:textId="77777777" w:rsidR="00F04E5D" w:rsidRDefault="00F04E5D" w:rsidP="00F04E5D">
      <w:pPr>
        <w:ind w:left="720" w:hanging="720"/>
        <w:rPr>
          <w:rFonts w:ascii="Arial" w:eastAsia="Arial" w:hAnsi="Arial" w:cs="Arial"/>
          <w:color w:val="000000"/>
          <w:highlight w:val="white"/>
        </w:rPr>
      </w:pPr>
      <w:r>
        <w:rPr>
          <w:rFonts w:ascii="Arial" w:eastAsia="Arial" w:hAnsi="Arial" w:cs="Arial"/>
          <w:color w:val="000000"/>
          <w:highlight w:val="white"/>
        </w:rPr>
        <w:t>Crafts, N., 2022. Brexit and control of subsidies. </w:t>
      </w:r>
      <w:r>
        <w:rPr>
          <w:rFonts w:ascii="Arial" w:eastAsia="Arial" w:hAnsi="Arial" w:cs="Arial"/>
          <w:i/>
          <w:color w:val="000000"/>
          <w:highlight w:val="white"/>
        </w:rPr>
        <w:t>Oxford Review of Economic Policy</w:t>
      </w:r>
      <w:r>
        <w:rPr>
          <w:rFonts w:ascii="Arial" w:eastAsia="Arial" w:hAnsi="Arial" w:cs="Arial"/>
          <w:color w:val="000000"/>
          <w:highlight w:val="white"/>
        </w:rPr>
        <w:t>, </w:t>
      </w:r>
      <w:r>
        <w:rPr>
          <w:rFonts w:ascii="Arial" w:eastAsia="Arial" w:hAnsi="Arial" w:cs="Arial"/>
          <w:i/>
          <w:color w:val="000000"/>
          <w:highlight w:val="white"/>
        </w:rPr>
        <w:t>38</w:t>
      </w:r>
      <w:r>
        <w:rPr>
          <w:rFonts w:ascii="Arial" w:eastAsia="Arial" w:hAnsi="Arial" w:cs="Arial"/>
          <w:color w:val="000000"/>
          <w:highlight w:val="white"/>
        </w:rPr>
        <w:t>(1), pp.154-164.</w:t>
      </w:r>
    </w:p>
    <w:p w14:paraId="6BAE5288" w14:textId="77777777" w:rsidR="00F04E5D" w:rsidRDefault="00F04E5D" w:rsidP="00F04E5D">
      <w:pPr>
        <w:ind w:left="720" w:hanging="720"/>
        <w:rPr>
          <w:rFonts w:ascii="Arial" w:eastAsia="Arial" w:hAnsi="Arial" w:cs="Arial"/>
          <w:color w:val="000000"/>
          <w:highlight w:val="white"/>
        </w:rPr>
      </w:pPr>
      <w:r>
        <w:rPr>
          <w:rFonts w:ascii="Arial" w:eastAsia="Arial" w:hAnsi="Arial" w:cs="Arial"/>
          <w:color w:val="000000"/>
          <w:highlight w:val="white"/>
        </w:rPr>
        <w:t xml:space="preserve">Freedman, J. and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Loutzenhiser</w:t>
      </w:r>
      <w:proofErr w:type="spellEnd"/>
      <w:r>
        <w:rPr>
          <w:rFonts w:ascii="Arial" w:eastAsia="Arial" w:hAnsi="Arial" w:cs="Arial"/>
          <w:color w:val="000000"/>
          <w:highlight w:val="white"/>
        </w:rPr>
        <w:t>, G., 2022. Tax policy in the UK post-Brexit. </w:t>
      </w:r>
      <w:r>
        <w:rPr>
          <w:rFonts w:ascii="Arial" w:eastAsia="Arial" w:hAnsi="Arial" w:cs="Arial"/>
          <w:i/>
          <w:color w:val="000000"/>
          <w:highlight w:val="white"/>
        </w:rPr>
        <w:t>Oxford Review of Economic Policy</w:t>
      </w:r>
      <w:r>
        <w:rPr>
          <w:rFonts w:ascii="Arial" w:eastAsia="Arial" w:hAnsi="Arial" w:cs="Arial"/>
          <w:color w:val="000000"/>
          <w:highlight w:val="white"/>
        </w:rPr>
        <w:t>, </w:t>
      </w:r>
      <w:r>
        <w:rPr>
          <w:rFonts w:ascii="Arial" w:eastAsia="Arial" w:hAnsi="Arial" w:cs="Arial"/>
          <w:i/>
          <w:color w:val="000000"/>
          <w:highlight w:val="white"/>
        </w:rPr>
        <w:t>38</w:t>
      </w:r>
      <w:r>
        <w:rPr>
          <w:rFonts w:ascii="Arial" w:eastAsia="Arial" w:hAnsi="Arial" w:cs="Arial"/>
          <w:color w:val="000000"/>
          <w:highlight w:val="white"/>
        </w:rPr>
        <w:t>(1), pp.188-204.</w:t>
      </w:r>
    </w:p>
    <w:p w14:paraId="19A12F22" w14:textId="77777777" w:rsidR="00F04E5D" w:rsidRDefault="00F04E5D" w:rsidP="00F04E5D">
      <w:pPr>
        <w:ind w:left="720" w:hanging="720"/>
        <w:rPr>
          <w:rFonts w:ascii="Arial" w:eastAsia="Arial" w:hAnsi="Arial" w:cs="Arial"/>
          <w:color w:val="000000"/>
          <w:highlight w:val="white"/>
        </w:rPr>
      </w:pPr>
      <w:r>
        <w:rPr>
          <w:rFonts w:ascii="Arial" w:eastAsia="Arial" w:hAnsi="Arial" w:cs="Arial"/>
          <w:color w:val="000000"/>
          <w:highlight w:val="white"/>
        </w:rPr>
        <w:t>Kar, S.K., Bansal, R. and Mishra, S., 2021. Tesco: Entry and Expansion Strategy in India. </w:t>
      </w:r>
      <w:r>
        <w:rPr>
          <w:rFonts w:ascii="Arial" w:eastAsia="Arial" w:hAnsi="Arial" w:cs="Arial"/>
          <w:i/>
          <w:color w:val="000000"/>
          <w:highlight w:val="white"/>
        </w:rPr>
        <w:t>Emerging Economies Cases Journal</w:t>
      </w:r>
      <w:r>
        <w:rPr>
          <w:rFonts w:ascii="Arial" w:eastAsia="Arial" w:hAnsi="Arial" w:cs="Arial"/>
          <w:color w:val="000000"/>
          <w:highlight w:val="white"/>
        </w:rPr>
        <w:t>, </w:t>
      </w:r>
      <w:r>
        <w:rPr>
          <w:rFonts w:ascii="Arial" w:eastAsia="Arial" w:hAnsi="Arial" w:cs="Arial"/>
          <w:i/>
          <w:color w:val="000000"/>
          <w:highlight w:val="white"/>
        </w:rPr>
        <w:t>3</w:t>
      </w:r>
      <w:r>
        <w:rPr>
          <w:rFonts w:ascii="Arial" w:eastAsia="Arial" w:hAnsi="Arial" w:cs="Arial"/>
          <w:color w:val="000000"/>
          <w:highlight w:val="white"/>
        </w:rPr>
        <w:t>(2), pp.65-76.</w:t>
      </w:r>
    </w:p>
    <w:p w14:paraId="5799EB6A" w14:textId="77777777" w:rsidR="00F04E5D" w:rsidRDefault="00F04E5D" w:rsidP="00F04E5D">
      <w:pPr>
        <w:ind w:left="720" w:hanging="720"/>
        <w:rPr>
          <w:rFonts w:ascii="Arial" w:eastAsia="Arial" w:hAnsi="Arial" w:cs="Arial"/>
          <w:color w:val="000000"/>
          <w:highlight w:val="white"/>
        </w:rPr>
      </w:pPr>
      <w:r>
        <w:rPr>
          <w:rFonts w:ascii="Arial" w:eastAsia="Arial" w:hAnsi="Arial" w:cs="Arial"/>
          <w:color w:val="000000"/>
          <w:highlight w:val="white"/>
        </w:rPr>
        <w:t>Keating, M., 2021. Taking back control? Brexit and the territorial constitution of the United Kingdom. </w:t>
      </w:r>
      <w:r>
        <w:rPr>
          <w:rFonts w:ascii="Arial" w:eastAsia="Arial" w:hAnsi="Arial" w:cs="Arial"/>
          <w:i/>
          <w:color w:val="000000"/>
          <w:highlight w:val="white"/>
        </w:rPr>
        <w:t>Journal of European Public Policy</w:t>
      </w:r>
      <w:r>
        <w:rPr>
          <w:rFonts w:ascii="Arial" w:eastAsia="Arial" w:hAnsi="Arial" w:cs="Arial"/>
          <w:color w:val="000000"/>
          <w:highlight w:val="white"/>
        </w:rPr>
        <w:t>, pp.1-19.</w:t>
      </w:r>
    </w:p>
    <w:p w14:paraId="46E926F6" w14:textId="77777777" w:rsidR="00F04E5D" w:rsidRDefault="00F04E5D" w:rsidP="00F04E5D">
      <w:pPr>
        <w:ind w:left="720" w:hanging="720"/>
        <w:rPr>
          <w:rFonts w:ascii="Arial" w:eastAsia="Arial" w:hAnsi="Arial" w:cs="Arial"/>
          <w:color w:val="000000"/>
          <w:highlight w:val="white"/>
        </w:rPr>
      </w:pPr>
      <w:r>
        <w:rPr>
          <w:rFonts w:ascii="Arial" w:eastAsia="Arial" w:hAnsi="Arial" w:cs="Arial"/>
          <w:color w:val="000000"/>
          <w:highlight w:val="white"/>
        </w:rPr>
        <w:t>Mayhew, K., 2022. Brexit and UK higher education. </w:t>
      </w:r>
      <w:r>
        <w:rPr>
          <w:rFonts w:ascii="Arial" w:eastAsia="Arial" w:hAnsi="Arial" w:cs="Arial"/>
          <w:i/>
          <w:color w:val="000000"/>
          <w:highlight w:val="white"/>
        </w:rPr>
        <w:t>Oxford Review of Economic Policy</w:t>
      </w:r>
      <w:r>
        <w:rPr>
          <w:rFonts w:ascii="Arial" w:eastAsia="Arial" w:hAnsi="Arial" w:cs="Arial"/>
          <w:color w:val="000000"/>
          <w:highlight w:val="white"/>
        </w:rPr>
        <w:t>, </w:t>
      </w:r>
      <w:r>
        <w:rPr>
          <w:rFonts w:ascii="Arial" w:eastAsia="Arial" w:hAnsi="Arial" w:cs="Arial"/>
          <w:i/>
          <w:color w:val="000000"/>
          <w:highlight w:val="white"/>
        </w:rPr>
        <w:t>38</w:t>
      </w:r>
      <w:r>
        <w:rPr>
          <w:rFonts w:ascii="Arial" w:eastAsia="Arial" w:hAnsi="Arial" w:cs="Arial"/>
          <w:color w:val="000000"/>
          <w:highlight w:val="white"/>
        </w:rPr>
        <w:t>(1), pp.179-187.</w:t>
      </w:r>
    </w:p>
    <w:p w14:paraId="798882F5" w14:textId="77777777" w:rsidR="00F04E5D" w:rsidRDefault="00F04E5D" w:rsidP="00F04E5D">
      <w:pPr>
        <w:ind w:left="720" w:hanging="720"/>
        <w:rPr>
          <w:rFonts w:ascii="Arial" w:eastAsia="Arial" w:hAnsi="Arial" w:cs="Arial"/>
          <w:color w:val="000000"/>
          <w:highlight w:val="white"/>
        </w:rPr>
      </w:pPr>
      <w:r>
        <w:rPr>
          <w:rFonts w:ascii="Arial" w:eastAsia="Arial" w:hAnsi="Arial" w:cs="Arial"/>
          <w:color w:val="000000"/>
          <w:highlight w:val="white"/>
        </w:rPr>
        <w:t>Moura, M.B.L.D., 2021. </w:t>
      </w:r>
      <w:r>
        <w:rPr>
          <w:rFonts w:ascii="Arial" w:eastAsia="Arial" w:hAnsi="Arial" w:cs="Arial"/>
          <w:i/>
          <w:color w:val="000000"/>
          <w:highlight w:val="white"/>
        </w:rPr>
        <w:t>Equity Research in Food &amp; Retail Industry-TESCO PLC</w:t>
      </w:r>
      <w:r>
        <w:rPr>
          <w:rFonts w:ascii="Arial" w:eastAsia="Arial" w:hAnsi="Arial" w:cs="Arial"/>
          <w:color w:val="000000"/>
          <w:highlight w:val="white"/>
        </w:rPr>
        <w:t xml:space="preserve"> (Doctoral dissertation, Instituto Superior de Economia e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Gestão</w:t>
      </w:r>
      <w:proofErr w:type="spellEnd"/>
      <w:r>
        <w:rPr>
          <w:rFonts w:ascii="Arial" w:eastAsia="Arial" w:hAnsi="Arial" w:cs="Arial"/>
          <w:color w:val="000000"/>
          <w:highlight w:val="white"/>
        </w:rPr>
        <w:t>).</w:t>
      </w:r>
    </w:p>
    <w:p w14:paraId="0514D7CF" w14:textId="77777777" w:rsidR="00F04E5D" w:rsidRDefault="00F04E5D" w:rsidP="00F04E5D">
      <w:pPr>
        <w:ind w:left="720" w:hanging="720"/>
        <w:rPr>
          <w:rFonts w:ascii="Arial" w:eastAsia="Arial" w:hAnsi="Arial" w:cs="Arial"/>
          <w:color w:val="000000"/>
          <w:highlight w:val="white"/>
        </w:rPr>
      </w:pPr>
      <w:r>
        <w:rPr>
          <w:rFonts w:ascii="Arial" w:eastAsia="Arial" w:hAnsi="Arial" w:cs="Arial"/>
          <w:color w:val="000000"/>
          <w:highlight w:val="white"/>
        </w:rPr>
        <w:t xml:space="preserve">Upadhyay, A., Kumar, A. and </w:t>
      </w:r>
      <w:proofErr w:type="spellStart"/>
      <w:r>
        <w:rPr>
          <w:rFonts w:ascii="Arial" w:eastAsia="Arial" w:hAnsi="Arial" w:cs="Arial"/>
          <w:color w:val="000000"/>
          <w:highlight w:val="white"/>
        </w:rPr>
        <w:t>Akter</w:t>
      </w:r>
      <w:proofErr w:type="spellEnd"/>
      <w:r>
        <w:rPr>
          <w:rFonts w:ascii="Arial" w:eastAsia="Arial" w:hAnsi="Arial" w:cs="Arial"/>
          <w:color w:val="000000"/>
          <w:highlight w:val="white"/>
        </w:rPr>
        <w:t>, S., 2021. An analysis of UK retailers’ initiatives towards circular economy transition and policy-driven directions. </w:t>
      </w:r>
      <w:r>
        <w:rPr>
          <w:rFonts w:ascii="Arial" w:eastAsia="Arial" w:hAnsi="Arial" w:cs="Arial"/>
          <w:i/>
          <w:color w:val="000000"/>
          <w:highlight w:val="white"/>
        </w:rPr>
        <w:t>Clean Technologies and Environmental Policy</w:t>
      </w:r>
      <w:r>
        <w:rPr>
          <w:rFonts w:ascii="Arial" w:eastAsia="Arial" w:hAnsi="Arial" w:cs="Arial"/>
          <w:color w:val="000000"/>
          <w:highlight w:val="white"/>
        </w:rPr>
        <w:t>, pp.1-9.</w:t>
      </w:r>
    </w:p>
    <w:p w14:paraId="0BA7DBC5" w14:textId="77777777" w:rsidR="00F04E5D" w:rsidRDefault="00F04E5D" w:rsidP="00F04E5D">
      <w:pPr>
        <w:ind w:left="720" w:hanging="720"/>
        <w:rPr>
          <w:rFonts w:ascii="Arial" w:eastAsia="Arial" w:hAnsi="Arial" w:cs="Arial"/>
          <w:color w:val="000000"/>
          <w:highlight w:val="white"/>
        </w:rPr>
      </w:pPr>
      <w:r>
        <w:rPr>
          <w:rFonts w:ascii="Arial" w:eastAsia="Arial" w:hAnsi="Arial" w:cs="Arial"/>
          <w:color w:val="000000"/>
          <w:highlight w:val="white"/>
        </w:rPr>
        <w:t>Walter, S., 2021. Brexit domino? The political contagion effects of voter-endorsed withdrawals from international institutions. </w:t>
      </w:r>
      <w:r>
        <w:rPr>
          <w:rFonts w:ascii="Arial" w:eastAsia="Arial" w:hAnsi="Arial" w:cs="Arial"/>
          <w:i/>
          <w:color w:val="000000"/>
          <w:highlight w:val="white"/>
        </w:rPr>
        <w:t>Comparative Political Studies</w:t>
      </w:r>
      <w:r>
        <w:rPr>
          <w:rFonts w:ascii="Arial" w:eastAsia="Arial" w:hAnsi="Arial" w:cs="Arial"/>
          <w:color w:val="000000"/>
          <w:highlight w:val="white"/>
        </w:rPr>
        <w:t>, </w:t>
      </w:r>
      <w:r>
        <w:rPr>
          <w:rFonts w:ascii="Arial" w:eastAsia="Arial" w:hAnsi="Arial" w:cs="Arial"/>
          <w:i/>
          <w:color w:val="000000"/>
          <w:highlight w:val="white"/>
        </w:rPr>
        <w:t>54</w:t>
      </w:r>
      <w:r>
        <w:rPr>
          <w:rFonts w:ascii="Arial" w:eastAsia="Arial" w:hAnsi="Arial" w:cs="Arial"/>
          <w:color w:val="000000"/>
          <w:highlight w:val="white"/>
        </w:rPr>
        <w:t>(13), pp.2382-2415.</w:t>
      </w:r>
    </w:p>
    <w:p w14:paraId="41A6D78D" w14:textId="77777777" w:rsidR="00F04E5D" w:rsidRDefault="00F04E5D" w:rsidP="00F04E5D">
      <w:pPr>
        <w:ind w:left="720" w:hanging="720"/>
        <w:rPr>
          <w:rFonts w:ascii="Arial" w:eastAsia="Arial" w:hAnsi="Arial" w:cs="Arial"/>
          <w:color w:val="000000"/>
        </w:rPr>
      </w:pPr>
      <w:proofErr w:type="spellStart"/>
      <w:r>
        <w:rPr>
          <w:rFonts w:ascii="Arial" w:eastAsia="Arial" w:hAnsi="Arial" w:cs="Arial"/>
          <w:color w:val="000000"/>
          <w:highlight w:val="white"/>
        </w:rPr>
        <w:lastRenderedPageBreak/>
        <w:t>Zappettini</w:t>
      </w:r>
      <w:proofErr w:type="spellEnd"/>
      <w:r>
        <w:rPr>
          <w:rFonts w:ascii="Arial" w:eastAsia="Arial" w:hAnsi="Arial" w:cs="Arial"/>
          <w:color w:val="000000"/>
          <w:highlight w:val="white"/>
        </w:rPr>
        <w:t xml:space="preserve">, F., 2021. The tabloidization of the Brexit campaign: Power to the (British) </w:t>
      </w:r>
      <w:proofErr w:type="gramStart"/>
      <w:r>
        <w:rPr>
          <w:rFonts w:ascii="Arial" w:eastAsia="Arial" w:hAnsi="Arial" w:cs="Arial"/>
          <w:color w:val="000000"/>
          <w:highlight w:val="white"/>
        </w:rPr>
        <w:t>people?.</w:t>
      </w:r>
      <w:proofErr w:type="gramEnd"/>
      <w:r>
        <w:rPr>
          <w:rFonts w:ascii="Arial" w:eastAsia="Arial" w:hAnsi="Arial" w:cs="Arial"/>
          <w:color w:val="000000"/>
          <w:highlight w:val="white"/>
        </w:rPr>
        <w:t> </w:t>
      </w:r>
      <w:r>
        <w:rPr>
          <w:rFonts w:ascii="Arial" w:eastAsia="Arial" w:hAnsi="Arial" w:cs="Arial"/>
          <w:i/>
          <w:color w:val="000000"/>
          <w:highlight w:val="white"/>
        </w:rPr>
        <w:t>Journal of Language and Politics</w:t>
      </w:r>
      <w:r>
        <w:rPr>
          <w:rFonts w:ascii="Arial" w:eastAsia="Arial" w:hAnsi="Arial" w:cs="Arial"/>
          <w:color w:val="000000"/>
          <w:highlight w:val="white"/>
        </w:rPr>
        <w:t>, </w:t>
      </w:r>
      <w:r>
        <w:rPr>
          <w:rFonts w:ascii="Arial" w:eastAsia="Arial" w:hAnsi="Arial" w:cs="Arial"/>
          <w:i/>
          <w:color w:val="000000"/>
          <w:highlight w:val="white"/>
        </w:rPr>
        <w:t>20</w:t>
      </w:r>
      <w:r>
        <w:rPr>
          <w:rFonts w:ascii="Arial" w:eastAsia="Arial" w:hAnsi="Arial" w:cs="Arial"/>
          <w:color w:val="000000"/>
          <w:highlight w:val="white"/>
        </w:rPr>
        <w:t>(2), pp.277-303.</w:t>
      </w:r>
    </w:p>
    <w:p w14:paraId="5E358936" w14:textId="77777777" w:rsidR="00F04E5D" w:rsidRPr="00F04E5D" w:rsidRDefault="00F04E5D" w:rsidP="00F04E5D">
      <w:pPr>
        <w:rPr>
          <w:rFonts w:ascii="Arial" w:eastAsia="Arial" w:hAnsi="Arial" w:cs="Arial"/>
          <w:b/>
          <w:bCs/>
          <w:color w:val="4472C4" w:themeColor="accent1"/>
        </w:rPr>
      </w:pPr>
    </w:p>
    <w:sectPr w:rsidR="00F04E5D" w:rsidRPr="00F04E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E5D"/>
    <w:rsid w:val="00840721"/>
    <w:rsid w:val="00F0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54180"/>
  <w15:chartTrackingRefBased/>
  <w15:docId w15:val="{041C4D17-0AB9-421F-90DD-2E813D4F3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4E5D"/>
    <w:pPr>
      <w:spacing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 w:bidi="b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251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Salma Mohammed</dc:creator>
  <cp:keywords/>
  <dc:description/>
  <cp:lastModifiedBy>Salma Mohammed</cp:lastModifiedBy>
  <cp:revision>1</cp:revision>
  <dcterms:created xsi:type="dcterms:W3CDTF">2022-02-06T16:21:00Z</dcterms:created>
  <dcterms:modified xsi:type="dcterms:W3CDTF">2022-02-06T16:29:00Z</dcterms:modified>
</cp:coreProperties>
</file>