
<file path=[Content_Types].xml><?xml version="1.0" encoding="utf-8"?>
<Types xmlns="http://schemas.openxmlformats.org/package/2006/content-types">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AD7A8D" w14:textId="77777777" w:rsidR="004D010E" w:rsidRDefault="004D010E">
      <w:pPr>
        <w:jc w:val="center"/>
        <w:rPr>
          <w:b/>
          <w:sz w:val="36"/>
          <w:szCs w:val="36"/>
        </w:rPr>
      </w:pPr>
      <w:bookmarkStart w:id="0" w:name="_heading=h.gjdgxs" w:colFirst="0" w:colLast="0"/>
      <w:bookmarkEnd w:id="0"/>
    </w:p>
    <w:p w14:paraId="7443329C" w14:textId="77777777" w:rsidR="004D010E" w:rsidRDefault="004D010E">
      <w:pPr>
        <w:jc w:val="center"/>
        <w:rPr>
          <w:b/>
          <w:sz w:val="36"/>
          <w:szCs w:val="36"/>
        </w:rPr>
      </w:pPr>
    </w:p>
    <w:p w14:paraId="50F97E23" w14:textId="77777777" w:rsidR="004D010E" w:rsidRDefault="004D010E">
      <w:pPr>
        <w:jc w:val="center"/>
        <w:rPr>
          <w:b/>
          <w:sz w:val="36"/>
          <w:szCs w:val="36"/>
        </w:rPr>
      </w:pPr>
    </w:p>
    <w:p w14:paraId="0E68DB1C" w14:textId="77777777" w:rsidR="004D010E" w:rsidRDefault="004D010E">
      <w:pPr>
        <w:jc w:val="center"/>
        <w:rPr>
          <w:b/>
          <w:sz w:val="36"/>
          <w:szCs w:val="36"/>
        </w:rPr>
      </w:pPr>
    </w:p>
    <w:p w14:paraId="67AA8534" w14:textId="77777777" w:rsidR="004D010E" w:rsidRDefault="004D010E">
      <w:pPr>
        <w:jc w:val="left"/>
        <w:rPr>
          <w:b/>
          <w:sz w:val="36"/>
          <w:szCs w:val="36"/>
        </w:rPr>
      </w:pPr>
    </w:p>
    <w:p w14:paraId="13C51966" w14:textId="77777777" w:rsidR="004D010E" w:rsidRDefault="000F3A67">
      <w:pPr>
        <w:jc w:val="center"/>
        <w:rPr>
          <w:b/>
          <w:sz w:val="36"/>
          <w:szCs w:val="36"/>
        </w:rPr>
      </w:pPr>
      <w:r>
        <w:rPr>
          <w:b/>
          <w:noProof/>
          <w:sz w:val="36"/>
          <w:szCs w:val="36"/>
        </w:rPr>
        <w:drawing>
          <wp:inline distT="114300" distB="114300" distL="114300" distR="114300" wp14:anchorId="0A8BD18B" wp14:editId="30F27F03">
            <wp:extent cx="3457575" cy="1352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57575" cy="1352550"/>
                    </a:xfrm>
                    <a:prstGeom prst="rect">
                      <a:avLst/>
                    </a:prstGeom>
                    <a:ln/>
                  </pic:spPr>
                </pic:pic>
              </a:graphicData>
            </a:graphic>
          </wp:inline>
        </w:drawing>
      </w:r>
    </w:p>
    <w:p w14:paraId="0B6C1B0D" w14:textId="77777777" w:rsidR="004D010E" w:rsidRDefault="000F3A67">
      <w:pPr>
        <w:jc w:val="center"/>
        <w:rPr>
          <w:b/>
          <w:sz w:val="40"/>
          <w:szCs w:val="40"/>
        </w:rPr>
      </w:pPr>
      <w:r>
        <w:rPr>
          <w:b/>
          <w:sz w:val="40"/>
          <w:szCs w:val="40"/>
        </w:rPr>
        <w:t xml:space="preserve">Developing Innovation and Creativity for Business </w:t>
      </w:r>
    </w:p>
    <w:p w14:paraId="4D566FA7" w14:textId="77777777" w:rsidR="004D010E" w:rsidRDefault="000F3A67">
      <w:pPr>
        <w:jc w:val="center"/>
        <w:rPr>
          <w:b/>
          <w:sz w:val="40"/>
          <w:szCs w:val="40"/>
        </w:rPr>
      </w:pPr>
      <w:r>
        <w:rPr>
          <w:b/>
          <w:sz w:val="40"/>
          <w:szCs w:val="40"/>
        </w:rPr>
        <w:t>Advantage</w:t>
      </w:r>
    </w:p>
    <w:p w14:paraId="080640C6" w14:textId="77777777" w:rsidR="004D010E" w:rsidRDefault="000F3A67">
      <w:pPr>
        <w:jc w:val="center"/>
        <w:rPr>
          <w:b/>
          <w:sz w:val="36"/>
          <w:szCs w:val="36"/>
        </w:rPr>
      </w:pPr>
      <w:r>
        <w:rPr>
          <w:b/>
          <w:sz w:val="36"/>
          <w:szCs w:val="36"/>
        </w:rPr>
        <w:t>Task 1: Essay</w:t>
      </w:r>
    </w:p>
    <w:p w14:paraId="72EF9D01" w14:textId="3E2ECE37" w:rsidR="004D010E" w:rsidRDefault="000F3A67">
      <w:pPr>
        <w:jc w:val="center"/>
        <w:rPr>
          <w:b/>
          <w:sz w:val="28"/>
          <w:szCs w:val="28"/>
        </w:rPr>
      </w:pPr>
      <w:r>
        <w:rPr>
          <w:b/>
          <w:sz w:val="28"/>
          <w:szCs w:val="28"/>
        </w:rPr>
        <w:t>Student Name:</w:t>
      </w:r>
      <w:r w:rsidR="000B3572">
        <w:rPr>
          <w:b/>
          <w:sz w:val="28"/>
          <w:szCs w:val="28"/>
        </w:rPr>
        <w:t xml:space="preserve"> Radu </w:t>
      </w:r>
      <w:proofErr w:type="spellStart"/>
      <w:r w:rsidR="000B3572">
        <w:rPr>
          <w:b/>
          <w:sz w:val="28"/>
          <w:szCs w:val="28"/>
        </w:rPr>
        <w:t>Alexandru</w:t>
      </w:r>
      <w:proofErr w:type="spellEnd"/>
      <w:r w:rsidR="000B3572">
        <w:rPr>
          <w:b/>
          <w:sz w:val="28"/>
          <w:szCs w:val="28"/>
        </w:rPr>
        <w:t xml:space="preserve"> </w:t>
      </w:r>
      <w:proofErr w:type="spellStart"/>
      <w:r w:rsidR="000B3572">
        <w:rPr>
          <w:b/>
          <w:sz w:val="28"/>
          <w:szCs w:val="28"/>
        </w:rPr>
        <w:t>Nitu</w:t>
      </w:r>
      <w:proofErr w:type="spellEnd"/>
      <w:r w:rsidR="000B3572">
        <w:rPr>
          <w:b/>
          <w:sz w:val="28"/>
          <w:szCs w:val="28"/>
        </w:rPr>
        <w:t xml:space="preserve"> </w:t>
      </w:r>
    </w:p>
    <w:p w14:paraId="2A734108" w14:textId="56AEA882" w:rsidR="004D010E" w:rsidRDefault="00CF784D" w:rsidP="00CF784D">
      <w:pPr>
        <w:rPr>
          <w:b/>
          <w:sz w:val="28"/>
          <w:szCs w:val="28"/>
        </w:rPr>
      </w:pPr>
      <w:r>
        <w:rPr>
          <w:b/>
          <w:sz w:val="28"/>
          <w:szCs w:val="28"/>
        </w:rPr>
        <w:t xml:space="preserve">                                </w:t>
      </w:r>
      <w:r w:rsidR="000F3A67">
        <w:rPr>
          <w:b/>
          <w:sz w:val="28"/>
          <w:szCs w:val="28"/>
        </w:rPr>
        <w:t>Student ID:</w:t>
      </w:r>
      <w:r w:rsidR="000B3572">
        <w:rPr>
          <w:b/>
          <w:sz w:val="28"/>
          <w:szCs w:val="28"/>
        </w:rPr>
        <w:t xml:space="preserve"> 2109427</w:t>
      </w:r>
    </w:p>
    <w:p w14:paraId="33E86D5D" w14:textId="1C765CC3" w:rsidR="00B50259" w:rsidRPr="00AD1A09" w:rsidRDefault="00B50259" w:rsidP="00B50259">
      <w:pPr>
        <w:rPr>
          <w:b/>
          <w:sz w:val="28"/>
          <w:szCs w:val="28"/>
        </w:rPr>
      </w:pPr>
      <w:r>
        <w:rPr>
          <w:b/>
          <w:sz w:val="28"/>
          <w:szCs w:val="28"/>
        </w:rPr>
        <w:t xml:space="preserve">                                Module Code: BM</w:t>
      </w:r>
      <w:r w:rsidR="000F3A67">
        <w:rPr>
          <w:b/>
          <w:sz w:val="28"/>
          <w:szCs w:val="28"/>
        </w:rPr>
        <w:t>SW6102</w:t>
      </w:r>
    </w:p>
    <w:p w14:paraId="22929238" w14:textId="77777777" w:rsidR="004D010E" w:rsidRDefault="000F3A67">
      <w:pPr>
        <w:spacing w:after="160" w:line="259" w:lineRule="auto"/>
        <w:jc w:val="left"/>
        <w:rPr>
          <w:b/>
          <w:sz w:val="36"/>
          <w:szCs w:val="36"/>
        </w:rPr>
      </w:pPr>
      <w:r>
        <w:br w:type="page"/>
      </w:r>
    </w:p>
    <w:p w14:paraId="6C003EAA" w14:textId="77777777" w:rsidR="004D010E" w:rsidRDefault="000F3A67">
      <w:pPr>
        <w:pStyle w:val="Titlu1"/>
      </w:pPr>
      <w:r>
        <w:lastRenderedPageBreak/>
        <w:t>Task 1: Written Submission</w:t>
      </w:r>
    </w:p>
    <w:p w14:paraId="6070F52B" w14:textId="77777777" w:rsidR="004D010E" w:rsidRDefault="000F3A67">
      <w:pPr>
        <w:rPr>
          <w:b/>
        </w:rPr>
      </w:pPr>
      <w:r>
        <w:rPr>
          <w:b/>
        </w:rPr>
        <w:t>Introduction</w:t>
      </w:r>
    </w:p>
    <w:p w14:paraId="687A64BC" w14:textId="77777777" w:rsidR="004D010E" w:rsidRDefault="000F3A67">
      <w:r>
        <w:t>Lloyds Pharmacy, one of the UK's top community pharmacy chains, has played a main role within the healthcare industry, supplying a diverse kind of pharmaceutical offerings and goods. The organisation is famous for its willpower to impart awesome customer support and effortlessly handy healthcare answers. This essay will analyse Lloyds Pharmacy's items and services, the effect of innovation on the firm, and how the SCAMPER model might also help the employer handle marketplace problems. Through investigating those problems, a thorough insight into Lloyds Pharmacy's operations and strategic approaches might be won.</w:t>
      </w:r>
    </w:p>
    <w:p w14:paraId="3A7772A3" w14:textId="77777777" w:rsidR="004D010E" w:rsidRDefault="000F3A67">
      <w:pPr>
        <w:spacing w:after="160" w:line="259" w:lineRule="auto"/>
        <w:jc w:val="left"/>
      </w:pPr>
      <w:r>
        <w:br w:type="page"/>
      </w:r>
    </w:p>
    <w:p w14:paraId="1375B81A" w14:textId="77777777" w:rsidR="004D010E" w:rsidRDefault="000F3A67">
      <w:pPr>
        <w:rPr>
          <w:b/>
        </w:rPr>
      </w:pPr>
      <w:r>
        <w:rPr>
          <w:b/>
        </w:rPr>
        <w:lastRenderedPageBreak/>
        <w:t>Discussion</w:t>
      </w:r>
    </w:p>
    <w:p w14:paraId="26246B9A" w14:textId="77777777" w:rsidR="004D010E" w:rsidRDefault="000F3A67">
      <w:r>
        <w:t xml:space="preserve">Lloyds Pharmacy, a famous organisation within the UK healthcare enterprise, presents a huge sort of goods and services to </w:t>
      </w:r>
      <w:proofErr w:type="spellStart"/>
      <w:r>
        <w:t>fulfill</w:t>
      </w:r>
      <w:proofErr w:type="spellEnd"/>
      <w:r>
        <w:t xml:space="preserve"> its clients' whole requirements. The operation of several neighbourhood pharmacies that supply prescription medicines is Lloyds Pharmacy's primary business task. This provider, which guarantees that sufferers get the medications advocated by using their medical professionals, is a crucial factor of their operations. The </w:t>
      </w:r>
      <w:proofErr w:type="spellStart"/>
      <w:r>
        <w:t>organization</w:t>
      </w:r>
      <w:proofErr w:type="spellEnd"/>
      <w:r>
        <w:t xml:space="preserve"> also gives a huge variety of over the counter (OTC) medicinal drugs for commonplace ailments which includes colds, allergies, and ache alleviation. This ensures that clients may get spark off assistance for minor health troubles without a prescription. Lloyds pharmaceutical now offers normal pharmaceutical offerings at the side of health and well-being products. These vary from vitamins and dietary supplements to skincare and </w:t>
      </w:r>
      <w:proofErr w:type="spellStart"/>
      <w:r>
        <w:t>splendor</w:t>
      </w:r>
      <w:proofErr w:type="spellEnd"/>
      <w:r>
        <w:t xml:space="preserve"> items, demonstrating a complete technique to fitness that consists of each physical well-being and self-care (</w:t>
      </w:r>
      <w:proofErr w:type="spellStart"/>
      <w:r>
        <w:t>lloydspharmacy</w:t>
      </w:r>
      <w:proofErr w:type="spellEnd"/>
      <w:r>
        <w:t>, 2024). Their product line additionally includes medical equipment and assistance, which include blood pressure video display units, mobility aids, and diabetes care items, to satisfy the necessities of individuals with continual illnesses. Lloyds Pharmacy emphasises the value of expert healthcare advice and assistance. In-save chemists offer consultations and fitness tests, consisting of blood pressure monitoring, ldl cholesterol trying out, and diabetes screening (</w:t>
      </w:r>
      <w:proofErr w:type="spellStart"/>
      <w:r>
        <w:rPr>
          <w:highlight w:val="white"/>
        </w:rPr>
        <w:t>Möldner</w:t>
      </w:r>
      <w:proofErr w:type="spellEnd"/>
      <w:r>
        <w:rPr>
          <w:highlight w:val="white"/>
        </w:rPr>
        <w:t xml:space="preserve"> </w:t>
      </w:r>
      <w:r>
        <w:rPr>
          <w:i/>
          <w:highlight w:val="white"/>
        </w:rPr>
        <w:t>et al</w:t>
      </w:r>
      <w:r>
        <w:rPr>
          <w:highlight w:val="white"/>
        </w:rPr>
        <w:t>., 2020)</w:t>
      </w:r>
      <w:r>
        <w:t xml:space="preserve">. This proactive approach permits clients to reveal their fitness and take precautions towards prospective fitness issues. They additionally offer flu shots and other immunisation offerings, which can be especially vital during flu season and as part of public fitness initiatives. Lloyds Pharmacy is well-known for its prescription transport provider. Lloyds Pharmacy recognises the ease and significance of domestic delivery, mainly for individuals with mobility-demanding situations or dwellings in rural locations, and guarantees that tablets are added properly to an affected person's door. </w:t>
      </w:r>
    </w:p>
    <w:p w14:paraId="5E40C896" w14:textId="77777777" w:rsidR="004D010E" w:rsidRDefault="000F3A67">
      <w:r>
        <w:lastRenderedPageBreak/>
        <w:t>This service has grown greater essential, mainly at some stage in the COVID-19 epidemic, whilst restricting travels out of doors the residence has become critical. Lloyds Pharmacy has likewise embraced digital exchange, offering online offerings via its website and cellular app. Customers might also manipulate their prescriptions, purchase pills, and seek fitness advice online. The digital platform additionally consists of a "Click and Collect" option, which permits users to shop for matters online and pick out them up in-store at their amusement. This integration of digital offerings improves patron accessibility and ease, aligning with trendy digital engagement expectations (</w:t>
      </w:r>
      <w:proofErr w:type="spellStart"/>
      <w:r>
        <w:rPr>
          <w:highlight w:val="white"/>
        </w:rPr>
        <w:t>Hermundsdottir</w:t>
      </w:r>
      <w:proofErr w:type="spellEnd"/>
      <w:r>
        <w:rPr>
          <w:highlight w:val="white"/>
        </w:rPr>
        <w:t xml:space="preserve"> and </w:t>
      </w:r>
      <w:proofErr w:type="spellStart"/>
      <w:r>
        <w:rPr>
          <w:highlight w:val="white"/>
        </w:rPr>
        <w:t>Aspelund</w:t>
      </w:r>
      <w:proofErr w:type="spellEnd"/>
      <w:r>
        <w:rPr>
          <w:highlight w:val="white"/>
        </w:rPr>
        <w:t>, 2021)</w:t>
      </w:r>
      <w:r>
        <w:t>. They have clinics in numerous of their drugstore sites, providing offerings that include journey vaccines, sexual fitness consultations, and smoking cessation programs. These clinics are staffed by licensed healthcare specialists, who offer professional recommendations and remedies in a convenient, network-primarily based environment. In addition to those offerings, Lloyds Pharmacy actively participates in fitness training and advertising. They undertake plenty of initiatives to elevate fitness-related attention, promote wholesome lives, and encourage preventative care. These initiatives frequently entail collaborations with healthcare companies and charities, highlighting Lloyds Pharmacy's dedication to community health and well-being. Further, Lloyds Pharmacy's considerable product and provider offerings highlight its function as a holistic healthcare company (</w:t>
      </w:r>
      <w:proofErr w:type="spellStart"/>
      <w:r>
        <w:rPr>
          <w:highlight w:val="white"/>
        </w:rPr>
        <w:t>Moradi</w:t>
      </w:r>
      <w:proofErr w:type="spellEnd"/>
      <w:r>
        <w:rPr>
          <w:highlight w:val="white"/>
        </w:rPr>
        <w:t xml:space="preserve"> </w:t>
      </w:r>
      <w:r>
        <w:rPr>
          <w:i/>
          <w:highlight w:val="white"/>
        </w:rPr>
        <w:t>et al</w:t>
      </w:r>
      <w:r>
        <w:rPr>
          <w:highlight w:val="white"/>
        </w:rPr>
        <w:t>., 2021)</w:t>
      </w:r>
      <w:r>
        <w:t>. Lloyds Pharmacy efficiently addresses its clients' converting necessities with the aid of integrating traditional pharmacy offerings with health and health items, professional consultations, internet offerings, and specialised healthcare facilities. This complete approach ensures that Lloyds Pharmacy stays a relied-on and important detail of the UK healthcare system.</w:t>
      </w:r>
    </w:p>
    <w:p w14:paraId="765C13EE" w14:textId="77777777" w:rsidR="004D010E" w:rsidRDefault="000F3A67">
      <w:r>
        <w:t xml:space="preserve">Lloyds Pharmacy's operations have been notably motivated through innovation, which has had both useful and horrific outcomes. As the healthcare marketplace changes, Lloyds Pharmacy has used a number of innovative methods and eras to remain aggressive, enhance customer </w:t>
      </w:r>
      <w:r>
        <w:lastRenderedPageBreak/>
        <w:t>service, and increase operational efficiency. One of the maximum primary useful consequences of innovation on Lloyds Pharmacy has been the advent of virtual offerings. The advent of an online platform and a cell app has modified the manner customers interact with pharmacies. Customers may additionally now manipulate their prescriptions, purchase drugs, and see fitness statistics from the convenience of their own homes. This virtual transition has boosted each customer's convenience and pharmacy operations' performance. The "Click and Collect" provider, which permits consumers to shop online and select in-shop, has tested very famous, offering an unbroken combination of digital and physical buying reports (</w:t>
      </w:r>
      <w:proofErr w:type="spellStart"/>
      <w:r>
        <w:rPr>
          <w:highlight w:val="white"/>
        </w:rPr>
        <w:t>Skordoulis</w:t>
      </w:r>
      <w:proofErr w:type="spellEnd"/>
      <w:r>
        <w:rPr>
          <w:highlight w:val="white"/>
        </w:rPr>
        <w:t xml:space="preserve"> </w:t>
      </w:r>
      <w:r>
        <w:rPr>
          <w:i/>
          <w:highlight w:val="white"/>
        </w:rPr>
        <w:t>et al</w:t>
      </w:r>
      <w:r>
        <w:rPr>
          <w:highlight w:val="white"/>
        </w:rPr>
        <w:t>., 2020)</w:t>
      </w:r>
      <w:r>
        <w:t>. Lloyds Pharmacy has also been able to grow its provider offerings way to innovation. The establishment of in-store clinics that provide specialised services consisting of travel immunisations, sexual fitness consultations, and smoking cessation programs demonstrates a planned shift toward greater entire healthcare solutions. These clinics use generation to offer sophisticated diagnostic and remedy alternatives, enhancing the fine of care brought to clients. Furthermore, fitness tracking offerings together with blood pressure exams and diabetes assessments have improved because of the usage of state-of-the-art clinical generation, making them greater correct and reliable. The prescription shipping provider is any other precise innovation that has benefited Lloyds Pharmacy (</w:t>
      </w:r>
      <w:proofErr w:type="spellStart"/>
      <w:r>
        <w:rPr>
          <w:highlight w:val="white"/>
        </w:rPr>
        <w:t>Duque</w:t>
      </w:r>
      <w:r>
        <w:rPr>
          <w:rFonts w:ascii="Cambria Math" w:eastAsia="Cambria Math" w:hAnsi="Cambria Math" w:cs="Cambria Math"/>
          <w:highlight w:val="white"/>
        </w:rPr>
        <w:t>‐</w:t>
      </w:r>
      <w:r>
        <w:rPr>
          <w:highlight w:val="white"/>
        </w:rPr>
        <w:t>Grisales</w:t>
      </w:r>
      <w:proofErr w:type="spellEnd"/>
      <w:r>
        <w:rPr>
          <w:highlight w:val="white"/>
        </w:rPr>
        <w:t xml:space="preserve"> </w:t>
      </w:r>
      <w:r>
        <w:rPr>
          <w:i/>
          <w:highlight w:val="white"/>
        </w:rPr>
        <w:t>et al</w:t>
      </w:r>
      <w:r>
        <w:rPr>
          <w:highlight w:val="white"/>
        </w:rPr>
        <w:t>., 2020)</w:t>
      </w:r>
      <w:r>
        <w:t xml:space="preserve">. </w:t>
      </w:r>
    </w:p>
    <w:p w14:paraId="457591D0" w14:textId="77777777" w:rsidR="004D010E" w:rsidRDefault="000F3A67">
      <w:r>
        <w:t xml:space="preserve">Through providing domestic transport of prescriptions, the company has met a chief call for ease and accessibility, specifically a number of elderly and mobility-impaired clients. This provider became even more crucial during the COVID-19 epidemic because many customers have been unable or unwilling to go to physical institutions. The ability to ship essential prescription drugs instantly to sufferers' houses now not the handiest maintained continuity of remedy, however, it additionally improved the agency's patron base. However, the choice for innovation has no longer been without hurdles. The integration of digital offerings and generation necessitates tremendous investments in infrastructure, education, and cybersecurity. </w:t>
      </w:r>
      <w:r>
        <w:lastRenderedPageBreak/>
        <w:t xml:space="preserve">Keeping patron facts secure and the digital platform strolling correctly are continuous issues. Moreover, despite the fact that digital offerings were extensively adopted, they need a change inside the group of workers' talent set, necessitating steady education and help for employees to successfully utilise the new era. Additionally, the short price of era development may also on occasion cause implementation-demanding situations. For instance, launching new virtual systems and services too swiftly without proper testing and aid may cause technical issues, frustrate purchasers, and in all likelihood damage the </w:t>
      </w:r>
      <w:proofErr w:type="spellStart"/>
      <w:r>
        <w:t>organization's</w:t>
      </w:r>
      <w:proofErr w:type="spellEnd"/>
      <w:r>
        <w:t xml:space="preserve"> brand (</w:t>
      </w:r>
      <w:proofErr w:type="spellStart"/>
      <w:r>
        <w:rPr>
          <w:highlight w:val="white"/>
        </w:rPr>
        <w:t>Duque</w:t>
      </w:r>
      <w:r>
        <w:rPr>
          <w:rFonts w:ascii="Cambria Math" w:eastAsia="Cambria Math" w:hAnsi="Cambria Math" w:cs="Cambria Math"/>
          <w:highlight w:val="white"/>
        </w:rPr>
        <w:t>‐</w:t>
      </w:r>
      <w:r>
        <w:rPr>
          <w:highlight w:val="white"/>
        </w:rPr>
        <w:t>Grisales</w:t>
      </w:r>
      <w:proofErr w:type="spellEnd"/>
      <w:r>
        <w:rPr>
          <w:highlight w:val="white"/>
        </w:rPr>
        <w:t xml:space="preserve"> </w:t>
      </w:r>
      <w:r>
        <w:rPr>
          <w:i/>
          <w:highlight w:val="white"/>
        </w:rPr>
        <w:t>et al</w:t>
      </w:r>
      <w:r>
        <w:rPr>
          <w:highlight w:val="white"/>
        </w:rPr>
        <w:t>., 2020)</w:t>
      </w:r>
      <w:r>
        <w:t xml:space="preserve">. Balancing the demand for innovation with the ability to execute it effectively is a sensitive </w:t>
      </w:r>
      <w:proofErr w:type="spellStart"/>
      <w:r>
        <w:t>endeavor</w:t>
      </w:r>
      <w:proofErr w:type="spellEnd"/>
      <w:r>
        <w:t xml:space="preserve"> that requires meticulous practice and execution. Another feasible poor consequence of innovation is the possibility of alienating less technologically adept clients. While many customers price the convenience of digital offerings, others may choose traditional styles of engagement, such as in-character consultations and paper prescriptions. Ensuring that innovation does not jeopardise the excellence of service for these clients is important to keeping loyalty and self-belief. Furthermore, innovation has had a big impact on Lloyds Pharmacy, resulting in advances in customer support, operational performance, and provider variety (</w:t>
      </w:r>
      <w:proofErr w:type="spellStart"/>
      <w:r>
        <w:rPr>
          <w:highlight w:val="white"/>
        </w:rPr>
        <w:t>Duque</w:t>
      </w:r>
      <w:r>
        <w:rPr>
          <w:rFonts w:ascii="Cambria Math" w:eastAsia="Cambria Math" w:hAnsi="Cambria Math" w:cs="Cambria Math"/>
          <w:highlight w:val="white"/>
        </w:rPr>
        <w:t>‐</w:t>
      </w:r>
      <w:r>
        <w:rPr>
          <w:highlight w:val="white"/>
        </w:rPr>
        <w:t>Grisales</w:t>
      </w:r>
      <w:proofErr w:type="spellEnd"/>
      <w:r>
        <w:rPr>
          <w:highlight w:val="white"/>
        </w:rPr>
        <w:t xml:space="preserve"> </w:t>
      </w:r>
      <w:r>
        <w:rPr>
          <w:i/>
          <w:highlight w:val="white"/>
        </w:rPr>
        <w:t>et al</w:t>
      </w:r>
      <w:r>
        <w:rPr>
          <w:highlight w:val="white"/>
        </w:rPr>
        <w:t>., 2020)</w:t>
      </w:r>
      <w:r>
        <w:t xml:space="preserve">. While the advantages of digital transformation, improved offerings, and accelerated comfort are obvious, the barriers linked with adopting and keeping those improvements need not be underestimated. Lloyds Pharmacy's capability to barter those obstacles whilst continuing to innovate responsibly could be critical to its long-term </w:t>
      </w:r>
      <w:proofErr w:type="spellStart"/>
      <w:r>
        <w:t>fulfillment</w:t>
      </w:r>
      <w:proofErr w:type="spellEnd"/>
      <w:r>
        <w:t xml:space="preserve"> inside the converting healthcare area.</w:t>
      </w:r>
    </w:p>
    <w:p w14:paraId="4A67B83F" w14:textId="77777777" w:rsidR="004D010E" w:rsidRDefault="000F3A67">
      <w:r>
        <w:t>Lloyds Pharmacy would possibly bear in mind changing traditional fitness consultations with telemedicine offerings. Through imparting digital consultations, the drugstore can also reach customers who may also discover it difficult to go to bodily stores. This opportunity may be especially beneficial for people with mobility problems or those who stay in distant places. Telehealth services might also help control minor fitness issues, minimising the need for in-</w:t>
      </w:r>
      <w:r>
        <w:lastRenderedPageBreak/>
        <w:t xml:space="preserve">person visits whilst boosting purchaser comfort. This strategy is likewise constant with the bigger trend toward digital healthcare solutions, which became especially pertinent at some point during the COVID-19 pandemic, </w:t>
      </w:r>
      <w:proofErr w:type="spellStart"/>
      <w:r>
        <w:t>emphasizing</w:t>
      </w:r>
      <w:proofErr w:type="spellEnd"/>
      <w:r>
        <w:t xml:space="preserve"> the significance of the difficulty to be making healthcare selections. Lloyds Pharmacy's health and wellbeing items may include natural or natural options to artificial materials. This pass is steady with the improved patron desire for natural and environmentally friendly goods. Through offering quite a few natural vitamins, supplements, and skin care items, Lloyds Pharmacy may additionally entice health-aware customers and distinguish itself from the competition (</w:t>
      </w:r>
      <w:proofErr w:type="spellStart"/>
      <w:r>
        <w:rPr>
          <w:highlight w:val="white"/>
        </w:rPr>
        <w:t>Kijkasiwat</w:t>
      </w:r>
      <w:proofErr w:type="spellEnd"/>
      <w:r>
        <w:rPr>
          <w:highlight w:val="white"/>
        </w:rPr>
        <w:t xml:space="preserve"> and </w:t>
      </w:r>
      <w:proofErr w:type="spellStart"/>
      <w:r>
        <w:rPr>
          <w:highlight w:val="white"/>
        </w:rPr>
        <w:t>Phuensane</w:t>
      </w:r>
      <w:proofErr w:type="spellEnd"/>
      <w:r>
        <w:rPr>
          <w:highlight w:val="white"/>
        </w:rPr>
        <w:t>, 2020)</w:t>
      </w:r>
      <w:r>
        <w:t xml:space="preserve">. Emphasising the usage of herbal merchandise may additionally help the business enterprise's brand image, organising it as a frontrunner in the sustainability and well-being markets. Lloyds Pharmacy can also offer pharmaceutical treatments with other fitness-related offerings to present a more holistic fitness and well-being enjoy. For example, they will consist of health and weight loss program </w:t>
      </w:r>
      <w:proofErr w:type="spellStart"/>
      <w:r>
        <w:t>counseling</w:t>
      </w:r>
      <w:proofErr w:type="spellEnd"/>
      <w:r>
        <w:t xml:space="preserve"> within their pharmaceutical services. Lloyds Pharmacy, in collaboration with health trainers and nutritionists, might also offer comprehensive fitness regimens that include medication control, food guidance, and exercise exercises (</w:t>
      </w:r>
      <w:proofErr w:type="spellStart"/>
      <w:r>
        <w:rPr>
          <w:highlight w:val="white"/>
        </w:rPr>
        <w:t>Farza</w:t>
      </w:r>
      <w:proofErr w:type="spellEnd"/>
      <w:r>
        <w:rPr>
          <w:highlight w:val="white"/>
        </w:rPr>
        <w:t xml:space="preserve"> </w:t>
      </w:r>
      <w:r>
        <w:rPr>
          <w:i/>
          <w:highlight w:val="white"/>
        </w:rPr>
        <w:t>et al</w:t>
      </w:r>
      <w:r>
        <w:rPr>
          <w:highlight w:val="white"/>
        </w:rPr>
        <w:t>., 2021)</w:t>
      </w:r>
      <w:r>
        <w:t>. This aggregate may additionally bring about a one-forestall shop for customers looking to better their entire health, increasing consumer loyalty and satisfaction. Furthermore, merging their in-store clinics with digital fitness technologies would possibly bring about a hybrid method of healthcare shipping. For example, they will provide wearable health devices that reveal essential signs and symptoms and connect to a phone app. These devices may be incorporated into the pharmacy's machine, allowing pharmacists to remotely reveal patients' health and provide timely advocacy or moves. This mix of in-person and digital health services can address a wider variety of patron possibilities and needs, enhancing the generally affected person's enjoyment.</w:t>
      </w:r>
    </w:p>
    <w:p w14:paraId="08142102" w14:textId="77777777" w:rsidR="004D010E" w:rsidRDefault="000F3A67">
      <w:r>
        <w:lastRenderedPageBreak/>
        <w:t xml:space="preserve">Lloyds Pharmacy can also tailor its present-day services to higher in shape the converting needs of its customers. One region for improvement is the growth of </w:t>
      </w:r>
      <w:proofErr w:type="spellStart"/>
      <w:r>
        <w:t>customized</w:t>
      </w:r>
      <w:proofErr w:type="spellEnd"/>
      <w:r>
        <w:t xml:space="preserve"> medication. </w:t>
      </w:r>
      <w:proofErr w:type="spellStart"/>
      <w:r>
        <w:t>Pharmacogenomics</w:t>
      </w:r>
      <w:proofErr w:type="spellEnd"/>
      <w:r>
        <w:t>, the study of the way someone's genes effect their response to medication, is a device that Lloyds Pharmacy employs to create individualised remedy plans which can be more a success and feature fewer facet results. Additionally, this method can also substantially improve patient outcomes and self-esteem. Another manner Lloyds Pharmacy may be revolutionary is that if it is able to modify to seasonal fitness developments (</w:t>
      </w:r>
      <w:proofErr w:type="spellStart"/>
      <w:r>
        <w:t>Broadstock</w:t>
      </w:r>
      <w:proofErr w:type="spellEnd"/>
      <w:r>
        <w:t xml:space="preserve"> </w:t>
      </w:r>
      <w:r>
        <w:rPr>
          <w:i/>
        </w:rPr>
        <w:t>et al</w:t>
      </w:r>
      <w:r>
        <w:t xml:space="preserve">., 2020). For instance, the pharmacy may additionally provide specific allergic reaction relief packs at some stage in allergy response season, which incorporate antihistamines, nasal sprays, and eye drops. These packets may be despatched each bodily and clearly, ensuring that sufferers have smooth get right of entry to important treatments at annoying instances. Due to Lloyds Pharmacy is aware of seasonal fitness issues, it could provide clients with suitable and timely responses. By altering its shop format and customer support approach, Lloyds Pharmacy can also boom clients' pride with their purchases (Andersson </w:t>
      </w:r>
      <w:r>
        <w:rPr>
          <w:i/>
        </w:rPr>
        <w:t>et al</w:t>
      </w:r>
      <w:r>
        <w:t xml:space="preserve">., 2020). Establishing dedicated wellbeing areas for inner corporations that target sure health problems, such as diabetes, coronary heart health, or maternity care, may help clients in finding the proper services and products. These areas may be staffed via specialists who may provide informed course and tailored pointers, therefore enhancing the consumer revel in. Adding more </w:t>
      </w:r>
      <w:proofErr w:type="spellStart"/>
      <w:r>
        <w:t>personalized</w:t>
      </w:r>
      <w:proofErr w:type="spellEnd"/>
      <w:r>
        <w:t xml:space="preserve"> benefits to the praise programme may also improve consumer engagement. Additionally, Lloyds Pharmacy might also </w:t>
      </w:r>
      <w:proofErr w:type="spellStart"/>
      <w:r>
        <w:t>customize</w:t>
      </w:r>
      <w:proofErr w:type="spellEnd"/>
      <w:r>
        <w:t xml:space="preserve"> rewards in large part primarily based on health information and consumer shopping patterns. For example, a customer who often purchases vitamins can be qualified for discounts on their desired nutritional supplements or admission to large-scale fitness seminars. This degree of personalisation may additionally enhance consumer retention and loyalty.</w:t>
      </w:r>
    </w:p>
    <w:p w14:paraId="0742EE38" w14:textId="77777777" w:rsidR="004D010E" w:rsidRDefault="000F3A67">
      <w:r>
        <w:lastRenderedPageBreak/>
        <w:t xml:space="preserve">Lloyds Pharmacy can also use its present-day infrastructure for new applications. For example, their pharmacy community may also serve as tiny fitness </w:t>
      </w:r>
      <w:proofErr w:type="spellStart"/>
      <w:r>
        <w:t>centers</w:t>
      </w:r>
      <w:proofErr w:type="spellEnd"/>
      <w:r>
        <w:t xml:space="preserve">, presenting diagnostic checks, immunisation programs, and fitness screenings. Lloyds Pharmacy might also grow foot site visitors and offer a greater variety of services to the network by changing its shops into full fitness </w:t>
      </w:r>
      <w:proofErr w:type="spellStart"/>
      <w:r>
        <w:t>centers</w:t>
      </w:r>
      <w:proofErr w:type="spellEnd"/>
      <w:r>
        <w:t>. Their large distribution network can be used to provide home healthcare services. Lloyds Pharmacy, in collaboration with healthcare practitioners, may additionally set up domestic transport of not just prescribed drugs but also medical elements and equipment (</w:t>
      </w:r>
      <w:proofErr w:type="spellStart"/>
      <w:r>
        <w:rPr>
          <w:highlight w:val="white"/>
        </w:rPr>
        <w:t>Boonpracha</w:t>
      </w:r>
      <w:proofErr w:type="spellEnd"/>
      <w:r>
        <w:rPr>
          <w:highlight w:val="white"/>
        </w:rPr>
        <w:t>, 2023)</w:t>
      </w:r>
      <w:r>
        <w:t>. This provider may be particularly useful for human beings with continual sicknesses who want ordinary resources, giving an easy and reliable solution to their healthcare demands. Lloyds Pharmacy can find out and remove operational inefficiencies to decorate service overall performance. One region for development is the decrease of guide approaches in prescription processing. Through integrating current automation solutions, the pharmacy may improve prescription processing, get rid of errors, and shorten provider times. This performance can also enhance purchaser satisfaction and allow chemists to commit greater time to patient care (</w:t>
      </w:r>
      <w:proofErr w:type="spellStart"/>
      <w:r>
        <w:rPr>
          <w:highlight w:val="white"/>
        </w:rPr>
        <w:t>Kumthonkittikul</w:t>
      </w:r>
      <w:proofErr w:type="spellEnd"/>
      <w:r>
        <w:rPr>
          <w:highlight w:val="white"/>
        </w:rPr>
        <w:t>, 2020)</w:t>
      </w:r>
      <w:r>
        <w:t>. Eliminating obsolete items from their stock may additionally allow the drugstore to concentrate on in-demand and innovative fitness answers. By frequently reviewing and improving its product variety in reaction to market adjustments and customer remarks, Lloyds Pharmacy can also stay relevant and competitive. While this method might also assist hold the shop's offerings sparkling and exciting, it might also cause the elimination of area for newly evolved fitness products (</w:t>
      </w:r>
      <w:proofErr w:type="spellStart"/>
      <w:r>
        <w:t>Aisyah</w:t>
      </w:r>
      <w:proofErr w:type="spellEnd"/>
      <w:r>
        <w:t xml:space="preserve"> et al., 2020).</w:t>
      </w:r>
    </w:p>
    <w:p w14:paraId="2DB99F6E" w14:textId="77777777" w:rsidR="004D010E" w:rsidRDefault="000F3A67">
      <w:r>
        <w:t xml:space="preserve">By being proactive in fitness control, Lloyds Pharmacy might also shake up installed paradigms of client care as well. The pharmacy may also offer fitness tests and recommendation in preference to assuming that customers would are trying to find help. In order to perceive sufferers at danger for sure fitness troubles and provide early treatment or preventative counsel, chemists can also rent predictive analytics and affected person health records. Lloyds Pharmacy </w:t>
      </w:r>
      <w:r>
        <w:lastRenderedPageBreak/>
        <w:t xml:space="preserve">can cement its position as a leader in preventative care and substantially improve fitness outcomes with this proactive approach. It can be novel to transport faraway from one-time purchases and toward a subscription version for some exercise products. For instance, customers have the choice to sign up for the month-to-month shipping of essential medicinal drugs, vitamins, and private care merchandise. According to </w:t>
      </w:r>
      <w:proofErr w:type="spellStart"/>
      <w:r>
        <w:t>Boonpracha</w:t>
      </w:r>
      <w:proofErr w:type="spellEnd"/>
      <w:r>
        <w:t xml:space="preserve"> </w:t>
      </w:r>
      <w:r>
        <w:rPr>
          <w:i/>
        </w:rPr>
        <w:t>et al</w:t>
      </w:r>
      <w:r>
        <w:t>. (2023), this shape ensures continuous transport for customers and generates a consistent circulation of sales for the drugstore. Furthermore, subscription services can also provide customised fitness guidelines and statistics, enhancing the consumer experience. Furthermore, using the SCAMPER version can also help Lloyds Pharmacy deal with market hurdles through new procedures. Lloyds Pharmacy may also boost operational efficiency, meet the changing needs of its consumers, and enlarge its carrier services through replacing, merging, adapting, editing, setting to some other use, eliminating, and reversing specific components of its organisation. These technologies have the ability to preserve Lloyds Pharmacy a trusted and essential component of the United Kingdom's healthcare scene.</w:t>
      </w:r>
    </w:p>
    <w:p w14:paraId="45260492" w14:textId="77777777" w:rsidR="004D010E" w:rsidRDefault="000F3A67">
      <w:pPr>
        <w:spacing w:after="160" w:line="259" w:lineRule="auto"/>
        <w:jc w:val="left"/>
        <w:rPr>
          <w:b/>
          <w:sz w:val="28"/>
          <w:szCs w:val="28"/>
          <w:highlight w:val="white"/>
        </w:rPr>
      </w:pPr>
      <w:r>
        <w:br w:type="page"/>
      </w:r>
    </w:p>
    <w:p w14:paraId="5E8A2510" w14:textId="77777777" w:rsidR="004D010E" w:rsidRDefault="000F3A67">
      <w:r>
        <w:rPr>
          <w:b/>
        </w:rPr>
        <w:lastRenderedPageBreak/>
        <w:t>Conclusion</w:t>
      </w:r>
      <w:r>
        <w:t xml:space="preserve"> </w:t>
      </w:r>
    </w:p>
    <w:p w14:paraId="74BCB059" w14:textId="77777777" w:rsidR="004D010E" w:rsidRDefault="000F3A67">
      <w:r>
        <w:t xml:space="preserve">Lloyds Pharmacy has efficiently negotiated the demanding situations of the United Kingdom healthcare sector using a combination of traditional and new strategies. Through embracing digital transformation, extending service services, and reacting to changing consumer needs, the company has increased operational efficiency and patron happiness. The implementation of the SCAMPER model demonstrates additional feasible answers for innovation and market trouble resolution. Lloyds Pharmacy's determination to integrate new healthcare solutions whilst retaining a consumer-centric technique distinguishes it as an essential and truthful participant within the healthcare enterprise. Moving ahead, continued innovation and adaptation will be important to its long-term </w:t>
      </w:r>
      <w:proofErr w:type="spellStart"/>
      <w:r>
        <w:t>fulfillment</w:t>
      </w:r>
      <w:proofErr w:type="spellEnd"/>
      <w:r>
        <w:t xml:space="preserve"> and development.</w:t>
      </w:r>
    </w:p>
    <w:p w14:paraId="05C648DC" w14:textId="77777777" w:rsidR="004D010E" w:rsidRDefault="000F3A67">
      <w:pPr>
        <w:rPr>
          <w:b/>
        </w:rPr>
      </w:pPr>
      <w:r>
        <w:rPr>
          <w:b/>
        </w:rPr>
        <w:t>Recommendations</w:t>
      </w:r>
    </w:p>
    <w:p w14:paraId="22E5E36F" w14:textId="77777777" w:rsidR="004D010E" w:rsidRDefault="000F3A67">
      <w:r>
        <w:t xml:space="preserve">Lloyds Pharmacy needs to develop its virtual health services, such as </w:t>
      </w:r>
      <w:proofErr w:type="spellStart"/>
      <w:r>
        <w:t>telehealth</w:t>
      </w:r>
      <w:proofErr w:type="spellEnd"/>
      <w:r>
        <w:t xml:space="preserve"> and online consultations to attain a bigger customer base. Investing in revolutionary telemedicine technology might also enhance healthcare pleasantness and accessibility, in particular for those who have mobility challenges or live in foreign places. Furthermore, focusing on customised medicinal drugs thru </w:t>
      </w:r>
      <w:proofErr w:type="spellStart"/>
      <w:r>
        <w:t>pharmacogenomics</w:t>
      </w:r>
      <w:proofErr w:type="spellEnd"/>
      <w:r>
        <w:t xml:space="preserve"> might also bring about individualised cures, which improve patient effects and pride. The corporation could also improve its loyalty program by way of along with personalised incentives based totally on consumer buy history and fitness data, so strengthening customer connections and retention. Emphasising natural and natural product lines may assist the commercial enterprise entice fitness-aware customers and enhance its image in the well-being industry (</w:t>
      </w:r>
      <w:proofErr w:type="spellStart"/>
      <w:r>
        <w:rPr>
          <w:highlight w:val="white"/>
        </w:rPr>
        <w:t>Aldawsari</w:t>
      </w:r>
      <w:proofErr w:type="spellEnd"/>
      <w:r>
        <w:rPr>
          <w:highlight w:val="white"/>
        </w:rPr>
        <w:t xml:space="preserve"> </w:t>
      </w:r>
      <w:r>
        <w:rPr>
          <w:i/>
          <w:highlight w:val="white"/>
        </w:rPr>
        <w:t>et al</w:t>
      </w:r>
      <w:r>
        <w:rPr>
          <w:highlight w:val="white"/>
        </w:rPr>
        <w:t>., 2023)</w:t>
      </w:r>
      <w:r>
        <w:t xml:space="preserve">. Expanding the integration of in-store clinics with digital fitness tools, such as wearable gadgets, may additionally offer a consistent hybrid healthcare enjoy that caters to an extensive range of client wishes. Furthermore, Lloyds Pharmacy ought to constantly update its product selection to mirror the </w:t>
      </w:r>
      <w:r>
        <w:lastRenderedPageBreak/>
        <w:t>maximum current fitness and well-being advancements, assuring relevance and competitiveness.</w:t>
      </w:r>
    </w:p>
    <w:p w14:paraId="6852E60C" w14:textId="77777777" w:rsidR="004D010E" w:rsidRDefault="004D010E"/>
    <w:p w14:paraId="4F505A90" w14:textId="77777777" w:rsidR="004D010E" w:rsidRDefault="000F3A67">
      <w:pPr>
        <w:spacing w:after="160" w:line="259" w:lineRule="auto"/>
        <w:jc w:val="left"/>
        <w:rPr>
          <w:b/>
          <w:sz w:val="28"/>
          <w:szCs w:val="28"/>
          <w:highlight w:val="white"/>
        </w:rPr>
      </w:pPr>
      <w:r>
        <w:br w:type="page"/>
      </w:r>
    </w:p>
    <w:p w14:paraId="58AF17FC" w14:textId="77777777" w:rsidR="004D010E" w:rsidRDefault="000F3A67">
      <w:pPr>
        <w:pStyle w:val="Titlu1"/>
      </w:pPr>
      <w:r>
        <w:lastRenderedPageBreak/>
        <w:t>References</w:t>
      </w:r>
    </w:p>
    <w:p w14:paraId="5037F7F0" w14:textId="77777777" w:rsidR="004D010E" w:rsidRDefault="000F3A67">
      <w:pPr>
        <w:rPr>
          <w:highlight w:val="white"/>
        </w:rPr>
      </w:pPr>
      <w:proofErr w:type="spellStart"/>
      <w:r>
        <w:rPr>
          <w:highlight w:val="white"/>
        </w:rPr>
        <w:t>Aisyah</w:t>
      </w:r>
      <w:proofErr w:type="spellEnd"/>
      <w:r>
        <w:rPr>
          <w:highlight w:val="white"/>
        </w:rPr>
        <w:t xml:space="preserve">, S., </w:t>
      </w:r>
      <w:proofErr w:type="spellStart"/>
      <w:r>
        <w:rPr>
          <w:highlight w:val="white"/>
        </w:rPr>
        <w:t>Wibawanto</w:t>
      </w:r>
      <w:proofErr w:type="spellEnd"/>
      <w:r>
        <w:rPr>
          <w:highlight w:val="white"/>
        </w:rPr>
        <w:t xml:space="preserve">, S. and </w:t>
      </w:r>
      <w:proofErr w:type="spellStart"/>
      <w:r>
        <w:rPr>
          <w:highlight w:val="white"/>
        </w:rPr>
        <w:t>Andajani</w:t>
      </w:r>
      <w:proofErr w:type="spellEnd"/>
      <w:r>
        <w:rPr>
          <w:highlight w:val="white"/>
        </w:rPr>
        <w:t xml:space="preserve">, K., (2020), September. The differences in learning outcomes of programmatic control systems between classes with </w:t>
      </w:r>
      <w:proofErr w:type="spellStart"/>
      <w:r>
        <w:rPr>
          <w:highlight w:val="white"/>
        </w:rPr>
        <w:t>brainwriting</w:t>
      </w:r>
      <w:proofErr w:type="spellEnd"/>
      <w:r>
        <w:rPr>
          <w:highlight w:val="white"/>
        </w:rPr>
        <w:t xml:space="preserve"> models and scamper models on vocational school students. In </w:t>
      </w:r>
      <w:r>
        <w:rPr>
          <w:i/>
          <w:highlight w:val="white"/>
        </w:rPr>
        <w:t>2020 4th International Conference on Vocational Education and Training (ICOVET)</w:t>
      </w:r>
      <w:r>
        <w:rPr>
          <w:highlight w:val="white"/>
        </w:rPr>
        <w:t> (pp. 111-114). IEEE.</w:t>
      </w:r>
    </w:p>
    <w:p w14:paraId="0E2F806A" w14:textId="77777777" w:rsidR="004D010E" w:rsidRDefault="000F3A67">
      <w:proofErr w:type="spellStart"/>
      <w:r>
        <w:rPr>
          <w:highlight w:val="white"/>
        </w:rPr>
        <w:t>Aldawsari</w:t>
      </w:r>
      <w:proofErr w:type="spellEnd"/>
      <w:r>
        <w:rPr>
          <w:highlight w:val="white"/>
        </w:rPr>
        <w:t xml:space="preserve">, H.K., </w:t>
      </w:r>
      <w:proofErr w:type="spellStart"/>
      <w:r>
        <w:rPr>
          <w:highlight w:val="white"/>
        </w:rPr>
        <w:t>Shahat</w:t>
      </w:r>
      <w:proofErr w:type="spellEnd"/>
      <w:r>
        <w:rPr>
          <w:highlight w:val="white"/>
        </w:rPr>
        <w:t xml:space="preserve">, H.A., </w:t>
      </w:r>
      <w:proofErr w:type="spellStart"/>
      <w:r>
        <w:rPr>
          <w:highlight w:val="white"/>
        </w:rPr>
        <w:t>Gaber</w:t>
      </w:r>
      <w:proofErr w:type="spellEnd"/>
      <w:r>
        <w:rPr>
          <w:highlight w:val="white"/>
        </w:rPr>
        <w:t xml:space="preserve">, S.A., </w:t>
      </w:r>
      <w:proofErr w:type="spellStart"/>
      <w:r>
        <w:rPr>
          <w:highlight w:val="white"/>
        </w:rPr>
        <w:t>Al-Ruwaili</w:t>
      </w:r>
      <w:proofErr w:type="spellEnd"/>
      <w:r>
        <w:rPr>
          <w:highlight w:val="white"/>
        </w:rPr>
        <w:t xml:space="preserve">, H.A., </w:t>
      </w:r>
      <w:proofErr w:type="spellStart"/>
      <w:r>
        <w:rPr>
          <w:highlight w:val="white"/>
        </w:rPr>
        <w:t>Aldughaysh</w:t>
      </w:r>
      <w:proofErr w:type="spellEnd"/>
      <w:r>
        <w:rPr>
          <w:highlight w:val="white"/>
        </w:rPr>
        <w:t xml:space="preserve">, A.M. and </w:t>
      </w:r>
      <w:proofErr w:type="spellStart"/>
      <w:r>
        <w:rPr>
          <w:highlight w:val="white"/>
        </w:rPr>
        <w:t>Mohmed</w:t>
      </w:r>
      <w:proofErr w:type="spellEnd"/>
      <w:r>
        <w:rPr>
          <w:highlight w:val="white"/>
        </w:rPr>
        <w:t>, T.A., (2023). Developing Productive Thinking Skills in the field of Artistic Works using the SCAMPER Strategy for Twice Exceptional Students. </w:t>
      </w:r>
      <w:r>
        <w:rPr>
          <w:i/>
          <w:highlight w:val="white"/>
        </w:rPr>
        <w:t>International Journal of Learning, Teaching and Educational Research</w:t>
      </w:r>
      <w:r>
        <w:rPr>
          <w:highlight w:val="white"/>
        </w:rPr>
        <w:t>, </w:t>
      </w:r>
      <w:r>
        <w:rPr>
          <w:i/>
          <w:highlight w:val="white"/>
        </w:rPr>
        <w:t>22</w:t>
      </w:r>
      <w:r>
        <w:rPr>
          <w:highlight w:val="white"/>
        </w:rPr>
        <w:t>(12), pp.1-20.</w:t>
      </w:r>
    </w:p>
    <w:p w14:paraId="4F5E2E42" w14:textId="77777777" w:rsidR="004D010E" w:rsidRDefault="000F3A67">
      <w:pPr>
        <w:rPr>
          <w:highlight w:val="white"/>
        </w:rPr>
      </w:pPr>
      <w:r>
        <w:rPr>
          <w:highlight w:val="white"/>
        </w:rPr>
        <w:t xml:space="preserve">Andersson, M., </w:t>
      </w:r>
      <w:proofErr w:type="spellStart"/>
      <w:r>
        <w:rPr>
          <w:highlight w:val="white"/>
        </w:rPr>
        <w:t>Moen</w:t>
      </w:r>
      <w:proofErr w:type="spellEnd"/>
      <w:r>
        <w:rPr>
          <w:highlight w:val="white"/>
        </w:rPr>
        <w:t xml:space="preserve">, O. and Brett, P.O., (2020). The </w:t>
      </w:r>
      <w:proofErr w:type="spellStart"/>
      <w:r>
        <w:rPr>
          <w:highlight w:val="white"/>
        </w:rPr>
        <w:t>organizational</w:t>
      </w:r>
      <w:proofErr w:type="spellEnd"/>
      <w:r>
        <w:rPr>
          <w:highlight w:val="white"/>
        </w:rPr>
        <w:t xml:space="preserve"> climate for psychological safety: Associations with SMEs' innovation capabilities and innovation performance. </w:t>
      </w:r>
      <w:r>
        <w:rPr>
          <w:i/>
          <w:highlight w:val="white"/>
        </w:rPr>
        <w:t>Journal of Engineering and Technology Management</w:t>
      </w:r>
      <w:r>
        <w:rPr>
          <w:highlight w:val="white"/>
        </w:rPr>
        <w:t>, </w:t>
      </w:r>
      <w:r>
        <w:rPr>
          <w:i/>
          <w:highlight w:val="white"/>
        </w:rPr>
        <w:t>55</w:t>
      </w:r>
      <w:r>
        <w:rPr>
          <w:highlight w:val="white"/>
        </w:rPr>
        <w:t>, p.101554.</w:t>
      </w:r>
    </w:p>
    <w:p w14:paraId="6B218C51" w14:textId="77777777" w:rsidR="004D010E" w:rsidRDefault="000F3A67">
      <w:pPr>
        <w:rPr>
          <w:highlight w:val="white"/>
        </w:rPr>
      </w:pPr>
      <w:proofErr w:type="spellStart"/>
      <w:r>
        <w:rPr>
          <w:highlight w:val="white"/>
        </w:rPr>
        <w:t>Boonpracha</w:t>
      </w:r>
      <w:proofErr w:type="spellEnd"/>
      <w:r>
        <w:rPr>
          <w:highlight w:val="white"/>
        </w:rPr>
        <w:t>, J., (2023). SCAMPER for creativity of students’ creative idea creation in product design. </w:t>
      </w:r>
      <w:r>
        <w:rPr>
          <w:i/>
          <w:highlight w:val="white"/>
        </w:rPr>
        <w:t>Thinking Skills and Creativity</w:t>
      </w:r>
      <w:r>
        <w:rPr>
          <w:highlight w:val="white"/>
        </w:rPr>
        <w:t>, </w:t>
      </w:r>
      <w:r>
        <w:rPr>
          <w:i/>
          <w:highlight w:val="white"/>
        </w:rPr>
        <w:t>48</w:t>
      </w:r>
      <w:r>
        <w:rPr>
          <w:highlight w:val="white"/>
        </w:rPr>
        <w:t>, p.101282.</w:t>
      </w:r>
    </w:p>
    <w:p w14:paraId="0110E050" w14:textId="77777777" w:rsidR="004D010E" w:rsidRDefault="000F3A67">
      <w:pPr>
        <w:rPr>
          <w:highlight w:val="white"/>
        </w:rPr>
      </w:pPr>
      <w:proofErr w:type="spellStart"/>
      <w:r>
        <w:rPr>
          <w:highlight w:val="white"/>
        </w:rPr>
        <w:t>Boonpracha</w:t>
      </w:r>
      <w:proofErr w:type="spellEnd"/>
      <w:r>
        <w:rPr>
          <w:highlight w:val="white"/>
        </w:rPr>
        <w:t xml:space="preserve">, J., </w:t>
      </w:r>
      <w:proofErr w:type="spellStart"/>
      <w:r>
        <w:rPr>
          <w:highlight w:val="white"/>
        </w:rPr>
        <w:t>Roong-In</w:t>
      </w:r>
      <w:proofErr w:type="spellEnd"/>
      <w:r>
        <w:rPr>
          <w:highlight w:val="white"/>
        </w:rPr>
        <w:t xml:space="preserve">, J., </w:t>
      </w:r>
      <w:proofErr w:type="spellStart"/>
      <w:r>
        <w:rPr>
          <w:highlight w:val="white"/>
        </w:rPr>
        <w:t>Lookraks</w:t>
      </w:r>
      <w:proofErr w:type="spellEnd"/>
      <w:r>
        <w:rPr>
          <w:highlight w:val="white"/>
        </w:rPr>
        <w:t xml:space="preserve">, S., </w:t>
      </w:r>
      <w:proofErr w:type="spellStart"/>
      <w:r>
        <w:rPr>
          <w:highlight w:val="white"/>
        </w:rPr>
        <w:t>Wongtanasuporn</w:t>
      </w:r>
      <w:proofErr w:type="spellEnd"/>
      <w:r>
        <w:rPr>
          <w:highlight w:val="white"/>
        </w:rPr>
        <w:t xml:space="preserve">, P., </w:t>
      </w:r>
      <w:proofErr w:type="spellStart"/>
      <w:r>
        <w:rPr>
          <w:highlight w:val="white"/>
        </w:rPr>
        <w:t>Kooptiwoot</w:t>
      </w:r>
      <w:proofErr w:type="spellEnd"/>
      <w:r>
        <w:rPr>
          <w:highlight w:val="white"/>
        </w:rPr>
        <w:t xml:space="preserve">, S. and </w:t>
      </w:r>
      <w:proofErr w:type="spellStart"/>
      <w:r>
        <w:rPr>
          <w:highlight w:val="white"/>
        </w:rPr>
        <w:t>Seangkong</w:t>
      </w:r>
      <w:proofErr w:type="spellEnd"/>
      <w:r>
        <w:rPr>
          <w:highlight w:val="white"/>
        </w:rPr>
        <w:t>, S., (2023). Creativity of Students’ Cultural Product Design Using the SCAMPER Technique. </w:t>
      </w:r>
      <w:r>
        <w:rPr>
          <w:i/>
          <w:highlight w:val="white"/>
        </w:rPr>
        <w:t>Journal of Mekong Societies</w:t>
      </w:r>
      <w:r>
        <w:rPr>
          <w:highlight w:val="white"/>
        </w:rPr>
        <w:t>, </w:t>
      </w:r>
      <w:r>
        <w:rPr>
          <w:i/>
          <w:highlight w:val="white"/>
        </w:rPr>
        <w:t>19</w:t>
      </w:r>
      <w:r>
        <w:rPr>
          <w:highlight w:val="white"/>
        </w:rPr>
        <w:t>(2), pp.179-196.</w:t>
      </w:r>
    </w:p>
    <w:p w14:paraId="7F7A0B4A" w14:textId="77777777" w:rsidR="004D010E" w:rsidRDefault="000F3A67">
      <w:pPr>
        <w:rPr>
          <w:highlight w:val="white"/>
        </w:rPr>
      </w:pPr>
      <w:proofErr w:type="spellStart"/>
      <w:r>
        <w:rPr>
          <w:highlight w:val="white"/>
        </w:rPr>
        <w:t>Broadstock</w:t>
      </w:r>
      <w:proofErr w:type="spellEnd"/>
      <w:r>
        <w:rPr>
          <w:highlight w:val="white"/>
        </w:rPr>
        <w:t xml:space="preserve">, D.C., </w:t>
      </w:r>
      <w:proofErr w:type="spellStart"/>
      <w:r>
        <w:rPr>
          <w:highlight w:val="white"/>
        </w:rPr>
        <w:t>Matousek</w:t>
      </w:r>
      <w:proofErr w:type="spellEnd"/>
      <w:r>
        <w:rPr>
          <w:highlight w:val="white"/>
        </w:rPr>
        <w:t xml:space="preserve">, R., Meyer, M. and </w:t>
      </w:r>
      <w:proofErr w:type="spellStart"/>
      <w:r>
        <w:rPr>
          <w:highlight w:val="white"/>
        </w:rPr>
        <w:t>Tzeremes</w:t>
      </w:r>
      <w:proofErr w:type="spellEnd"/>
      <w:r>
        <w:rPr>
          <w:highlight w:val="white"/>
        </w:rPr>
        <w:t>, N.G., (2020). Does corporate social responsibility impact firms' innovation capacity? The indirect link between environmental &amp; social governance implementation and innovation performance. </w:t>
      </w:r>
      <w:r>
        <w:rPr>
          <w:i/>
          <w:highlight w:val="white"/>
        </w:rPr>
        <w:t>Journal of Business Research</w:t>
      </w:r>
      <w:r>
        <w:rPr>
          <w:highlight w:val="white"/>
        </w:rPr>
        <w:t>, </w:t>
      </w:r>
      <w:r>
        <w:rPr>
          <w:i/>
          <w:highlight w:val="white"/>
        </w:rPr>
        <w:t>119</w:t>
      </w:r>
      <w:r>
        <w:rPr>
          <w:highlight w:val="white"/>
        </w:rPr>
        <w:t>, pp.99-110.</w:t>
      </w:r>
    </w:p>
    <w:p w14:paraId="081018DD" w14:textId="77777777" w:rsidR="004D010E" w:rsidRDefault="000F3A67">
      <w:pPr>
        <w:rPr>
          <w:highlight w:val="white"/>
        </w:rPr>
      </w:pPr>
      <w:proofErr w:type="spellStart"/>
      <w:r>
        <w:rPr>
          <w:highlight w:val="white"/>
        </w:rPr>
        <w:t>Duque</w:t>
      </w:r>
      <w:r>
        <w:rPr>
          <w:rFonts w:ascii="Cambria Math" w:eastAsia="Cambria Math" w:hAnsi="Cambria Math" w:cs="Cambria Math"/>
          <w:highlight w:val="white"/>
        </w:rPr>
        <w:t>‐</w:t>
      </w:r>
      <w:r>
        <w:rPr>
          <w:highlight w:val="white"/>
        </w:rPr>
        <w:t>Grisales</w:t>
      </w:r>
      <w:proofErr w:type="spellEnd"/>
      <w:r>
        <w:rPr>
          <w:highlight w:val="white"/>
        </w:rPr>
        <w:t xml:space="preserve">, E., </w:t>
      </w:r>
      <w:proofErr w:type="spellStart"/>
      <w:r>
        <w:rPr>
          <w:highlight w:val="white"/>
        </w:rPr>
        <w:t>Aguilera</w:t>
      </w:r>
      <w:r>
        <w:rPr>
          <w:rFonts w:ascii="Cambria Math" w:eastAsia="Cambria Math" w:hAnsi="Cambria Math" w:cs="Cambria Math"/>
          <w:highlight w:val="white"/>
        </w:rPr>
        <w:t>‐</w:t>
      </w:r>
      <w:r>
        <w:rPr>
          <w:highlight w:val="white"/>
        </w:rPr>
        <w:t>Caracuel</w:t>
      </w:r>
      <w:proofErr w:type="spellEnd"/>
      <w:r>
        <w:rPr>
          <w:highlight w:val="white"/>
        </w:rPr>
        <w:t>, J., Guerrero</w:t>
      </w:r>
      <w:r>
        <w:rPr>
          <w:rFonts w:ascii="Cambria Math" w:eastAsia="Cambria Math" w:hAnsi="Cambria Math" w:cs="Cambria Math"/>
          <w:highlight w:val="white"/>
        </w:rPr>
        <w:t>‐</w:t>
      </w:r>
      <w:r>
        <w:rPr>
          <w:highlight w:val="white"/>
        </w:rPr>
        <w:t>Villegas, J. and García</w:t>
      </w:r>
      <w:r>
        <w:rPr>
          <w:rFonts w:ascii="Cambria Math" w:eastAsia="Cambria Math" w:hAnsi="Cambria Math" w:cs="Cambria Math"/>
          <w:highlight w:val="white"/>
        </w:rPr>
        <w:t>‐</w:t>
      </w:r>
      <w:r>
        <w:rPr>
          <w:highlight w:val="white"/>
        </w:rPr>
        <w:t xml:space="preserve">Sánchez, E., (2020). Does green innovation affect the financial performance of </w:t>
      </w:r>
      <w:proofErr w:type="spellStart"/>
      <w:r>
        <w:rPr>
          <w:highlight w:val="white"/>
        </w:rPr>
        <w:t>Multilatinas</w:t>
      </w:r>
      <w:proofErr w:type="spellEnd"/>
      <w:r>
        <w:rPr>
          <w:highlight w:val="white"/>
        </w:rPr>
        <w:t>? The moderating role of ISO 14001 and R&amp;D investment. </w:t>
      </w:r>
      <w:r>
        <w:rPr>
          <w:i/>
          <w:highlight w:val="white"/>
        </w:rPr>
        <w:t>Business Strategy and the Environment</w:t>
      </w:r>
      <w:r>
        <w:rPr>
          <w:highlight w:val="white"/>
        </w:rPr>
        <w:t>, </w:t>
      </w:r>
      <w:r>
        <w:rPr>
          <w:i/>
          <w:highlight w:val="white"/>
        </w:rPr>
        <w:t>29</w:t>
      </w:r>
      <w:r>
        <w:rPr>
          <w:highlight w:val="white"/>
        </w:rPr>
        <w:t>(8), pp.3286-3302.</w:t>
      </w:r>
    </w:p>
    <w:p w14:paraId="6C96826A" w14:textId="77777777" w:rsidR="004D010E" w:rsidRDefault="000F3A67">
      <w:pPr>
        <w:rPr>
          <w:highlight w:val="white"/>
        </w:rPr>
      </w:pPr>
      <w:proofErr w:type="spellStart"/>
      <w:r>
        <w:rPr>
          <w:highlight w:val="white"/>
        </w:rPr>
        <w:lastRenderedPageBreak/>
        <w:t>Farza</w:t>
      </w:r>
      <w:proofErr w:type="spellEnd"/>
      <w:r>
        <w:rPr>
          <w:highlight w:val="white"/>
        </w:rPr>
        <w:t xml:space="preserve">, K., </w:t>
      </w:r>
      <w:proofErr w:type="spellStart"/>
      <w:r>
        <w:rPr>
          <w:highlight w:val="white"/>
        </w:rPr>
        <w:t>Ftiti</w:t>
      </w:r>
      <w:proofErr w:type="spellEnd"/>
      <w:r>
        <w:rPr>
          <w:highlight w:val="white"/>
        </w:rPr>
        <w:t xml:space="preserve">, Z., </w:t>
      </w:r>
      <w:proofErr w:type="spellStart"/>
      <w:r>
        <w:rPr>
          <w:highlight w:val="white"/>
        </w:rPr>
        <w:t>Hlioui</w:t>
      </w:r>
      <w:proofErr w:type="spellEnd"/>
      <w:r>
        <w:rPr>
          <w:highlight w:val="white"/>
        </w:rPr>
        <w:t xml:space="preserve">, Z., </w:t>
      </w:r>
      <w:proofErr w:type="spellStart"/>
      <w:r>
        <w:rPr>
          <w:highlight w:val="white"/>
        </w:rPr>
        <w:t>Louhichi</w:t>
      </w:r>
      <w:proofErr w:type="spellEnd"/>
      <w:r>
        <w:rPr>
          <w:highlight w:val="white"/>
        </w:rPr>
        <w:t xml:space="preserve">, W. and </w:t>
      </w:r>
      <w:proofErr w:type="spellStart"/>
      <w:r>
        <w:rPr>
          <w:highlight w:val="white"/>
        </w:rPr>
        <w:t>Omri</w:t>
      </w:r>
      <w:proofErr w:type="spellEnd"/>
      <w:r>
        <w:rPr>
          <w:highlight w:val="white"/>
        </w:rPr>
        <w:t>, A., (2021). Does it pay to go green? The environmental innovation effect on corporate financial performance. </w:t>
      </w:r>
      <w:r>
        <w:rPr>
          <w:i/>
          <w:highlight w:val="white"/>
        </w:rPr>
        <w:t>Journal of Environmental Management</w:t>
      </w:r>
      <w:r>
        <w:rPr>
          <w:highlight w:val="white"/>
        </w:rPr>
        <w:t>, </w:t>
      </w:r>
      <w:r>
        <w:rPr>
          <w:i/>
          <w:highlight w:val="white"/>
        </w:rPr>
        <w:t>300</w:t>
      </w:r>
      <w:r>
        <w:rPr>
          <w:highlight w:val="white"/>
        </w:rPr>
        <w:t>, p.113695.</w:t>
      </w:r>
    </w:p>
    <w:p w14:paraId="65161C2F" w14:textId="77777777" w:rsidR="004D010E" w:rsidRDefault="000F3A67">
      <w:pPr>
        <w:rPr>
          <w:highlight w:val="white"/>
        </w:rPr>
      </w:pPr>
      <w:proofErr w:type="spellStart"/>
      <w:r>
        <w:rPr>
          <w:highlight w:val="white"/>
        </w:rPr>
        <w:t>Hermundsdottir</w:t>
      </w:r>
      <w:proofErr w:type="spellEnd"/>
      <w:r>
        <w:rPr>
          <w:highlight w:val="white"/>
        </w:rPr>
        <w:t xml:space="preserve">, F. and </w:t>
      </w:r>
      <w:proofErr w:type="spellStart"/>
      <w:r>
        <w:rPr>
          <w:highlight w:val="white"/>
        </w:rPr>
        <w:t>Aspelund</w:t>
      </w:r>
      <w:proofErr w:type="spellEnd"/>
      <w:r>
        <w:rPr>
          <w:highlight w:val="white"/>
        </w:rPr>
        <w:t>, A., (2021). Sustainability innovations and firm competitiveness: A review. </w:t>
      </w:r>
      <w:r>
        <w:rPr>
          <w:i/>
          <w:highlight w:val="white"/>
        </w:rPr>
        <w:t>Journal of Cleaner Production</w:t>
      </w:r>
      <w:r>
        <w:rPr>
          <w:highlight w:val="white"/>
        </w:rPr>
        <w:t>, </w:t>
      </w:r>
      <w:r>
        <w:rPr>
          <w:i/>
          <w:highlight w:val="white"/>
        </w:rPr>
        <w:t>280</w:t>
      </w:r>
      <w:r>
        <w:rPr>
          <w:highlight w:val="white"/>
        </w:rPr>
        <w:t>, p.124715.</w:t>
      </w:r>
    </w:p>
    <w:p w14:paraId="1C4424B2" w14:textId="77777777" w:rsidR="004D010E" w:rsidRDefault="000F3A67">
      <w:pPr>
        <w:rPr>
          <w:highlight w:val="white"/>
        </w:rPr>
      </w:pPr>
      <w:proofErr w:type="spellStart"/>
      <w:r>
        <w:rPr>
          <w:highlight w:val="white"/>
        </w:rPr>
        <w:t>Kijkasiwat</w:t>
      </w:r>
      <w:proofErr w:type="spellEnd"/>
      <w:r>
        <w:rPr>
          <w:highlight w:val="white"/>
        </w:rPr>
        <w:t xml:space="preserve">, P. and </w:t>
      </w:r>
      <w:proofErr w:type="spellStart"/>
      <w:r>
        <w:rPr>
          <w:highlight w:val="white"/>
        </w:rPr>
        <w:t>Phuensane</w:t>
      </w:r>
      <w:proofErr w:type="spellEnd"/>
      <w:r>
        <w:rPr>
          <w:highlight w:val="white"/>
        </w:rPr>
        <w:t>, P., (2020). Innovation and firm performance: The moderating and mediating roles of firm size and small and medium enterprise finance. </w:t>
      </w:r>
      <w:r>
        <w:rPr>
          <w:i/>
          <w:highlight w:val="white"/>
        </w:rPr>
        <w:t>Journal of Risk and Financial Management</w:t>
      </w:r>
      <w:r>
        <w:rPr>
          <w:highlight w:val="white"/>
        </w:rPr>
        <w:t>, </w:t>
      </w:r>
      <w:r>
        <w:rPr>
          <w:i/>
          <w:highlight w:val="white"/>
        </w:rPr>
        <w:t>13</w:t>
      </w:r>
      <w:r>
        <w:rPr>
          <w:highlight w:val="white"/>
        </w:rPr>
        <w:t>(5), p.97.</w:t>
      </w:r>
    </w:p>
    <w:p w14:paraId="7D409089" w14:textId="77777777" w:rsidR="004D010E" w:rsidRDefault="000F3A67">
      <w:pPr>
        <w:rPr>
          <w:highlight w:val="white"/>
        </w:rPr>
      </w:pPr>
      <w:proofErr w:type="spellStart"/>
      <w:r>
        <w:rPr>
          <w:highlight w:val="white"/>
        </w:rPr>
        <w:t>Kumthonkittikul</w:t>
      </w:r>
      <w:proofErr w:type="spellEnd"/>
      <w:r>
        <w:rPr>
          <w:highlight w:val="white"/>
        </w:rPr>
        <w:t>, W., (2020). An innovative SCAMPER model for Thai Airways to improve its brand proposition and customer’s experience.</w:t>
      </w:r>
    </w:p>
    <w:p w14:paraId="30F5C9BD" w14:textId="77777777" w:rsidR="004D010E" w:rsidRDefault="000F3A67">
      <w:pPr>
        <w:rPr>
          <w:highlight w:val="white"/>
        </w:rPr>
      </w:pPr>
      <w:proofErr w:type="spellStart"/>
      <w:r>
        <w:rPr>
          <w:highlight w:val="white"/>
        </w:rPr>
        <w:t>Möldner</w:t>
      </w:r>
      <w:proofErr w:type="spellEnd"/>
      <w:r>
        <w:rPr>
          <w:highlight w:val="white"/>
        </w:rPr>
        <w:t>, A.K., Garza-Reyes, J.A. and Kumar, V., (2020). Exploring lean manufacturing practices' influence on process innovation performance. </w:t>
      </w:r>
      <w:r>
        <w:rPr>
          <w:i/>
          <w:highlight w:val="white"/>
        </w:rPr>
        <w:t>Journal of Business Research</w:t>
      </w:r>
      <w:r>
        <w:rPr>
          <w:highlight w:val="white"/>
        </w:rPr>
        <w:t>, </w:t>
      </w:r>
      <w:r>
        <w:rPr>
          <w:i/>
          <w:highlight w:val="white"/>
        </w:rPr>
        <w:t>106</w:t>
      </w:r>
      <w:r>
        <w:rPr>
          <w:highlight w:val="white"/>
        </w:rPr>
        <w:t>, pp.233-249.</w:t>
      </w:r>
    </w:p>
    <w:p w14:paraId="604915C6" w14:textId="77777777" w:rsidR="004D010E" w:rsidRDefault="000F3A67">
      <w:pPr>
        <w:rPr>
          <w:highlight w:val="white"/>
        </w:rPr>
      </w:pPr>
      <w:proofErr w:type="spellStart"/>
      <w:r>
        <w:rPr>
          <w:highlight w:val="white"/>
        </w:rPr>
        <w:t>Moradi</w:t>
      </w:r>
      <w:proofErr w:type="spellEnd"/>
      <w:r>
        <w:rPr>
          <w:highlight w:val="white"/>
        </w:rPr>
        <w:t xml:space="preserve">, E., </w:t>
      </w:r>
      <w:proofErr w:type="spellStart"/>
      <w:r>
        <w:rPr>
          <w:highlight w:val="white"/>
        </w:rPr>
        <w:t>Jafari</w:t>
      </w:r>
      <w:proofErr w:type="spellEnd"/>
      <w:r>
        <w:rPr>
          <w:highlight w:val="white"/>
        </w:rPr>
        <w:t xml:space="preserve">, S.M., </w:t>
      </w:r>
      <w:proofErr w:type="spellStart"/>
      <w:r>
        <w:rPr>
          <w:highlight w:val="white"/>
        </w:rPr>
        <w:t>Doorbash</w:t>
      </w:r>
      <w:proofErr w:type="spellEnd"/>
      <w:r>
        <w:rPr>
          <w:highlight w:val="white"/>
        </w:rPr>
        <w:t xml:space="preserve">, Z.M. and </w:t>
      </w:r>
      <w:proofErr w:type="spellStart"/>
      <w:r>
        <w:rPr>
          <w:highlight w:val="white"/>
        </w:rPr>
        <w:t>Mirzaei</w:t>
      </w:r>
      <w:proofErr w:type="spellEnd"/>
      <w:r>
        <w:rPr>
          <w:highlight w:val="white"/>
        </w:rPr>
        <w:t xml:space="preserve">, A., (2021). Impact of </w:t>
      </w:r>
      <w:proofErr w:type="spellStart"/>
      <w:r>
        <w:rPr>
          <w:highlight w:val="white"/>
        </w:rPr>
        <w:t>organizational</w:t>
      </w:r>
      <w:proofErr w:type="spellEnd"/>
      <w:r>
        <w:rPr>
          <w:highlight w:val="white"/>
        </w:rPr>
        <w:t xml:space="preserve"> inertia on business model innovation, open innovation and corporate performance. </w:t>
      </w:r>
      <w:r>
        <w:rPr>
          <w:i/>
          <w:highlight w:val="white"/>
        </w:rPr>
        <w:t>Asia Pacific Management Review</w:t>
      </w:r>
      <w:r>
        <w:rPr>
          <w:highlight w:val="white"/>
        </w:rPr>
        <w:t>, </w:t>
      </w:r>
      <w:r>
        <w:rPr>
          <w:i/>
          <w:highlight w:val="white"/>
        </w:rPr>
        <w:t>26</w:t>
      </w:r>
      <w:r>
        <w:rPr>
          <w:highlight w:val="white"/>
        </w:rPr>
        <w:t>(4), pp.171-179.</w:t>
      </w:r>
    </w:p>
    <w:p w14:paraId="6ED53D05" w14:textId="77777777" w:rsidR="004D010E" w:rsidRDefault="000F3A67">
      <w:pPr>
        <w:rPr>
          <w:highlight w:val="white"/>
        </w:rPr>
      </w:pPr>
      <w:proofErr w:type="spellStart"/>
      <w:r>
        <w:rPr>
          <w:highlight w:val="white"/>
        </w:rPr>
        <w:t>Skordoulis</w:t>
      </w:r>
      <w:proofErr w:type="spellEnd"/>
      <w:r>
        <w:rPr>
          <w:highlight w:val="white"/>
        </w:rPr>
        <w:t xml:space="preserve">, M., </w:t>
      </w:r>
      <w:proofErr w:type="spellStart"/>
      <w:r>
        <w:rPr>
          <w:highlight w:val="white"/>
        </w:rPr>
        <w:t>Ntanos</w:t>
      </w:r>
      <w:proofErr w:type="spellEnd"/>
      <w:r>
        <w:rPr>
          <w:highlight w:val="white"/>
        </w:rPr>
        <w:t xml:space="preserve">, S., </w:t>
      </w:r>
      <w:proofErr w:type="spellStart"/>
      <w:r>
        <w:rPr>
          <w:highlight w:val="white"/>
        </w:rPr>
        <w:t>Kyriakopoulos</w:t>
      </w:r>
      <w:proofErr w:type="spellEnd"/>
      <w:r>
        <w:rPr>
          <w:highlight w:val="white"/>
        </w:rPr>
        <w:t xml:space="preserve">, G.L., </w:t>
      </w:r>
      <w:proofErr w:type="spellStart"/>
      <w:r>
        <w:rPr>
          <w:highlight w:val="white"/>
        </w:rPr>
        <w:t>Arabatzis</w:t>
      </w:r>
      <w:proofErr w:type="spellEnd"/>
      <w:r>
        <w:rPr>
          <w:highlight w:val="white"/>
        </w:rPr>
        <w:t xml:space="preserve">, G., </w:t>
      </w:r>
      <w:proofErr w:type="spellStart"/>
      <w:r>
        <w:rPr>
          <w:highlight w:val="white"/>
        </w:rPr>
        <w:t>Galatsidas</w:t>
      </w:r>
      <w:proofErr w:type="spellEnd"/>
      <w:r>
        <w:rPr>
          <w:highlight w:val="white"/>
        </w:rPr>
        <w:t xml:space="preserve">, S. and </w:t>
      </w:r>
      <w:proofErr w:type="spellStart"/>
      <w:r>
        <w:rPr>
          <w:highlight w:val="white"/>
        </w:rPr>
        <w:t>Chalikias</w:t>
      </w:r>
      <w:proofErr w:type="spellEnd"/>
      <w:r>
        <w:rPr>
          <w:highlight w:val="white"/>
        </w:rPr>
        <w:t>, M., (2020). Environmental innovation, open innovation dynamics and competitive advantage of medium and large-sized firms. </w:t>
      </w:r>
      <w:r>
        <w:rPr>
          <w:i/>
          <w:highlight w:val="white"/>
        </w:rPr>
        <w:t>Journal of Open Innovation: Technology, Market, and Complexity</w:t>
      </w:r>
      <w:r>
        <w:rPr>
          <w:highlight w:val="white"/>
        </w:rPr>
        <w:t>, </w:t>
      </w:r>
      <w:r>
        <w:rPr>
          <w:i/>
          <w:highlight w:val="white"/>
        </w:rPr>
        <w:t>6</w:t>
      </w:r>
      <w:r>
        <w:rPr>
          <w:highlight w:val="white"/>
        </w:rPr>
        <w:t>(4), p.195.</w:t>
      </w:r>
    </w:p>
    <w:p w14:paraId="0592DED5" w14:textId="77777777" w:rsidR="004D010E" w:rsidRDefault="004D010E"/>
    <w:p w14:paraId="6E7B4826" w14:textId="77777777" w:rsidR="004D010E" w:rsidRDefault="004D010E"/>
    <w:sectPr w:rsidR="004D010E">
      <w:headerReference w:type="default" r:id="rId8"/>
      <w:footerReference w:type="default" r:id="rId9"/>
      <w:pgSz w:w="11906" w:h="16838"/>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4E312E" w14:textId="77777777" w:rsidR="006B77B4" w:rsidRDefault="006B77B4">
      <w:pPr>
        <w:spacing w:line="240" w:lineRule="auto"/>
      </w:pPr>
      <w:r>
        <w:separator/>
      </w:r>
    </w:p>
  </w:endnote>
  <w:endnote w:type="continuationSeparator" w:id="0">
    <w:p w14:paraId="10CECC06" w14:textId="77777777" w:rsidR="006B77B4" w:rsidRDefault="006B77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1" w:fontKey="{00000000-0000-0000-0000-0000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FB4711" w14:textId="77777777" w:rsidR="004D010E" w:rsidRDefault="000F3A67">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 xml:space="preserve">Page </w:t>
    </w:r>
    <w:r>
      <w:rPr>
        <w:rFonts w:cs="Times New Roman"/>
        <w:b/>
        <w:color w:val="000000"/>
      </w:rPr>
      <w:fldChar w:fldCharType="begin"/>
    </w:r>
    <w:r>
      <w:rPr>
        <w:rFonts w:cs="Times New Roman"/>
        <w:b/>
        <w:color w:val="000000"/>
      </w:rPr>
      <w:instrText>PAGE</w:instrText>
    </w:r>
    <w:r>
      <w:rPr>
        <w:rFonts w:cs="Times New Roman"/>
        <w:b/>
        <w:color w:val="000000"/>
      </w:rPr>
      <w:fldChar w:fldCharType="separate"/>
    </w:r>
    <w:r w:rsidR="000B3572">
      <w:rPr>
        <w:rFonts w:cs="Times New Roman"/>
        <w:b/>
        <w:noProof/>
        <w:color w:val="000000"/>
      </w:rPr>
      <w:t>2</w:t>
    </w:r>
    <w:r>
      <w:rPr>
        <w:rFonts w:cs="Times New Roman"/>
        <w:b/>
        <w:color w:val="000000"/>
      </w:rPr>
      <w:fldChar w:fldCharType="end"/>
    </w:r>
    <w:r>
      <w:rPr>
        <w:rFonts w:cs="Times New Roman"/>
        <w:color w:val="000000"/>
      </w:rPr>
      <w:t xml:space="preserve"> of </w:t>
    </w:r>
    <w:r>
      <w:rPr>
        <w:rFonts w:cs="Times New Roman"/>
        <w:b/>
        <w:color w:val="000000"/>
      </w:rPr>
      <w:fldChar w:fldCharType="begin"/>
    </w:r>
    <w:r>
      <w:rPr>
        <w:rFonts w:cs="Times New Roman"/>
        <w:b/>
        <w:color w:val="000000"/>
      </w:rPr>
      <w:instrText>NUMPAGES</w:instrText>
    </w:r>
    <w:r>
      <w:rPr>
        <w:rFonts w:cs="Times New Roman"/>
        <w:b/>
        <w:color w:val="000000"/>
      </w:rPr>
      <w:fldChar w:fldCharType="separate"/>
    </w:r>
    <w:r w:rsidR="000B3572">
      <w:rPr>
        <w:rFonts w:cs="Times New Roman"/>
        <w:b/>
        <w:noProof/>
        <w:color w:val="000000"/>
      </w:rPr>
      <w:t>3</w:t>
    </w:r>
    <w:r>
      <w:rPr>
        <w:rFonts w:cs="Times New Roman"/>
        <w:b/>
        <w:color w:val="000000"/>
      </w:rPr>
      <w:fldChar w:fldCharType="end"/>
    </w:r>
  </w:p>
  <w:p w14:paraId="67E252BB" w14:textId="77777777" w:rsidR="004D010E" w:rsidRDefault="004D010E">
    <w:pPr>
      <w:pBdr>
        <w:top w:val="nil"/>
        <w:left w:val="nil"/>
        <w:bottom w:val="nil"/>
        <w:right w:val="nil"/>
        <w:between w:val="nil"/>
      </w:pBdr>
      <w:tabs>
        <w:tab w:val="center" w:pos="4513"/>
        <w:tab w:val="right" w:pos="9026"/>
      </w:tabs>
      <w:spacing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65A859" w14:textId="77777777" w:rsidR="006B77B4" w:rsidRDefault="006B77B4">
      <w:pPr>
        <w:spacing w:line="240" w:lineRule="auto"/>
      </w:pPr>
      <w:r>
        <w:separator/>
      </w:r>
    </w:p>
  </w:footnote>
  <w:footnote w:type="continuationSeparator" w:id="0">
    <w:p w14:paraId="2B9B9829" w14:textId="77777777" w:rsidR="006B77B4" w:rsidRDefault="006B77B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00B6DB" w14:textId="77777777" w:rsidR="004D010E" w:rsidRDefault="000F3A67">
    <w:pPr>
      <w:pBdr>
        <w:top w:val="nil"/>
        <w:left w:val="nil"/>
        <w:bottom w:val="nil"/>
        <w:right w:val="nil"/>
        <w:between w:val="nil"/>
      </w:pBdr>
      <w:tabs>
        <w:tab w:val="center" w:pos="4513"/>
        <w:tab w:val="right" w:pos="9026"/>
      </w:tabs>
      <w:spacing w:line="240" w:lineRule="auto"/>
      <w:jc w:val="right"/>
      <w:rPr>
        <w:rFonts w:cs="Times New Roman"/>
        <w:color w:val="000000"/>
      </w:rPr>
    </w:pPr>
    <w:r>
      <w:rPr>
        <w:rFonts w:cs="Times New Roman"/>
        <w:color w:val="000000"/>
      </w:rPr>
      <w:t>Developing Innovation and Creativity for Business Advantage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10E"/>
    <w:rsid w:val="000B3572"/>
    <w:rsid w:val="000B70FD"/>
    <w:rsid w:val="000F3A67"/>
    <w:rsid w:val="004D010E"/>
    <w:rsid w:val="006B77B4"/>
    <w:rsid w:val="008C310F"/>
    <w:rsid w:val="00AD1A09"/>
    <w:rsid w:val="00B50259"/>
    <w:rsid w:val="00CF784D"/>
    <w:rsid w:val="00FC4BD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2C824B80"/>
  <w15:docId w15:val="{16A636F0-D038-C446-90E6-F31F0AFC9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ro-RO"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A54"/>
    <w:rPr>
      <w:rFonts w:cs="Arial"/>
      <w:lang w:eastAsia="en-GB"/>
    </w:rPr>
  </w:style>
  <w:style w:type="paragraph" w:styleId="Titlu1">
    <w:name w:val="heading 1"/>
    <w:basedOn w:val="Normal"/>
    <w:next w:val="Normal"/>
    <w:link w:val="Titlu1Caracter"/>
    <w:uiPriority w:val="9"/>
    <w:qFormat/>
    <w:rsid w:val="00C56173"/>
    <w:pPr>
      <w:keepNext/>
      <w:keepLines/>
      <w:spacing w:before="240"/>
      <w:outlineLvl w:val="0"/>
    </w:pPr>
    <w:rPr>
      <w:rFonts w:eastAsiaTheme="majorEastAsia" w:cs="Times New Roman"/>
      <w:b/>
      <w:iCs/>
      <w:sz w:val="28"/>
      <w:shd w:val="clear" w:color="auto" w:fill="FFFFFF"/>
    </w:rPr>
  </w:style>
  <w:style w:type="paragraph" w:styleId="Titlu2">
    <w:name w:val="heading 2"/>
    <w:basedOn w:val="Normal"/>
    <w:next w:val="Normal"/>
    <w:link w:val="Titlu2Caracter"/>
    <w:uiPriority w:val="9"/>
    <w:semiHidden/>
    <w:unhideWhenUsed/>
    <w:qFormat/>
    <w:rsid w:val="006A3A7B"/>
    <w:pPr>
      <w:keepNext/>
      <w:keepLines/>
      <w:spacing w:before="40"/>
      <w:outlineLvl w:val="1"/>
    </w:pPr>
    <w:rPr>
      <w:rFonts w:eastAsiaTheme="majorEastAsia" w:cstheme="majorBidi"/>
      <w:b/>
      <w:sz w:val="26"/>
      <w:szCs w:val="33"/>
      <w:lang w:val="en-IN"/>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character" w:customStyle="1" w:styleId="Titlu1Caracter">
    <w:name w:val="Titlu 1 Caracter"/>
    <w:basedOn w:val="Fontdeparagrafimplicit"/>
    <w:link w:val="Titlu1"/>
    <w:uiPriority w:val="9"/>
    <w:rsid w:val="00C56173"/>
    <w:rPr>
      <w:rFonts w:ascii="Times New Roman" w:eastAsiaTheme="majorEastAsia" w:hAnsi="Times New Roman" w:cs="Times New Roman"/>
      <w:b/>
      <w:iCs/>
      <w:kern w:val="0"/>
      <w:sz w:val="28"/>
      <w:szCs w:val="24"/>
      <w:lang w:val="en-GB" w:bidi="ar-SA"/>
    </w:rPr>
  </w:style>
  <w:style w:type="character" w:customStyle="1" w:styleId="Titlu2Caracter">
    <w:name w:val="Titlu 2 Caracter"/>
    <w:basedOn w:val="Fontdeparagrafimplicit"/>
    <w:link w:val="Titlu2"/>
    <w:uiPriority w:val="9"/>
    <w:semiHidden/>
    <w:rsid w:val="006A3A7B"/>
    <w:rPr>
      <w:rFonts w:ascii="Times New Roman" w:eastAsiaTheme="majorEastAsia" w:hAnsi="Times New Roman" w:cstheme="majorBidi"/>
      <w:b/>
      <w:sz w:val="26"/>
      <w:szCs w:val="33"/>
    </w:rPr>
  </w:style>
  <w:style w:type="paragraph" w:styleId="Antet">
    <w:name w:val="header"/>
    <w:basedOn w:val="Normal"/>
    <w:link w:val="AntetCaracter"/>
    <w:uiPriority w:val="99"/>
    <w:unhideWhenUsed/>
    <w:rsid w:val="00181CE3"/>
    <w:pPr>
      <w:tabs>
        <w:tab w:val="center" w:pos="4513"/>
        <w:tab w:val="right" w:pos="9026"/>
      </w:tabs>
      <w:spacing w:line="240" w:lineRule="auto"/>
    </w:pPr>
  </w:style>
  <w:style w:type="character" w:customStyle="1" w:styleId="AntetCaracter">
    <w:name w:val="Antet Caracter"/>
    <w:basedOn w:val="Fontdeparagrafimplicit"/>
    <w:link w:val="Antet"/>
    <w:uiPriority w:val="99"/>
    <w:rsid w:val="00181CE3"/>
    <w:rPr>
      <w:rFonts w:ascii="Times New Roman" w:hAnsi="Times New Roman" w:cs="Arial"/>
      <w:kern w:val="0"/>
      <w:sz w:val="24"/>
      <w:szCs w:val="24"/>
      <w:lang w:val="en-GB" w:eastAsia="en-GB" w:bidi="ar-SA"/>
    </w:rPr>
  </w:style>
  <w:style w:type="paragraph" w:styleId="Subsol">
    <w:name w:val="footer"/>
    <w:basedOn w:val="Normal"/>
    <w:link w:val="SubsolCaracter"/>
    <w:uiPriority w:val="99"/>
    <w:unhideWhenUsed/>
    <w:rsid w:val="00181CE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81CE3"/>
    <w:rPr>
      <w:rFonts w:ascii="Times New Roman" w:hAnsi="Times New Roman" w:cs="Arial"/>
      <w:kern w:val="0"/>
      <w:sz w:val="24"/>
      <w:szCs w:val="24"/>
      <w:lang w:val="en-GB" w:eastAsia="en-GB" w:bidi="ar-SA"/>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YqCIadw2UtaMoeVYrhyLTHdZCw==">CgMxLjAyCGguZ2pkZ3hzOAByITE2TWczSUFPblVrZkg4YWQwazg4Si1QQkVxTzdTdlhwSw==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3392</Words>
  <Characters>19676</Characters>
  <Application>Microsoft Office Word</Application>
  <DocSecurity>0</DocSecurity>
  <Lines>163</Lines>
  <Paragraphs>46</Paragraphs>
  <ScaleCrop>false</ScaleCrop>
  <Company/>
  <LinksUpToDate>false</LinksUpToDate>
  <CharactersWithSpaces>23022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radualex1020@gmail.com</cp:lastModifiedBy>
  <cp:revision>6</cp:revision>
  <dcterms:created xsi:type="dcterms:W3CDTF">2024-07-03T14:39:00Z</dcterms:created>
  <dcterms:modified xsi:type="dcterms:W3CDTF">2024-07-04T22:31:00Z</dcterms:modified>
</cp:coreProperties>
</file>