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A53E5" w14:textId="77777777" w:rsidR="00E62407" w:rsidRDefault="00E62407" w:rsidP="00E62407">
      <w:r w:rsidRPr="00A406E5">
        <w:rPr>
          <w:rFonts w:ascii="Arial" w:hAnsi="Arial" w:cs="Arial"/>
          <w:noProof/>
        </w:rPr>
        <w:drawing>
          <wp:anchor distT="0" distB="0" distL="114300" distR="114300" simplePos="0" relativeHeight="251659264" behindDoc="0" locked="0" layoutInCell="1" allowOverlap="1" wp14:anchorId="0F501FFD" wp14:editId="0FE7E2B6">
            <wp:simplePos x="0" y="0"/>
            <wp:positionH relativeFrom="column">
              <wp:posOffset>1623060</wp:posOffset>
            </wp:positionH>
            <wp:positionV relativeFrom="paragraph">
              <wp:posOffset>0</wp:posOffset>
            </wp:positionV>
            <wp:extent cx="1809750" cy="723900"/>
            <wp:effectExtent l="0" t="0" r="0" b="0"/>
            <wp:wrapTopAndBottom/>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F516A3C" w14:textId="77777777" w:rsidR="00E62407" w:rsidRDefault="00E62407" w:rsidP="00E62407">
      <w:pPr>
        <w:spacing w:before="240"/>
        <w:ind w:left="720"/>
        <w:jc w:val="left"/>
        <w:rPr>
          <w:sz w:val="32"/>
          <w:szCs w:val="32"/>
        </w:rPr>
      </w:pPr>
      <w:r w:rsidRPr="008E7AE1">
        <w:rPr>
          <w:sz w:val="32"/>
          <w:szCs w:val="32"/>
        </w:rPr>
        <w:t>Programme Name:</w:t>
      </w:r>
      <w:r>
        <w:rPr>
          <w:sz w:val="32"/>
          <w:szCs w:val="32"/>
        </w:rPr>
        <w:t xml:space="preserve">     </w:t>
      </w:r>
      <w:r w:rsidRPr="008E7AE1">
        <w:rPr>
          <w:sz w:val="32"/>
          <w:szCs w:val="32"/>
        </w:rPr>
        <w:t>Master of Business Administration</w:t>
      </w:r>
    </w:p>
    <w:p w14:paraId="416544CE" w14:textId="77777777" w:rsidR="00E62407" w:rsidRPr="008E7AE1" w:rsidRDefault="00E62407" w:rsidP="00E62407">
      <w:pPr>
        <w:spacing w:before="240"/>
        <w:ind w:left="720"/>
        <w:jc w:val="left"/>
        <w:rPr>
          <w:sz w:val="32"/>
          <w:szCs w:val="32"/>
        </w:rPr>
      </w:pPr>
      <w:r w:rsidRPr="00A81E43">
        <w:rPr>
          <w:sz w:val="32"/>
          <w:szCs w:val="32"/>
        </w:rPr>
        <w:t xml:space="preserve">Program manager: </w:t>
      </w:r>
      <w:r>
        <w:rPr>
          <w:sz w:val="32"/>
          <w:szCs w:val="32"/>
        </w:rPr>
        <w:t xml:space="preserve">    </w:t>
      </w:r>
      <w:r w:rsidRPr="00A81E43">
        <w:rPr>
          <w:sz w:val="32"/>
          <w:szCs w:val="32"/>
        </w:rPr>
        <w:t>Vasilios Tavlaridis</w:t>
      </w:r>
    </w:p>
    <w:p w14:paraId="650D77D6" w14:textId="77777777" w:rsidR="00E62407" w:rsidRPr="008E7AE1" w:rsidRDefault="00E62407" w:rsidP="00E62407">
      <w:pPr>
        <w:spacing w:before="240"/>
        <w:ind w:left="720"/>
        <w:jc w:val="left"/>
        <w:rPr>
          <w:sz w:val="32"/>
          <w:szCs w:val="32"/>
        </w:rPr>
      </w:pPr>
      <w:r w:rsidRPr="008E7AE1">
        <w:rPr>
          <w:sz w:val="32"/>
          <w:szCs w:val="32"/>
        </w:rPr>
        <w:t xml:space="preserve">Module Code: </w:t>
      </w:r>
      <w:r w:rsidRPr="008E7AE1">
        <w:rPr>
          <w:sz w:val="32"/>
          <w:szCs w:val="32"/>
        </w:rPr>
        <w:tab/>
      </w:r>
      <w:r>
        <w:rPr>
          <w:sz w:val="32"/>
          <w:szCs w:val="32"/>
        </w:rPr>
        <w:t xml:space="preserve">        </w:t>
      </w:r>
      <w:r w:rsidRPr="00A81E43">
        <w:rPr>
          <w:sz w:val="32"/>
          <w:szCs w:val="32"/>
        </w:rPr>
        <w:t>LCMB7037</w:t>
      </w:r>
    </w:p>
    <w:p w14:paraId="50BB4740" w14:textId="77777777" w:rsidR="00E62407" w:rsidRPr="008E7AE1" w:rsidRDefault="00E62407" w:rsidP="00E62407">
      <w:pPr>
        <w:spacing w:before="240"/>
        <w:ind w:left="720"/>
        <w:jc w:val="left"/>
        <w:rPr>
          <w:sz w:val="32"/>
          <w:szCs w:val="32"/>
        </w:rPr>
      </w:pPr>
      <w:r w:rsidRPr="008E7AE1">
        <w:rPr>
          <w:sz w:val="32"/>
          <w:szCs w:val="32"/>
        </w:rPr>
        <w:t xml:space="preserve">Module Title: </w:t>
      </w:r>
      <w:r w:rsidRPr="008E7AE1">
        <w:rPr>
          <w:sz w:val="32"/>
          <w:szCs w:val="32"/>
        </w:rPr>
        <w:tab/>
      </w:r>
      <w:r>
        <w:rPr>
          <w:sz w:val="32"/>
          <w:szCs w:val="32"/>
        </w:rPr>
        <w:t xml:space="preserve">      </w:t>
      </w:r>
      <w:r w:rsidRPr="00A81E43">
        <w:rPr>
          <w:sz w:val="32"/>
          <w:szCs w:val="32"/>
        </w:rPr>
        <w:t>Business Development Proposal</w:t>
      </w:r>
    </w:p>
    <w:p w14:paraId="3BA93B6A" w14:textId="77777777" w:rsidR="00E62407" w:rsidRDefault="00E62407" w:rsidP="00E62407">
      <w:pPr>
        <w:spacing w:before="240"/>
        <w:ind w:left="720"/>
        <w:jc w:val="left"/>
        <w:rPr>
          <w:sz w:val="32"/>
          <w:szCs w:val="32"/>
        </w:rPr>
      </w:pPr>
      <w:r w:rsidRPr="008E7AE1">
        <w:rPr>
          <w:sz w:val="32"/>
          <w:szCs w:val="32"/>
        </w:rPr>
        <w:t>Titl</w:t>
      </w:r>
      <w:r>
        <w:rPr>
          <w:sz w:val="32"/>
          <w:szCs w:val="32"/>
        </w:rPr>
        <w:t xml:space="preserve">e: </w:t>
      </w:r>
      <w:r w:rsidRPr="00A81E43">
        <w:rPr>
          <w:sz w:val="32"/>
          <w:szCs w:val="32"/>
        </w:rPr>
        <w:t>Launching Taste of Bangladesh &amp; Tour UK: A Bangladeshi Cultural Food and Local Tourism Experience Service for International Students in the UK</w:t>
      </w:r>
    </w:p>
    <w:p w14:paraId="66593130" w14:textId="77777777" w:rsidR="00E62407" w:rsidRPr="008E7AE1" w:rsidRDefault="00E62407" w:rsidP="00E62407">
      <w:pPr>
        <w:spacing w:before="240"/>
        <w:ind w:left="720"/>
        <w:jc w:val="left"/>
        <w:rPr>
          <w:sz w:val="32"/>
          <w:szCs w:val="32"/>
        </w:rPr>
      </w:pPr>
      <w:r>
        <w:rPr>
          <w:sz w:val="32"/>
          <w:szCs w:val="32"/>
        </w:rPr>
        <w:t>Supervisor</w:t>
      </w:r>
      <w:r w:rsidRPr="008E7AE1">
        <w:rPr>
          <w:sz w:val="32"/>
          <w:szCs w:val="32"/>
        </w:rPr>
        <w:t xml:space="preserve">: </w:t>
      </w:r>
      <w:r w:rsidRPr="008E7AE1">
        <w:rPr>
          <w:sz w:val="32"/>
          <w:szCs w:val="32"/>
        </w:rPr>
        <w:tab/>
      </w:r>
      <w:r>
        <w:rPr>
          <w:sz w:val="32"/>
          <w:szCs w:val="32"/>
        </w:rPr>
        <w:t xml:space="preserve">      </w:t>
      </w:r>
      <w:r w:rsidRPr="00A81E43">
        <w:rPr>
          <w:sz w:val="32"/>
          <w:szCs w:val="32"/>
        </w:rPr>
        <w:t>Ejike Udeogu</w:t>
      </w:r>
    </w:p>
    <w:p w14:paraId="06C0FCEC" w14:textId="77777777" w:rsidR="00E62407" w:rsidRPr="008E7AE1" w:rsidRDefault="00E62407" w:rsidP="00E62407">
      <w:pPr>
        <w:spacing w:before="240"/>
        <w:ind w:left="720"/>
        <w:jc w:val="left"/>
        <w:rPr>
          <w:sz w:val="32"/>
          <w:szCs w:val="32"/>
        </w:rPr>
      </w:pPr>
      <w:r w:rsidRPr="008E7AE1">
        <w:rPr>
          <w:sz w:val="32"/>
          <w:szCs w:val="32"/>
        </w:rPr>
        <w:t xml:space="preserve">Student Name: </w:t>
      </w:r>
      <w:r w:rsidRPr="008E7AE1">
        <w:rPr>
          <w:sz w:val="32"/>
          <w:szCs w:val="32"/>
        </w:rPr>
        <w:tab/>
      </w:r>
      <w:r>
        <w:rPr>
          <w:sz w:val="32"/>
          <w:szCs w:val="32"/>
        </w:rPr>
        <w:t xml:space="preserve">      </w:t>
      </w:r>
      <w:r w:rsidRPr="008E7AE1">
        <w:rPr>
          <w:sz w:val="32"/>
          <w:szCs w:val="32"/>
        </w:rPr>
        <w:t>AYSHA SULTANA</w:t>
      </w:r>
    </w:p>
    <w:p w14:paraId="34B38E3A" w14:textId="77777777" w:rsidR="00E62407" w:rsidRDefault="00E62407" w:rsidP="00E62407">
      <w:pPr>
        <w:spacing w:before="240"/>
        <w:ind w:left="720"/>
        <w:jc w:val="left"/>
        <w:rPr>
          <w:sz w:val="32"/>
          <w:szCs w:val="32"/>
        </w:rPr>
      </w:pPr>
      <w:r w:rsidRPr="008E7AE1">
        <w:rPr>
          <w:sz w:val="32"/>
          <w:szCs w:val="32"/>
        </w:rPr>
        <w:t xml:space="preserve">Student ID: </w:t>
      </w:r>
      <w:r w:rsidRPr="008E7AE1">
        <w:rPr>
          <w:sz w:val="32"/>
          <w:szCs w:val="32"/>
        </w:rPr>
        <w:tab/>
      </w:r>
      <w:r>
        <w:rPr>
          <w:sz w:val="32"/>
          <w:szCs w:val="32"/>
        </w:rPr>
        <w:t xml:space="preserve">     </w:t>
      </w:r>
      <w:r w:rsidRPr="008E7AE1">
        <w:rPr>
          <w:sz w:val="32"/>
          <w:szCs w:val="32"/>
        </w:rPr>
        <w:t>2512232</w:t>
      </w:r>
    </w:p>
    <w:p w14:paraId="67640C27" w14:textId="77777777" w:rsidR="00E62407" w:rsidRPr="008E7AE1" w:rsidRDefault="00E62407" w:rsidP="00E62407">
      <w:pPr>
        <w:spacing w:before="240"/>
        <w:ind w:left="720"/>
        <w:jc w:val="left"/>
        <w:rPr>
          <w:sz w:val="32"/>
          <w:szCs w:val="32"/>
        </w:rPr>
      </w:pPr>
      <w:r w:rsidRPr="00A81E43">
        <w:rPr>
          <w:sz w:val="32"/>
          <w:szCs w:val="32"/>
        </w:rPr>
        <w:t xml:space="preserve">Pathway: </w:t>
      </w:r>
      <w:r>
        <w:rPr>
          <w:sz w:val="32"/>
          <w:szCs w:val="32"/>
        </w:rPr>
        <w:t xml:space="preserve">               </w:t>
      </w:r>
      <w:r w:rsidRPr="00A81E43">
        <w:rPr>
          <w:sz w:val="32"/>
          <w:szCs w:val="32"/>
        </w:rPr>
        <w:t>Path A - Starting Own Business</w:t>
      </w:r>
    </w:p>
    <w:p w14:paraId="04332025" w14:textId="5BD9195F" w:rsidR="00E62407" w:rsidRPr="008E7AE1" w:rsidRDefault="00E62407" w:rsidP="00E62407">
      <w:pPr>
        <w:spacing w:before="240"/>
        <w:ind w:left="720"/>
        <w:jc w:val="left"/>
        <w:rPr>
          <w:sz w:val="32"/>
          <w:szCs w:val="32"/>
        </w:rPr>
      </w:pPr>
      <w:r w:rsidRPr="008E7AE1">
        <w:rPr>
          <w:sz w:val="32"/>
          <w:szCs w:val="32"/>
        </w:rPr>
        <w:t>Word Count:</w:t>
      </w:r>
      <w:r>
        <w:rPr>
          <w:sz w:val="32"/>
          <w:szCs w:val="32"/>
        </w:rPr>
        <w:t xml:space="preserve">          2</w:t>
      </w:r>
      <w:r w:rsidR="009C7297">
        <w:rPr>
          <w:sz w:val="32"/>
          <w:szCs w:val="32"/>
        </w:rPr>
        <w:t>844</w:t>
      </w:r>
    </w:p>
    <w:p w14:paraId="3864D51A" w14:textId="77777777" w:rsidR="00E62407" w:rsidRDefault="00E62407" w:rsidP="00E62407">
      <w:pPr>
        <w:spacing w:before="240"/>
        <w:ind w:left="720"/>
        <w:jc w:val="left"/>
        <w:rPr>
          <w:sz w:val="32"/>
          <w:szCs w:val="32"/>
        </w:rPr>
      </w:pPr>
      <w:r w:rsidRPr="008E7AE1">
        <w:rPr>
          <w:sz w:val="32"/>
          <w:szCs w:val="32"/>
        </w:rPr>
        <w:t xml:space="preserve">Submission Date: </w:t>
      </w:r>
      <w:r>
        <w:rPr>
          <w:sz w:val="32"/>
          <w:szCs w:val="32"/>
        </w:rPr>
        <w:t xml:space="preserve"> June</w:t>
      </w:r>
      <w:r w:rsidRPr="008E7AE1">
        <w:rPr>
          <w:sz w:val="32"/>
          <w:szCs w:val="32"/>
        </w:rPr>
        <w:t xml:space="preserve"> 202</w:t>
      </w:r>
      <w:r>
        <w:rPr>
          <w:sz w:val="32"/>
          <w:szCs w:val="32"/>
        </w:rPr>
        <w:t>6</w:t>
      </w:r>
    </w:p>
    <w:p w14:paraId="5D6A2235" w14:textId="763EBA68" w:rsidR="00E62407" w:rsidRDefault="00E62407"/>
    <w:p w14:paraId="5F82157A" w14:textId="77777777" w:rsidR="00E62407" w:rsidRDefault="00E62407">
      <w:pPr>
        <w:spacing w:after="160" w:line="278" w:lineRule="auto"/>
        <w:jc w:val="left"/>
      </w:pPr>
      <w:r>
        <w:br w:type="page"/>
      </w:r>
    </w:p>
    <w:sdt>
      <w:sdtPr>
        <w:id w:val="2046247573"/>
        <w:docPartObj>
          <w:docPartGallery w:val="Table of Contents"/>
          <w:docPartUnique/>
        </w:docPartObj>
      </w:sdtPr>
      <w:sdtEndPr>
        <w:rPr>
          <w:rFonts w:ascii="Times New Roman" w:eastAsiaTheme="minorEastAsia" w:hAnsi="Times New Roman" w:cstheme="minorBidi"/>
          <w:b/>
          <w:bCs/>
          <w:noProof/>
          <w:color w:val="auto"/>
          <w:kern w:val="2"/>
          <w:sz w:val="24"/>
          <w:szCs w:val="24"/>
          <w:lang w:eastAsia="zh-CN"/>
          <w14:ligatures w14:val="standardContextual"/>
        </w:rPr>
      </w:sdtEndPr>
      <w:sdtContent>
        <w:p w14:paraId="12961153" w14:textId="5B0A80CB" w:rsidR="00E62407" w:rsidRPr="00E62407" w:rsidRDefault="00E62407" w:rsidP="009C7297">
          <w:pPr>
            <w:pStyle w:val="TOCHeading"/>
            <w:spacing w:before="0" w:after="240" w:line="276" w:lineRule="auto"/>
            <w:rPr>
              <w:rStyle w:val="Heading1Char"/>
            </w:rPr>
          </w:pPr>
          <w:r w:rsidRPr="00E62407">
            <w:rPr>
              <w:rStyle w:val="Heading1Char"/>
            </w:rPr>
            <w:t>Contents</w:t>
          </w:r>
        </w:p>
        <w:p w14:paraId="5A8F9E41" w14:textId="17C98FF3" w:rsidR="009C7297" w:rsidRDefault="00E62407" w:rsidP="009C7297">
          <w:pPr>
            <w:pStyle w:val="TOC1"/>
            <w:tabs>
              <w:tab w:val="right" w:leader="dot" w:pos="9350"/>
            </w:tabs>
            <w:spacing w:line="276" w:lineRule="auto"/>
            <w:rPr>
              <w:rFonts w:asciiTheme="minorHAnsi" w:hAnsiTheme="minorHAnsi"/>
              <w:noProof/>
            </w:rPr>
          </w:pPr>
          <w:r>
            <w:fldChar w:fldCharType="begin"/>
          </w:r>
          <w:r>
            <w:instrText xml:space="preserve"> TOC \o "1-3" \h \z \u </w:instrText>
          </w:r>
          <w:r>
            <w:fldChar w:fldCharType="separate"/>
          </w:r>
          <w:hyperlink w:anchor="_Toc231973254" w:history="1">
            <w:r w:rsidR="009C7297" w:rsidRPr="008E6FAF">
              <w:rPr>
                <w:rStyle w:val="Hyperlink"/>
                <w:noProof/>
              </w:rPr>
              <w:t>List of Figures &amp; Tables</w:t>
            </w:r>
            <w:r w:rsidR="009C7297">
              <w:rPr>
                <w:noProof/>
                <w:webHidden/>
              </w:rPr>
              <w:tab/>
            </w:r>
            <w:r w:rsidR="009C7297">
              <w:rPr>
                <w:noProof/>
                <w:webHidden/>
              </w:rPr>
              <w:fldChar w:fldCharType="begin"/>
            </w:r>
            <w:r w:rsidR="009C7297">
              <w:rPr>
                <w:noProof/>
                <w:webHidden/>
              </w:rPr>
              <w:instrText xml:space="preserve"> PAGEREF _Toc231973254 \h </w:instrText>
            </w:r>
            <w:r w:rsidR="009C7297">
              <w:rPr>
                <w:noProof/>
                <w:webHidden/>
              </w:rPr>
            </w:r>
            <w:r w:rsidR="009C7297">
              <w:rPr>
                <w:noProof/>
                <w:webHidden/>
              </w:rPr>
              <w:fldChar w:fldCharType="separate"/>
            </w:r>
            <w:r w:rsidR="009C7297">
              <w:rPr>
                <w:noProof/>
                <w:webHidden/>
              </w:rPr>
              <w:t>2</w:t>
            </w:r>
            <w:r w:rsidR="009C7297">
              <w:rPr>
                <w:noProof/>
                <w:webHidden/>
              </w:rPr>
              <w:fldChar w:fldCharType="end"/>
            </w:r>
          </w:hyperlink>
        </w:p>
        <w:p w14:paraId="52B716ED" w14:textId="4B6B728A" w:rsidR="009C7297" w:rsidRDefault="009C7297" w:rsidP="009C7297">
          <w:pPr>
            <w:pStyle w:val="TOC1"/>
            <w:tabs>
              <w:tab w:val="right" w:leader="dot" w:pos="9350"/>
            </w:tabs>
            <w:spacing w:line="276" w:lineRule="auto"/>
            <w:rPr>
              <w:rFonts w:asciiTheme="minorHAnsi" w:hAnsiTheme="minorHAnsi"/>
              <w:noProof/>
            </w:rPr>
          </w:pPr>
          <w:hyperlink w:anchor="_Toc231973255" w:history="1">
            <w:r w:rsidRPr="008E6FAF">
              <w:rPr>
                <w:rStyle w:val="Hyperlink"/>
                <w:noProof/>
              </w:rPr>
              <w:t>1. Introduction and Company Description</w:t>
            </w:r>
            <w:r>
              <w:rPr>
                <w:noProof/>
                <w:webHidden/>
              </w:rPr>
              <w:tab/>
            </w:r>
            <w:r>
              <w:rPr>
                <w:noProof/>
                <w:webHidden/>
              </w:rPr>
              <w:fldChar w:fldCharType="begin"/>
            </w:r>
            <w:r>
              <w:rPr>
                <w:noProof/>
                <w:webHidden/>
              </w:rPr>
              <w:instrText xml:space="preserve"> PAGEREF _Toc231973255 \h </w:instrText>
            </w:r>
            <w:r>
              <w:rPr>
                <w:noProof/>
                <w:webHidden/>
              </w:rPr>
            </w:r>
            <w:r>
              <w:rPr>
                <w:noProof/>
                <w:webHidden/>
              </w:rPr>
              <w:fldChar w:fldCharType="separate"/>
            </w:r>
            <w:r>
              <w:rPr>
                <w:noProof/>
                <w:webHidden/>
              </w:rPr>
              <w:t>1</w:t>
            </w:r>
            <w:r>
              <w:rPr>
                <w:noProof/>
                <w:webHidden/>
              </w:rPr>
              <w:fldChar w:fldCharType="end"/>
            </w:r>
          </w:hyperlink>
        </w:p>
        <w:p w14:paraId="54F770D7" w14:textId="1C5528D9" w:rsidR="009C7297" w:rsidRDefault="009C7297" w:rsidP="009C7297">
          <w:pPr>
            <w:pStyle w:val="TOC1"/>
            <w:tabs>
              <w:tab w:val="right" w:leader="dot" w:pos="9350"/>
            </w:tabs>
            <w:spacing w:line="276" w:lineRule="auto"/>
            <w:rPr>
              <w:rFonts w:asciiTheme="minorHAnsi" w:hAnsiTheme="minorHAnsi"/>
              <w:noProof/>
            </w:rPr>
          </w:pPr>
          <w:hyperlink w:anchor="_Toc231973256" w:history="1">
            <w:r w:rsidRPr="008E6FAF">
              <w:rPr>
                <w:rStyle w:val="Hyperlink"/>
                <w:noProof/>
              </w:rPr>
              <w:t>2. Aim and Objectives</w:t>
            </w:r>
            <w:r>
              <w:rPr>
                <w:noProof/>
                <w:webHidden/>
              </w:rPr>
              <w:tab/>
            </w:r>
            <w:r>
              <w:rPr>
                <w:noProof/>
                <w:webHidden/>
              </w:rPr>
              <w:fldChar w:fldCharType="begin"/>
            </w:r>
            <w:r>
              <w:rPr>
                <w:noProof/>
                <w:webHidden/>
              </w:rPr>
              <w:instrText xml:space="preserve"> PAGEREF _Toc231973256 \h </w:instrText>
            </w:r>
            <w:r>
              <w:rPr>
                <w:noProof/>
                <w:webHidden/>
              </w:rPr>
            </w:r>
            <w:r>
              <w:rPr>
                <w:noProof/>
                <w:webHidden/>
              </w:rPr>
              <w:fldChar w:fldCharType="separate"/>
            </w:r>
            <w:r>
              <w:rPr>
                <w:noProof/>
                <w:webHidden/>
              </w:rPr>
              <w:t>2</w:t>
            </w:r>
            <w:r>
              <w:rPr>
                <w:noProof/>
                <w:webHidden/>
              </w:rPr>
              <w:fldChar w:fldCharType="end"/>
            </w:r>
          </w:hyperlink>
        </w:p>
        <w:p w14:paraId="33B0D3C7" w14:textId="19357D38" w:rsidR="009C7297" w:rsidRDefault="009C7297" w:rsidP="009C7297">
          <w:pPr>
            <w:pStyle w:val="TOC1"/>
            <w:tabs>
              <w:tab w:val="right" w:leader="dot" w:pos="9350"/>
            </w:tabs>
            <w:spacing w:line="276" w:lineRule="auto"/>
            <w:rPr>
              <w:rFonts w:asciiTheme="minorHAnsi" w:hAnsiTheme="minorHAnsi"/>
              <w:noProof/>
            </w:rPr>
          </w:pPr>
          <w:hyperlink w:anchor="_Toc231973257" w:history="1">
            <w:r w:rsidRPr="008E6FAF">
              <w:rPr>
                <w:rStyle w:val="Hyperlink"/>
                <w:noProof/>
              </w:rPr>
              <w:t>3. Proposed Methodology for Relevant Data</w:t>
            </w:r>
            <w:r>
              <w:rPr>
                <w:noProof/>
                <w:webHidden/>
              </w:rPr>
              <w:tab/>
            </w:r>
            <w:r>
              <w:rPr>
                <w:noProof/>
                <w:webHidden/>
              </w:rPr>
              <w:fldChar w:fldCharType="begin"/>
            </w:r>
            <w:r>
              <w:rPr>
                <w:noProof/>
                <w:webHidden/>
              </w:rPr>
              <w:instrText xml:space="preserve"> PAGEREF _Toc231973257 \h </w:instrText>
            </w:r>
            <w:r>
              <w:rPr>
                <w:noProof/>
                <w:webHidden/>
              </w:rPr>
            </w:r>
            <w:r>
              <w:rPr>
                <w:noProof/>
                <w:webHidden/>
              </w:rPr>
              <w:fldChar w:fldCharType="separate"/>
            </w:r>
            <w:r>
              <w:rPr>
                <w:noProof/>
                <w:webHidden/>
              </w:rPr>
              <w:t>2</w:t>
            </w:r>
            <w:r>
              <w:rPr>
                <w:noProof/>
                <w:webHidden/>
              </w:rPr>
              <w:fldChar w:fldCharType="end"/>
            </w:r>
          </w:hyperlink>
        </w:p>
        <w:p w14:paraId="21B953CF" w14:textId="0FA79B32" w:rsidR="009C7297" w:rsidRDefault="009C7297" w:rsidP="009C7297">
          <w:pPr>
            <w:pStyle w:val="TOC1"/>
            <w:tabs>
              <w:tab w:val="right" w:leader="dot" w:pos="9350"/>
            </w:tabs>
            <w:spacing w:line="276" w:lineRule="auto"/>
            <w:rPr>
              <w:rFonts w:asciiTheme="minorHAnsi" w:hAnsiTheme="minorHAnsi"/>
              <w:noProof/>
            </w:rPr>
          </w:pPr>
          <w:hyperlink w:anchor="_Toc231973258" w:history="1">
            <w:r w:rsidRPr="008E6FAF">
              <w:rPr>
                <w:rStyle w:val="Hyperlink"/>
                <w:noProof/>
              </w:rPr>
              <w:t>4. Market Research and Validation</w:t>
            </w:r>
            <w:r>
              <w:rPr>
                <w:noProof/>
                <w:webHidden/>
              </w:rPr>
              <w:tab/>
            </w:r>
            <w:r>
              <w:rPr>
                <w:noProof/>
                <w:webHidden/>
              </w:rPr>
              <w:fldChar w:fldCharType="begin"/>
            </w:r>
            <w:r>
              <w:rPr>
                <w:noProof/>
                <w:webHidden/>
              </w:rPr>
              <w:instrText xml:space="preserve"> PAGEREF _Toc231973258 \h </w:instrText>
            </w:r>
            <w:r>
              <w:rPr>
                <w:noProof/>
                <w:webHidden/>
              </w:rPr>
            </w:r>
            <w:r>
              <w:rPr>
                <w:noProof/>
                <w:webHidden/>
              </w:rPr>
              <w:fldChar w:fldCharType="separate"/>
            </w:r>
            <w:r>
              <w:rPr>
                <w:noProof/>
                <w:webHidden/>
              </w:rPr>
              <w:t>3</w:t>
            </w:r>
            <w:r>
              <w:rPr>
                <w:noProof/>
                <w:webHidden/>
              </w:rPr>
              <w:fldChar w:fldCharType="end"/>
            </w:r>
          </w:hyperlink>
        </w:p>
        <w:p w14:paraId="5DD0EFDC" w14:textId="11BCA9C9" w:rsidR="009C7297" w:rsidRDefault="009C7297" w:rsidP="009C7297">
          <w:pPr>
            <w:pStyle w:val="TOC2"/>
            <w:tabs>
              <w:tab w:val="right" w:leader="dot" w:pos="9350"/>
            </w:tabs>
            <w:spacing w:line="276" w:lineRule="auto"/>
            <w:rPr>
              <w:rFonts w:asciiTheme="minorHAnsi" w:hAnsiTheme="minorHAnsi"/>
              <w:noProof/>
            </w:rPr>
          </w:pPr>
          <w:hyperlink w:anchor="_Toc231973259" w:history="1">
            <w:r w:rsidRPr="008E6FAF">
              <w:rPr>
                <w:rStyle w:val="Hyperlink"/>
                <w:noProof/>
              </w:rPr>
              <w:t>4.1 Barriers to Entry</w:t>
            </w:r>
            <w:r>
              <w:rPr>
                <w:noProof/>
                <w:webHidden/>
              </w:rPr>
              <w:tab/>
            </w:r>
            <w:r>
              <w:rPr>
                <w:noProof/>
                <w:webHidden/>
              </w:rPr>
              <w:fldChar w:fldCharType="begin"/>
            </w:r>
            <w:r>
              <w:rPr>
                <w:noProof/>
                <w:webHidden/>
              </w:rPr>
              <w:instrText xml:space="preserve"> PAGEREF _Toc231973259 \h </w:instrText>
            </w:r>
            <w:r>
              <w:rPr>
                <w:noProof/>
                <w:webHidden/>
              </w:rPr>
            </w:r>
            <w:r>
              <w:rPr>
                <w:noProof/>
                <w:webHidden/>
              </w:rPr>
              <w:fldChar w:fldCharType="separate"/>
            </w:r>
            <w:r>
              <w:rPr>
                <w:noProof/>
                <w:webHidden/>
              </w:rPr>
              <w:t>4</w:t>
            </w:r>
            <w:r>
              <w:rPr>
                <w:noProof/>
                <w:webHidden/>
              </w:rPr>
              <w:fldChar w:fldCharType="end"/>
            </w:r>
          </w:hyperlink>
        </w:p>
        <w:p w14:paraId="338EA596" w14:textId="3012EE3E" w:rsidR="009C7297" w:rsidRDefault="009C7297" w:rsidP="009C7297">
          <w:pPr>
            <w:pStyle w:val="TOC1"/>
            <w:tabs>
              <w:tab w:val="right" w:leader="dot" w:pos="9350"/>
            </w:tabs>
            <w:spacing w:line="276" w:lineRule="auto"/>
            <w:rPr>
              <w:rFonts w:asciiTheme="minorHAnsi" w:hAnsiTheme="minorHAnsi"/>
              <w:noProof/>
            </w:rPr>
          </w:pPr>
          <w:hyperlink w:anchor="_Toc231973260" w:history="1">
            <w:r w:rsidRPr="008E6FAF">
              <w:rPr>
                <w:rStyle w:val="Hyperlink"/>
                <w:noProof/>
              </w:rPr>
              <w:t>5. Competitor Position and Initial Business Model</w:t>
            </w:r>
            <w:r>
              <w:rPr>
                <w:noProof/>
                <w:webHidden/>
              </w:rPr>
              <w:tab/>
            </w:r>
            <w:r>
              <w:rPr>
                <w:noProof/>
                <w:webHidden/>
              </w:rPr>
              <w:fldChar w:fldCharType="begin"/>
            </w:r>
            <w:r>
              <w:rPr>
                <w:noProof/>
                <w:webHidden/>
              </w:rPr>
              <w:instrText xml:space="preserve"> PAGEREF _Toc231973260 \h </w:instrText>
            </w:r>
            <w:r>
              <w:rPr>
                <w:noProof/>
                <w:webHidden/>
              </w:rPr>
            </w:r>
            <w:r>
              <w:rPr>
                <w:noProof/>
                <w:webHidden/>
              </w:rPr>
              <w:fldChar w:fldCharType="separate"/>
            </w:r>
            <w:r>
              <w:rPr>
                <w:noProof/>
                <w:webHidden/>
              </w:rPr>
              <w:t>5</w:t>
            </w:r>
            <w:r>
              <w:rPr>
                <w:noProof/>
                <w:webHidden/>
              </w:rPr>
              <w:fldChar w:fldCharType="end"/>
            </w:r>
          </w:hyperlink>
        </w:p>
        <w:p w14:paraId="02733D18" w14:textId="4DAE4E21" w:rsidR="009C7297" w:rsidRDefault="009C7297" w:rsidP="009C7297">
          <w:pPr>
            <w:pStyle w:val="TOC1"/>
            <w:tabs>
              <w:tab w:val="right" w:leader="dot" w:pos="9350"/>
            </w:tabs>
            <w:spacing w:line="276" w:lineRule="auto"/>
            <w:rPr>
              <w:rFonts w:asciiTheme="minorHAnsi" w:hAnsiTheme="minorHAnsi"/>
              <w:noProof/>
            </w:rPr>
          </w:pPr>
          <w:hyperlink w:anchor="_Toc231973261" w:history="1">
            <w:r w:rsidRPr="008E6FAF">
              <w:rPr>
                <w:rStyle w:val="Hyperlink"/>
                <w:noProof/>
              </w:rPr>
              <w:t>6. Risks and Mitigation</w:t>
            </w:r>
            <w:r>
              <w:rPr>
                <w:noProof/>
                <w:webHidden/>
              </w:rPr>
              <w:tab/>
            </w:r>
            <w:r>
              <w:rPr>
                <w:noProof/>
                <w:webHidden/>
              </w:rPr>
              <w:fldChar w:fldCharType="begin"/>
            </w:r>
            <w:r>
              <w:rPr>
                <w:noProof/>
                <w:webHidden/>
              </w:rPr>
              <w:instrText xml:space="preserve"> PAGEREF _Toc231973261 \h </w:instrText>
            </w:r>
            <w:r>
              <w:rPr>
                <w:noProof/>
                <w:webHidden/>
              </w:rPr>
            </w:r>
            <w:r>
              <w:rPr>
                <w:noProof/>
                <w:webHidden/>
              </w:rPr>
              <w:fldChar w:fldCharType="separate"/>
            </w:r>
            <w:r>
              <w:rPr>
                <w:noProof/>
                <w:webHidden/>
              </w:rPr>
              <w:t>7</w:t>
            </w:r>
            <w:r>
              <w:rPr>
                <w:noProof/>
                <w:webHidden/>
              </w:rPr>
              <w:fldChar w:fldCharType="end"/>
            </w:r>
          </w:hyperlink>
        </w:p>
        <w:p w14:paraId="19FB6DC7" w14:textId="3BCAFD73" w:rsidR="009C7297" w:rsidRDefault="009C7297" w:rsidP="009C7297">
          <w:pPr>
            <w:pStyle w:val="TOC1"/>
            <w:tabs>
              <w:tab w:val="right" w:leader="dot" w:pos="9350"/>
            </w:tabs>
            <w:spacing w:line="276" w:lineRule="auto"/>
            <w:rPr>
              <w:rFonts w:asciiTheme="minorHAnsi" w:hAnsiTheme="minorHAnsi"/>
              <w:noProof/>
            </w:rPr>
          </w:pPr>
          <w:hyperlink w:anchor="_Toc231973262" w:history="1">
            <w:r w:rsidRPr="008E6FAF">
              <w:rPr>
                <w:rStyle w:val="Hyperlink"/>
                <w:noProof/>
              </w:rPr>
              <w:t>7. Initial Financial Assumptions</w:t>
            </w:r>
            <w:r>
              <w:rPr>
                <w:noProof/>
                <w:webHidden/>
              </w:rPr>
              <w:tab/>
            </w:r>
            <w:r>
              <w:rPr>
                <w:noProof/>
                <w:webHidden/>
              </w:rPr>
              <w:fldChar w:fldCharType="begin"/>
            </w:r>
            <w:r>
              <w:rPr>
                <w:noProof/>
                <w:webHidden/>
              </w:rPr>
              <w:instrText xml:space="preserve"> PAGEREF _Toc231973262 \h </w:instrText>
            </w:r>
            <w:r>
              <w:rPr>
                <w:noProof/>
                <w:webHidden/>
              </w:rPr>
            </w:r>
            <w:r>
              <w:rPr>
                <w:noProof/>
                <w:webHidden/>
              </w:rPr>
              <w:fldChar w:fldCharType="separate"/>
            </w:r>
            <w:r>
              <w:rPr>
                <w:noProof/>
                <w:webHidden/>
              </w:rPr>
              <w:t>8</w:t>
            </w:r>
            <w:r>
              <w:rPr>
                <w:noProof/>
                <w:webHidden/>
              </w:rPr>
              <w:fldChar w:fldCharType="end"/>
            </w:r>
          </w:hyperlink>
        </w:p>
        <w:p w14:paraId="5DAF3DA4" w14:textId="165A0364" w:rsidR="009C7297" w:rsidRDefault="009C7297" w:rsidP="009C7297">
          <w:pPr>
            <w:pStyle w:val="TOC1"/>
            <w:tabs>
              <w:tab w:val="right" w:leader="dot" w:pos="9350"/>
            </w:tabs>
            <w:spacing w:line="276" w:lineRule="auto"/>
            <w:rPr>
              <w:rFonts w:asciiTheme="minorHAnsi" w:hAnsiTheme="minorHAnsi"/>
              <w:noProof/>
            </w:rPr>
          </w:pPr>
          <w:hyperlink w:anchor="_Toc231973263" w:history="1">
            <w:r w:rsidRPr="008E6FAF">
              <w:rPr>
                <w:rStyle w:val="Hyperlink"/>
                <w:noProof/>
              </w:rPr>
              <w:t>8. Timeline / Gantt Chart</w:t>
            </w:r>
            <w:r>
              <w:rPr>
                <w:noProof/>
                <w:webHidden/>
              </w:rPr>
              <w:tab/>
            </w:r>
            <w:r>
              <w:rPr>
                <w:noProof/>
                <w:webHidden/>
              </w:rPr>
              <w:fldChar w:fldCharType="begin"/>
            </w:r>
            <w:r>
              <w:rPr>
                <w:noProof/>
                <w:webHidden/>
              </w:rPr>
              <w:instrText xml:space="preserve"> PAGEREF _Toc231973263 \h </w:instrText>
            </w:r>
            <w:r>
              <w:rPr>
                <w:noProof/>
                <w:webHidden/>
              </w:rPr>
            </w:r>
            <w:r>
              <w:rPr>
                <w:noProof/>
                <w:webHidden/>
              </w:rPr>
              <w:fldChar w:fldCharType="separate"/>
            </w:r>
            <w:r>
              <w:rPr>
                <w:noProof/>
                <w:webHidden/>
              </w:rPr>
              <w:t>10</w:t>
            </w:r>
            <w:r>
              <w:rPr>
                <w:noProof/>
                <w:webHidden/>
              </w:rPr>
              <w:fldChar w:fldCharType="end"/>
            </w:r>
          </w:hyperlink>
        </w:p>
        <w:p w14:paraId="26DC9EF6" w14:textId="1277DFD0" w:rsidR="009C7297" w:rsidRDefault="009C7297" w:rsidP="009C7297">
          <w:pPr>
            <w:pStyle w:val="TOC1"/>
            <w:tabs>
              <w:tab w:val="right" w:leader="dot" w:pos="9350"/>
            </w:tabs>
            <w:spacing w:line="276" w:lineRule="auto"/>
            <w:rPr>
              <w:rFonts w:asciiTheme="minorHAnsi" w:hAnsiTheme="minorHAnsi"/>
              <w:noProof/>
            </w:rPr>
          </w:pPr>
          <w:hyperlink w:anchor="_Toc231973264" w:history="1">
            <w:r w:rsidRPr="008E6FAF">
              <w:rPr>
                <w:rStyle w:val="Hyperlink"/>
                <w:noProof/>
              </w:rPr>
              <w:t>9. Conclusion</w:t>
            </w:r>
            <w:r>
              <w:rPr>
                <w:noProof/>
                <w:webHidden/>
              </w:rPr>
              <w:tab/>
            </w:r>
            <w:r>
              <w:rPr>
                <w:noProof/>
                <w:webHidden/>
              </w:rPr>
              <w:fldChar w:fldCharType="begin"/>
            </w:r>
            <w:r>
              <w:rPr>
                <w:noProof/>
                <w:webHidden/>
              </w:rPr>
              <w:instrText xml:space="preserve"> PAGEREF _Toc231973264 \h </w:instrText>
            </w:r>
            <w:r>
              <w:rPr>
                <w:noProof/>
                <w:webHidden/>
              </w:rPr>
            </w:r>
            <w:r>
              <w:rPr>
                <w:noProof/>
                <w:webHidden/>
              </w:rPr>
              <w:fldChar w:fldCharType="separate"/>
            </w:r>
            <w:r>
              <w:rPr>
                <w:noProof/>
                <w:webHidden/>
              </w:rPr>
              <w:t>11</w:t>
            </w:r>
            <w:r>
              <w:rPr>
                <w:noProof/>
                <w:webHidden/>
              </w:rPr>
              <w:fldChar w:fldCharType="end"/>
            </w:r>
          </w:hyperlink>
        </w:p>
        <w:p w14:paraId="22235666" w14:textId="1CA4ECEF" w:rsidR="00E62407" w:rsidRDefault="009C7297" w:rsidP="009C7297">
          <w:pPr>
            <w:pStyle w:val="TOC1"/>
            <w:tabs>
              <w:tab w:val="right" w:leader="dot" w:pos="9350"/>
            </w:tabs>
            <w:spacing w:line="276" w:lineRule="auto"/>
          </w:pPr>
          <w:hyperlink w:anchor="_Toc231973265" w:history="1">
            <w:r w:rsidRPr="008E6FAF">
              <w:rPr>
                <w:rStyle w:val="Hyperlink"/>
                <w:noProof/>
              </w:rPr>
              <w:t>References</w:t>
            </w:r>
            <w:r>
              <w:rPr>
                <w:noProof/>
                <w:webHidden/>
              </w:rPr>
              <w:tab/>
            </w:r>
            <w:r>
              <w:rPr>
                <w:noProof/>
                <w:webHidden/>
              </w:rPr>
              <w:fldChar w:fldCharType="begin"/>
            </w:r>
            <w:r>
              <w:rPr>
                <w:noProof/>
                <w:webHidden/>
              </w:rPr>
              <w:instrText xml:space="preserve"> PAGEREF _Toc231973265 \h </w:instrText>
            </w:r>
            <w:r>
              <w:rPr>
                <w:noProof/>
                <w:webHidden/>
              </w:rPr>
            </w:r>
            <w:r>
              <w:rPr>
                <w:noProof/>
                <w:webHidden/>
              </w:rPr>
              <w:fldChar w:fldCharType="separate"/>
            </w:r>
            <w:r>
              <w:rPr>
                <w:noProof/>
                <w:webHidden/>
              </w:rPr>
              <w:t>13</w:t>
            </w:r>
            <w:r>
              <w:rPr>
                <w:noProof/>
                <w:webHidden/>
              </w:rPr>
              <w:fldChar w:fldCharType="end"/>
            </w:r>
          </w:hyperlink>
          <w:r w:rsidR="00E62407">
            <w:rPr>
              <w:b/>
              <w:bCs/>
              <w:noProof/>
            </w:rPr>
            <w:fldChar w:fldCharType="end"/>
          </w:r>
        </w:p>
      </w:sdtContent>
    </w:sdt>
    <w:p w14:paraId="175014E8" w14:textId="77777777" w:rsidR="00523F18" w:rsidRDefault="00523F18"/>
    <w:p w14:paraId="3AB59577" w14:textId="77777777" w:rsidR="009C7297" w:rsidRDefault="009C7297" w:rsidP="009C7297">
      <w:pPr>
        <w:pStyle w:val="Heading1"/>
      </w:pPr>
      <w:bookmarkStart w:id="0" w:name="_Toc231973254"/>
      <w:r>
        <w:t>List of Figures &amp; Tables</w:t>
      </w:r>
      <w:bookmarkEnd w:id="0"/>
    </w:p>
    <w:p w14:paraId="188ECEDA" w14:textId="507F549B" w:rsidR="009C7297" w:rsidRDefault="009C7297" w:rsidP="009C7297">
      <w:pPr>
        <w:pStyle w:val="TableofFigures"/>
        <w:tabs>
          <w:tab w:val="right" w:leader="dot" w:pos="9350"/>
        </w:tabs>
        <w:rPr>
          <w:noProof/>
        </w:rPr>
      </w:pPr>
      <w:r>
        <w:fldChar w:fldCharType="begin"/>
      </w:r>
      <w:r>
        <w:instrText xml:space="preserve"> TOC \h \z \c "Figure 7." </w:instrText>
      </w:r>
      <w:r>
        <w:fldChar w:fldCharType="separate"/>
      </w:r>
      <w:hyperlink w:anchor="_Toc231973144" w:history="1">
        <w:r w:rsidRPr="003B0D0D">
          <w:rPr>
            <w:rStyle w:val="Hyperlink"/>
            <w:noProof/>
          </w:rPr>
          <w:t>Figure 7.1: Year 1 revenue and closing cash projection</w:t>
        </w:r>
        <w:r>
          <w:rPr>
            <w:noProof/>
            <w:webHidden/>
          </w:rPr>
          <w:tab/>
        </w:r>
        <w:r>
          <w:rPr>
            <w:noProof/>
            <w:webHidden/>
          </w:rPr>
          <w:fldChar w:fldCharType="begin"/>
        </w:r>
        <w:r>
          <w:rPr>
            <w:noProof/>
            <w:webHidden/>
          </w:rPr>
          <w:instrText xml:space="preserve"> PAGEREF _Toc231973144 \h </w:instrText>
        </w:r>
        <w:r>
          <w:rPr>
            <w:noProof/>
            <w:webHidden/>
          </w:rPr>
        </w:r>
        <w:r>
          <w:rPr>
            <w:noProof/>
            <w:webHidden/>
          </w:rPr>
          <w:fldChar w:fldCharType="separate"/>
        </w:r>
        <w:r>
          <w:rPr>
            <w:noProof/>
            <w:webHidden/>
          </w:rPr>
          <w:t>10</w:t>
        </w:r>
        <w:r>
          <w:rPr>
            <w:noProof/>
            <w:webHidden/>
          </w:rPr>
          <w:fldChar w:fldCharType="end"/>
        </w:r>
      </w:hyperlink>
      <w:r>
        <w:fldChar w:fldCharType="end"/>
      </w:r>
      <w:r>
        <w:fldChar w:fldCharType="begin"/>
      </w:r>
      <w:r>
        <w:instrText xml:space="preserve"> TOC \h \z \c "Figure 8." </w:instrText>
      </w:r>
      <w:r>
        <w:fldChar w:fldCharType="separate"/>
      </w:r>
    </w:p>
    <w:p w14:paraId="39A24D06" w14:textId="466E3CF2" w:rsidR="009C7297" w:rsidRDefault="009C7297">
      <w:pPr>
        <w:pStyle w:val="TableofFigures"/>
        <w:tabs>
          <w:tab w:val="right" w:leader="dot" w:pos="9350"/>
        </w:tabs>
        <w:rPr>
          <w:rFonts w:asciiTheme="minorHAnsi" w:hAnsiTheme="minorHAnsi"/>
          <w:noProof/>
        </w:rPr>
      </w:pPr>
      <w:hyperlink w:anchor="_Toc231973151" w:history="1">
        <w:r w:rsidR="00436F69">
          <w:rPr>
            <w:rStyle w:val="Hyperlink"/>
            <w:noProof/>
          </w:rPr>
          <w:t>Figure 8.1: Initial Gantt chart for proposal, ethics approval, validation, and launch preparation</w:t>
        </w:r>
        <w:r w:rsidR="00436F69">
          <w:rPr>
            <w:rStyle w:val="Hyperlink"/>
            <w:noProof/>
          </w:rPr>
          <w:tab/>
          <w:t>11</w:t>
        </w:r>
      </w:hyperlink>
    </w:p>
    <w:p w14:paraId="542EEF32" w14:textId="77777777" w:rsidR="009C7297" w:rsidRDefault="009C7297">
      <w:pPr>
        <w:spacing w:after="160" w:line="278" w:lineRule="auto"/>
        <w:rPr>
          <w:noProof/>
        </w:rPr>
      </w:pPr>
      <w:r>
        <w:fldChar w:fldCharType="end"/>
      </w:r>
      <w:r>
        <w:fldChar w:fldCharType="begin"/>
      </w:r>
      <w:r>
        <w:instrText xml:space="preserve"> TOC \h \z \c "Table 3." </w:instrText>
      </w:r>
      <w:r>
        <w:fldChar w:fldCharType="separate"/>
      </w:r>
    </w:p>
    <w:p w14:paraId="4DC997EA" w14:textId="068AD3EF" w:rsidR="009C7297" w:rsidRDefault="009C7297" w:rsidP="009C7297">
      <w:pPr>
        <w:pStyle w:val="TableofFigures"/>
        <w:tabs>
          <w:tab w:val="right" w:leader="dot" w:pos="9350"/>
        </w:tabs>
        <w:rPr>
          <w:noProof/>
        </w:rPr>
      </w:pPr>
      <w:hyperlink w:anchor="_Toc231973172" w:history="1">
        <w:r w:rsidRPr="00182DC3">
          <w:rPr>
            <w:rStyle w:val="Hyperlink"/>
            <w:noProof/>
          </w:rPr>
          <w:t>Table 3.1: Proposed methodology</w:t>
        </w:r>
        <w:r>
          <w:rPr>
            <w:noProof/>
            <w:webHidden/>
          </w:rPr>
          <w:tab/>
        </w:r>
        <w:r>
          <w:rPr>
            <w:noProof/>
            <w:webHidden/>
          </w:rPr>
          <w:fldChar w:fldCharType="begin"/>
        </w:r>
        <w:r>
          <w:rPr>
            <w:noProof/>
            <w:webHidden/>
          </w:rPr>
          <w:instrText xml:space="preserve"> PAGEREF _Toc231973172 \h </w:instrText>
        </w:r>
        <w:r>
          <w:rPr>
            <w:noProof/>
            <w:webHidden/>
          </w:rPr>
        </w:r>
        <w:r>
          <w:rPr>
            <w:noProof/>
            <w:webHidden/>
          </w:rPr>
          <w:fldChar w:fldCharType="separate"/>
        </w:r>
        <w:r>
          <w:rPr>
            <w:noProof/>
            <w:webHidden/>
          </w:rPr>
          <w:t>3</w:t>
        </w:r>
        <w:r>
          <w:rPr>
            <w:noProof/>
            <w:webHidden/>
          </w:rPr>
          <w:fldChar w:fldCharType="end"/>
        </w:r>
      </w:hyperlink>
      <w:r>
        <w:fldChar w:fldCharType="end"/>
      </w:r>
      <w:r>
        <w:fldChar w:fldCharType="begin"/>
      </w:r>
      <w:r>
        <w:instrText xml:space="preserve"> TOC \h \z \c "Table 4." </w:instrText>
      </w:r>
      <w:r>
        <w:fldChar w:fldCharType="separate"/>
      </w:r>
    </w:p>
    <w:p w14:paraId="49D5DD56" w14:textId="48A9CEA9" w:rsidR="009C7297" w:rsidRDefault="009C7297">
      <w:pPr>
        <w:pStyle w:val="TableofFigures"/>
        <w:tabs>
          <w:tab w:val="right" w:leader="dot" w:pos="9350"/>
        </w:tabs>
        <w:rPr>
          <w:rFonts w:asciiTheme="minorHAnsi" w:hAnsiTheme="minorHAnsi"/>
          <w:noProof/>
        </w:rPr>
      </w:pPr>
      <w:hyperlink w:anchor="_Toc231973180" w:history="1">
        <w:r w:rsidRPr="00C377AA">
          <w:rPr>
            <w:rStyle w:val="Hyperlink"/>
            <w:noProof/>
          </w:rPr>
          <w:t>Table 4.1: Market indicators and implications</w:t>
        </w:r>
        <w:r>
          <w:rPr>
            <w:noProof/>
            <w:webHidden/>
          </w:rPr>
          <w:tab/>
        </w:r>
        <w:r>
          <w:rPr>
            <w:noProof/>
            <w:webHidden/>
          </w:rPr>
          <w:fldChar w:fldCharType="begin"/>
        </w:r>
        <w:r>
          <w:rPr>
            <w:noProof/>
            <w:webHidden/>
          </w:rPr>
          <w:instrText xml:space="preserve"> PAGEREF _Toc231973180 \h </w:instrText>
        </w:r>
        <w:r>
          <w:rPr>
            <w:noProof/>
            <w:webHidden/>
          </w:rPr>
        </w:r>
        <w:r>
          <w:rPr>
            <w:noProof/>
            <w:webHidden/>
          </w:rPr>
          <w:fldChar w:fldCharType="separate"/>
        </w:r>
        <w:r>
          <w:rPr>
            <w:noProof/>
            <w:webHidden/>
          </w:rPr>
          <w:t>5</w:t>
        </w:r>
        <w:r>
          <w:rPr>
            <w:noProof/>
            <w:webHidden/>
          </w:rPr>
          <w:fldChar w:fldCharType="end"/>
        </w:r>
      </w:hyperlink>
    </w:p>
    <w:p w14:paraId="5AEBEFF1" w14:textId="0CF72941" w:rsidR="009C7297" w:rsidRDefault="009C7297" w:rsidP="009C7297">
      <w:pPr>
        <w:pStyle w:val="TableofFigures"/>
        <w:tabs>
          <w:tab w:val="right" w:leader="dot" w:pos="9350"/>
        </w:tabs>
        <w:rPr>
          <w:noProof/>
        </w:rPr>
      </w:pPr>
      <w:hyperlink w:anchor="_Toc231973181" w:history="1">
        <w:r w:rsidRPr="00C377AA">
          <w:rPr>
            <w:rStyle w:val="Hyperlink"/>
            <w:noProof/>
          </w:rPr>
          <w:t>Table 4.2: Demand validation metrics</w:t>
        </w:r>
        <w:r>
          <w:rPr>
            <w:noProof/>
            <w:webHidden/>
          </w:rPr>
          <w:tab/>
        </w:r>
        <w:r>
          <w:rPr>
            <w:noProof/>
            <w:webHidden/>
          </w:rPr>
          <w:fldChar w:fldCharType="begin"/>
        </w:r>
        <w:r>
          <w:rPr>
            <w:noProof/>
            <w:webHidden/>
          </w:rPr>
          <w:instrText xml:space="preserve"> PAGEREF _Toc231973181 \h </w:instrText>
        </w:r>
        <w:r>
          <w:rPr>
            <w:noProof/>
            <w:webHidden/>
          </w:rPr>
        </w:r>
        <w:r>
          <w:rPr>
            <w:noProof/>
            <w:webHidden/>
          </w:rPr>
          <w:fldChar w:fldCharType="separate"/>
        </w:r>
        <w:r>
          <w:rPr>
            <w:noProof/>
            <w:webHidden/>
          </w:rPr>
          <w:t>5</w:t>
        </w:r>
        <w:r>
          <w:rPr>
            <w:noProof/>
            <w:webHidden/>
          </w:rPr>
          <w:fldChar w:fldCharType="end"/>
        </w:r>
      </w:hyperlink>
      <w:r>
        <w:fldChar w:fldCharType="end"/>
      </w:r>
      <w:r>
        <w:fldChar w:fldCharType="begin"/>
      </w:r>
      <w:r>
        <w:instrText xml:space="preserve"> TOC \h \z \c "Table 5." </w:instrText>
      </w:r>
      <w:r>
        <w:fldChar w:fldCharType="separate"/>
      </w:r>
    </w:p>
    <w:p w14:paraId="2860D901" w14:textId="6FB71279" w:rsidR="009C7297" w:rsidRDefault="009C7297">
      <w:pPr>
        <w:pStyle w:val="TableofFigures"/>
        <w:tabs>
          <w:tab w:val="right" w:leader="dot" w:pos="9350"/>
        </w:tabs>
        <w:rPr>
          <w:rFonts w:asciiTheme="minorHAnsi" w:hAnsiTheme="minorHAnsi"/>
          <w:noProof/>
        </w:rPr>
      </w:pPr>
      <w:hyperlink w:anchor="_Toc231973188" w:history="1">
        <w:r w:rsidRPr="005C27EC">
          <w:rPr>
            <w:rStyle w:val="Hyperlink"/>
            <w:noProof/>
          </w:rPr>
          <w:t>Table 5.1: Competitor examples and positioning implications</w:t>
        </w:r>
        <w:r>
          <w:rPr>
            <w:noProof/>
            <w:webHidden/>
          </w:rPr>
          <w:tab/>
        </w:r>
        <w:r>
          <w:rPr>
            <w:noProof/>
            <w:webHidden/>
          </w:rPr>
          <w:fldChar w:fldCharType="begin"/>
        </w:r>
        <w:r>
          <w:rPr>
            <w:noProof/>
            <w:webHidden/>
          </w:rPr>
          <w:instrText xml:space="preserve"> PAGEREF _Toc231973188 \h </w:instrText>
        </w:r>
        <w:r>
          <w:rPr>
            <w:noProof/>
            <w:webHidden/>
          </w:rPr>
        </w:r>
        <w:r>
          <w:rPr>
            <w:noProof/>
            <w:webHidden/>
          </w:rPr>
          <w:fldChar w:fldCharType="separate"/>
        </w:r>
        <w:r>
          <w:rPr>
            <w:noProof/>
            <w:webHidden/>
          </w:rPr>
          <w:t>6</w:t>
        </w:r>
        <w:r>
          <w:rPr>
            <w:noProof/>
            <w:webHidden/>
          </w:rPr>
          <w:fldChar w:fldCharType="end"/>
        </w:r>
      </w:hyperlink>
    </w:p>
    <w:p w14:paraId="680A40F5" w14:textId="13CBCFFF" w:rsidR="009C7297" w:rsidRDefault="009C7297" w:rsidP="009C7297">
      <w:pPr>
        <w:pStyle w:val="TableofFigures"/>
        <w:tabs>
          <w:tab w:val="right" w:leader="dot" w:pos="9350"/>
        </w:tabs>
        <w:rPr>
          <w:noProof/>
        </w:rPr>
      </w:pPr>
      <w:hyperlink w:anchor="_Toc231973189" w:history="1">
        <w:r w:rsidRPr="005C27EC">
          <w:rPr>
            <w:rStyle w:val="Hyperlink"/>
            <w:noProof/>
          </w:rPr>
          <w:t>Table 5.2: Initial Business Model Canvas</w:t>
        </w:r>
        <w:r>
          <w:rPr>
            <w:noProof/>
            <w:webHidden/>
          </w:rPr>
          <w:tab/>
        </w:r>
        <w:r>
          <w:rPr>
            <w:noProof/>
            <w:webHidden/>
          </w:rPr>
          <w:fldChar w:fldCharType="begin"/>
        </w:r>
        <w:r>
          <w:rPr>
            <w:noProof/>
            <w:webHidden/>
          </w:rPr>
          <w:instrText xml:space="preserve"> PAGEREF _Toc231973189 \h </w:instrText>
        </w:r>
        <w:r>
          <w:rPr>
            <w:noProof/>
            <w:webHidden/>
          </w:rPr>
        </w:r>
        <w:r>
          <w:rPr>
            <w:noProof/>
            <w:webHidden/>
          </w:rPr>
          <w:fldChar w:fldCharType="separate"/>
        </w:r>
        <w:r>
          <w:rPr>
            <w:noProof/>
            <w:webHidden/>
          </w:rPr>
          <w:t>7</w:t>
        </w:r>
        <w:r>
          <w:rPr>
            <w:noProof/>
            <w:webHidden/>
          </w:rPr>
          <w:fldChar w:fldCharType="end"/>
        </w:r>
      </w:hyperlink>
      <w:r>
        <w:fldChar w:fldCharType="end"/>
      </w:r>
      <w:r>
        <w:fldChar w:fldCharType="begin"/>
      </w:r>
      <w:r>
        <w:instrText xml:space="preserve"> TOC \h \z \c "Table 6." </w:instrText>
      </w:r>
      <w:r>
        <w:fldChar w:fldCharType="separate"/>
      </w:r>
    </w:p>
    <w:p w14:paraId="4B2CD308" w14:textId="00F65E43" w:rsidR="009C7297" w:rsidRDefault="009C7297" w:rsidP="009C7297">
      <w:pPr>
        <w:pStyle w:val="TableofFigures"/>
        <w:tabs>
          <w:tab w:val="right" w:leader="dot" w:pos="9350"/>
        </w:tabs>
        <w:rPr>
          <w:noProof/>
        </w:rPr>
      </w:pPr>
      <w:hyperlink w:anchor="_Toc231973196" w:history="1">
        <w:r w:rsidRPr="00943A91">
          <w:rPr>
            <w:rStyle w:val="Hyperlink"/>
            <w:noProof/>
          </w:rPr>
          <w:t>Table 6.1: Risk and mitigation register</w:t>
        </w:r>
        <w:r>
          <w:rPr>
            <w:noProof/>
            <w:webHidden/>
          </w:rPr>
          <w:tab/>
        </w:r>
        <w:r>
          <w:rPr>
            <w:noProof/>
            <w:webHidden/>
          </w:rPr>
          <w:fldChar w:fldCharType="begin"/>
        </w:r>
        <w:r>
          <w:rPr>
            <w:noProof/>
            <w:webHidden/>
          </w:rPr>
          <w:instrText xml:space="preserve"> PAGEREF _Toc231973196 \h </w:instrText>
        </w:r>
        <w:r>
          <w:rPr>
            <w:noProof/>
            <w:webHidden/>
          </w:rPr>
        </w:r>
        <w:r>
          <w:rPr>
            <w:noProof/>
            <w:webHidden/>
          </w:rPr>
          <w:fldChar w:fldCharType="separate"/>
        </w:r>
        <w:r>
          <w:rPr>
            <w:noProof/>
            <w:webHidden/>
          </w:rPr>
          <w:t>8</w:t>
        </w:r>
        <w:r>
          <w:rPr>
            <w:noProof/>
            <w:webHidden/>
          </w:rPr>
          <w:fldChar w:fldCharType="end"/>
        </w:r>
      </w:hyperlink>
      <w:r>
        <w:fldChar w:fldCharType="end"/>
      </w:r>
      <w:r>
        <w:fldChar w:fldCharType="begin"/>
      </w:r>
      <w:r>
        <w:instrText xml:space="preserve"> TOC \h \z \c "Table 7." </w:instrText>
      </w:r>
      <w:r>
        <w:fldChar w:fldCharType="separate"/>
      </w:r>
    </w:p>
    <w:p w14:paraId="11A8C44F" w14:textId="2212B45A" w:rsidR="009C7297" w:rsidRDefault="009C7297">
      <w:pPr>
        <w:pStyle w:val="TableofFigures"/>
        <w:tabs>
          <w:tab w:val="right" w:leader="dot" w:pos="9350"/>
        </w:tabs>
        <w:rPr>
          <w:rFonts w:asciiTheme="minorHAnsi" w:hAnsiTheme="minorHAnsi"/>
          <w:noProof/>
        </w:rPr>
      </w:pPr>
      <w:hyperlink w:anchor="_Toc231973203" w:history="1">
        <w:r w:rsidRPr="00064DE0">
          <w:rPr>
            <w:rStyle w:val="Hyperlink"/>
            <w:noProof/>
          </w:rPr>
          <w:t>Table 7.1: Start-up funding requirement</w:t>
        </w:r>
        <w:r>
          <w:rPr>
            <w:noProof/>
            <w:webHidden/>
          </w:rPr>
          <w:tab/>
        </w:r>
        <w:r>
          <w:rPr>
            <w:noProof/>
            <w:webHidden/>
          </w:rPr>
          <w:fldChar w:fldCharType="begin"/>
        </w:r>
        <w:r>
          <w:rPr>
            <w:noProof/>
            <w:webHidden/>
          </w:rPr>
          <w:instrText xml:space="preserve"> PAGEREF _Toc231973203 \h </w:instrText>
        </w:r>
        <w:r>
          <w:rPr>
            <w:noProof/>
            <w:webHidden/>
          </w:rPr>
        </w:r>
        <w:r>
          <w:rPr>
            <w:noProof/>
            <w:webHidden/>
          </w:rPr>
          <w:fldChar w:fldCharType="separate"/>
        </w:r>
        <w:r>
          <w:rPr>
            <w:noProof/>
            <w:webHidden/>
          </w:rPr>
          <w:t>8</w:t>
        </w:r>
        <w:r>
          <w:rPr>
            <w:noProof/>
            <w:webHidden/>
          </w:rPr>
          <w:fldChar w:fldCharType="end"/>
        </w:r>
      </w:hyperlink>
    </w:p>
    <w:p w14:paraId="127FBB7B" w14:textId="3C928364" w:rsidR="009C7297" w:rsidRDefault="009C7297">
      <w:pPr>
        <w:pStyle w:val="TableofFigures"/>
        <w:tabs>
          <w:tab w:val="right" w:leader="dot" w:pos="9350"/>
        </w:tabs>
        <w:rPr>
          <w:rFonts w:asciiTheme="minorHAnsi" w:hAnsiTheme="minorHAnsi"/>
          <w:noProof/>
        </w:rPr>
      </w:pPr>
      <w:hyperlink w:anchor="_Toc231973204" w:history="1">
        <w:r w:rsidRPr="00064DE0">
          <w:rPr>
            <w:rStyle w:val="Hyperlink"/>
            <w:noProof/>
          </w:rPr>
          <w:t>Table 7.2: 12-month base-case cash flow forecast</w:t>
        </w:r>
        <w:r>
          <w:rPr>
            <w:noProof/>
            <w:webHidden/>
          </w:rPr>
          <w:tab/>
        </w:r>
        <w:r>
          <w:rPr>
            <w:noProof/>
            <w:webHidden/>
          </w:rPr>
          <w:fldChar w:fldCharType="begin"/>
        </w:r>
        <w:r>
          <w:rPr>
            <w:noProof/>
            <w:webHidden/>
          </w:rPr>
          <w:instrText xml:space="preserve"> PAGEREF _Toc231973204 \h </w:instrText>
        </w:r>
        <w:r>
          <w:rPr>
            <w:noProof/>
            <w:webHidden/>
          </w:rPr>
        </w:r>
        <w:r>
          <w:rPr>
            <w:noProof/>
            <w:webHidden/>
          </w:rPr>
          <w:fldChar w:fldCharType="separate"/>
        </w:r>
        <w:r>
          <w:rPr>
            <w:noProof/>
            <w:webHidden/>
          </w:rPr>
          <w:t>9</w:t>
        </w:r>
        <w:r>
          <w:rPr>
            <w:noProof/>
            <w:webHidden/>
          </w:rPr>
          <w:fldChar w:fldCharType="end"/>
        </w:r>
      </w:hyperlink>
    </w:p>
    <w:p w14:paraId="02B9BD9C" w14:textId="1FEE4B4F" w:rsidR="009C7297" w:rsidRDefault="009C7297" w:rsidP="009C7297">
      <w:pPr>
        <w:pStyle w:val="TableofFigures"/>
        <w:tabs>
          <w:tab w:val="right" w:leader="dot" w:pos="9350"/>
        </w:tabs>
        <w:rPr>
          <w:noProof/>
        </w:rPr>
      </w:pPr>
      <w:hyperlink w:anchor="_Toc231973205" w:history="1">
        <w:r w:rsidRPr="00064DE0">
          <w:rPr>
            <w:rStyle w:val="Hyperlink"/>
            <w:noProof/>
          </w:rPr>
          <w:t>Table 7.3: Sensitivity analysis</w:t>
        </w:r>
        <w:r>
          <w:rPr>
            <w:noProof/>
            <w:webHidden/>
          </w:rPr>
          <w:tab/>
        </w:r>
        <w:r>
          <w:rPr>
            <w:noProof/>
            <w:webHidden/>
          </w:rPr>
          <w:fldChar w:fldCharType="begin"/>
        </w:r>
        <w:r>
          <w:rPr>
            <w:noProof/>
            <w:webHidden/>
          </w:rPr>
          <w:instrText xml:space="preserve"> PAGEREF _Toc231973205 \h </w:instrText>
        </w:r>
        <w:r>
          <w:rPr>
            <w:noProof/>
            <w:webHidden/>
          </w:rPr>
        </w:r>
        <w:r>
          <w:rPr>
            <w:noProof/>
            <w:webHidden/>
          </w:rPr>
          <w:fldChar w:fldCharType="separate"/>
        </w:r>
        <w:r>
          <w:rPr>
            <w:noProof/>
            <w:webHidden/>
          </w:rPr>
          <w:t>10</w:t>
        </w:r>
        <w:r>
          <w:rPr>
            <w:noProof/>
            <w:webHidden/>
          </w:rPr>
          <w:fldChar w:fldCharType="end"/>
        </w:r>
      </w:hyperlink>
      <w:r>
        <w:fldChar w:fldCharType="end"/>
      </w:r>
      <w:r>
        <w:fldChar w:fldCharType="begin"/>
      </w:r>
      <w:r>
        <w:instrText xml:space="preserve"> TOC \h \z \c "Table 8." </w:instrText>
      </w:r>
      <w:r>
        <w:fldChar w:fldCharType="separate"/>
      </w:r>
    </w:p>
    <w:p w14:paraId="0FD147D5" w14:textId="16F13605" w:rsidR="00523F18" w:rsidRDefault="009C7297" w:rsidP="009C7297">
      <w:pPr>
        <w:pStyle w:val="TableofFigures"/>
        <w:tabs>
          <w:tab w:val="right" w:leader="dot" w:pos="9350"/>
        </w:tabs>
      </w:pPr>
      <w:hyperlink w:anchor="_Toc231973210" w:history="1">
        <w:r w:rsidRPr="002F2907">
          <w:rPr>
            <w:rStyle w:val="Hyperlink"/>
            <w:noProof/>
          </w:rPr>
          <w:t>Table 8.1: Timeline summary</w:t>
        </w:r>
        <w:r>
          <w:rPr>
            <w:noProof/>
            <w:webHidden/>
          </w:rPr>
          <w:tab/>
        </w:r>
        <w:r>
          <w:rPr>
            <w:noProof/>
            <w:webHidden/>
          </w:rPr>
          <w:fldChar w:fldCharType="begin"/>
        </w:r>
        <w:r>
          <w:rPr>
            <w:noProof/>
            <w:webHidden/>
          </w:rPr>
          <w:instrText xml:space="preserve"> PAGEREF _Toc231973210 \h </w:instrText>
        </w:r>
        <w:r>
          <w:rPr>
            <w:noProof/>
            <w:webHidden/>
          </w:rPr>
        </w:r>
        <w:r>
          <w:rPr>
            <w:noProof/>
            <w:webHidden/>
          </w:rPr>
          <w:fldChar w:fldCharType="separate"/>
        </w:r>
        <w:r>
          <w:rPr>
            <w:noProof/>
            <w:webHidden/>
          </w:rPr>
          <w:t>11</w:t>
        </w:r>
        <w:r>
          <w:rPr>
            <w:noProof/>
            <w:webHidden/>
          </w:rPr>
          <w:fldChar w:fldCharType="end"/>
        </w:r>
      </w:hyperlink>
      <w:r>
        <w:fldChar w:fldCharType="end"/>
      </w:r>
      <w:r w:rsidR="00523F18">
        <w:br w:type="page"/>
      </w:r>
    </w:p>
    <w:p w14:paraId="573A8429" w14:textId="77777777" w:rsidR="00E62407" w:rsidRDefault="00E62407" w:rsidP="001501A4">
      <w:pPr>
        <w:pStyle w:val="Heading1"/>
        <w:sectPr w:rsidR="00E62407">
          <w:pgSz w:w="12240" w:h="15840"/>
          <w:pgMar w:top="1440" w:right="1440" w:bottom="1440" w:left="1440" w:header="720" w:footer="720" w:gutter="0"/>
          <w:cols w:space="720"/>
          <w:docGrid w:linePitch="360"/>
        </w:sectPr>
      </w:pPr>
    </w:p>
    <w:p w14:paraId="7B9480C4" w14:textId="77777777" w:rsidR="00523F18" w:rsidRDefault="00523F18" w:rsidP="001501A4">
      <w:pPr>
        <w:pStyle w:val="Heading1"/>
      </w:pPr>
      <w:bookmarkStart w:id="1" w:name="_Toc231973255"/>
      <w:r>
        <w:lastRenderedPageBreak/>
        <w:t>1. Introduction and Company Description</w:t>
      </w:r>
      <w:bookmarkEnd w:id="1"/>
    </w:p>
    <w:p w14:paraId="0B1CE1CF" w14:textId="251B0C03" w:rsidR="00523F18" w:rsidRDefault="00523F18" w:rsidP="00E62407">
      <w:pPr>
        <w:ind w:firstLine="720"/>
      </w:pPr>
      <w:r>
        <w:t>Taste of Bangladesh &amp; Tour UK is a proposed start-up for international students in the United Kingdom. It combines Bangladeshi culinary experiences with affordable local tourism, social dining</w:t>
      </w:r>
      <w:r w:rsidR="00436F69">
        <w:t>,</w:t>
      </w:r>
      <w:r>
        <w:t xml:space="preserve"> and student-friendly cultural discovery. The business will not launch as a full restaurant or conventional travel agency. Instead, it will use a lean, partnership-based model built around pop-up supper clubs, rented commercial or community kitchens, partner restaurants, guided food walks, student society collaborations</w:t>
      </w:r>
      <w:r w:rsidR="00436F69">
        <w:t>,</w:t>
      </w:r>
      <w:r>
        <w:t xml:space="preserve"> and selected local day experiences.</w:t>
      </w:r>
    </w:p>
    <w:p w14:paraId="6E0F6663" w14:textId="011D6EF0" w:rsidR="00523F18" w:rsidRDefault="00523F18" w:rsidP="00E62407">
      <w:pPr>
        <w:ind w:firstLine="720"/>
      </w:pPr>
      <w:r>
        <w:t>The customer problem is commercially relevant and socially meaningful. Many international students arrive in the UK with limited local networks, restricted budgets, dietary concerns</w:t>
      </w:r>
      <w:r w:rsidR="00436F69">
        <w:t>,</w:t>
      </w:r>
      <w:r>
        <w:t xml:space="preserve"> and uncertainty about safe social activities. Existing alternatives are fragmented: restaurants sell meals, tour companies sell sightseeing, student unions run occasional activities</w:t>
      </w:r>
      <w:r w:rsidR="00436F69">
        <w:t>,</w:t>
      </w:r>
      <w:r>
        <w:t xml:space="preserve"> and informal groups share recommendations. The proposed venture</w:t>
      </w:r>
      <w:r w:rsidR="00436F69">
        <w:t>, therefore,</w:t>
      </w:r>
      <w:r>
        <w:t xml:space="preserve"> </w:t>
      </w:r>
      <w:r w:rsidR="00436F69">
        <w:t>addresses a service gap by integrating food, culture, friendship, and curated local exploration into a single</w:t>
      </w:r>
      <w:r>
        <w:t xml:space="preserve"> repeatable experience model.</w:t>
      </w:r>
    </w:p>
    <w:p w14:paraId="5FD7D9E6" w14:textId="0031D651" w:rsidR="00523F18" w:rsidRDefault="00523F18" w:rsidP="00E62407">
      <w:pPr>
        <w:ind w:firstLine="720"/>
      </w:pPr>
      <w:r>
        <w:t xml:space="preserve">The concept also has founder-market fit. The founder's Bangladeshi background provides cultural knowledge, </w:t>
      </w:r>
      <w:r w:rsidR="00436F69">
        <w:t>familiarity with local recipes, hospitality values, and credibility that generic food tour operators struggle to replicate</w:t>
      </w:r>
      <w:r>
        <w:t>. This aligns with entrepreneurship literature</w:t>
      </w:r>
      <w:r w:rsidR="00436F69">
        <w:t>,</w:t>
      </w:r>
      <w:r>
        <w:t xml:space="preserve"> which argues that opportunity recognition is stronger when founders possess prior knowledge and domain-specific experience (Shane, 2000; Sarasvathy, 2001; Baron, 2006). However, this advantage must be </w:t>
      </w:r>
      <w:r w:rsidR="00436F69">
        <w:t>translated into an operational capability through service design, quality control, and partner management, rather than relying solely</w:t>
      </w:r>
      <w:r>
        <w:t xml:space="preserve"> on personal identity.</w:t>
      </w:r>
    </w:p>
    <w:p w14:paraId="42304E54" w14:textId="2EB7FA47" w:rsidR="00C06701" w:rsidRDefault="00523F18" w:rsidP="00E62407">
      <w:pPr>
        <w:ind w:firstLine="720"/>
      </w:pPr>
      <w:r>
        <w:t>The proposed legal structure is a private company limited by shares, initially owned by the founder. London is selected as the pilot city because of its university density, transport infrastructure</w:t>
      </w:r>
      <w:r w:rsidR="00436F69">
        <w:t>,</w:t>
      </w:r>
      <w:r>
        <w:t xml:space="preserve"> and </w:t>
      </w:r>
      <w:r w:rsidR="00436F69">
        <w:t>the presence of the Bangladeshi community</w:t>
      </w:r>
      <w:r>
        <w:t>. Expansion to Birmingham or Manchester should be delayed until the London pilot demonstrates demand, customer satisfaction, repeat bookings</w:t>
      </w:r>
      <w:r w:rsidR="00436F69">
        <w:t>,</w:t>
      </w:r>
      <w:r>
        <w:t xml:space="preserve"> and positive contribution margin.</w:t>
      </w:r>
    </w:p>
    <w:p w14:paraId="791B6EE9" w14:textId="77777777" w:rsidR="00523F18" w:rsidRDefault="00523F18" w:rsidP="00523F18"/>
    <w:p w14:paraId="2FA779ED" w14:textId="77777777" w:rsidR="00523F18" w:rsidRDefault="00523F18" w:rsidP="001501A4">
      <w:pPr>
        <w:pStyle w:val="Heading1"/>
      </w:pPr>
      <w:bookmarkStart w:id="2" w:name="_Toc231973256"/>
      <w:r>
        <w:lastRenderedPageBreak/>
        <w:t>2. Aim and Objectives</w:t>
      </w:r>
      <w:bookmarkEnd w:id="2"/>
    </w:p>
    <w:p w14:paraId="46FD39FC" w14:textId="749236FB" w:rsidR="00523F18" w:rsidRDefault="00523F18" w:rsidP="00E62407">
      <w:pPr>
        <w:ind w:firstLine="720"/>
      </w:pPr>
      <w:r>
        <w:t>The main aim of this proposal is to assess whether Taste of Bangladesh &amp; Tour UK can be launched as a financially realistic, culturally authentic</w:t>
      </w:r>
      <w:r w:rsidR="00436F69">
        <w:t>,</w:t>
      </w:r>
      <w:r>
        <w:t xml:space="preserve"> and student-focused Bangladeshi food and local tourism experience service in the UK.</w:t>
      </w:r>
    </w:p>
    <w:p w14:paraId="7BA65DEC" w14:textId="7D60372A" w:rsidR="00523F18" w:rsidRDefault="00523F18" w:rsidP="00523F18">
      <w:pPr>
        <w:pStyle w:val="ListParagraph"/>
        <w:numPr>
          <w:ilvl w:val="0"/>
          <w:numId w:val="3"/>
        </w:numPr>
      </w:pPr>
      <w:r>
        <w:t>identify whether international students in the UK are interested in Bangladeshi cultural food experiences and small-group local tourism activities;</w:t>
      </w:r>
    </w:p>
    <w:p w14:paraId="386E1DB9" w14:textId="008ABA30" w:rsidR="00523F18" w:rsidRDefault="00523F18" w:rsidP="00523F18">
      <w:pPr>
        <w:pStyle w:val="ListParagraph"/>
        <w:numPr>
          <w:ilvl w:val="0"/>
          <w:numId w:val="3"/>
        </w:numPr>
      </w:pPr>
      <w:r>
        <w:t>evaluate target customers, price expectations, competitor alternatives, barriers to entry</w:t>
      </w:r>
      <w:r w:rsidR="00436F69">
        <w:t>,</w:t>
      </w:r>
      <w:r>
        <w:t xml:space="preserve"> and legal requirements;</w:t>
      </w:r>
    </w:p>
    <w:p w14:paraId="737706C3" w14:textId="77E7FAF2" w:rsidR="00523F18" w:rsidRDefault="00523F18" w:rsidP="00523F18">
      <w:pPr>
        <w:pStyle w:val="ListParagraph"/>
        <w:numPr>
          <w:ilvl w:val="0"/>
          <w:numId w:val="3"/>
        </w:numPr>
      </w:pPr>
      <w:r>
        <w:t>develop a lean business model based on ticketed events, group bookings, society partnerships, cooking workshops</w:t>
      </w:r>
      <w:r w:rsidR="00436F69">
        <w:t>,</w:t>
      </w:r>
      <w:r>
        <w:t xml:space="preserve"> and food walks;</w:t>
      </w:r>
    </w:p>
    <w:p w14:paraId="384B6EC3" w14:textId="2FA1A39E" w:rsidR="00523F18" w:rsidRDefault="00523F18" w:rsidP="00523F18">
      <w:pPr>
        <w:pStyle w:val="ListParagraph"/>
        <w:numPr>
          <w:ilvl w:val="0"/>
          <w:numId w:val="3"/>
        </w:numPr>
      </w:pPr>
      <w:r>
        <w:t>strengthen the proposal through entrepreneurship, service marketing, customer experience</w:t>
      </w:r>
      <w:r w:rsidR="00436F69">
        <w:t>,</w:t>
      </w:r>
      <w:r>
        <w:t xml:space="preserve"> and competitive advantage theory;</w:t>
      </w:r>
    </w:p>
    <w:p w14:paraId="40E4F57F" w14:textId="5DEFCE9A" w:rsidR="00523F18" w:rsidRDefault="00523F18" w:rsidP="00523F18">
      <w:pPr>
        <w:pStyle w:val="ListParagraph"/>
        <w:numPr>
          <w:ilvl w:val="0"/>
          <w:numId w:val="3"/>
        </w:numPr>
      </w:pPr>
      <w:r>
        <w:t>assess financial feasibility through start-up costs, revenue assumptions, cash-flow forecasting, break-even analysis</w:t>
      </w:r>
      <w:r w:rsidR="00436F69">
        <w:t>,</w:t>
      </w:r>
      <w:r>
        <w:t xml:space="preserve"> and sensitivity scenarios;</w:t>
      </w:r>
    </w:p>
    <w:p w14:paraId="2AAAEDFE" w14:textId="5A5D10B9" w:rsidR="00523F18" w:rsidRDefault="00523F18" w:rsidP="00523F18">
      <w:pPr>
        <w:pStyle w:val="ListParagraph"/>
        <w:numPr>
          <w:ilvl w:val="0"/>
          <w:numId w:val="3"/>
        </w:numPr>
      </w:pPr>
      <w:r>
        <w:t>decide whether the business should launch, delay, modify</w:t>
      </w:r>
      <w:r w:rsidR="00436F69">
        <w:t>,</w:t>
      </w:r>
      <w:r>
        <w:t xml:space="preserve"> or reject the idea after validation.</w:t>
      </w:r>
    </w:p>
    <w:p w14:paraId="0027E122" w14:textId="7C8CF625" w:rsidR="00523F18" w:rsidRDefault="00523F18" w:rsidP="00E62407">
      <w:pPr>
        <w:ind w:firstLine="720"/>
      </w:pPr>
      <w:r>
        <w:t>The intended outcome is not to prove that the business must launch immediately. The purpose is to test whether the idea is attractive, compliant</w:t>
      </w:r>
      <w:r w:rsidR="00436F69">
        <w:t>,</w:t>
      </w:r>
      <w:r>
        <w:t xml:space="preserve"> and financially sensible enough to justify a controlled pilot. This staged approach is consistent with lean start-up logic, </w:t>
      </w:r>
      <w:r w:rsidR="00436F69">
        <w:t>in which early assumptions should be validated before making heavy investments</w:t>
      </w:r>
      <w:r>
        <w:t xml:space="preserve"> (Ries, 2011; Blank, 2013).</w:t>
      </w:r>
    </w:p>
    <w:p w14:paraId="62002319" w14:textId="77777777" w:rsidR="00523F18" w:rsidRDefault="00523F18" w:rsidP="00523F18"/>
    <w:p w14:paraId="7D51D795" w14:textId="77777777" w:rsidR="00523F18" w:rsidRDefault="00523F18" w:rsidP="001501A4">
      <w:pPr>
        <w:pStyle w:val="Heading1"/>
      </w:pPr>
      <w:bookmarkStart w:id="3" w:name="_Toc231973257"/>
      <w:r>
        <w:t>3. Proposed Methodology for Relevant Data</w:t>
      </w:r>
      <w:bookmarkEnd w:id="3"/>
    </w:p>
    <w:p w14:paraId="47C86D28" w14:textId="6DC17809" w:rsidR="00523F18" w:rsidRDefault="00523F18" w:rsidP="00E62407">
      <w:pPr>
        <w:ind w:firstLine="720"/>
      </w:pPr>
      <w:r>
        <w:t>The proposal will use a mixed-methods feasibility design. Quantitative survey data will indicate the scale of interest, preferred prices</w:t>
      </w:r>
      <w:r w:rsidR="00436F69">
        <w:t>, and likely barriers to attendance. At the same time, qualitative interviews will explain why students may trust, reject,</w:t>
      </w:r>
      <w:r>
        <w:t xml:space="preserve"> or modify the proposed service. This is appropriate because mixed methods can combine breadth with depth and support triangulation (Creswell and Plano Clark, 2018; Saunders, Lewis</w:t>
      </w:r>
      <w:r w:rsidR="00436F69">
        <w:t>,</w:t>
      </w:r>
      <w:r>
        <w:t xml:space="preserve"> and Thornhill, 2019). A purely </w:t>
      </w:r>
      <w:r w:rsidR="00436F69">
        <w:t>secondary-data approach would be insufficient because market size does not demonstrate</w:t>
      </w:r>
      <w:r>
        <w:t xml:space="preserve"> willingness to pay for this specific experience.</w:t>
      </w:r>
    </w:p>
    <w:p w14:paraId="14011123" w14:textId="7D4C85C5" w:rsidR="00523F18" w:rsidRDefault="00523F18" w:rsidP="00E62407">
      <w:pPr>
        <w:ind w:firstLine="720"/>
      </w:pPr>
      <w:r>
        <w:lastRenderedPageBreak/>
        <w:t>The survey will target 60-100 adult international students aged 18 and above, recruited through university groups, student societies, WhatsApp networks</w:t>
      </w:r>
      <w:r w:rsidR="00436F69">
        <w:t>,</w:t>
      </w:r>
      <w:r>
        <w:t xml:space="preserve"> and social media. This is a purposive and convenience sample, which is practical for an MBA feasibility proposal but limits statistical </w:t>
      </w:r>
      <w:r>
        <w:t>generalization</w:t>
      </w:r>
      <w:r>
        <w:t>. To improve validity, the survey will use clear definitions of each service format, consistent price bands</w:t>
      </w:r>
      <w:r w:rsidR="00436F69">
        <w:t>,</w:t>
      </w:r>
      <w:r>
        <w:t xml:space="preserve"> and </w:t>
      </w:r>
      <w:r w:rsidR="00436F69">
        <w:t>primarily closed-ended questions with limited open-ended</w:t>
      </w:r>
      <w:r>
        <w:t xml:space="preserve"> responses. Interviews with 6-8 students, society representatives</w:t>
      </w:r>
      <w:r w:rsidR="00436F69">
        <w:t>, and potential partners will be semi-structured, allowing deeper exploration of authenticity, safety, culture, trust,</w:t>
      </w:r>
      <w:r>
        <w:t xml:space="preserve"> and operational feasibility. Reliability will be supported through a standard interview guide, while validity will be strengthened by comparing survey patterns, interview themes</w:t>
      </w:r>
      <w:r w:rsidR="00436F69">
        <w:t>,</w:t>
      </w:r>
      <w:r>
        <w:t xml:space="preserve"> and competitor data.</w:t>
      </w:r>
    </w:p>
    <w:p w14:paraId="7AAC60ED" w14:textId="77777777" w:rsidR="00523F18" w:rsidRDefault="00523F18" w:rsidP="00523F18"/>
    <w:p w14:paraId="61E122A7" w14:textId="4DC08C41" w:rsidR="00523F18" w:rsidRDefault="00E62407" w:rsidP="00E62407">
      <w:pPr>
        <w:pStyle w:val="Caption"/>
      </w:pPr>
      <w:bookmarkStart w:id="4" w:name="_Toc231973172"/>
      <w:r>
        <w:t>Table 3.</w:t>
      </w:r>
      <w:r>
        <w:fldChar w:fldCharType="begin"/>
      </w:r>
      <w:r>
        <w:instrText xml:space="preserve"> SEQ Table_3. \* ARABIC </w:instrText>
      </w:r>
      <w:r>
        <w:fldChar w:fldCharType="separate"/>
      </w:r>
      <w:r>
        <w:rPr>
          <w:noProof/>
        </w:rPr>
        <w:t>1</w:t>
      </w:r>
      <w:r>
        <w:fldChar w:fldCharType="end"/>
      </w:r>
      <w:r w:rsidR="00523F18" w:rsidRPr="00523F18">
        <w:t>: Proposed methodology</w:t>
      </w:r>
      <w:bookmarkEnd w:id="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95"/>
        <w:gridCol w:w="2610"/>
        <w:gridCol w:w="2880"/>
        <w:gridCol w:w="2065"/>
      </w:tblGrid>
      <w:tr w:rsidR="00523F18" w14:paraId="69DBC4BC" w14:textId="77777777" w:rsidTr="00E62407">
        <w:tc>
          <w:tcPr>
            <w:tcW w:w="1795" w:type="dxa"/>
            <w:tcBorders>
              <w:top w:val="double" w:sz="4" w:space="0" w:color="156082" w:themeColor="accent1"/>
              <w:bottom w:val="double" w:sz="4" w:space="0" w:color="156082" w:themeColor="accent1"/>
            </w:tcBorders>
          </w:tcPr>
          <w:p w14:paraId="6667CBDD" w14:textId="082C25A8" w:rsidR="00523F18" w:rsidRPr="00523F18" w:rsidRDefault="00523F18" w:rsidP="00523F18">
            <w:pPr>
              <w:rPr>
                <w:b/>
                <w:bCs/>
              </w:rPr>
            </w:pPr>
            <w:r w:rsidRPr="00523F18">
              <w:rPr>
                <w:b/>
                <w:bCs/>
              </w:rPr>
              <w:t>Data source</w:t>
            </w:r>
          </w:p>
        </w:tc>
        <w:tc>
          <w:tcPr>
            <w:tcW w:w="2610" w:type="dxa"/>
            <w:tcBorders>
              <w:top w:val="double" w:sz="4" w:space="0" w:color="156082" w:themeColor="accent1"/>
              <w:bottom w:val="double" w:sz="4" w:space="0" w:color="156082" w:themeColor="accent1"/>
            </w:tcBorders>
          </w:tcPr>
          <w:p w14:paraId="3704C4FD" w14:textId="20AD5302" w:rsidR="00523F18" w:rsidRPr="00523F18" w:rsidRDefault="00523F18" w:rsidP="00523F18">
            <w:pPr>
              <w:rPr>
                <w:b/>
                <w:bCs/>
              </w:rPr>
            </w:pPr>
            <w:r w:rsidRPr="00523F18">
              <w:rPr>
                <w:b/>
                <w:bCs/>
              </w:rPr>
              <w:t>Purpose</w:t>
            </w:r>
          </w:p>
        </w:tc>
        <w:tc>
          <w:tcPr>
            <w:tcW w:w="2880" w:type="dxa"/>
            <w:tcBorders>
              <w:top w:val="double" w:sz="4" w:space="0" w:color="156082" w:themeColor="accent1"/>
              <w:bottom w:val="double" w:sz="4" w:space="0" w:color="156082" w:themeColor="accent1"/>
            </w:tcBorders>
          </w:tcPr>
          <w:p w14:paraId="4D05E05F" w14:textId="34563750" w:rsidR="00523F18" w:rsidRPr="00523F18" w:rsidRDefault="00523F18" w:rsidP="00523F18">
            <w:pPr>
              <w:rPr>
                <w:b/>
                <w:bCs/>
              </w:rPr>
            </w:pPr>
            <w:r w:rsidRPr="00523F18">
              <w:rPr>
                <w:b/>
                <w:bCs/>
              </w:rPr>
              <w:t>Expected data</w:t>
            </w:r>
          </w:p>
        </w:tc>
        <w:tc>
          <w:tcPr>
            <w:tcW w:w="2065" w:type="dxa"/>
            <w:tcBorders>
              <w:top w:val="double" w:sz="4" w:space="0" w:color="156082" w:themeColor="accent1"/>
              <w:bottom w:val="double" w:sz="4" w:space="0" w:color="156082" w:themeColor="accent1"/>
            </w:tcBorders>
          </w:tcPr>
          <w:p w14:paraId="757D7AC5" w14:textId="6A94CBC1" w:rsidR="00523F18" w:rsidRPr="00523F18" w:rsidRDefault="00523F18" w:rsidP="00523F18">
            <w:pPr>
              <w:rPr>
                <w:b/>
                <w:bCs/>
              </w:rPr>
            </w:pPr>
            <w:r w:rsidRPr="00523F18">
              <w:rPr>
                <w:b/>
                <w:bCs/>
              </w:rPr>
              <w:t>Analysis</w:t>
            </w:r>
          </w:p>
        </w:tc>
      </w:tr>
      <w:tr w:rsidR="00523F18" w14:paraId="2E67D785" w14:textId="77777777" w:rsidTr="00E62407">
        <w:tc>
          <w:tcPr>
            <w:tcW w:w="1795" w:type="dxa"/>
            <w:tcBorders>
              <w:top w:val="double" w:sz="4" w:space="0" w:color="156082" w:themeColor="accent1"/>
            </w:tcBorders>
          </w:tcPr>
          <w:p w14:paraId="2F17532A" w14:textId="6959A731" w:rsidR="00523F18" w:rsidRPr="00523F18" w:rsidRDefault="00523F18" w:rsidP="00523F18">
            <w:pPr>
              <w:rPr>
                <w:sz w:val="18"/>
                <w:szCs w:val="18"/>
              </w:rPr>
            </w:pPr>
            <w:r w:rsidRPr="00523F18">
              <w:rPr>
                <w:sz w:val="18"/>
                <w:szCs w:val="18"/>
              </w:rPr>
              <w:t>Secondary research</w:t>
            </w:r>
          </w:p>
        </w:tc>
        <w:tc>
          <w:tcPr>
            <w:tcW w:w="2610" w:type="dxa"/>
            <w:tcBorders>
              <w:top w:val="double" w:sz="4" w:space="0" w:color="156082" w:themeColor="accent1"/>
            </w:tcBorders>
          </w:tcPr>
          <w:p w14:paraId="2CDE3731" w14:textId="2F6FFB36" w:rsidR="00523F18" w:rsidRPr="00523F18" w:rsidRDefault="00523F18" w:rsidP="00523F18">
            <w:pPr>
              <w:rPr>
                <w:sz w:val="18"/>
                <w:szCs w:val="18"/>
              </w:rPr>
            </w:pPr>
            <w:r w:rsidRPr="00523F18">
              <w:rPr>
                <w:sz w:val="18"/>
                <w:szCs w:val="18"/>
              </w:rPr>
              <w:t>Market and legal context</w:t>
            </w:r>
          </w:p>
        </w:tc>
        <w:tc>
          <w:tcPr>
            <w:tcW w:w="2880" w:type="dxa"/>
            <w:tcBorders>
              <w:top w:val="double" w:sz="4" w:space="0" w:color="156082" w:themeColor="accent1"/>
            </w:tcBorders>
          </w:tcPr>
          <w:p w14:paraId="63F830D5" w14:textId="76051C7B" w:rsidR="00523F18" w:rsidRPr="00523F18" w:rsidRDefault="00523F18" w:rsidP="00523F18">
            <w:pPr>
              <w:rPr>
                <w:sz w:val="18"/>
                <w:szCs w:val="18"/>
              </w:rPr>
            </w:pPr>
            <w:r w:rsidRPr="00523F18">
              <w:rPr>
                <w:sz w:val="18"/>
                <w:szCs w:val="18"/>
              </w:rPr>
              <w:t>Student numbers, hospitality and tourism statistics, food and travel rules</w:t>
            </w:r>
          </w:p>
        </w:tc>
        <w:tc>
          <w:tcPr>
            <w:tcW w:w="2065" w:type="dxa"/>
            <w:tcBorders>
              <w:top w:val="double" w:sz="4" w:space="0" w:color="156082" w:themeColor="accent1"/>
            </w:tcBorders>
          </w:tcPr>
          <w:p w14:paraId="43765A02" w14:textId="3D22A108" w:rsidR="00523F18" w:rsidRPr="00523F18" w:rsidRDefault="00523F18" w:rsidP="00523F18">
            <w:pPr>
              <w:rPr>
                <w:sz w:val="18"/>
                <w:szCs w:val="18"/>
              </w:rPr>
            </w:pPr>
            <w:r w:rsidRPr="00523F18">
              <w:rPr>
                <w:sz w:val="18"/>
                <w:szCs w:val="18"/>
              </w:rPr>
              <w:t>Narrative market analysis</w:t>
            </w:r>
          </w:p>
        </w:tc>
      </w:tr>
      <w:tr w:rsidR="00523F18" w14:paraId="248046A1" w14:textId="77777777" w:rsidTr="00E62407">
        <w:tc>
          <w:tcPr>
            <w:tcW w:w="1795" w:type="dxa"/>
          </w:tcPr>
          <w:p w14:paraId="60C3C628" w14:textId="74887D9B" w:rsidR="00523F18" w:rsidRPr="00523F18" w:rsidRDefault="00523F18" w:rsidP="00523F18">
            <w:pPr>
              <w:rPr>
                <w:sz w:val="18"/>
                <w:szCs w:val="18"/>
              </w:rPr>
            </w:pPr>
            <w:r w:rsidRPr="00523F18">
              <w:rPr>
                <w:sz w:val="18"/>
                <w:szCs w:val="18"/>
              </w:rPr>
              <w:t>Online questionnaire</w:t>
            </w:r>
          </w:p>
        </w:tc>
        <w:tc>
          <w:tcPr>
            <w:tcW w:w="2610" w:type="dxa"/>
          </w:tcPr>
          <w:p w14:paraId="5195D940" w14:textId="33478B03" w:rsidR="00523F18" w:rsidRPr="00523F18" w:rsidRDefault="00523F18" w:rsidP="00523F18">
            <w:pPr>
              <w:rPr>
                <w:sz w:val="18"/>
                <w:szCs w:val="18"/>
              </w:rPr>
            </w:pPr>
            <w:r w:rsidRPr="00523F18">
              <w:rPr>
                <w:sz w:val="18"/>
                <w:szCs w:val="18"/>
              </w:rPr>
              <w:t>Validate student demand</w:t>
            </w:r>
          </w:p>
        </w:tc>
        <w:tc>
          <w:tcPr>
            <w:tcW w:w="2880" w:type="dxa"/>
          </w:tcPr>
          <w:p w14:paraId="7CBC5B97" w14:textId="1F7ACF16" w:rsidR="00523F18" w:rsidRPr="00523F18" w:rsidRDefault="00523F18" w:rsidP="00523F18">
            <w:pPr>
              <w:rPr>
                <w:sz w:val="18"/>
                <w:szCs w:val="18"/>
              </w:rPr>
            </w:pPr>
            <w:r w:rsidRPr="00523F18">
              <w:rPr>
                <w:sz w:val="18"/>
                <w:szCs w:val="18"/>
              </w:rPr>
              <w:t>Interest, price range, preferred events, barriers</w:t>
            </w:r>
            <w:r w:rsidR="00436F69">
              <w:rPr>
                <w:sz w:val="18"/>
                <w:szCs w:val="18"/>
              </w:rPr>
              <w:t>,</w:t>
            </w:r>
            <w:r w:rsidRPr="00523F18">
              <w:rPr>
                <w:sz w:val="18"/>
                <w:szCs w:val="18"/>
              </w:rPr>
              <w:t xml:space="preserve"> and channels</w:t>
            </w:r>
          </w:p>
        </w:tc>
        <w:tc>
          <w:tcPr>
            <w:tcW w:w="2065" w:type="dxa"/>
          </w:tcPr>
          <w:p w14:paraId="6112ACE9" w14:textId="2E97637C" w:rsidR="00523F18" w:rsidRPr="00523F18" w:rsidRDefault="00523F18" w:rsidP="00523F18">
            <w:pPr>
              <w:rPr>
                <w:sz w:val="18"/>
                <w:szCs w:val="18"/>
              </w:rPr>
            </w:pPr>
            <w:r w:rsidRPr="00523F18">
              <w:rPr>
                <w:sz w:val="18"/>
                <w:szCs w:val="18"/>
              </w:rPr>
              <w:t>Descriptive statistics</w:t>
            </w:r>
          </w:p>
        </w:tc>
      </w:tr>
      <w:tr w:rsidR="00523F18" w14:paraId="587C2621" w14:textId="77777777" w:rsidTr="00E62407">
        <w:tc>
          <w:tcPr>
            <w:tcW w:w="1795" w:type="dxa"/>
          </w:tcPr>
          <w:p w14:paraId="68225C1D" w14:textId="00D052DC" w:rsidR="00523F18" w:rsidRPr="00523F18" w:rsidRDefault="00523F18" w:rsidP="00523F18">
            <w:pPr>
              <w:rPr>
                <w:sz w:val="18"/>
                <w:szCs w:val="18"/>
              </w:rPr>
            </w:pPr>
            <w:r w:rsidRPr="00523F18">
              <w:rPr>
                <w:sz w:val="18"/>
                <w:szCs w:val="18"/>
              </w:rPr>
              <w:t>Semi-structured interviews</w:t>
            </w:r>
          </w:p>
        </w:tc>
        <w:tc>
          <w:tcPr>
            <w:tcW w:w="2610" w:type="dxa"/>
          </w:tcPr>
          <w:p w14:paraId="0934A545" w14:textId="530767FC" w:rsidR="00523F18" w:rsidRPr="00523F18" w:rsidRDefault="00523F18" w:rsidP="00523F18">
            <w:pPr>
              <w:rPr>
                <w:sz w:val="18"/>
                <w:szCs w:val="18"/>
              </w:rPr>
            </w:pPr>
            <w:r w:rsidRPr="00523F18">
              <w:rPr>
                <w:sz w:val="18"/>
                <w:szCs w:val="18"/>
              </w:rPr>
              <w:t>Understand depth and feasibility</w:t>
            </w:r>
          </w:p>
        </w:tc>
        <w:tc>
          <w:tcPr>
            <w:tcW w:w="2880" w:type="dxa"/>
          </w:tcPr>
          <w:p w14:paraId="43B50EA6" w14:textId="54F52673" w:rsidR="00523F18" w:rsidRPr="00523F18" w:rsidRDefault="00523F18" w:rsidP="00523F18">
            <w:pPr>
              <w:rPr>
                <w:sz w:val="18"/>
                <w:szCs w:val="18"/>
              </w:rPr>
            </w:pPr>
            <w:r w:rsidRPr="00523F18">
              <w:rPr>
                <w:sz w:val="18"/>
                <w:szCs w:val="18"/>
              </w:rPr>
              <w:t>Trust, safety, authenticity</w:t>
            </w:r>
            <w:r w:rsidR="00436F69">
              <w:rPr>
                <w:sz w:val="18"/>
                <w:szCs w:val="18"/>
              </w:rPr>
              <w:t>,</w:t>
            </w:r>
            <w:r w:rsidRPr="00523F18">
              <w:rPr>
                <w:sz w:val="18"/>
                <w:szCs w:val="18"/>
              </w:rPr>
              <w:t xml:space="preserve"> and partner issues</w:t>
            </w:r>
          </w:p>
        </w:tc>
        <w:tc>
          <w:tcPr>
            <w:tcW w:w="2065" w:type="dxa"/>
          </w:tcPr>
          <w:p w14:paraId="13FFD431" w14:textId="023A0900" w:rsidR="00523F18" w:rsidRPr="00523F18" w:rsidRDefault="00523F18" w:rsidP="00523F18">
            <w:pPr>
              <w:rPr>
                <w:sz w:val="18"/>
                <w:szCs w:val="18"/>
              </w:rPr>
            </w:pPr>
            <w:r w:rsidRPr="00523F18">
              <w:rPr>
                <w:sz w:val="18"/>
                <w:szCs w:val="18"/>
              </w:rPr>
              <w:t>Thematic coding</w:t>
            </w:r>
          </w:p>
        </w:tc>
      </w:tr>
      <w:tr w:rsidR="00523F18" w14:paraId="0E85F434" w14:textId="77777777" w:rsidTr="00E62407">
        <w:tc>
          <w:tcPr>
            <w:tcW w:w="1795" w:type="dxa"/>
          </w:tcPr>
          <w:p w14:paraId="2DCFA106" w14:textId="0777EE84" w:rsidR="00523F18" w:rsidRPr="00523F18" w:rsidRDefault="00523F18" w:rsidP="00523F18">
            <w:pPr>
              <w:rPr>
                <w:sz w:val="18"/>
                <w:szCs w:val="18"/>
              </w:rPr>
            </w:pPr>
            <w:r w:rsidRPr="00523F18">
              <w:rPr>
                <w:sz w:val="18"/>
                <w:szCs w:val="18"/>
              </w:rPr>
              <w:t>Competitor review</w:t>
            </w:r>
          </w:p>
        </w:tc>
        <w:tc>
          <w:tcPr>
            <w:tcW w:w="2610" w:type="dxa"/>
          </w:tcPr>
          <w:p w14:paraId="11611F46" w14:textId="1F05E332" w:rsidR="00523F18" w:rsidRPr="00523F18" w:rsidRDefault="00523F18" w:rsidP="00523F18">
            <w:pPr>
              <w:rPr>
                <w:sz w:val="18"/>
                <w:szCs w:val="18"/>
              </w:rPr>
            </w:pPr>
            <w:r w:rsidRPr="00523F18">
              <w:rPr>
                <w:sz w:val="18"/>
                <w:szCs w:val="18"/>
              </w:rPr>
              <w:t>Assess differentiation</w:t>
            </w:r>
          </w:p>
        </w:tc>
        <w:tc>
          <w:tcPr>
            <w:tcW w:w="2880" w:type="dxa"/>
          </w:tcPr>
          <w:p w14:paraId="55F98DD4" w14:textId="5F3DFEC8" w:rsidR="00523F18" w:rsidRPr="00523F18" w:rsidRDefault="00523F18" w:rsidP="00523F18">
            <w:pPr>
              <w:rPr>
                <w:sz w:val="18"/>
                <w:szCs w:val="18"/>
              </w:rPr>
            </w:pPr>
            <w:r w:rsidRPr="00523F18">
              <w:rPr>
                <w:sz w:val="18"/>
                <w:szCs w:val="18"/>
              </w:rPr>
              <w:t>Offers, prices</w:t>
            </w:r>
            <w:r w:rsidR="00436F69">
              <w:rPr>
                <w:sz w:val="18"/>
                <w:szCs w:val="18"/>
              </w:rPr>
              <w:t>,</w:t>
            </w:r>
            <w:r w:rsidRPr="00523F18">
              <w:rPr>
                <w:sz w:val="18"/>
                <w:szCs w:val="18"/>
              </w:rPr>
              <w:t xml:space="preserve"> and gaps among alternatives</w:t>
            </w:r>
          </w:p>
        </w:tc>
        <w:tc>
          <w:tcPr>
            <w:tcW w:w="2065" w:type="dxa"/>
          </w:tcPr>
          <w:p w14:paraId="61C2F034" w14:textId="06FED757" w:rsidR="00523F18" w:rsidRPr="00523F18" w:rsidRDefault="00523F18" w:rsidP="00523F18">
            <w:pPr>
              <w:rPr>
                <w:sz w:val="18"/>
                <w:szCs w:val="18"/>
              </w:rPr>
            </w:pPr>
            <w:r w:rsidRPr="00523F18">
              <w:rPr>
                <w:sz w:val="18"/>
                <w:szCs w:val="18"/>
              </w:rPr>
              <w:t>Comparison matrix</w:t>
            </w:r>
          </w:p>
        </w:tc>
      </w:tr>
      <w:tr w:rsidR="00523F18" w14:paraId="715AFED4" w14:textId="77777777" w:rsidTr="00E62407">
        <w:tc>
          <w:tcPr>
            <w:tcW w:w="1795" w:type="dxa"/>
            <w:tcBorders>
              <w:bottom w:val="double" w:sz="4" w:space="0" w:color="156082" w:themeColor="accent1"/>
            </w:tcBorders>
          </w:tcPr>
          <w:p w14:paraId="43F6254A" w14:textId="7997E770" w:rsidR="00523F18" w:rsidRPr="00523F18" w:rsidRDefault="00523F18" w:rsidP="00523F18">
            <w:pPr>
              <w:rPr>
                <w:sz w:val="18"/>
                <w:szCs w:val="18"/>
              </w:rPr>
            </w:pPr>
            <w:r w:rsidRPr="00523F18">
              <w:rPr>
                <w:sz w:val="18"/>
                <w:szCs w:val="18"/>
              </w:rPr>
              <w:t>Pilot feedback</w:t>
            </w:r>
          </w:p>
        </w:tc>
        <w:tc>
          <w:tcPr>
            <w:tcW w:w="2610" w:type="dxa"/>
            <w:tcBorders>
              <w:bottom w:val="double" w:sz="4" w:space="0" w:color="156082" w:themeColor="accent1"/>
            </w:tcBorders>
          </w:tcPr>
          <w:p w14:paraId="55015CC7" w14:textId="5396B4CA" w:rsidR="00523F18" w:rsidRPr="00523F18" w:rsidRDefault="00523F18" w:rsidP="00523F18">
            <w:pPr>
              <w:rPr>
                <w:sz w:val="18"/>
                <w:szCs w:val="18"/>
              </w:rPr>
            </w:pPr>
            <w:r w:rsidRPr="00523F18">
              <w:rPr>
                <w:sz w:val="18"/>
                <w:szCs w:val="18"/>
              </w:rPr>
              <w:t>Test practical demand</w:t>
            </w:r>
          </w:p>
        </w:tc>
        <w:tc>
          <w:tcPr>
            <w:tcW w:w="2880" w:type="dxa"/>
            <w:tcBorders>
              <w:bottom w:val="double" w:sz="4" w:space="0" w:color="156082" w:themeColor="accent1"/>
            </w:tcBorders>
          </w:tcPr>
          <w:p w14:paraId="3051106A" w14:textId="0BA7717B" w:rsidR="00523F18" w:rsidRPr="00523F18" w:rsidRDefault="00523F18" w:rsidP="00523F18">
            <w:pPr>
              <w:rPr>
                <w:sz w:val="18"/>
                <w:szCs w:val="18"/>
              </w:rPr>
            </w:pPr>
            <w:r w:rsidRPr="00523F18">
              <w:rPr>
                <w:sz w:val="18"/>
                <w:szCs w:val="18"/>
              </w:rPr>
              <w:t>Attendance, satisfaction</w:t>
            </w:r>
            <w:r w:rsidR="00436F69">
              <w:rPr>
                <w:sz w:val="18"/>
                <w:szCs w:val="18"/>
              </w:rPr>
              <w:t>,</w:t>
            </w:r>
            <w:r w:rsidRPr="00523F18">
              <w:rPr>
                <w:sz w:val="18"/>
                <w:szCs w:val="18"/>
              </w:rPr>
              <w:t xml:space="preserve"> and repeat intention</w:t>
            </w:r>
          </w:p>
        </w:tc>
        <w:tc>
          <w:tcPr>
            <w:tcW w:w="2065" w:type="dxa"/>
            <w:tcBorders>
              <w:bottom w:val="double" w:sz="4" w:space="0" w:color="156082" w:themeColor="accent1"/>
            </w:tcBorders>
          </w:tcPr>
          <w:p w14:paraId="30EF8F58" w14:textId="1062F574" w:rsidR="00523F18" w:rsidRPr="00523F18" w:rsidRDefault="00523F18" w:rsidP="00523F18">
            <w:pPr>
              <w:rPr>
                <w:sz w:val="18"/>
                <w:szCs w:val="18"/>
              </w:rPr>
            </w:pPr>
            <w:r w:rsidRPr="00523F18">
              <w:rPr>
                <w:sz w:val="18"/>
                <w:szCs w:val="18"/>
              </w:rPr>
              <w:t>Feasibility and contribution-margin review</w:t>
            </w:r>
          </w:p>
        </w:tc>
      </w:tr>
    </w:tbl>
    <w:p w14:paraId="78100D32" w14:textId="77777777" w:rsidR="00523F18" w:rsidRDefault="00523F18" w:rsidP="00523F18"/>
    <w:p w14:paraId="255C1EC0" w14:textId="3CD65DE4" w:rsidR="00523F18" w:rsidRDefault="00523F18" w:rsidP="00E62407">
      <w:pPr>
        <w:ind w:firstLine="720"/>
      </w:pPr>
      <w:r w:rsidRPr="00523F18">
        <w:t xml:space="preserve">Ethical approval </w:t>
      </w:r>
      <w:r>
        <w:t>will be requested</w:t>
      </w:r>
      <w:r w:rsidRPr="00523F18">
        <w:t xml:space="preserve"> before primary data collection. Participants will receive information about the purpose of the research, voluntary participation, anonymity</w:t>
      </w:r>
      <w:r w:rsidR="00436F69">
        <w:t>,</w:t>
      </w:r>
      <w:r w:rsidRPr="00523F18">
        <w:t xml:space="preserve"> and </w:t>
      </w:r>
      <w:r w:rsidR="00436F69">
        <w:t>the right to withdraw</w:t>
      </w:r>
      <w:r w:rsidRPr="00523F18">
        <w:t xml:space="preserve">. Data will be </w:t>
      </w:r>
      <w:r w:rsidRPr="00523F18">
        <w:t>minimized</w:t>
      </w:r>
      <w:r w:rsidRPr="00523F18">
        <w:t>, stored securely</w:t>
      </w:r>
      <w:r w:rsidR="00436F69">
        <w:t>,</w:t>
      </w:r>
      <w:r w:rsidRPr="00523F18">
        <w:t xml:space="preserve"> and reported in aggregate form, consistent with research ethics and UK data-protection principles (Bell, Bryman and Harley, 2019; ICO, 2026).</w:t>
      </w:r>
    </w:p>
    <w:p w14:paraId="3B049C73" w14:textId="77777777" w:rsidR="00523F18" w:rsidRDefault="00523F18" w:rsidP="00523F18"/>
    <w:p w14:paraId="1536577A" w14:textId="77777777" w:rsidR="00523F18" w:rsidRDefault="00523F18" w:rsidP="001501A4">
      <w:pPr>
        <w:pStyle w:val="Heading1"/>
      </w:pPr>
      <w:bookmarkStart w:id="5" w:name="_Toc231973258"/>
      <w:r>
        <w:t>4. Market Research and Validation</w:t>
      </w:r>
      <w:bookmarkEnd w:id="5"/>
    </w:p>
    <w:p w14:paraId="60C69106" w14:textId="61552BEE" w:rsidR="00523F18" w:rsidRDefault="00523F18" w:rsidP="00E62407">
      <w:pPr>
        <w:ind w:firstLine="720"/>
      </w:pPr>
      <w:r>
        <w:t>The market opportunity sits at the intersection of international education, hospitality</w:t>
      </w:r>
      <w:r w:rsidR="00436F69">
        <w:t>,</w:t>
      </w:r>
      <w:r>
        <w:t xml:space="preserve"> and local tourism. In 2023/24, there were 732,285 overseas students in UK higher education, representing 23% of the student population (House of Commons Library, 2025). Hospitality is also </w:t>
      </w:r>
      <w:r>
        <w:lastRenderedPageBreak/>
        <w:t xml:space="preserve">a large but competitive sector: the House of Commons Library reported 176,685 UK hospitality businesses in March 2025, with small and medium-sized enterprises dominating the sector (House of Commons Library, 2026). Tourism adds an experience-economy context, </w:t>
      </w:r>
      <w:r w:rsidR="00436F69">
        <w:t>with overseas residents making an estimated 42.6 million visits to the UK in 2024 and spending</w:t>
      </w:r>
      <w:r>
        <w:t xml:space="preserve"> £32.5 billion (ONS, 2025; VisitBritain, 2026). These figures support the market context, but they do not by themselves prove demand for this start-up.</w:t>
      </w:r>
    </w:p>
    <w:p w14:paraId="3CB68BBD" w14:textId="2ECCE2D5" w:rsidR="00523F18" w:rsidRDefault="00523F18" w:rsidP="00E62407">
      <w:pPr>
        <w:ind w:firstLine="720"/>
      </w:pPr>
      <w:r>
        <w:t xml:space="preserve">The strategic logic is stronger when interpreted through </w:t>
      </w:r>
      <w:r w:rsidR="00436F69">
        <w:t>the lens of service marketing and customer experience</w:t>
      </w:r>
      <w:r>
        <w:t xml:space="preserve"> theory. Students are not purchasing only food; they are purchasing </w:t>
      </w:r>
      <w:r w:rsidR="00436F69">
        <w:t xml:space="preserve">a sense of </w:t>
      </w:r>
      <w:r>
        <w:t>belonging, cultural discovery, confidence</w:t>
      </w:r>
      <w:r w:rsidR="00436F69">
        <w:t>,</w:t>
      </w:r>
      <w:r>
        <w:t xml:space="preserve"> and a managed social setting. This means the service must manage both functional value and experiential value (Pine and Gilmore, 1999; Vargo and Lusch, 2004; Lemon and Verhoef, 2016). The offer should therefore be judged by experience quality, trust, social connection</w:t>
      </w:r>
      <w:r w:rsidR="00436F69">
        <w:t>,</w:t>
      </w:r>
      <w:r>
        <w:t xml:space="preserve"> and repeat intention, not just by menu price.</w:t>
      </w:r>
    </w:p>
    <w:p w14:paraId="4FD94011" w14:textId="77777777" w:rsidR="00523F18" w:rsidRDefault="00523F18" w:rsidP="00523F18"/>
    <w:p w14:paraId="421BB577" w14:textId="77777777" w:rsidR="00523F18" w:rsidRDefault="00523F18" w:rsidP="001501A4">
      <w:pPr>
        <w:pStyle w:val="Heading2"/>
        <w:spacing w:after="0"/>
      </w:pPr>
      <w:bookmarkStart w:id="6" w:name="_Toc231973259"/>
      <w:r>
        <w:t>4.1 Barriers to Entry</w:t>
      </w:r>
      <w:bookmarkEnd w:id="6"/>
    </w:p>
    <w:p w14:paraId="0A4606C0" w14:textId="3DD69C53" w:rsidR="00523F18" w:rsidRDefault="00523F18" w:rsidP="00E62407">
      <w:pPr>
        <w:ind w:firstLine="720"/>
      </w:pPr>
      <w:r>
        <w:t xml:space="preserve">Barriers to entry are significant enough to require planning, but not so high that the idea is unrealistic. Financial barriers are moderate because the venture avoids </w:t>
      </w:r>
      <w:r w:rsidR="00436F69">
        <w:t xml:space="preserve">the need for </w:t>
      </w:r>
      <w:r>
        <w:t>permanent premises, vehicles</w:t>
      </w:r>
      <w:r w:rsidR="00436F69">
        <w:t>,</w:t>
      </w:r>
      <w:r>
        <w:t xml:space="preserve"> and full-time staff at launch. Regulatory barriers are more important: the business must register with the local authority at least 28 days before trading, comply with food hygiene expectations, manage allergen information</w:t>
      </w:r>
      <w:r w:rsidR="00436F69">
        <w:t>,</w:t>
      </w:r>
      <w:r>
        <w:t xml:space="preserve"> and avoid selling complex travel packages without legal review (Food Standards Agency, 2023; Department for Business and Trade, 2018). Operational barriers include reliable kitchens, partner venues, route safety, weather disruption</w:t>
      </w:r>
      <w:r w:rsidR="00436F69">
        <w:t>,</w:t>
      </w:r>
      <w:r>
        <w:t xml:space="preserve"> and founder capacity. Market barriers include student price sensitivity, competition from restaurants and free events, and the need to build trust before students attend paid activities alone. These barriers strengthen rather than weaken the proposal because they justify the lean pilot, staged validation</w:t>
      </w:r>
      <w:r w:rsidR="00436F69">
        <w:t>,</w:t>
      </w:r>
      <w:r>
        <w:t xml:space="preserve"> and compliance-led operating model.</w:t>
      </w:r>
    </w:p>
    <w:p w14:paraId="110C7D10" w14:textId="77777777" w:rsidR="00523F18" w:rsidRDefault="00523F18" w:rsidP="00523F18"/>
    <w:p w14:paraId="3673894F" w14:textId="77777777" w:rsidR="00E62407" w:rsidRDefault="00E62407" w:rsidP="00523F18"/>
    <w:p w14:paraId="60574957" w14:textId="77777777" w:rsidR="00E62407" w:rsidRDefault="00E62407" w:rsidP="00523F18"/>
    <w:p w14:paraId="5817A9E9" w14:textId="77777777" w:rsidR="00E62407" w:rsidRDefault="00E62407" w:rsidP="00523F18"/>
    <w:p w14:paraId="4FE3DDF0" w14:textId="77777777" w:rsidR="00E62407" w:rsidRDefault="00E62407" w:rsidP="00523F18"/>
    <w:p w14:paraId="11A7D2CE" w14:textId="77777777" w:rsidR="00E62407" w:rsidRDefault="00E62407" w:rsidP="00523F18"/>
    <w:p w14:paraId="293BF321" w14:textId="149C5DA0" w:rsidR="00523F18" w:rsidRDefault="00E62407" w:rsidP="00E62407">
      <w:pPr>
        <w:pStyle w:val="Caption"/>
      </w:pPr>
      <w:bookmarkStart w:id="7" w:name="_Toc231973180"/>
      <w:r>
        <w:lastRenderedPageBreak/>
        <w:t>Table 4.</w:t>
      </w:r>
      <w:r>
        <w:fldChar w:fldCharType="begin"/>
      </w:r>
      <w:r>
        <w:instrText xml:space="preserve"> SEQ Table_4. \* ARABIC </w:instrText>
      </w:r>
      <w:r>
        <w:fldChar w:fldCharType="separate"/>
      </w:r>
      <w:r>
        <w:rPr>
          <w:noProof/>
        </w:rPr>
        <w:t>1</w:t>
      </w:r>
      <w:r>
        <w:fldChar w:fldCharType="end"/>
      </w:r>
      <w:r w:rsidR="00523F18" w:rsidRPr="00523F18">
        <w:t>: Market indicators and implications</w:t>
      </w:r>
      <w:bookmarkEnd w:id="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15"/>
        <w:gridCol w:w="3718"/>
        <w:gridCol w:w="3032"/>
      </w:tblGrid>
      <w:tr w:rsidR="00523F18" w14:paraId="1C7F54FF" w14:textId="77777777" w:rsidTr="00E62407">
        <w:tc>
          <w:tcPr>
            <w:tcW w:w="2515" w:type="dxa"/>
            <w:tcBorders>
              <w:top w:val="double" w:sz="4" w:space="0" w:color="156082" w:themeColor="accent1"/>
              <w:bottom w:val="double" w:sz="4" w:space="0" w:color="156082" w:themeColor="accent1"/>
            </w:tcBorders>
          </w:tcPr>
          <w:p w14:paraId="26D70BBD" w14:textId="23022A7A" w:rsidR="00523F18" w:rsidRPr="00523F18" w:rsidRDefault="00523F18" w:rsidP="00523F18">
            <w:pPr>
              <w:jc w:val="center"/>
              <w:rPr>
                <w:b/>
                <w:bCs/>
                <w:sz w:val="28"/>
                <w:szCs w:val="28"/>
              </w:rPr>
            </w:pPr>
            <w:r w:rsidRPr="00523F18">
              <w:rPr>
                <w:b/>
                <w:bCs/>
                <w:sz w:val="28"/>
                <w:szCs w:val="28"/>
              </w:rPr>
              <w:t>Indicator</w:t>
            </w:r>
          </w:p>
        </w:tc>
        <w:tc>
          <w:tcPr>
            <w:tcW w:w="3718" w:type="dxa"/>
            <w:tcBorders>
              <w:top w:val="double" w:sz="4" w:space="0" w:color="156082" w:themeColor="accent1"/>
              <w:bottom w:val="double" w:sz="4" w:space="0" w:color="156082" w:themeColor="accent1"/>
            </w:tcBorders>
          </w:tcPr>
          <w:p w14:paraId="22EA201D" w14:textId="252446DD" w:rsidR="00523F18" w:rsidRPr="00523F18" w:rsidRDefault="00523F18" w:rsidP="00523F18">
            <w:pPr>
              <w:jc w:val="center"/>
              <w:rPr>
                <w:b/>
                <w:bCs/>
                <w:sz w:val="28"/>
                <w:szCs w:val="28"/>
              </w:rPr>
            </w:pPr>
            <w:r w:rsidRPr="00523F18">
              <w:rPr>
                <w:b/>
                <w:bCs/>
                <w:sz w:val="28"/>
                <w:szCs w:val="28"/>
              </w:rPr>
              <w:t>Evidence</w:t>
            </w:r>
          </w:p>
        </w:tc>
        <w:tc>
          <w:tcPr>
            <w:tcW w:w="3032" w:type="dxa"/>
            <w:tcBorders>
              <w:top w:val="double" w:sz="4" w:space="0" w:color="156082" w:themeColor="accent1"/>
              <w:bottom w:val="double" w:sz="4" w:space="0" w:color="156082" w:themeColor="accent1"/>
            </w:tcBorders>
          </w:tcPr>
          <w:p w14:paraId="0ADEB2D5" w14:textId="7BBF5D21" w:rsidR="00523F18" w:rsidRPr="00523F18" w:rsidRDefault="00523F18" w:rsidP="00523F18">
            <w:pPr>
              <w:jc w:val="center"/>
              <w:rPr>
                <w:b/>
                <w:bCs/>
                <w:sz w:val="28"/>
                <w:szCs w:val="28"/>
              </w:rPr>
            </w:pPr>
            <w:r w:rsidRPr="00523F18">
              <w:rPr>
                <w:b/>
                <w:bCs/>
                <w:sz w:val="28"/>
                <w:szCs w:val="28"/>
              </w:rPr>
              <w:t>Implication</w:t>
            </w:r>
          </w:p>
        </w:tc>
      </w:tr>
      <w:tr w:rsidR="00523F18" w14:paraId="5D373044" w14:textId="77777777" w:rsidTr="00E62407">
        <w:tc>
          <w:tcPr>
            <w:tcW w:w="2515" w:type="dxa"/>
            <w:tcBorders>
              <w:top w:val="double" w:sz="4" w:space="0" w:color="156082" w:themeColor="accent1"/>
            </w:tcBorders>
          </w:tcPr>
          <w:p w14:paraId="5BEC7647" w14:textId="7764BAD0" w:rsidR="00523F18" w:rsidRPr="00523F18" w:rsidRDefault="00523F18" w:rsidP="00523F18">
            <w:pPr>
              <w:rPr>
                <w:sz w:val="20"/>
                <w:szCs w:val="20"/>
              </w:rPr>
            </w:pPr>
            <w:r w:rsidRPr="00523F18">
              <w:rPr>
                <w:sz w:val="20"/>
                <w:szCs w:val="20"/>
              </w:rPr>
              <w:t>International student market</w:t>
            </w:r>
          </w:p>
        </w:tc>
        <w:tc>
          <w:tcPr>
            <w:tcW w:w="3718" w:type="dxa"/>
            <w:tcBorders>
              <w:top w:val="double" w:sz="4" w:space="0" w:color="156082" w:themeColor="accent1"/>
            </w:tcBorders>
          </w:tcPr>
          <w:p w14:paraId="1982721D" w14:textId="6E5FB944" w:rsidR="00523F18" w:rsidRPr="00523F18" w:rsidRDefault="00523F18" w:rsidP="00523F18">
            <w:pPr>
              <w:rPr>
                <w:sz w:val="20"/>
                <w:szCs w:val="20"/>
              </w:rPr>
            </w:pPr>
            <w:r w:rsidRPr="00523F18">
              <w:rPr>
                <w:sz w:val="20"/>
                <w:szCs w:val="20"/>
              </w:rPr>
              <w:t>732,285 overseas students in UK HE in 2023/24</w:t>
            </w:r>
          </w:p>
        </w:tc>
        <w:tc>
          <w:tcPr>
            <w:tcW w:w="3032" w:type="dxa"/>
            <w:tcBorders>
              <w:top w:val="double" w:sz="4" w:space="0" w:color="156082" w:themeColor="accent1"/>
            </w:tcBorders>
          </w:tcPr>
          <w:p w14:paraId="3C6080BA" w14:textId="695361B5" w:rsidR="00523F18" w:rsidRPr="00523F18" w:rsidRDefault="00523F18" w:rsidP="00523F18">
            <w:pPr>
              <w:rPr>
                <w:sz w:val="20"/>
                <w:szCs w:val="20"/>
              </w:rPr>
            </w:pPr>
            <w:r w:rsidRPr="00523F18">
              <w:rPr>
                <w:sz w:val="20"/>
                <w:szCs w:val="20"/>
              </w:rPr>
              <w:t>Large potential segment, but demand must still be validated</w:t>
            </w:r>
          </w:p>
        </w:tc>
      </w:tr>
      <w:tr w:rsidR="00523F18" w14:paraId="037CC968" w14:textId="77777777" w:rsidTr="00E62407">
        <w:tc>
          <w:tcPr>
            <w:tcW w:w="2515" w:type="dxa"/>
          </w:tcPr>
          <w:p w14:paraId="29439299" w14:textId="3ED84E45" w:rsidR="00523F18" w:rsidRPr="00523F18" w:rsidRDefault="00523F18" w:rsidP="00523F18">
            <w:pPr>
              <w:rPr>
                <w:sz w:val="20"/>
                <w:szCs w:val="20"/>
              </w:rPr>
            </w:pPr>
            <w:r w:rsidRPr="00523F18">
              <w:rPr>
                <w:sz w:val="20"/>
                <w:szCs w:val="20"/>
              </w:rPr>
              <w:t>Hospitality market</w:t>
            </w:r>
          </w:p>
        </w:tc>
        <w:tc>
          <w:tcPr>
            <w:tcW w:w="3718" w:type="dxa"/>
          </w:tcPr>
          <w:p w14:paraId="205BAEA8" w14:textId="0B3F8E07" w:rsidR="00523F18" w:rsidRPr="00523F18" w:rsidRDefault="00523F18" w:rsidP="00523F18">
            <w:pPr>
              <w:rPr>
                <w:sz w:val="20"/>
                <w:szCs w:val="20"/>
              </w:rPr>
            </w:pPr>
            <w:r w:rsidRPr="00523F18">
              <w:rPr>
                <w:sz w:val="20"/>
                <w:szCs w:val="20"/>
              </w:rPr>
              <w:t>176,685 UK hospitality businesses in March 2025</w:t>
            </w:r>
          </w:p>
        </w:tc>
        <w:tc>
          <w:tcPr>
            <w:tcW w:w="3032" w:type="dxa"/>
          </w:tcPr>
          <w:p w14:paraId="784829E9" w14:textId="277788D2" w:rsidR="00523F18" w:rsidRPr="00523F18" w:rsidRDefault="00523F18" w:rsidP="00523F18">
            <w:pPr>
              <w:rPr>
                <w:sz w:val="20"/>
                <w:szCs w:val="20"/>
              </w:rPr>
            </w:pPr>
            <w:r w:rsidRPr="00523F18">
              <w:rPr>
                <w:sz w:val="20"/>
                <w:szCs w:val="20"/>
              </w:rPr>
              <w:t>Confirms sector scale</w:t>
            </w:r>
            <w:r w:rsidR="00436F69">
              <w:rPr>
                <w:sz w:val="20"/>
                <w:szCs w:val="20"/>
              </w:rPr>
              <w:t>,</w:t>
            </w:r>
            <w:r w:rsidRPr="00523F18">
              <w:rPr>
                <w:sz w:val="20"/>
                <w:szCs w:val="20"/>
              </w:rPr>
              <w:t xml:space="preserve"> but also high competition</w:t>
            </w:r>
          </w:p>
        </w:tc>
      </w:tr>
      <w:tr w:rsidR="00523F18" w14:paraId="39BE4467" w14:textId="77777777" w:rsidTr="00E62407">
        <w:tc>
          <w:tcPr>
            <w:tcW w:w="2515" w:type="dxa"/>
          </w:tcPr>
          <w:p w14:paraId="654754B3" w14:textId="2C880CA5" w:rsidR="00523F18" w:rsidRPr="00523F18" w:rsidRDefault="00523F18" w:rsidP="00523F18">
            <w:pPr>
              <w:rPr>
                <w:sz w:val="20"/>
                <w:szCs w:val="20"/>
              </w:rPr>
            </w:pPr>
            <w:r w:rsidRPr="00523F18">
              <w:rPr>
                <w:sz w:val="20"/>
                <w:szCs w:val="20"/>
              </w:rPr>
              <w:t>Tourism and experiences</w:t>
            </w:r>
          </w:p>
        </w:tc>
        <w:tc>
          <w:tcPr>
            <w:tcW w:w="3718" w:type="dxa"/>
          </w:tcPr>
          <w:p w14:paraId="7C894086" w14:textId="7A59E164" w:rsidR="00523F18" w:rsidRPr="00523F18" w:rsidRDefault="00523F18" w:rsidP="00523F18">
            <w:pPr>
              <w:rPr>
                <w:sz w:val="20"/>
                <w:szCs w:val="20"/>
              </w:rPr>
            </w:pPr>
            <w:r w:rsidRPr="00523F18">
              <w:rPr>
                <w:sz w:val="20"/>
                <w:szCs w:val="20"/>
              </w:rPr>
              <w:t>42.6m inbound visits and £32.5bn spend in 2024</w:t>
            </w:r>
          </w:p>
        </w:tc>
        <w:tc>
          <w:tcPr>
            <w:tcW w:w="3032" w:type="dxa"/>
          </w:tcPr>
          <w:p w14:paraId="387D4B4B" w14:textId="7ED40C57" w:rsidR="00523F18" w:rsidRPr="00523F18" w:rsidRDefault="00523F18" w:rsidP="00523F18">
            <w:pPr>
              <w:rPr>
                <w:sz w:val="20"/>
                <w:szCs w:val="20"/>
              </w:rPr>
            </w:pPr>
            <w:r w:rsidRPr="00523F18">
              <w:rPr>
                <w:sz w:val="20"/>
                <w:szCs w:val="20"/>
              </w:rPr>
              <w:t xml:space="preserve">Supports </w:t>
            </w:r>
            <w:r w:rsidR="00436F69">
              <w:rPr>
                <w:sz w:val="20"/>
                <w:szCs w:val="20"/>
              </w:rPr>
              <w:t xml:space="preserve">the </w:t>
            </w:r>
            <w:r w:rsidRPr="00523F18">
              <w:rPr>
                <w:sz w:val="20"/>
                <w:szCs w:val="20"/>
              </w:rPr>
              <w:t>experience-economy context</w:t>
            </w:r>
          </w:p>
        </w:tc>
      </w:tr>
      <w:tr w:rsidR="00523F18" w14:paraId="1AD4E594" w14:textId="77777777" w:rsidTr="00E62407">
        <w:tc>
          <w:tcPr>
            <w:tcW w:w="2515" w:type="dxa"/>
          </w:tcPr>
          <w:p w14:paraId="5352FA2F" w14:textId="65E10E0C" w:rsidR="00523F18" w:rsidRPr="00523F18" w:rsidRDefault="00523F18" w:rsidP="00523F18">
            <w:pPr>
              <w:rPr>
                <w:sz w:val="20"/>
                <w:szCs w:val="20"/>
              </w:rPr>
            </w:pPr>
            <w:r w:rsidRPr="00523F18">
              <w:rPr>
                <w:sz w:val="20"/>
                <w:szCs w:val="20"/>
              </w:rPr>
              <w:t>Legal requirements</w:t>
            </w:r>
          </w:p>
        </w:tc>
        <w:tc>
          <w:tcPr>
            <w:tcW w:w="3718" w:type="dxa"/>
          </w:tcPr>
          <w:p w14:paraId="3154C3F4" w14:textId="109AF592" w:rsidR="00523F18" w:rsidRPr="00523F18" w:rsidRDefault="00523F18" w:rsidP="00523F18">
            <w:pPr>
              <w:rPr>
                <w:sz w:val="20"/>
                <w:szCs w:val="20"/>
              </w:rPr>
            </w:pPr>
            <w:r w:rsidRPr="00523F18">
              <w:rPr>
                <w:sz w:val="20"/>
                <w:szCs w:val="20"/>
              </w:rPr>
              <w:t>Food registration, allergen control</w:t>
            </w:r>
            <w:r w:rsidR="00436F69">
              <w:rPr>
                <w:sz w:val="20"/>
                <w:szCs w:val="20"/>
              </w:rPr>
              <w:t>,</w:t>
            </w:r>
            <w:r w:rsidRPr="00523F18">
              <w:rPr>
                <w:sz w:val="20"/>
                <w:szCs w:val="20"/>
              </w:rPr>
              <w:t xml:space="preserve"> and travel-regulation boundaries</w:t>
            </w:r>
          </w:p>
        </w:tc>
        <w:tc>
          <w:tcPr>
            <w:tcW w:w="3032" w:type="dxa"/>
          </w:tcPr>
          <w:p w14:paraId="1BEE2A2E" w14:textId="3425D5EA" w:rsidR="00523F18" w:rsidRPr="00523F18" w:rsidRDefault="00523F18" w:rsidP="00523F18">
            <w:pPr>
              <w:rPr>
                <w:sz w:val="20"/>
                <w:szCs w:val="20"/>
              </w:rPr>
            </w:pPr>
            <w:r w:rsidRPr="00523F18">
              <w:rPr>
                <w:sz w:val="20"/>
                <w:szCs w:val="20"/>
              </w:rPr>
              <w:t>Compliance must be built in before launch</w:t>
            </w:r>
          </w:p>
        </w:tc>
      </w:tr>
      <w:tr w:rsidR="00523F18" w14:paraId="79667FD7" w14:textId="77777777" w:rsidTr="00E62407">
        <w:tc>
          <w:tcPr>
            <w:tcW w:w="2515" w:type="dxa"/>
            <w:tcBorders>
              <w:bottom w:val="double" w:sz="4" w:space="0" w:color="156082" w:themeColor="accent1"/>
            </w:tcBorders>
          </w:tcPr>
          <w:p w14:paraId="74782173" w14:textId="2A8C4388" w:rsidR="00523F18" w:rsidRPr="00523F18" w:rsidRDefault="00523F18" w:rsidP="00523F18">
            <w:pPr>
              <w:rPr>
                <w:sz w:val="20"/>
                <w:szCs w:val="20"/>
              </w:rPr>
            </w:pPr>
            <w:r w:rsidRPr="00523F18">
              <w:rPr>
                <w:sz w:val="20"/>
                <w:szCs w:val="20"/>
              </w:rPr>
              <w:t>Student needs</w:t>
            </w:r>
          </w:p>
        </w:tc>
        <w:tc>
          <w:tcPr>
            <w:tcW w:w="3718" w:type="dxa"/>
            <w:tcBorders>
              <w:bottom w:val="double" w:sz="4" w:space="0" w:color="156082" w:themeColor="accent1"/>
            </w:tcBorders>
          </w:tcPr>
          <w:p w14:paraId="3FA82BF1" w14:textId="2215C57D" w:rsidR="00523F18" w:rsidRPr="00523F18" w:rsidRDefault="00523F18" w:rsidP="00523F18">
            <w:pPr>
              <w:rPr>
                <w:sz w:val="20"/>
                <w:szCs w:val="20"/>
              </w:rPr>
            </w:pPr>
            <w:r w:rsidRPr="00523F18">
              <w:rPr>
                <w:sz w:val="20"/>
                <w:szCs w:val="20"/>
              </w:rPr>
              <w:t>Affordability, belonging, safety, convenience</w:t>
            </w:r>
            <w:r w:rsidR="00436F69">
              <w:rPr>
                <w:sz w:val="20"/>
                <w:szCs w:val="20"/>
              </w:rPr>
              <w:t>,</w:t>
            </w:r>
            <w:r w:rsidRPr="00523F18">
              <w:rPr>
                <w:sz w:val="20"/>
                <w:szCs w:val="20"/>
              </w:rPr>
              <w:t xml:space="preserve"> and cultural discovery</w:t>
            </w:r>
          </w:p>
        </w:tc>
        <w:tc>
          <w:tcPr>
            <w:tcW w:w="3032" w:type="dxa"/>
            <w:tcBorders>
              <w:bottom w:val="double" w:sz="4" w:space="0" w:color="156082" w:themeColor="accent1"/>
            </w:tcBorders>
          </w:tcPr>
          <w:p w14:paraId="31AA9D6F" w14:textId="3C1F4B34" w:rsidR="00523F18" w:rsidRPr="00523F18" w:rsidRDefault="00523F18" w:rsidP="00523F18">
            <w:pPr>
              <w:rPr>
                <w:sz w:val="20"/>
                <w:szCs w:val="20"/>
              </w:rPr>
            </w:pPr>
            <w:r w:rsidRPr="00523F18">
              <w:rPr>
                <w:sz w:val="20"/>
                <w:szCs w:val="20"/>
              </w:rPr>
              <w:t>Offer must combine price, trust</w:t>
            </w:r>
            <w:r w:rsidR="00436F69">
              <w:rPr>
                <w:sz w:val="20"/>
                <w:szCs w:val="20"/>
              </w:rPr>
              <w:t>,</w:t>
            </w:r>
            <w:r w:rsidRPr="00523F18">
              <w:rPr>
                <w:sz w:val="20"/>
                <w:szCs w:val="20"/>
              </w:rPr>
              <w:t xml:space="preserve"> and experience design</w:t>
            </w:r>
          </w:p>
        </w:tc>
      </w:tr>
    </w:tbl>
    <w:p w14:paraId="6335B16C" w14:textId="77777777" w:rsidR="00E62407" w:rsidRDefault="00E62407" w:rsidP="00523F18"/>
    <w:p w14:paraId="0F4695AF" w14:textId="111959F2" w:rsidR="00523F18" w:rsidRDefault="00E62407" w:rsidP="00E62407">
      <w:pPr>
        <w:pStyle w:val="Caption"/>
      </w:pPr>
      <w:bookmarkStart w:id="8" w:name="_Toc231973181"/>
      <w:r>
        <w:t>Table 4.</w:t>
      </w:r>
      <w:r>
        <w:fldChar w:fldCharType="begin"/>
      </w:r>
      <w:r>
        <w:instrText xml:space="preserve"> SEQ Table_4. \* ARABIC </w:instrText>
      </w:r>
      <w:r>
        <w:fldChar w:fldCharType="separate"/>
      </w:r>
      <w:r>
        <w:rPr>
          <w:noProof/>
        </w:rPr>
        <w:t>2</w:t>
      </w:r>
      <w:r>
        <w:fldChar w:fldCharType="end"/>
      </w:r>
      <w:r w:rsidR="00523F18" w:rsidRPr="00523F18">
        <w:t>: Demand validation metrics</w:t>
      </w:r>
      <w:bookmarkEnd w:id="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5"/>
        <w:gridCol w:w="4320"/>
        <w:gridCol w:w="2875"/>
      </w:tblGrid>
      <w:tr w:rsidR="00523F18" w14:paraId="4DCBA201" w14:textId="77777777" w:rsidTr="00E62407">
        <w:tc>
          <w:tcPr>
            <w:tcW w:w="2155" w:type="dxa"/>
            <w:tcBorders>
              <w:top w:val="double" w:sz="4" w:space="0" w:color="156082" w:themeColor="accent1"/>
              <w:bottom w:val="double" w:sz="4" w:space="0" w:color="156082" w:themeColor="accent1"/>
            </w:tcBorders>
          </w:tcPr>
          <w:p w14:paraId="7F9163B1" w14:textId="1A930824" w:rsidR="00523F18" w:rsidRPr="00523F18" w:rsidRDefault="00523F18" w:rsidP="00E62407">
            <w:pPr>
              <w:jc w:val="center"/>
              <w:rPr>
                <w:b/>
                <w:bCs/>
              </w:rPr>
            </w:pPr>
            <w:r w:rsidRPr="00523F18">
              <w:rPr>
                <w:b/>
                <w:bCs/>
              </w:rPr>
              <w:t>Validation metric</w:t>
            </w:r>
          </w:p>
        </w:tc>
        <w:tc>
          <w:tcPr>
            <w:tcW w:w="4320" w:type="dxa"/>
            <w:tcBorders>
              <w:top w:val="double" w:sz="4" w:space="0" w:color="156082" w:themeColor="accent1"/>
              <w:bottom w:val="double" w:sz="4" w:space="0" w:color="156082" w:themeColor="accent1"/>
            </w:tcBorders>
          </w:tcPr>
          <w:p w14:paraId="07AA7830" w14:textId="15AC105E" w:rsidR="00523F18" w:rsidRPr="00523F18" w:rsidRDefault="00523F18" w:rsidP="00E62407">
            <w:pPr>
              <w:jc w:val="center"/>
              <w:rPr>
                <w:b/>
                <w:bCs/>
              </w:rPr>
            </w:pPr>
            <w:r w:rsidRPr="00523F18">
              <w:rPr>
                <w:b/>
                <w:bCs/>
              </w:rPr>
              <w:t>Target</w:t>
            </w:r>
          </w:p>
        </w:tc>
        <w:tc>
          <w:tcPr>
            <w:tcW w:w="2875" w:type="dxa"/>
            <w:tcBorders>
              <w:top w:val="double" w:sz="4" w:space="0" w:color="156082" w:themeColor="accent1"/>
              <w:bottom w:val="double" w:sz="4" w:space="0" w:color="156082" w:themeColor="accent1"/>
            </w:tcBorders>
          </w:tcPr>
          <w:p w14:paraId="31D18442" w14:textId="04FC9DF9" w:rsidR="00523F18" w:rsidRPr="00523F18" w:rsidRDefault="00523F18" w:rsidP="00E62407">
            <w:pPr>
              <w:jc w:val="center"/>
              <w:rPr>
                <w:b/>
                <w:bCs/>
              </w:rPr>
            </w:pPr>
            <w:r w:rsidRPr="00523F18">
              <w:rPr>
                <w:b/>
                <w:bCs/>
              </w:rPr>
              <w:t>Reason</w:t>
            </w:r>
          </w:p>
        </w:tc>
      </w:tr>
      <w:tr w:rsidR="00523F18" w14:paraId="5C3A0E78" w14:textId="77777777" w:rsidTr="00E62407">
        <w:tc>
          <w:tcPr>
            <w:tcW w:w="2155" w:type="dxa"/>
            <w:tcBorders>
              <w:top w:val="double" w:sz="4" w:space="0" w:color="156082" w:themeColor="accent1"/>
            </w:tcBorders>
          </w:tcPr>
          <w:p w14:paraId="1812EBE3" w14:textId="6A45194B" w:rsidR="00523F18" w:rsidRPr="00523F18" w:rsidRDefault="00523F18" w:rsidP="00523F18">
            <w:pPr>
              <w:rPr>
                <w:sz w:val="20"/>
                <w:szCs w:val="20"/>
              </w:rPr>
            </w:pPr>
            <w:r w:rsidRPr="00523F18">
              <w:rPr>
                <w:sz w:val="20"/>
                <w:szCs w:val="20"/>
              </w:rPr>
              <w:t>Survey interest</w:t>
            </w:r>
          </w:p>
        </w:tc>
        <w:tc>
          <w:tcPr>
            <w:tcW w:w="4320" w:type="dxa"/>
            <w:tcBorders>
              <w:top w:val="double" w:sz="4" w:space="0" w:color="156082" w:themeColor="accent1"/>
            </w:tcBorders>
          </w:tcPr>
          <w:p w14:paraId="28F0300B" w14:textId="5E595EE5" w:rsidR="00523F18" w:rsidRPr="00523F18" w:rsidRDefault="00523F18" w:rsidP="00523F18">
            <w:pPr>
              <w:rPr>
                <w:sz w:val="20"/>
                <w:szCs w:val="20"/>
              </w:rPr>
            </w:pPr>
            <w:r w:rsidRPr="00523F18">
              <w:rPr>
                <w:sz w:val="20"/>
                <w:szCs w:val="20"/>
              </w:rPr>
              <w:t xml:space="preserve">At least 60% rate interest </w:t>
            </w:r>
            <w:r w:rsidR="00436F69">
              <w:rPr>
                <w:sz w:val="20"/>
                <w:szCs w:val="20"/>
              </w:rPr>
              <w:t xml:space="preserve">rate </w:t>
            </w:r>
            <w:r w:rsidRPr="00523F18">
              <w:rPr>
                <w:sz w:val="20"/>
                <w:szCs w:val="20"/>
              </w:rPr>
              <w:t>as 4 or 5 out of 5</w:t>
            </w:r>
          </w:p>
        </w:tc>
        <w:tc>
          <w:tcPr>
            <w:tcW w:w="2875" w:type="dxa"/>
            <w:tcBorders>
              <w:top w:val="double" w:sz="4" w:space="0" w:color="156082" w:themeColor="accent1"/>
            </w:tcBorders>
          </w:tcPr>
          <w:p w14:paraId="216FE1E7" w14:textId="254B677D" w:rsidR="00523F18" w:rsidRPr="00523F18" w:rsidRDefault="00523F18" w:rsidP="00523F18">
            <w:pPr>
              <w:rPr>
                <w:sz w:val="20"/>
                <w:szCs w:val="20"/>
              </w:rPr>
            </w:pPr>
            <w:r w:rsidRPr="00523F18">
              <w:rPr>
                <w:sz w:val="20"/>
                <w:szCs w:val="20"/>
              </w:rPr>
              <w:t>Shows concept appeal</w:t>
            </w:r>
          </w:p>
        </w:tc>
      </w:tr>
      <w:tr w:rsidR="00523F18" w14:paraId="45458986" w14:textId="77777777" w:rsidTr="00E62407">
        <w:tc>
          <w:tcPr>
            <w:tcW w:w="2155" w:type="dxa"/>
          </w:tcPr>
          <w:p w14:paraId="3A49EA3C" w14:textId="58CDE5E0" w:rsidR="00523F18" w:rsidRPr="00523F18" w:rsidRDefault="00523F18" w:rsidP="00523F18">
            <w:pPr>
              <w:rPr>
                <w:sz w:val="20"/>
                <w:szCs w:val="20"/>
              </w:rPr>
            </w:pPr>
            <w:r w:rsidRPr="00523F18">
              <w:rPr>
                <w:sz w:val="20"/>
                <w:szCs w:val="20"/>
              </w:rPr>
              <w:t>Price acceptance</w:t>
            </w:r>
          </w:p>
        </w:tc>
        <w:tc>
          <w:tcPr>
            <w:tcW w:w="4320" w:type="dxa"/>
          </w:tcPr>
          <w:p w14:paraId="40ABD511" w14:textId="6DF89671" w:rsidR="00523F18" w:rsidRPr="00523F18" w:rsidRDefault="00523F18" w:rsidP="00523F18">
            <w:pPr>
              <w:rPr>
                <w:sz w:val="20"/>
                <w:szCs w:val="20"/>
              </w:rPr>
            </w:pPr>
            <w:r w:rsidRPr="00523F18">
              <w:rPr>
                <w:sz w:val="20"/>
                <w:szCs w:val="20"/>
              </w:rPr>
              <w:t>At least 50% accept £18-£25 for supper club or street food night</w:t>
            </w:r>
          </w:p>
        </w:tc>
        <w:tc>
          <w:tcPr>
            <w:tcW w:w="2875" w:type="dxa"/>
          </w:tcPr>
          <w:p w14:paraId="1B19BBC7" w14:textId="74B0659C" w:rsidR="00523F18" w:rsidRPr="00523F18" w:rsidRDefault="00523F18" w:rsidP="00523F18">
            <w:pPr>
              <w:rPr>
                <w:sz w:val="20"/>
                <w:szCs w:val="20"/>
              </w:rPr>
            </w:pPr>
            <w:r w:rsidRPr="00523F18">
              <w:rPr>
                <w:sz w:val="20"/>
                <w:szCs w:val="20"/>
              </w:rPr>
              <w:t>Tests student affordability</w:t>
            </w:r>
          </w:p>
        </w:tc>
      </w:tr>
      <w:tr w:rsidR="00523F18" w14:paraId="3F2CEFBE" w14:textId="77777777" w:rsidTr="00E62407">
        <w:tc>
          <w:tcPr>
            <w:tcW w:w="2155" w:type="dxa"/>
          </w:tcPr>
          <w:p w14:paraId="17B9B76B" w14:textId="2E36F58D" w:rsidR="00523F18" w:rsidRPr="00523F18" w:rsidRDefault="00523F18" w:rsidP="00523F18">
            <w:pPr>
              <w:rPr>
                <w:sz w:val="20"/>
                <w:szCs w:val="20"/>
              </w:rPr>
            </w:pPr>
            <w:r w:rsidRPr="00523F18">
              <w:rPr>
                <w:sz w:val="20"/>
                <w:szCs w:val="20"/>
              </w:rPr>
              <w:t>Paid pilot attendance</w:t>
            </w:r>
          </w:p>
        </w:tc>
        <w:tc>
          <w:tcPr>
            <w:tcW w:w="4320" w:type="dxa"/>
          </w:tcPr>
          <w:p w14:paraId="4ABE4043" w14:textId="45811866" w:rsidR="00523F18" w:rsidRPr="00523F18" w:rsidRDefault="00523F18" w:rsidP="00523F18">
            <w:pPr>
              <w:rPr>
                <w:sz w:val="20"/>
                <w:szCs w:val="20"/>
              </w:rPr>
            </w:pPr>
            <w:r w:rsidRPr="00523F18">
              <w:rPr>
                <w:sz w:val="20"/>
                <w:szCs w:val="20"/>
              </w:rPr>
              <w:t xml:space="preserve">At least 70% of seats sold for </w:t>
            </w:r>
            <w:r w:rsidR="00436F69">
              <w:rPr>
                <w:sz w:val="20"/>
                <w:szCs w:val="20"/>
              </w:rPr>
              <w:t xml:space="preserve">the </w:t>
            </w:r>
            <w:r w:rsidRPr="00523F18">
              <w:rPr>
                <w:sz w:val="20"/>
                <w:szCs w:val="20"/>
              </w:rPr>
              <w:t>first three paid events</w:t>
            </w:r>
          </w:p>
        </w:tc>
        <w:tc>
          <w:tcPr>
            <w:tcW w:w="2875" w:type="dxa"/>
          </w:tcPr>
          <w:p w14:paraId="7FB4339C" w14:textId="296E7AF3" w:rsidR="00523F18" w:rsidRPr="00523F18" w:rsidRDefault="00523F18" w:rsidP="00523F18">
            <w:pPr>
              <w:rPr>
                <w:sz w:val="20"/>
                <w:szCs w:val="20"/>
              </w:rPr>
            </w:pPr>
            <w:r w:rsidRPr="00523F18">
              <w:rPr>
                <w:sz w:val="20"/>
                <w:szCs w:val="20"/>
              </w:rPr>
              <w:t>Shows demand beyond polite survey responses</w:t>
            </w:r>
          </w:p>
        </w:tc>
      </w:tr>
      <w:tr w:rsidR="00523F18" w14:paraId="69411251" w14:textId="77777777" w:rsidTr="00E62407">
        <w:tc>
          <w:tcPr>
            <w:tcW w:w="2155" w:type="dxa"/>
          </w:tcPr>
          <w:p w14:paraId="39F62078" w14:textId="0E6F9239" w:rsidR="00523F18" w:rsidRPr="00523F18" w:rsidRDefault="00523F18" w:rsidP="00523F18">
            <w:pPr>
              <w:rPr>
                <w:sz w:val="20"/>
                <w:szCs w:val="20"/>
              </w:rPr>
            </w:pPr>
            <w:r w:rsidRPr="00523F18">
              <w:rPr>
                <w:sz w:val="20"/>
                <w:szCs w:val="20"/>
              </w:rPr>
              <w:t>Customer satisfaction</w:t>
            </w:r>
          </w:p>
        </w:tc>
        <w:tc>
          <w:tcPr>
            <w:tcW w:w="4320" w:type="dxa"/>
          </w:tcPr>
          <w:p w14:paraId="32486A45" w14:textId="6949554B" w:rsidR="00523F18" w:rsidRPr="00523F18" w:rsidRDefault="00523F18" w:rsidP="00523F18">
            <w:pPr>
              <w:rPr>
                <w:sz w:val="20"/>
                <w:szCs w:val="20"/>
              </w:rPr>
            </w:pPr>
            <w:r w:rsidRPr="00523F18">
              <w:rPr>
                <w:sz w:val="20"/>
                <w:szCs w:val="20"/>
              </w:rPr>
              <w:t>Average rating of 4.5 out of 5</w:t>
            </w:r>
          </w:p>
        </w:tc>
        <w:tc>
          <w:tcPr>
            <w:tcW w:w="2875" w:type="dxa"/>
          </w:tcPr>
          <w:p w14:paraId="1F21A845" w14:textId="3D5A0E1D" w:rsidR="00523F18" w:rsidRPr="00523F18" w:rsidRDefault="00523F18" w:rsidP="00523F18">
            <w:pPr>
              <w:rPr>
                <w:sz w:val="20"/>
                <w:szCs w:val="20"/>
              </w:rPr>
            </w:pPr>
            <w:r w:rsidRPr="00523F18">
              <w:rPr>
                <w:sz w:val="20"/>
                <w:szCs w:val="20"/>
              </w:rPr>
              <w:t>Protects reviews and referrals</w:t>
            </w:r>
          </w:p>
        </w:tc>
      </w:tr>
      <w:tr w:rsidR="00523F18" w14:paraId="47E7E775" w14:textId="77777777" w:rsidTr="00E62407">
        <w:tc>
          <w:tcPr>
            <w:tcW w:w="2155" w:type="dxa"/>
            <w:tcBorders>
              <w:bottom w:val="double" w:sz="4" w:space="0" w:color="156082" w:themeColor="accent1"/>
            </w:tcBorders>
          </w:tcPr>
          <w:p w14:paraId="0068908F" w14:textId="42DC4FA4" w:rsidR="00523F18" w:rsidRPr="00523F18" w:rsidRDefault="00523F18" w:rsidP="00523F18">
            <w:pPr>
              <w:rPr>
                <w:sz w:val="20"/>
                <w:szCs w:val="20"/>
              </w:rPr>
            </w:pPr>
            <w:r w:rsidRPr="00523F18">
              <w:rPr>
                <w:sz w:val="20"/>
                <w:szCs w:val="20"/>
              </w:rPr>
              <w:t>Repeat intention</w:t>
            </w:r>
          </w:p>
        </w:tc>
        <w:tc>
          <w:tcPr>
            <w:tcW w:w="4320" w:type="dxa"/>
            <w:tcBorders>
              <w:bottom w:val="double" w:sz="4" w:space="0" w:color="156082" w:themeColor="accent1"/>
            </w:tcBorders>
          </w:tcPr>
          <w:p w14:paraId="467E7D57" w14:textId="18E83001" w:rsidR="00523F18" w:rsidRPr="00523F18" w:rsidRDefault="00523F18" w:rsidP="00523F18">
            <w:pPr>
              <w:rPr>
                <w:sz w:val="20"/>
                <w:szCs w:val="20"/>
              </w:rPr>
            </w:pPr>
            <w:r w:rsidRPr="00523F18">
              <w:rPr>
                <w:sz w:val="20"/>
                <w:szCs w:val="20"/>
              </w:rPr>
              <w:t>At least 40% would attend another event within two months</w:t>
            </w:r>
          </w:p>
        </w:tc>
        <w:tc>
          <w:tcPr>
            <w:tcW w:w="2875" w:type="dxa"/>
            <w:tcBorders>
              <w:bottom w:val="double" w:sz="4" w:space="0" w:color="156082" w:themeColor="accent1"/>
            </w:tcBorders>
          </w:tcPr>
          <w:p w14:paraId="7D9B3FB4" w14:textId="1E865FA5" w:rsidR="00523F18" w:rsidRPr="00523F18" w:rsidRDefault="00523F18" w:rsidP="00523F18">
            <w:pPr>
              <w:rPr>
                <w:sz w:val="20"/>
                <w:szCs w:val="20"/>
              </w:rPr>
            </w:pPr>
            <w:r w:rsidRPr="00523F18">
              <w:rPr>
                <w:sz w:val="20"/>
                <w:szCs w:val="20"/>
              </w:rPr>
              <w:t>Supports recurring revenue</w:t>
            </w:r>
          </w:p>
        </w:tc>
      </w:tr>
    </w:tbl>
    <w:p w14:paraId="0F98817B" w14:textId="77777777" w:rsidR="00523F18" w:rsidRDefault="00523F18" w:rsidP="00523F18"/>
    <w:p w14:paraId="43DB7E51" w14:textId="77777777" w:rsidR="00523F18" w:rsidRDefault="00523F18" w:rsidP="001501A4">
      <w:pPr>
        <w:pStyle w:val="Heading1"/>
      </w:pPr>
      <w:bookmarkStart w:id="9" w:name="_Toc231973260"/>
      <w:r>
        <w:t>5. Competitor Position and Initial Business Model</w:t>
      </w:r>
      <w:bookmarkEnd w:id="9"/>
    </w:p>
    <w:p w14:paraId="29DB9465" w14:textId="028E77B3" w:rsidR="00523F18" w:rsidRDefault="00523F18" w:rsidP="00E62407">
      <w:pPr>
        <w:ind w:firstLine="720"/>
      </w:pPr>
      <w:r>
        <w:t>The competitor analysis must not claim that no alternatives exist. Students already have restaurant, tour, society, delivery</w:t>
      </w:r>
      <w:r w:rsidR="00436F69">
        <w:t>,</w:t>
      </w:r>
      <w:r>
        <w:t xml:space="preserve"> and informal meetup options. The opportunity is the absence of a repeatable, professionally </w:t>
      </w:r>
      <w:r w:rsidR="009C7297">
        <w:t>organized</w:t>
      </w:r>
      <w:r>
        <w:t xml:space="preserve">, student-priced </w:t>
      </w:r>
      <w:r w:rsidR="00436F69">
        <w:t>experience for Bangladeshi food and local exploration</w:t>
      </w:r>
      <w:r>
        <w:t xml:space="preserve">. This supports a focused differentiation strategy (Porter, 1985) and </w:t>
      </w:r>
      <w:r w:rsidR="00436F69">
        <w:t>the resource-based view: the founder's cultural knowledge, community credibility, and student empathy can become valuable resources when organized into reliable service processes (Barney, 1991; Teece, Pisano,</w:t>
      </w:r>
      <w:r>
        <w:t xml:space="preserve"> and Shuen, 1997).</w:t>
      </w:r>
    </w:p>
    <w:p w14:paraId="125F6D2A" w14:textId="77777777" w:rsidR="00523F18" w:rsidRDefault="00523F18" w:rsidP="00523F18"/>
    <w:p w14:paraId="57C12FDA" w14:textId="77777777" w:rsidR="00E62407" w:rsidRDefault="00E62407" w:rsidP="00523F18"/>
    <w:p w14:paraId="55966D58" w14:textId="188BC61C" w:rsidR="00E62407" w:rsidRDefault="00E62407" w:rsidP="00E62407">
      <w:pPr>
        <w:pStyle w:val="Caption"/>
      </w:pPr>
      <w:bookmarkStart w:id="10" w:name="_Toc231973188"/>
      <w:r>
        <w:lastRenderedPageBreak/>
        <w:t>Table 5.</w:t>
      </w:r>
      <w:r>
        <w:fldChar w:fldCharType="begin"/>
      </w:r>
      <w:r>
        <w:instrText xml:space="preserve"> SEQ Table_5. \* ARABIC </w:instrText>
      </w:r>
      <w:r>
        <w:fldChar w:fldCharType="separate"/>
      </w:r>
      <w:r>
        <w:rPr>
          <w:noProof/>
        </w:rPr>
        <w:t>1</w:t>
      </w:r>
      <w:r>
        <w:fldChar w:fldCharType="end"/>
      </w:r>
      <w:r w:rsidRPr="00E62407">
        <w:t xml:space="preserve">: </w:t>
      </w:r>
      <w:r>
        <w:t>C</w:t>
      </w:r>
      <w:r w:rsidRPr="00E62407">
        <w:t>ompetitor examples and positioning implications</w:t>
      </w:r>
      <w:bookmarkEnd w:id="10"/>
    </w:p>
    <w:tbl>
      <w:tblPr>
        <w:tblStyle w:val="TableGrid"/>
        <w:tblW w:w="96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65"/>
        <w:gridCol w:w="2609"/>
        <w:gridCol w:w="2338"/>
        <w:gridCol w:w="2613"/>
      </w:tblGrid>
      <w:tr w:rsidR="00523F18" w14:paraId="0D02FDF7" w14:textId="77777777" w:rsidTr="00E62407">
        <w:tc>
          <w:tcPr>
            <w:tcW w:w="2065" w:type="dxa"/>
            <w:tcBorders>
              <w:top w:val="double" w:sz="4" w:space="0" w:color="156082" w:themeColor="accent1"/>
              <w:bottom w:val="double" w:sz="4" w:space="0" w:color="156082" w:themeColor="accent1"/>
            </w:tcBorders>
          </w:tcPr>
          <w:p w14:paraId="5D1C4F54" w14:textId="57C4FB1E" w:rsidR="00523F18" w:rsidRPr="00523F18" w:rsidRDefault="00523F18" w:rsidP="00523F18">
            <w:pPr>
              <w:jc w:val="center"/>
              <w:rPr>
                <w:b/>
                <w:bCs/>
              </w:rPr>
            </w:pPr>
            <w:r w:rsidRPr="00523F18">
              <w:rPr>
                <w:b/>
                <w:bCs/>
              </w:rPr>
              <w:t>Competitor type</w:t>
            </w:r>
          </w:p>
        </w:tc>
        <w:tc>
          <w:tcPr>
            <w:tcW w:w="2609" w:type="dxa"/>
            <w:tcBorders>
              <w:top w:val="double" w:sz="4" w:space="0" w:color="156082" w:themeColor="accent1"/>
              <w:bottom w:val="double" w:sz="4" w:space="0" w:color="156082" w:themeColor="accent1"/>
            </w:tcBorders>
          </w:tcPr>
          <w:p w14:paraId="221C38A3" w14:textId="3AE2A08A" w:rsidR="00523F18" w:rsidRPr="00523F18" w:rsidRDefault="00523F18" w:rsidP="00523F18">
            <w:pPr>
              <w:jc w:val="center"/>
              <w:rPr>
                <w:b/>
                <w:bCs/>
              </w:rPr>
            </w:pPr>
            <w:r w:rsidRPr="00523F18">
              <w:rPr>
                <w:b/>
                <w:bCs/>
              </w:rPr>
              <w:t>Named examples</w:t>
            </w:r>
          </w:p>
        </w:tc>
        <w:tc>
          <w:tcPr>
            <w:tcW w:w="2338" w:type="dxa"/>
            <w:tcBorders>
              <w:top w:val="double" w:sz="4" w:space="0" w:color="156082" w:themeColor="accent1"/>
              <w:bottom w:val="double" w:sz="4" w:space="0" w:color="156082" w:themeColor="accent1"/>
            </w:tcBorders>
          </w:tcPr>
          <w:p w14:paraId="2FB58701" w14:textId="2335A487" w:rsidR="00523F18" w:rsidRPr="00523F18" w:rsidRDefault="00523F18" w:rsidP="00523F18">
            <w:pPr>
              <w:jc w:val="center"/>
              <w:rPr>
                <w:b/>
                <w:bCs/>
              </w:rPr>
            </w:pPr>
            <w:r w:rsidRPr="00523F18">
              <w:rPr>
                <w:b/>
                <w:bCs/>
              </w:rPr>
              <w:t>Strength</w:t>
            </w:r>
          </w:p>
        </w:tc>
        <w:tc>
          <w:tcPr>
            <w:tcW w:w="2613" w:type="dxa"/>
            <w:tcBorders>
              <w:top w:val="double" w:sz="4" w:space="0" w:color="156082" w:themeColor="accent1"/>
              <w:bottom w:val="double" w:sz="4" w:space="0" w:color="156082" w:themeColor="accent1"/>
            </w:tcBorders>
          </w:tcPr>
          <w:p w14:paraId="6208F745" w14:textId="23BFDECD" w:rsidR="00523F18" w:rsidRPr="00523F18" w:rsidRDefault="00523F18" w:rsidP="00523F18">
            <w:pPr>
              <w:jc w:val="center"/>
              <w:rPr>
                <w:b/>
                <w:bCs/>
              </w:rPr>
            </w:pPr>
            <w:r w:rsidRPr="00523F18">
              <w:rPr>
                <w:b/>
                <w:bCs/>
              </w:rPr>
              <w:t>Gap</w:t>
            </w:r>
          </w:p>
        </w:tc>
      </w:tr>
      <w:tr w:rsidR="00523F18" w14:paraId="7643B73C" w14:textId="77777777" w:rsidTr="00E62407">
        <w:tc>
          <w:tcPr>
            <w:tcW w:w="2065" w:type="dxa"/>
            <w:tcBorders>
              <w:top w:val="double" w:sz="4" w:space="0" w:color="156082" w:themeColor="accent1"/>
            </w:tcBorders>
          </w:tcPr>
          <w:p w14:paraId="46D5B5C9" w14:textId="77183D67" w:rsidR="00523F18" w:rsidRPr="00523F18" w:rsidRDefault="00523F18" w:rsidP="00523F18">
            <w:pPr>
              <w:rPr>
                <w:sz w:val="18"/>
                <w:szCs w:val="18"/>
              </w:rPr>
            </w:pPr>
            <w:r w:rsidRPr="00523F18">
              <w:rPr>
                <w:sz w:val="18"/>
                <w:szCs w:val="18"/>
              </w:rPr>
              <w:t>Bangladeshi/South Asian restaurants</w:t>
            </w:r>
          </w:p>
        </w:tc>
        <w:tc>
          <w:tcPr>
            <w:tcW w:w="2609" w:type="dxa"/>
            <w:tcBorders>
              <w:top w:val="double" w:sz="4" w:space="0" w:color="156082" w:themeColor="accent1"/>
            </w:tcBorders>
          </w:tcPr>
          <w:p w14:paraId="0FABBDAF" w14:textId="77F8A222" w:rsidR="00523F18" w:rsidRPr="00523F18" w:rsidRDefault="00523F18" w:rsidP="00523F18">
            <w:pPr>
              <w:rPr>
                <w:sz w:val="18"/>
                <w:szCs w:val="18"/>
              </w:rPr>
            </w:pPr>
            <w:r w:rsidRPr="00523F18">
              <w:rPr>
                <w:sz w:val="18"/>
                <w:szCs w:val="18"/>
              </w:rPr>
              <w:t>Bengal Village Brick Lane; Kolapata Whitechapel; Aladin Brick Lane; Sheba Brick Lane; Dhaka Biryani</w:t>
            </w:r>
          </w:p>
        </w:tc>
        <w:tc>
          <w:tcPr>
            <w:tcW w:w="2338" w:type="dxa"/>
            <w:tcBorders>
              <w:top w:val="double" w:sz="4" w:space="0" w:color="156082" w:themeColor="accent1"/>
            </w:tcBorders>
          </w:tcPr>
          <w:p w14:paraId="4A9897FF" w14:textId="567E729D" w:rsidR="00523F18" w:rsidRPr="00523F18" w:rsidRDefault="00523F18" w:rsidP="00523F18">
            <w:pPr>
              <w:rPr>
                <w:sz w:val="18"/>
                <w:szCs w:val="18"/>
              </w:rPr>
            </w:pPr>
            <w:r w:rsidRPr="00523F18">
              <w:rPr>
                <w:sz w:val="18"/>
                <w:szCs w:val="18"/>
              </w:rPr>
              <w:t>Known locations, food credibility</w:t>
            </w:r>
            <w:r w:rsidR="00436F69">
              <w:rPr>
                <w:sz w:val="18"/>
                <w:szCs w:val="18"/>
              </w:rPr>
              <w:t>,</w:t>
            </w:r>
            <w:r w:rsidRPr="00523F18">
              <w:rPr>
                <w:sz w:val="18"/>
                <w:szCs w:val="18"/>
              </w:rPr>
              <w:t xml:space="preserve"> and existing customer traffic</w:t>
            </w:r>
          </w:p>
        </w:tc>
        <w:tc>
          <w:tcPr>
            <w:tcW w:w="2613" w:type="dxa"/>
            <w:tcBorders>
              <w:top w:val="double" w:sz="4" w:space="0" w:color="156082" w:themeColor="accent1"/>
            </w:tcBorders>
          </w:tcPr>
          <w:p w14:paraId="5B0BFF08" w14:textId="29DCD708" w:rsidR="00523F18" w:rsidRPr="00523F18" w:rsidRDefault="00523F18" w:rsidP="00523F18">
            <w:pPr>
              <w:rPr>
                <w:sz w:val="18"/>
                <w:szCs w:val="18"/>
              </w:rPr>
            </w:pPr>
            <w:r w:rsidRPr="00523F18">
              <w:rPr>
                <w:sz w:val="18"/>
                <w:szCs w:val="18"/>
              </w:rPr>
              <w:t>Usually</w:t>
            </w:r>
            <w:r w:rsidR="00436F69">
              <w:rPr>
                <w:sz w:val="18"/>
                <w:szCs w:val="18"/>
              </w:rPr>
              <w:t>,</w:t>
            </w:r>
            <w:r w:rsidRPr="00523F18">
              <w:rPr>
                <w:sz w:val="18"/>
                <w:szCs w:val="18"/>
              </w:rPr>
              <w:t xml:space="preserve"> restaurant or takeaway experiences, not structured student social events or guided food walks</w:t>
            </w:r>
          </w:p>
        </w:tc>
      </w:tr>
      <w:tr w:rsidR="00523F18" w14:paraId="5072AFE1" w14:textId="77777777" w:rsidTr="00E62407">
        <w:tc>
          <w:tcPr>
            <w:tcW w:w="2065" w:type="dxa"/>
          </w:tcPr>
          <w:p w14:paraId="1ED97721" w14:textId="23BCEC1C" w:rsidR="00523F18" w:rsidRPr="00523F18" w:rsidRDefault="00523F18" w:rsidP="00523F18">
            <w:pPr>
              <w:rPr>
                <w:sz w:val="18"/>
                <w:szCs w:val="18"/>
              </w:rPr>
            </w:pPr>
            <w:r w:rsidRPr="00523F18">
              <w:rPr>
                <w:sz w:val="18"/>
                <w:szCs w:val="18"/>
              </w:rPr>
              <w:t>Commercial food tours</w:t>
            </w:r>
          </w:p>
        </w:tc>
        <w:tc>
          <w:tcPr>
            <w:tcW w:w="2609" w:type="dxa"/>
          </w:tcPr>
          <w:p w14:paraId="17BBEA0F" w14:textId="21BAC3AB" w:rsidR="00523F18" w:rsidRPr="00523F18" w:rsidRDefault="00523F18" w:rsidP="00523F18">
            <w:pPr>
              <w:rPr>
                <w:sz w:val="18"/>
                <w:szCs w:val="18"/>
              </w:rPr>
            </w:pPr>
            <w:r w:rsidRPr="00523F18">
              <w:rPr>
                <w:sz w:val="18"/>
                <w:szCs w:val="18"/>
              </w:rPr>
              <w:t>Secret Food Tours London; Eating Europe London; London food tours on Viator/GetYourGuide</w:t>
            </w:r>
          </w:p>
        </w:tc>
        <w:tc>
          <w:tcPr>
            <w:tcW w:w="2338" w:type="dxa"/>
          </w:tcPr>
          <w:p w14:paraId="1F0EF65A" w14:textId="4CD172D8" w:rsidR="00523F18" w:rsidRPr="00523F18" w:rsidRDefault="00523F18" w:rsidP="00523F18">
            <w:pPr>
              <w:rPr>
                <w:sz w:val="18"/>
                <w:szCs w:val="18"/>
              </w:rPr>
            </w:pPr>
            <w:r w:rsidRPr="00523F18">
              <w:rPr>
                <w:sz w:val="18"/>
                <w:szCs w:val="18"/>
              </w:rPr>
              <w:t>Professional routes, booking systems</w:t>
            </w:r>
            <w:r w:rsidR="00436F69">
              <w:rPr>
                <w:sz w:val="18"/>
                <w:szCs w:val="18"/>
              </w:rPr>
              <w:t>,</w:t>
            </w:r>
            <w:r w:rsidRPr="00523F18">
              <w:rPr>
                <w:sz w:val="18"/>
                <w:szCs w:val="18"/>
              </w:rPr>
              <w:t xml:space="preserve"> and review credibility</w:t>
            </w:r>
          </w:p>
        </w:tc>
        <w:tc>
          <w:tcPr>
            <w:tcW w:w="2613" w:type="dxa"/>
          </w:tcPr>
          <w:p w14:paraId="1C0D9751" w14:textId="046ED093" w:rsidR="00523F18" w:rsidRPr="00523F18" w:rsidRDefault="00523F18" w:rsidP="00523F18">
            <w:pPr>
              <w:rPr>
                <w:sz w:val="18"/>
                <w:szCs w:val="18"/>
              </w:rPr>
            </w:pPr>
            <w:r w:rsidRPr="00523F18">
              <w:rPr>
                <w:sz w:val="18"/>
                <w:szCs w:val="18"/>
              </w:rPr>
              <w:t>Often tourist-priced and not focused on Bangladeshi culture or student belonging</w:t>
            </w:r>
          </w:p>
        </w:tc>
      </w:tr>
      <w:tr w:rsidR="00523F18" w14:paraId="01693D64" w14:textId="77777777" w:rsidTr="00E62407">
        <w:tc>
          <w:tcPr>
            <w:tcW w:w="2065" w:type="dxa"/>
          </w:tcPr>
          <w:p w14:paraId="5AD22015" w14:textId="2A444FE6" w:rsidR="00523F18" w:rsidRPr="00523F18" w:rsidRDefault="00523F18" w:rsidP="00523F18">
            <w:pPr>
              <w:rPr>
                <w:sz w:val="18"/>
                <w:szCs w:val="18"/>
              </w:rPr>
            </w:pPr>
            <w:r w:rsidRPr="00523F18">
              <w:rPr>
                <w:sz w:val="18"/>
                <w:szCs w:val="18"/>
              </w:rPr>
              <w:t>Student substitutes</w:t>
            </w:r>
          </w:p>
        </w:tc>
        <w:tc>
          <w:tcPr>
            <w:tcW w:w="2609" w:type="dxa"/>
          </w:tcPr>
          <w:p w14:paraId="4A259B32" w14:textId="19BA02BF" w:rsidR="00523F18" w:rsidRPr="00523F18" w:rsidRDefault="00523F18" w:rsidP="00523F18">
            <w:pPr>
              <w:rPr>
                <w:sz w:val="18"/>
                <w:szCs w:val="18"/>
              </w:rPr>
            </w:pPr>
            <w:r w:rsidRPr="00523F18">
              <w:rPr>
                <w:sz w:val="18"/>
                <w:szCs w:val="18"/>
              </w:rPr>
              <w:t>Student union events; Bangladeshi societies; South Asian societies; accommodation socials; WhatsApp groups</w:t>
            </w:r>
          </w:p>
        </w:tc>
        <w:tc>
          <w:tcPr>
            <w:tcW w:w="2338" w:type="dxa"/>
          </w:tcPr>
          <w:p w14:paraId="1FBFB7A4" w14:textId="393C9A58" w:rsidR="00523F18" w:rsidRPr="00523F18" w:rsidRDefault="00523F18" w:rsidP="00523F18">
            <w:pPr>
              <w:rPr>
                <w:sz w:val="18"/>
                <w:szCs w:val="18"/>
              </w:rPr>
            </w:pPr>
            <w:r w:rsidRPr="00523F18">
              <w:rPr>
                <w:sz w:val="18"/>
                <w:szCs w:val="18"/>
              </w:rPr>
              <w:t>Low cost, trusted</w:t>
            </w:r>
            <w:r w:rsidR="00436F69">
              <w:rPr>
                <w:sz w:val="18"/>
                <w:szCs w:val="18"/>
              </w:rPr>
              <w:t>,</w:t>
            </w:r>
            <w:r w:rsidRPr="00523F18">
              <w:rPr>
                <w:sz w:val="18"/>
                <w:szCs w:val="18"/>
              </w:rPr>
              <w:t xml:space="preserve"> and close to students</w:t>
            </w:r>
          </w:p>
        </w:tc>
        <w:tc>
          <w:tcPr>
            <w:tcW w:w="2613" w:type="dxa"/>
          </w:tcPr>
          <w:p w14:paraId="18F4C654" w14:textId="685DFDA2" w:rsidR="00523F18" w:rsidRPr="00523F18" w:rsidRDefault="00523F18" w:rsidP="00523F18">
            <w:pPr>
              <w:rPr>
                <w:sz w:val="18"/>
                <w:szCs w:val="18"/>
              </w:rPr>
            </w:pPr>
            <w:r w:rsidRPr="00523F18">
              <w:rPr>
                <w:sz w:val="18"/>
                <w:szCs w:val="18"/>
              </w:rPr>
              <w:t>Often occasional, volunteer-led</w:t>
            </w:r>
            <w:r w:rsidR="00436F69">
              <w:rPr>
                <w:sz w:val="18"/>
                <w:szCs w:val="18"/>
              </w:rPr>
              <w:t>,</w:t>
            </w:r>
            <w:r w:rsidRPr="00523F18">
              <w:rPr>
                <w:sz w:val="18"/>
                <w:szCs w:val="18"/>
              </w:rPr>
              <w:t xml:space="preserve"> and limited in professional food-event delivery</w:t>
            </w:r>
          </w:p>
        </w:tc>
      </w:tr>
      <w:tr w:rsidR="00523F18" w14:paraId="425F6DB0" w14:textId="77777777" w:rsidTr="00E62407">
        <w:tc>
          <w:tcPr>
            <w:tcW w:w="2065" w:type="dxa"/>
            <w:tcBorders>
              <w:bottom w:val="double" w:sz="4" w:space="0" w:color="156082" w:themeColor="accent1"/>
            </w:tcBorders>
          </w:tcPr>
          <w:p w14:paraId="3D64D3A2" w14:textId="3CEE551D" w:rsidR="00523F18" w:rsidRPr="00523F18" w:rsidRDefault="00523F18" w:rsidP="00523F18">
            <w:pPr>
              <w:rPr>
                <w:sz w:val="18"/>
                <w:szCs w:val="18"/>
              </w:rPr>
            </w:pPr>
            <w:r w:rsidRPr="00523F18">
              <w:rPr>
                <w:sz w:val="18"/>
                <w:szCs w:val="18"/>
              </w:rPr>
              <w:t>Convenience substitutes</w:t>
            </w:r>
          </w:p>
        </w:tc>
        <w:tc>
          <w:tcPr>
            <w:tcW w:w="2609" w:type="dxa"/>
            <w:tcBorders>
              <w:bottom w:val="double" w:sz="4" w:space="0" w:color="156082" w:themeColor="accent1"/>
            </w:tcBorders>
          </w:tcPr>
          <w:p w14:paraId="6017D16E" w14:textId="23A8401E" w:rsidR="00523F18" w:rsidRPr="00523F18" w:rsidRDefault="00523F18" w:rsidP="00523F18">
            <w:pPr>
              <w:rPr>
                <w:sz w:val="18"/>
                <w:szCs w:val="18"/>
              </w:rPr>
            </w:pPr>
            <w:r w:rsidRPr="00523F18">
              <w:rPr>
                <w:sz w:val="18"/>
                <w:szCs w:val="18"/>
              </w:rPr>
              <w:t>Deliveroo</w:t>
            </w:r>
            <w:r w:rsidR="00436F69">
              <w:rPr>
                <w:sz w:val="18"/>
                <w:szCs w:val="18"/>
              </w:rPr>
              <w:t>,</w:t>
            </w:r>
            <w:r w:rsidRPr="00523F18">
              <w:rPr>
                <w:sz w:val="18"/>
                <w:szCs w:val="18"/>
              </w:rPr>
              <w:t xml:space="preserve"> Just Eat</w:t>
            </w:r>
            <w:r w:rsidR="00436F69">
              <w:rPr>
                <w:sz w:val="18"/>
                <w:szCs w:val="18"/>
              </w:rPr>
              <w:t>,</w:t>
            </w:r>
            <w:r w:rsidRPr="00523F18">
              <w:rPr>
                <w:sz w:val="18"/>
                <w:szCs w:val="18"/>
              </w:rPr>
              <w:t xml:space="preserve"> </w:t>
            </w:r>
            <w:r w:rsidR="00436F69">
              <w:rPr>
                <w:sz w:val="18"/>
                <w:szCs w:val="18"/>
              </w:rPr>
              <w:t xml:space="preserve">and </w:t>
            </w:r>
            <w:r w:rsidRPr="00523F18">
              <w:rPr>
                <w:sz w:val="18"/>
                <w:szCs w:val="18"/>
              </w:rPr>
              <w:t>self-</w:t>
            </w:r>
            <w:r w:rsidR="00E62407" w:rsidRPr="00523F18">
              <w:rPr>
                <w:sz w:val="18"/>
                <w:szCs w:val="18"/>
              </w:rPr>
              <w:t>organized</w:t>
            </w:r>
            <w:r w:rsidRPr="00523F18">
              <w:rPr>
                <w:sz w:val="18"/>
                <w:szCs w:val="18"/>
              </w:rPr>
              <w:t xml:space="preserve"> restaurant visits</w:t>
            </w:r>
          </w:p>
        </w:tc>
        <w:tc>
          <w:tcPr>
            <w:tcW w:w="2338" w:type="dxa"/>
            <w:tcBorders>
              <w:bottom w:val="double" w:sz="4" w:space="0" w:color="156082" w:themeColor="accent1"/>
            </w:tcBorders>
          </w:tcPr>
          <w:p w14:paraId="0CCA5DA1" w14:textId="6EF8549F" w:rsidR="00523F18" w:rsidRPr="00523F18" w:rsidRDefault="00523F18" w:rsidP="00523F18">
            <w:pPr>
              <w:rPr>
                <w:sz w:val="18"/>
                <w:szCs w:val="18"/>
              </w:rPr>
            </w:pPr>
            <w:r w:rsidRPr="00523F18">
              <w:rPr>
                <w:sz w:val="18"/>
                <w:szCs w:val="18"/>
              </w:rPr>
              <w:t>Convenient, familiar</w:t>
            </w:r>
            <w:r w:rsidR="00436F69">
              <w:rPr>
                <w:sz w:val="18"/>
                <w:szCs w:val="18"/>
              </w:rPr>
              <w:t>,</w:t>
            </w:r>
            <w:r w:rsidRPr="00523F18">
              <w:rPr>
                <w:sz w:val="18"/>
                <w:szCs w:val="18"/>
              </w:rPr>
              <w:t xml:space="preserve"> and flexible</w:t>
            </w:r>
          </w:p>
        </w:tc>
        <w:tc>
          <w:tcPr>
            <w:tcW w:w="2613" w:type="dxa"/>
            <w:tcBorders>
              <w:bottom w:val="double" w:sz="4" w:space="0" w:color="156082" w:themeColor="accent1"/>
            </w:tcBorders>
          </w:tcPr>
          <w:p w14:paraId="4A7695D8" w14:textId="40E717AC" w:rsidR="00523F18" w:rsidRPr="00523F18" w:rsidRDefault="00523F18" w:rsidP="00523F18">
            <w:pPr>
              <w:rPr>
                <w:sz w:val="18"/>
                <w:szCs w:val="18"/>
              </w:rPr>
            </w:pPr>
            <w:r w:rsidRPr="00523F18">
              <w:rPr>
                <w:sz w:val="18"/>
                <w:szCs w:val="18"/>
              </w:rPr>
              <w:t>No hosted interaction, cultural script, safety planning</w:t>
            </w:r>
            <w:r w:rsidR="00436F69">
              <w:rPr>
                <w:sz w:val="18"/>
                <w:szCs w:val="18"/>
              </w:rPr>
              <w:t>,</w:t>
            </w:r>
            <w:r w:rsidRPr="00523F18">
              <w:rPr>
                <w:sz w:val="18"/>
                <w:szCs w:val="18"/>
              </w:rPr>
              <w:t xml:space="preserve"> or community building</w:t>
            </w:r>
          </w:p>
        </w:tc>
      </w:tr>
    </w:tbl>
    <w:p w14:paraId="0A04FDC4" w14:textId="77777777" w:rsidR="00E62407" w:rsidRDefault="00E62407" w:rsidP="00523F18"/>
    <w:p w14:paraId="75EF5B8D" w14:textId="525BAB20" w:rsidR="00523F18" w:rsidRDefault="007517FC" w:rsidP="00E62407">
      <w:pPr>
        <w:ind w:firstLine="720"/>
      </w:pPr>
      <w:r w:rsidRPr="007517FC">
        <w:t xml:space="preserve">The business </w:t>
      </w:r>
      <w:r>
        <w:t>will</w:t>
      </w:r>
      <w:r w:rsidRPr="007517FC">
        <w:t xml:space="preserve"> not compete with restaurants on menu breadth or with tour operators on premium tourism expertise. Its advantage should come from the integrated experience: authentic Bangladeshi food, structured introductions, cultural storytelling, student-sensitive pricing, safe routes</w:t>
      </w:r>
      <w:r w:rsidR="00436F69">
        <w:t>,</w:t>
      </w:r>
      <w:r w:rsidRPr="007517FC">
        <w:t xml:space="preserve"> and partner-supported delivery. Restaurants and societies should therefore be treated partly as competitors and partly as collaborators for group packages, co-hosted events</w:t>
      </w:r>
      <w:r w:rsidR="00436F69">
        <w:t>,</w:t>
      </w:r>
      <w:r w:rsidRPr="007517FC">
        <w:t xml:space="preserve"> and ambassador referrals.</w:t>
      </w:r>
    </w:p>
    <w:p w14:paraId="444B9E47" w14:textId="77777777" w:rsidR="007517FC" w:rsidRDefault="007517FC" w:rsidP="00523F18"/>
    <w:p w14:paraId="5307D312" w14:textId="77777777" w:rsidR="00E62407" w:rsidRDefault="00E62407" w:rsidP="00523F18"/>
    <w:p w14:paraId="2224910B" w14:textId="77777777" w:rsidR="00E62407" w:rsidRDefault="00E62407" w:rsidP="00523F18"/>
    <w:p w14:paraId="10843CA5" w14:textId="77777777" w:rsidR="00E62407" w:rsidRDefault="00E62407" w:rsidP="00523F18"/>
    <w:p w14:paraId="63897DF4" w14:textId="77777777" w:rsidR="00E62407" w:rsidRDefault="00E62407" w:rsidP="00523F18"/>
    <w:p w14:paraId="3F388E44" w14:textId="77777777" w:rsidR="00E62407" w:rsidRDefault="00E62407" w:rsidP="00523F18"/>
    <w:p w14:paraId="35143C57" w14:textId="77777777" w:rsidR="00E62407" w:rsidRDefault="00E62407" w:rsidP="00523F18"/>
    <w:p w14:paraId="2B698578" w14:textId="77777777" w:rsidR="00E62407" w:rsidRDefault="00E62407" w:rsidP="00523F18"/>
    <w:p w14:paraId="3DC326FC" w14:textId="77777777" w:rsidR="00E62407" w:rsidRDefault="00E62407" w:rsidP="00523F18"/>
    <w:p w14:paraId="696A19C6" w14:textId="77777777" w:rsidR="00E62407" w:rsidRDefault="00E62407" w:rsidP="00523F18"/>
    <w:p w14:paraId="0E366588" w14:textId="77777777" w:rsidR="00E62407" w:rsidRDefault="00E62407" w:rsidP="00523F18"/>
    <w:p w14:paraId="450406BB" w14:textId="77C47EC0" w:rsidR="007517FC" w:rsidRDefault="00E62407" w:rsidP="00E62407">
      <w:pPr>
        <w:pStyle w:val="Caption"/>
      </w:pPr>
      <w:bookmarkStart w:id="11" w:name="_Toc231973189"/>
      <w:r>
        <w:lastRenderedPageBreak/>
        <w:t>Table 5.</w:t>
      </w:r>
      <w:r>
        <w:fldChar w:fldCharType="begin"/>
      </w:r>
      <w:r>
        <w:instrText xml:space="preserve"> SEQ Table_5. \* ARABIC </w:instrText>
      </w:r>
      <w:r>
        <w:fldChar w:fldCharType="separate"/>
      </w:r>
      <w:r>
        <w:rPr>
          <w:noProof/>
        </w:rPr>
        <w:t>2</w:t>
      </w:r>
      <w:r>
        <w:fldChar w:fldCharType="end"/>
      </w:r>
      <w:r w:rsidR="007517FC" w:rsidRPr="007517FC">
        <w:t>: Initial Business Model Canvas</w:t>
      </w:r>
      <w:bookmarkEnd w:id="1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7465"/>
      </w:tblGrid>
      <w:tr w:rsidR="007517FC" w14:paraId="48FF8949" w14:textId="77777777" w:rsidTr="00E62407">
        <w:tc>
          <w:tcPr>
            <w:tcW w:w="1885" w:type="dxa"/>
            <w:tcBorders>
              <w:top w:val="double" w:sz="4" w:space="0" w:color="156082" w:themeColor="accent1"/>
              <w:bottom w:val="double" w:sz="4" w:space="0" w:color="156082" w:themeColor="accent1"/>
            </w:tcBorders>
          </w:tcPr>
          <w:p w14:paraId="460F7058" w14:textId="171A0081" w:rsidR="007517FC" w:rsidRPr="007517FC" w:rsidRDefault="007517FC" w:rsidP="007517FC">
            <w:pPr>
              <w:jc w:val="center"/>
              <w:rPr>
                <w:b/>
                <w:bCs/>
              </w:rPr>
            </w:pPr>
            <w:r w:rsidRPr="007517FC">
              <w:rPr>
                <w:b/>
                <w:bCs/>
              </w:rPr>
              <w:t>Block</w:t>
            </w:r>
          </w:p>
        </w:tc>
        <w:tc>
          <w:tcPr>
            <w:tcW w:w="7465" w:type="dxa"/>
            <w:tcBorders>
              <w:top w:val="double" w:sz="4" w:space="0" w:color="156082" w:themeColor="accent1"/>
              <w:bottom w:val="double" w:sz="4" w:space="0" w:color="156082" w:themeColor="accent1"/>
            </w:tcBorders>
          </w:tcPr>
          <w:p w14:paraId="5955BB4E" w14:textId="5B9204BE" w:rsidR="007517FC" w:rsidRPr="007517FC" w:rsidRDefault="007517FC" w:rsidP="007517FC">
            <w:pPr>
              <w:jc w:val="center"/>
              <w:rPr>
                <w:b/>
                <w:bCs/>
              </w:rPr>
            </w:pPr>
            <w:r w:rsidRPr="007517FC">
              <w:rPr>
                <w:b/>
                <w:bCs/>
              </w:rPr>
              <w:t>Taste of Bangladesh &amp; Tour UK</w:t>
            </w:r>
          </w:p>
        </w:tc>
      </w:tr>
      <w:tr w:rsidR="007517FC" w14:paraId="1B041D14" w14:textId="77777777" w:rsidTr="00E62407">
        <w:tc>
          <w:tcPr>
            <w:tcW w:w="1885" w:type="dxa"/>
            <w:tcBorders>
              <w:top w:val="double" w:sz="4" w:space="0" w:color="156082" w:themeColor="accent1"/>
            </w:tcBorders>
          </w:tcPr>
          <w:p w14:paraId="0E428938" w14:textId="0BCCC97D" w:rsidR="007517FC" w:rsidRPr="007517FC" w:rsidRDefault="007517FC" w:rsidP="007517FC">
            <w:pPr>
              <w:rPr>
                <w:sz w:val="20"/>
                <w:szCs w:val="20"/>
              </w:rPr>
            </w:pPr>
            <w:r w:rsidRPr="007517FC">
              <w:rPr>
                <w:sz w:val="20"/>
                <w:szCs w:val="20"/>
              </w:rPr>
              <w:t>Customer segments</w:t>
            </w:r>
          </w:p>
        </w:tc>
        <w:tc>
          <w:tcPr>
            <w:tcW w:w="7465" w:type="dxa"/>
            <w:tcBorders>
              <w:top w:val="double" w:sz="4" w:space="0" w:color="156082" w:themeColor="accent1"/>
            </w:tcBorders>
          </w:tcPr>
          <w:p w14:paraId="2996D8B3" w14:textId="4A5A796E" w:rsidR="007517FC" w:rsidRPr="007517FC" w:rsidRDefault="007517FC" w:rsidP="007517FC">
            <w:pPr>
              <w:rPr>
                <w:sz w:val="20"/>
                <w:szCs w:val="20"/>
              </w:rPr>
            </w:pPr>
            <w:r w:rsidRPr="007517FC">
              <w:rPr>
                <w:sz w:val="20"/>
                <w:szCs w:val="20"/>
              </w:rPr>
              <w:t>International students aged 18-35; Bangladeshi and South Asian students; exchange students; student societies; accommodation providers</w:t>
            </w:r>
          </w:p>
        </w:tc>
      </w:tr>
      <w:tr w:rsidR="007517FC" w14:paraId="4D739DD2" w14:textId="77777777" w:rsidTr="00E62407">
        <w:tc>
          <w:tcPr>
            <w:tcW w:w="1885" w:type="dxa"/>
          </w:tcPr>
          <w:p w14:paraId="537064C2" w14:textId="0BF15392" w:rsidR="007517FC" w:rsidRPr="007517FC" w:rsidRDefault="007517FC" w:rsidP="007517FC">
            <w:pPr>
              <w:rPr>
                <w:sz w:val="20"/>
                <w:szCs w:val="20"/>
              </w:rPr>
            </w:pPr>
            <w:r w:rsidRPr="007517FC">
              <w:rPr>
                <w:sz w:val="20"/>
                <w:szCs w:val="20"/>
              </w:rPr>
              <w:t>Value propositions</w:t>
            </w:r>
          </w:p>
        </w:tc>
        <w:tc>
          <w:tcPr>
            <w:tcW w:w="7465" w:type="dxa"/>
          </w:tcPr>
          <w:p w14:paraId="19D64DCE" w14:textId="441FBD03" w:rsidR="007517FC" w:rsidRPr="007517FC" w:rsidRDefault="007517FC" w:rsidP="007517FC">
            <w:pPr>
              <w:rPr>
                <w:sz w:val="20"/>
                <w:szCs w:val="20"/>
              </w:rPr>
            </w:pPr>
            <w:r w:rsidRPr="007517FC">
              <w:rPr>
                <w:sz w:val="20"/>
                <w:szCs w:val="20"/>
              </w:rPr>
              <w:t>Authentic Bangladeshi food experiences; student-friendly prices; social connection; cultural storytelling; safe local exploration</w:t>
            </w:r>
          </w:p>
        </w:tc>
      </w:tr>
      <w:tr w:rsidR="007517FC" w14:paraId="0E08CEDA" w14:textId="77777777" w:rsidTr="00E62407">
        <w:tc>
          <w:tcPr>
            <w:tcW w:w="1885" w:type="dxa"/>
          </w:tcPr>
          <w:p w14:paraId="07DC37C6" w14:textId="10A3060B" w:rsidR="007517FC" w:rsidRPr="007517FC" w:rsidRDefault="007517FC" w:rsidP="007517FC">
            <w:pPr>
              <w:rPr>
                <w:sz w:val="20"/>
                <w:szCs w:val="20"/>
              </w:rPr>
            </w:pPr>
            <w:r w:rsidRPr="007517FC">
              <w:rPr>
                <w:sz w:val="20"/>
                <w:szCs w:val="20"/>
              </w:rPr>
              <w:t>Channels</w:t>
            </w:r>
          </w:p>
        </w:tc>
        <w:tc>
          <w:tcPr>
            <w:tcW w:w="7465" w:type="dxa"/>
          </w:tcPr>
          <w:p w14:paraId="2654608D" w14:textId="482E0C5E" w:rsidR="007517FC" w:rsidRPr="007517FC" w:rsidRDefault="007517FC" w:rsidP="007517FC">
            <w:pPr>
              <w:rPr>
                <w:sz w:val="20"/>
                <w:szCs w:val="20"/>
              </w:rPr>
            </w:pPr>
            <w:r w:rsidRPr="007517FC">
              <w:rPr>
                <w:sz w:val="20"/>
                <w:szCs w:val="20"/>
              </w:rPr>
              <w:t>Instagram, TikTok, WhatsApp, university groups, student societies, Eventbrite-style platforms</w:t>
            </w:r>
            <w:r w:rsidR="00436F69">
              <w:rPr>
                <w:sz w:val="20"/>
                <w:szCs w:val="20"/>
              </w:rPr>
              <w:t>,</w:t>
            </w:r>
            <w:r w:rsidRPr="007517FC">
              <w:rPr>
                <w:sz w:val="20"/>
                <w:szCs w:val="20"/>
              </w:rPr>
              <w:t xml:space="preserve"> and referrals</w:t>
            </w:r>
          </w:p>
        </w:tc>
      </w:tr>
      <w:tr w:rsidR="007517FC" w14:paraId="3C16F1DD" w14:textId="77777777" w:rsidTr="00E62407">
        <w:tc>
          <w:tcPr>
            <w:tcW w:w="1885" w:type="dxa"/>
          </w:tcPr>
          <w:p w14:paraId="02F43B92" w14:textId="750D493B" w:rsidR="007517FC" w:rsidRPr="007517FC" w:rsidRDefault="007517FC" w:rsidP="007517FC">
            <w:pPr>
              <w:rPr>
                <w:sz w:val="20"/>
                <w:szCs w:val="20"/>
              </w:rPr>
            </w:pPr>
            <w:r w:rsidRPr="007517FC">
              <w:rPr>
                <w:sz w:val="20"/>
                <w:szCs w:val="20"/>
              </w:rPr>
              <w:t>Revenue streams</w:t>
            </w:r>
          </w:p>
        </w:tc>
        <w:tc>
          <w:tcPr>
            <w:tcW w:w="7465" w:type="dxa"/>
          </w:tcPr>
          <w:p w14:paraId="6E9DF041" w14:textId="6F654F5F" w:rsidR="007517FC" w:rsidRPr="007517FC" w:rsidRDefault="007517FC" w:rsidP="007517FC">
            <w:pPr>
              <w:rPr>
                <w:sz w:val="20"/>
                <w:szCs w:val="20"/>
              </w:rPr>
            </w:pPr>
            <w:r w:rsidRPr="007517FC">
              <w:rPr>
                <w:sz w:val="20"/>
                <w:szCs w:val="20"/>
              </w:rPr>
              <w:t>Event tickets, food walks, cooking workshops, group bookings, partner commissions</w:t>
            </w:r>
            <w:r w:rsidR="00436F69">
              <w:rPr>
                <w:sz w:val="20"/>
                <w:szCs w:val="20"/>
              </w:rPr>
              <w:t>,</w:t>
            </w:r>
            <w:r w:rsidRPr="007517FC">
              <w:rPr>
                <w:sz w:val="20"/>
                <w:szCs w:val="20"/>
              </w:rPr>
              <w:t xml:space="preserve"> and later membership passes</w:t>
            </w:r>
          </w:p>
        </w:tc>
      </w:tr>
      <w:tr w:rsidR="007517FC" w14:paraId="2C381011" w14:textId="77777777" w:rsidTr="00E62407">
        <w:tc>
          <w:tcPr>
            <w:tcW w:w="1885" w:type="dxa"/>
          </w:tcPr>
          <w:p w14:paraId="57498C9E" w14:textId="5C26B869" w:rsidR="007517FC" w:rsidRPr="007517FC" w:rsidRDefault="007517FC" w:rsidP="007517FC">
            <w:pPr>
              <w:rPr>
                <w:sz w:val="20"/>
                <w:szCs w:val="20"/>
              </w:rPr>
            </w:pPr>
            <w:r w:rsidRPr="007517FC">
              <w:rPr>
                <w:sz w:val="20"/>
                <w:szCs w:val="20"/>
              </w:rPr>
              <w:t>Key resources</w:t>
            </w:r>
          </w:p>
        </w:tc>
        <w:tc>
          <w:tcPr>
            <w:tcW w:w="7465" w:type="dxa"/>
          </w:tcPr>
          <w:p w14:paraId="3BA4615D" w14:textId="58F944F0" w:rsidR="007517FC" w:rsidRPr="007517FC" w:rsidRDefault="007517FC" w:rsidP="007517FC">
            <w:pPr>
              <w:rPr>
                <w:sz w:val="20"/>
                <w:szCs w:val="20"/>
              </w:rPr>
            </w:pPr>
            <w:r w:rsidRPr="007517FC">
              <w:rPr>
                <w:sz w:val="20"/>
                <w:szCs w:val="20"/>
              </w:rPr>
              <w:t>Founder knowledge, recipes, brand, booking system, partners, insurance, ambassadors</w:t>
            </w:r>
            <w:r w:rsidR="00436F69">
              <w:rPr>
                <w:sz w:val="20"/>
                <w:szCs w:val="20"/>
              </w:rPr>
              <w:t>,</w:t>
            </w:r>
            <w:r w:rsidRPr="007517FC">
              <w:rPr>
                <w:sz w:val="20"/>
                <w:szCs w:val="20"/>
              </w:rPr>
              <w:t xml:space="preserve"> and customer database</w:t>
            </w:r>
          </w:p>
        </w:tc>
      </w:tr>
      <w:tr w:rsidR="007517FC" w14:paraId="0DE1D65A" w14:textId="77777777" w:rsidTr="00E62407">
        <w:tc>
          <w:tcPr>
            <w:tcW w:w="1885" w:type="dxa"/>
          </w:tcPr>
          <w:p w14:paraId="7DCD2980" w14:textId="6CE83796" w:rsidR="007517FC" w:rsidRPr="007517FC" w:rsidRDefault="007517FC" w:rsidP="007517FC">
            <w:pPr>
              <w:rPr>
                <w:sz w:val="20"/>
                <w:szCs w:val="20"/>
              </w:rPr>
            </w:pPr>
            <w:r w:rsidRPr="007517FC">
              <w:rPr>
                <w:sz w:val="20"/>
                <w:szCs w:val="20"/>
              </w:rPr>
              <w:t>Key activities</w:t>
            </w:r>
          </w:p>
        </w:tc>
        <w:tc>
          <w:tcPr>
            <w:tcW w:w="7465" w:type="dxa"/>
          </w:tcPr>
          <w:p w14:paraId="42BDFEB9" w14:textId="620CD2C0" w:rsidR="007517FC" w:rsidRPr="007517FC" w:rsidRDefault="007517FC" w:rsidP="007517FC">
            <w:pPr>
              <w:rPr>
                <w:sz w:val="20"/>
                <w:szCs w:val="20"/>
              </w:rPr>
            </w:pPr>
            <w:r w:rsidRPr="007517FC">
              <w:rPr>
                <w:sz w:val="20"/>
                <w:szCs w:val="20"/>
              </w:rPr>
              <w:t>Menu design, event planning, booking management, food preparation, guiding, safety checks</w:t>
            </w:r>
            <w:r w:rsidR="00436F69">
              <w:rPr>
                <w:sz w:val="20"/>
                <w:szCs w:val="20"/>
              </w:rPr>
              <w:t>,</w:t>
            </w:r>
            <w:r w:rsidRPr="007517FC">
              <w:rPr>
                <w:sz w:val="20"/>
                <w:szCs w:val="20"/>
              </w:rPr>
              <w:t xml:space="preserve"> and feedback analysis</w:t>
            </w:r>
          </w:p>
        </w:tc>
      </w:tr>
      <w:tr w:rsidR="007517FC" w14:paraId="0B50918A" w14:textId="77777777" w:rsidTr="00E62407">
        <w:tc>
          <w:tcPr>
            <w:tcW w:w="1885" w:type="dxa"/>
          </w:tcPr>
          <w:p w14:paraId="2BE8F7B0" w14:textId="326C1502" w:rsidR="007517FC" w:rsidRPr="007517FC" w:rsidRDefault="007517FC" w:rsidP="007517FC">
            <w:pPr>
              <w:rPr>
                <w:sz w:val="20"/>
                <w:szCs w:val="20"/>
              </w:rPr>
            </w:pPr>
            <w:r w:rsidRPr="007517FC">
              <w:rPr>
                <w:sz w:val="20"/>
                <w:szCs w:val="20"/>
              </w:rPr>
              <w:t>Key partnerships</w:t>
            </w:r>
          </w:p>
        </w:tc>
        <w:tc>
          <w:tcPr>
            <w:tcW w:w="7465" w:type="dxa"/>
          </w:tcPr>
          <w:p w14:paraId="2372EF3C" w14:textId="5E435E53" w:rsidR="007517FC" w:rsidRPr="007517FC" w:rsidRDefault="007517FC" w:rsidP="007517FC">
            <w:pPr>
              <w:rPr>
                <w:sz w:val="20"/>
                <w:szCs w:val="20"/>
              </w:rPr>
            </w:pPr>
            <w:r w:rsidRPr="007517FC">
              <w:rPr>
                <w:sz w:val="20"/>
                <w:szCs w:val="20"/>
              </w:rPr>
              <w:t>Commercial kitchens, Bangladeshi restaurants, societies, accommodation providers, local attractions, transport providers</w:t>
            </w:r>
            <w:r w:rsidR="00436F69">
              <w:rPr>
                <w:sz w:val="20"/>
                <w:szCs w:val="20"/>
              </w:rPr>
              <w:t>,</w:t>
            </w:r>
            <w:r w:rsidRPr="007517FC">
              <w:rPr>
                <w:sz w:val="20"/>
                <w:szCs w:val="20"/>
              </w:rPr>
              <w:t xml:space="preserve"> and advisers</w:t>
            </w:r>
          </w:p>
        </w:tc>
      </w:tr>
      <w:tr w:rsidR="007517FC" w14:paraId="0B8BF4DC" w14:textId="77777777" w:rsidTr="00E62407">
        <w:tc>
          <w:tcPr>
            <w:tcW w:w="1885" w:type="dxa"/>
            <w:tcBorders>
              <w:bottom w:val="double" w:sz="4" w:space="0" w:color="156082" w:themeColor="accent1"/>
            </w:tcBorders>
          </w:tcPr>
          <w:p w14:paraId="2CEC0C36" w14:textId="6D6F93ED" w:rsidR="007517FC" w:rsidRPr="007517FC" w:rsidRDefault="007517FC" w:rsidP="007517FC">
            <w:pPr>
              <w:rPr>
                <w:sz w:val="20"/>
                <w:szCs w:val="20"/>
              </w:rPr>
            </w:pPr>
            <w:r w:rsidRPr="007517FC">
              <w:rPr>
                <w:sz w:val="20"/>
                <w:szCs w:val="20"/>
              </w:rPr>
              <w:t>Cost structure</w:t>
            </w:r>
          </w:p>
        </w:tc>
        <w:tc>
          <w:tcPr>
            <w:tcW w:w="7465" w:type="dxa"/>
            <w:tcBorders>
              <w:bottom w:val="double" w:sz="4" w:space="0" w:color="156082" w:themeColor="accent1"/>
            </w:tcBorders>
          </w:tcPr>
          <w:p w14:paraId="769D4C7B" w14:textId="16738D9C" w:rsidR="007517FC" w:rsidRPr="007517FC" w:rsidRDefault="007517FC" w:rsidP="007517FC">
            <w:pPr>
              <w:rPr>
                <w:sz w:val="20"/>
                <w:szCs w:val="20"/>
              </w:rPr>
            </w:pPr>
            <w:r w:rsidRPr="007517FC">
              <w:rPr>
                <w:sz w:val="20"/>
                <w:szCs w:val="20"/>
              </w:rPr>
              <w:t>Ingredients, venue hire, booking fees, marketing, insurance, freelance support, transport coordination, training</w:t>
            </w:r>
            <w:r w:rsidR="00436F69">
              <w:rPr>
                <w:sz w:val="20"/>
                <w:szCs w:val="20"/>
              </w:rPr>
              <w:t>,</w:t>
            </w:r>
            <w:r w:rsidRPr="007517FC">
              <w:rPr>
                <w:sz w:val="20"/>
                <w:szCs w:val="20"/>
              </w:rPr>
              <w:t xml:space="preserve"> and professional services</w:t>
            </w:r>
          </w:p>
        </w:tc>
      </w:tr>
    </w:tbl>
    <w:p w14:paraId="2DFA7E09" w14:textId="77777777" w:rsidR="007517FC" w:rsidRDefault="007517FC" w:rsidP="00523F18"/>
    <w:p w14:paraId="212E0B38" w14:textId="77777777" w:rsidR="007517FC" w:rsidRDefault="007517FC" w:rsidP="001501A4">
      <w:pPr>
        <w:pStyle w:val="Heading1"/>
      </w:pPr>
      <w:bookmarkStart w:id="12" w:name="_Toc231973261"/>
      <w:r>
        <w:t>6. Risks and Mitigation</w:t>
      </w:r>
      <w:bookmarkEnd w:id="12"/>
    </w:p>
    <w:p w14:paraId="5F32BB47" w14:textId="6CF1997A" w:rsidR="007517FC" w:rsidRDefault="007517FC" w:rsidP="00E62407">
      <w:pPr>
        <w:ind w:firstLine="720"/>
      </w:pPr>
      <w:r>
        <w:t xml:space="preserve">The main risks are manageable but serious. Food safety and allergen control have the highest impact because a single incident could harm customers and damage credibility. Demand uncertainty is also important because students may express interest but not </w:t>
      </w:r>
      <w:r w:rsidR="00436F69">
        <w:t>follow through with payment</w:t>
      </w:r>
      <w:r>
        <w:t>. The risk response is therefore staged validation, compliance before trading, limited event frequency</w:t>
      </w:r>
      <w:r w:rsidR="00436F69">
        <w:t>,</w:t>
      </w:r>
      <w:r>
        <w:t xml:space="preserve"> and partner diversification.</w:t>
      </w:r>
    </w:p>
    <w:p w14:paraId="3E96F2A4" w14:textId="77777777" w:rsidR="007517FC" w:rsidRDefault="007517FC" w:rsidP="007517FC"/>
    <w:p w14:paraId="6E40B8E3" w14:textId="77777777" w:rsidR="007517FC" w:rsidRDefault="007517FC" w:rsidP="007517FC"/>
    <w:p w14:paraId="70D5F5D2" w14:textId="77777777" w:rsidR="00E62407" w:rsidRDefault="00E62407" w:rsidP="007517FC"/>
    <w:p w14:paraId="6DB35FFB" w14:textId="77777777" w:rsidR="00E62407" w:rsidRDefault="00E62407" w:rsidP="007517FC"/>
    <w:p w14:paraId="703B2255" w14:textId="77777777" w:rsidR="00E62407" w:rsidRDefault="00E62407" w:rsidP="007517FC"/>
    <w:p w14:paraId="679B0DFF" w14:textId="77777777" w:rsidR="00E62407" w:rsidRDefault="00E62407" w:rsidP="007517FC"/>
    <w:p w14:paraId="16B82F9B" w14:textId="77777777" w:rsidR="00E62407" w:rsidRDefault="00E62407" w:rsidP="007517FC"/>
    <w:p w14:paraId="2FE3C31D" w14:textId="77777777" w:rsidR="00E62407" w:rsidRDefault="00E62407" w:rsidP="007517FC"/>
    <w:p w14:paraId="39E52CD1" w14:textId="77777777" w:rsidR="00E62407" w:rsidRDefault="00E62407" w:rsidP="007517FC"/>
    <w:p w14:paraId="2988F2C2" w14:textId="2C09BDED" w:rsidR="007517FC" w:rsidRDefault="00E62407" w:rsidP="00E62407">
      <w:pPr>
        <w:pStyle w:val="Caption"/>
      </w:pPr>
      <w:bookmarkStart w:id="13" w:name="_Toc231973196"/>
      <w:r>
        <w:lastRenderedPageBreak/>
        <w:t>Table 6.</w:t>
      </w:r>
      <w:r>
        <w:fldChar w:fldCharType="begin"/>
      </w:r>
      <w:r>
        <w:instrText xml:space="preserve"> SEQ Table_6. \* ARABIC </w:instrText>
      </w:r>
      <w:r>
        <w:fldChar w:fldCharType="separate"/>
      </w:r>
      <w:r>
        <w:rPr>
          <w:noProof/>
        </w:rPr>
        <w:t>1</w:t>
      </w:r>
      <w:r>
        <w:fldChar w:fldCharType="end"/>
      </w:r>
      <w:r w:rsidR="007517FC" w:rsidRPr="007517FC">
        <w:t>: Risk and mitigation register</w:t>
      </w:r>
      <w:bookmarkEnd w:id="1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1350"/>
        <w:gridCol w:w="1260"/>
        <w:gridCol w:w="4855"/>
      </w:tblGrid>
      <w:tr w:rsidR="007517FC" w14:paraId="1942891F" w14:textId="77777777" w:rsidTr="00E62407">
        <w:tc>
          <w:tcPr>
            <w:tcW w:w="1885" w:type="dxa"/>
            <w:tcBorders>
              <w:top w:val="double" w:sz="4" w:space="0" w:color="156082" w:themeColor="accent1"/>
              <w:bottom w:val="double" w:sz="4" w:space="0" w:color="156082" w:themeColor="accent1"/>
            </w:tcBorders>
          </w:tcPr>
          <w:p w14:paraId="1F064AAB" w14:textId="7DAEA0CF" w:rsidR="007517FC" w:rsidRPr="007517FC" w:rsidRDefault="007517FC" w:rsidP="007517FC">
            <w:pPr>
              <w:jc w:val="center"/>
              <w:rPr>
                <w:b/>
                <w:bCs/>
              </w:rPr>
            </w:pPr>
            <w:r w:rsidRPr="007517FC">
              <w:rPr>
                <w:b/>
                <w:bCs/>
              </w:rPr>
              <w:t>Risk</w:t>
            </w:r>
          </w:p>
        </w:tc>
        <w:tc>
          <w:tcPr>
            <w:tcW w:w="1350" w:type="dxa"/>
            <w:tcBorders>
              <w:top w:val="double" w:sz="4" w:space="0" w:color="156082" w:themeColor="accent1"/>
              <w:bottom w:val="double" w:sz="4" w:space="0" w:color="156082" w:themeColor="accent1"/>
            </w:tcBorders>
          </w:tcPr>
          <w:p w14:paraId="4F6B391E" w14:textId="2F5C2614" w:rsidR="007517FC" w:rsidRPr="007517FC" w:rsidRDefault="007517FC" w:rsidP="007517FC">
            <w:pPr>
              <w:jc w:val="center"/>
              <w:rPr>
                <w:b/>
                <w:bCs/>
              </w:rPr>
            </w:pPr>
            <w:r w:rsidRPr="007517FC">
              <w:rPr>
                <w:b/>
                <w:bCs/>
              </w:rPr>
              <w:t>Likelihood</w:t>
            </w:r>
          </w:p>
        </w:tc>
        <w:tc>
          <w:tcPr>
            <w:tcW w:w="1260" w:type="dxa"/>
            <w:tcBorders>
              <w:top w:val="double" w:sz="4" w:space="0" w:color="156082" w:themeColor="accent1"/>
              <w:bottom w:val="double" w:sz="4" w:space="0" w:color="156082" w:themeColor="accent1"/>
            </w:tcBorders>
          </w:tcPr>
          <w:p w14:paraId="5F7B1A2D" w14:textId="7D2D90EC" w:rsidR="007517FC" w:rsidRPr="007517FC" w:rsidRDefault="007517FC" w:rsidP="007517FC">
            <w:pPr>
              <w:jc w:val="center"/>
              <w:rPr>
                <w:b/>
                <w:bCs/>
              </w:rPr>
            </w:pPr>
            <w:r w:rsidRPr="007517FC">
              <w:rPr>
                <w:b/>
                <w:bCs/>
              </w:rPr>
              <w:t>Impact</w:t>
            </w:r>
          </w:p>
        </w:tc>
        <w:tc>
          <w:tcPr>
            <w:tcW w:w="4855" w:type="dxa"/>
            <w:tcBorders>
              <w:top w:val="double" w:sz="4" w:space="0" w:color="156082" w:themeColor="accent1"/>
              <w:bottom w:val="double" w:sz="4" w:space="0" w:color="156082" w:themeColor="accent1"/>
            </w:tcBorders>
          </w:tcPr>
          <w:p w14:paraId="10A807DE" w14:textId="581DAEC2" w:rsidR="007517FC" w:rsidRPr="007517FC" w:rsidRDefault="007517FC" w:rsidP="007517FC">
            <w:pPr>
              <w:jc w:val="center"/>
              <w:rPr>
                <w:b/>
                <w:bCs/>
              </w:rPr>
            </w:pPr>
            <w:r w:rsidRPr="007517FC">
              <w:rPr>
                <w:b/>
                <w:bCs/>
              </w:rPr>
              <w:t>Mitigation</w:t>
            </w:r>
          </w:p>
        </w:tc>
      </w:tr>
      <w:tr w:rsidR="007517FC" w14:paraId="77EFC224" w14:textId="77777777" w:rsidTr="00E62407">
        <w:tc>
          <w:tcPr>
            <w:tcW w:w="1885" w:type="dxa"/>
            <w:tcBorders>
              <w:top w:val="double" w:sz="4" w:space="0" w:color="156082" w:themeColor="accent1"/>
            </w:tcBorders>
          </w:tcPr>
          <w:p w14:paraId="289329F4" w14:textId="05C64097" w:rsidR="007517FC" w:rsidRPr="007517FC" w:rsidRDefault="007517FC" w:rsidP="007517FC">
            <w:pPr>
              <w:rPr>
                <w:sz w:val="18"/>
                <w:szCs w:val="18"/>
              </w:rPr>
            </w:pPr>
            <w:r w:rsidRPr="007517FC">
              <w:rPr>
                <w:sz w:val="18"/>
                <w:szCs w:val="18"/>
              </w:rPr>
              <w:t>Low-paid demand after launch</w:t>
            </w:r>
          </w:p>
        </w:tc>
        <w:tc>
          <w:tcPr>
            <w:tcW w:w="1350" w:type="dxa"/>
            <w:tcBorders>
              <w:top w:val="double" w:sz="4" w:space="0" w:color="156082" w:themeColor="accent1"/>
            </w:tcBorders>
          </w:tcPr>
          <w:p w14:paraId="30BD3841" w14:textId="21A89ADA" w:rsidR="007517FC" w:rsidRPr="007517FC" w:rsidRDefault="007517FC" w:rsidP="007517FC">
            <w:pPr>
              <w:jc w:val="center"/>
              <w:rPr>
                <w:sz w:val="18"/>
                <w:szCs w:val="18"/>
              </w:rPr>
            </w:pPr>
            <w:r w:rsidRPr="007517FC">
              <w:rPr>
                <w:sz w:val="18"/>
                <w:szCs w:val="18"/>
              </w:rPr>
              <w:t>Medium</w:t>
            </w:r>
          </w:p>
        </w:tc>
        <w:tc>
          <w:tcPr>
            <w:tcW w:w="1260" w:type="dxa"/>
            <w:tcBorders>
              <w:top w:val="double" w:sz="4" w:space="0" w:color="156082" w:themeColor="accent1"/>
            </w:tcBorders>
          </w:tcPr>
          <w:p w14:paraId="6623DB72" w14:textId="5C49674C" w:rsidR="007517FC" w:rsidRPr="007517FC" w:rsidRDefault="007517FC" w:rsidP="007517FC">
            <w:pPr>
              <w:jc w:val="center"/>
              <w:rPr>
                <w:sz w:val="18"/>
                <w:szCs w:val="18"/>
              </w:rPr>
            </w:pPr>
            <w:r w:rsidRPr="007517FC">
              <w:rPr>
                <w:sz w:val="18"/>
                <w:szCs w:val="18"/>
              </w:rPr>
              <w:t>High</w:t>
            </w:r>
          </w:p>
        </w:tc>
        <w:tc>
          <w:tcPr>
            <w:tcW w:w="4855" w:type="dxa"/>
            <w:tcBorders>
              <w:top w:val="double" w:sz="4" w:space="0" w:color="156082" w:themeColor="accent1"/>
            </w:tcBorders>
          </w:tcPr>
          <w:p w14:paraId="08A68959" w14:textId="76B41FAF" w:rsidR="007517FC" w:rsidRPr="007517FC" w:rsidRDefault="00436F69" w:rsidP="007517FC">
            <w:pPr>
              <w:rPr>
                <w:sz w:val="18"/>
                <w:szCs w:val="18"/>
              </w:rPr>
            </w:pPr>
            <w:r>
              <w:rPr>
                <w:sz w:val="18"/>
                <w:szCs w:val="18"/>
              </w:rPr>
              <w:t>Survey</w:t>
            </w:r>
            <w:r w:rsidR="007517FC" w:rsidRPr="007517FC">
              <w:rPr>
                <w:sz w:val="18"/>
                <w:szCs w:val="18"/>
              </w:rPr>
              <w:t xml:space="preserve">, interviews, </w:t>
            </w:r>
            <w:r>
              <w:rPr>
                <w:sz w:val="18"/>
                <w:szCs w:val="18"/>
              </w:rPr>
              <w:t xml:space="preserve">a </w:t>
            </w:r>
            <w:r w:rsidR="007517FC" w:rsidRPr="007517FC">
              <w:rPr>
                <w:sz w:val="18"/>
                <w:szCs w:val="18"/>
              </w:rPr>
              <w:t>tasting event</w:t>
            </w:r>
            <w:r>
              <w:rPr>
                <w:sz w:val="18"/>
                <w:szCs w:val="18"/>
              </w:rPr>
              <w:t>,</w:t>
            </w:r>
            <w:r w:rsidR="007517FC" w:rsidRPr="007517FC">
              <w:rPr>
                <w:sz w:val="18"/>
                <w:szCs w:val="18"/>
              </w:rPr>
              <w:t xml:space="preserve"> and </w:t>
            </w:r>
            <w:r>
              <w:rPr>
                <w:sz w:val="18"/>
                <w:szCs w:val="18"/>
              </w:rPr>
              <w:t xml:space="preserve">a </w:t>
            </w:r>
            <w:r w:rsidR="007517FC" w:rsidRPr="007517FC">
              <w:rPr>
                <w:sz w:val="18"/>
                <w:szCs w:val="18"/>
              </w:rPr>
              <w:t>paid pilot before scaling</w:t>
            </w:r>
          </w:p>
        </w:tc>
      </w:tr>
      <w:tr w:rsidR="007517FC" w14:paraId="59BA93A8" w14:textId="77777777" w:rsidTr="00E62407">
        <w:tc>
          <w:tcPr>
            <w:tcW w:w="1885" w:type="dxa"/>
          </w:tcPr>
          <w:p w14:paraId="43F7E2BA" w14:textId="0F58CAE7" w:rsidR="007517FC" w:rsidRPr="007517FC" w:rsidRDefault="007517FC" w:rsidP="007517FC">
            <w:pPr>
              <w:rPr>
                <w:sz w:val="18"/>
                <w:szCs w:val="18"/>
              </w:rPr>
            </w:pPr>
            <w:r w:rsidRPr="007517FC">
              <w:rPr>
                <w:sz w:val="18"/>
                <w:szCs w:val="18"/>
              </w:rPr>
              <w:t>Food safety or allergen incident</w:t>
            </w:r>
          </w:p>
        </w:tc>
        <w:tc>
          <w:tcPr>
            <w:tcW w:w="1350" w:type="dxa"/>
          </w:tcPr>
          <w:p w14:paraId="17C1D8F5" w14:textId="5C6CCC32" w:rsidR="007517FC" w:rsidRPr="007517FC" w:rsidRDefault="007517FC" w:rsidP="007517FC">
            <w:pPr>
              <w:jc w:val="center"/>
              <w:rPr>
                <w:sz w:val="18"/>
                <w:szCs w:val="18"/>
              </w:rPr>
            </w:pPr>
            <w:r w:rsidRPr="007517FC">
              <w:rPr>
                <w:sz w:val="18"/>
                <w:szCs w:val="18"/>
              </w:rPr>
              <w:t>Low-Medium</w:t>
            </w:r>
          </w:p>
        </w:tc>
        <w:tc>
          <w:tcPr>
            <w:tcW w:w="1260" w:type="dxa"/>
          </w:tcPr>
          <w:p w14:paraId="02ACEB40" w14:textId="54E2708E" w:rsidR="007517FC" w:rsidRPr="007517FC" w:rsidRDefault="007517FC" w:rsidP="007517FC">
            <w:pPr>
              <w:jc w:val="center"/>
              <w:rPr>
                <w:sz w:val="18"/>
                <w:szCs w:val="18"/>
              </w:rPr>
            </w:pPr>
            <w:r w:rsidRPr="007517FC">
              <w:rPr>
                <w:sz w:val="18"/>
                <w:szCs w:val="18"/>
              </w:rPr>
              <w:t>Very High</w:t>
            </w:r>
          </w:p>
        </w:tc>
        <w:tc>
          <w:tcPr>
            <w:tcW w:w="4855" w:type="dxa"/>
          </w:tcPr>
          <w:p w14:paraId="3EC9AB3A" w14:textId="22191111" w:rsidR="007517FC" w:rsidRPr="007517FC" w:rsidRDefault="007517FC" w:rsidP="007517FC">
            <w:pPr>
              <w:rPr>
                <w:sz w:val="18"/>
                <w:szCs w:val="18"/>
              </w:rPr>
            </w:pPr>
            <w:r w:rsidRPr="007517FC">
              <w:rPr>
                <w:sz w:val="18"/>
                <w:szCs w:val="18"/>
              </w:rPr>
              <w:t>Register food business, use approved kitchens, complete training</w:t>
            </w:r>
            <w:r w:rsidR="00436F69">
              <w:rPr>
                <w:sz w:val="18"/>
                <w:szCs w:val="18"/>
              </w:rPr>
              <w:t>,</w:t>
            </w:r>
            <w:r w:rsidRPr="007517FC">
              <w:rPr>
                <w:sz w:val="18"/>
                <w:szCs w:val="18"/>
              </w:rPr>
              <w:t xml:space="preserve"> and use allergen matrix</w:t>
            </w:r>
          </w:p>
        </w:tc>
      </w:tr>
      <w:tr w:rsidR="007517FC" w14:paraId="65DA88B1" w14:textId="77777777" w:rsidTr="00E62407">
        <w:tc>
          <w:tcPr>
            <w:tcW w:w="1885" w:type="dxa"/>
          </w:tcPr>
          <w:p w14:paraId="533F22A8" w14:textId="6C5E57B0" w:rsidR="007517FC" w:rsidRPr="007517FC" w:rsidRDefault="007517FC" w:rsidP="007517FC">
            <w:pPr>
              <w:rPr>
                <w:sz w:val="18"/>
                <w:szCs w:val="18"/>
              </w:rPr>
            </w:pPr>
            <w:r w:rsidRPr="007517FC">
              <w:rPr>
                <w:sz w:val="18"/>
                <w:szCs w:val="18"/>
              </w:rPr>
              <w:t>High food or venue costs</w:t>
            </w:r>
          </w:p>
        </w:tc>
        <w:tc>
          <w:tcPr>
            <w:tcW w:w="1350" w:type="dxa"/>
          </w:tcPr>
          <w:p w14:paraId="382172DB" w14:textId="7A56DE4A" w:rsidR="007517FC" w:rsidRPr="007517FC" w:rsidRDefault="007517FC" w:rsidP="007517FC">
            <w:pPr>
              <w:jc w:val="center"/>
              <w:rPr>
                <w:sz w:val="18"/>
                <w:szCs w:val="18"/>
              </w:rPr>
            </w:pPr>
            <w:r w:rsidRPr="007517FC">
              <w:rPr>
                <w:sz w:val="18"/>
                <w:szCs w:val="18"/>
              </w:rPr>
              <w:t>Medium</w:t>
            </w:r>
          </w:p>
        </w:tc>
        <w:tc>
          <w:tcPr>
            <w:tcW w:w="1260" w:type="dxa"/>
          </w:tcPr>
          <w:p w14:paraId="763FFDA4" w14:textId="719AB7B0" w:rsidR="007517FC" w:rsidRPr="007517FC" w:rsidRDefault="007517FC" w:rsidP="007517FC">
            <w:pPr>
              <w:jc w:val="center"/>
              <w:rPr>
                <w:sz w:val="18"/>
                <w:szCs w:val="18"/>
              </w:rPr>
            </w:pPr>
            <w:r w:rsidRPr="007517FC">
              <w:rPr>
                <w:sz w:val="18"/>
                <w:szCs w:val="18"/>
              </w:rPr>
              <w:t>High</w:t>
            </w:r>
          </w:p>
        </w:tc>
        <w:tc>
          <w:tcPr>
            <w:tcW w:w="4855" w:type="dxa"/>
          </w:tcPr>
          <w:p w14:paraId="0FF284BA" w14:textId="0F1FBB45" w:rsidR="007517FC" w:rsidRPr="007517FC" w:rsidRDefault="007517FC" w:rsidP="007517FC">
            <w:pPr>
              <w:rPr>
                <w:sz w:val="18"/>
                <w:szCs w:val="18"/>
              </w:rPr>
            </w:pPr>
            <w:r w:rsidRPr="007517FC">
              <w:rPr>
                <w:sz w:val="18"/>
                <w:szCs w:val="18"/>
              </w:rPr>
              <w:t>Use pre-booking, group pricing, supplier negotiation</w:t>
            </w:r>
            <w:r w:rsidR="00436F69">
              <w:rPr>
                <w:sz w:val="18"/>
                <w:szCs w:val="18"/>
              </w:rPr>
              <w:t>,</w:t>
            </w:r>
            <w:r w:rsidRPr="007517FC">
              <w:rPr>
                <w:sz w:val="18"/>
                <w:szCs w:val="18"/>
              </w:rPr>
              <w:t xml:space="preserve"> and simple menus</w:t>
            </w:r>
          </w:p>
        </w:tc>
      </w:tr>
      <w:tr w:rsidR="007517FC" w14:paraId="1D94C486" w14:textId="77777777" w:rsidTr="00E62407">
        <w:tc>
          <w:tcPr>
            <w:tcW w:w="1885" w:type="dxa"/>
          </w:tcPr>
          <w:p w14:paraId="65BF7EBA" w14:textId="438B58F7" w:rsidR="007517FC" w:rsidRPr="007517FC" w:rsidRDefault="007517FC" w:rsidP="007517FC">
            <w:pPr>
              <w:rPr>
                <w:sz w:val="18"/>
                <w:szCs w:val="18"/>
              </w:rPr>
            </w:pPr>
            <w:r w:rsidRPr="007517FC">
              <w:rPr>
                <w:sz w:val="18"/>
                <w:szCs w:val="18"/>
              </w:rPr>
              <w:t>Competition copies the concept</w:t>
            </w:r>
          </w:p>
        </w:tc>
        <w:tc>
          <w:tcPr>
            <w:tcW w:w="1350" w:type="dxa"/>
          </w:tcPr>
          <w:p w14:paraId="7E6D9895" w14:textId="53E0D831" w:rsidR="007517FC" w:rsidRPr="007517FC" w:rsidRDefault="007517FC" w:rsidP="007517FC">
            <w:pPr>
              <w:jc w:val="center"/>
              <w:rPr>
                <w:sz w:val="18"/>
                <w:szCs w:val="18"/>
              </w:rPr>
            </w:pPr>
            <w:r w:rsidRPr="007517FC">
              <w:rPr>
                <w:sz w:val="18"/>
                <w:szCs w:val="18"/>
              </w:rPr>
              <w:t>Medium</w:t>
            </w:r>
          </w:p>
        </w:tc>
        <w:tc>
          <w:tcPr>
            <w:tcW w:w="1260" w:type="dxa"/>
          </w:tcPr>
          <w:p w14:paraId="4D83855D" w14:textId="73D2AF2F" w:rsidR="007517FC" w:rsidRPr="007517FC" w:rsidRDefault="007517FC" w:rsidP="007517FC">
            <w:pPr>
              <w:jc w:val="center"/>
              <w:rPr>
                <w:sz w:val="18"/>
                <w:szCs w:val="18"/>
              </w:rPr>
            </w:pPr>
            <w:r w:rsidRPr="007517FC">
              <w:rPr>
                <w:sz w:val="18"/>
                <w:szCs w:val="18"/>
              </w:rPr>
              <w:t>Medium</w:t>
            </w:r>
          </w:p>
        </w:tc>
        <w:tc>
          <w:tcPr>
            <w:tcW w:w="4855" w:type="dxa"/>
          </w:tcPr>
          <w:p w14:paraId="49A016BA" w14:textId="59335EB4" w:rsidR="007517FC" w:rsidRPr="007517FC" w:rsidRDefault="007517FC" w:rsidP="007517FC">
            <w:pPr>
              <w:rPr>
                <w:sz w:val="18"/>
                <w:szCs w:val="18"/>
              </w:rPr>
            </w:pPr>
            <w:r w:rsidRPr="007517FC">
              <w:rPr>
                <w:sz w:val="18"/>
                <w:szCs w:val="18"/>
              </w:rPr>
              <w:t>Build brand, partnerships, ambassador network</w:t>
            </w:r>
            <w:r w:rsidR="00436F69">
              <w:rPr>
                <w:sz w:val="18"/>
                <w:szCs w:val="18"/>
              </w:rPr>
              <w:t>,</w:t>
            </w:r>
            <w:r w:rsidRPr="007517FC">
              <w:rPr>
                <w:sz w:val="18"/>
                <w:szCs w:val="18"/>
              </w:rPr>
              <w:t xml:space="preserve"> and cultural authenticity</w:t>
            </w:r>
          </w:p>
        </w:tc>
      </w:tr>
      <w:tr w:rsidR="007517FC" w14:paraId="470099FD" w14:textId="77777777" w:rsidTr="00E62407">
        <w:tc>
          <w:tcPr>
            <w:tcW w:w="1885" w:type="dxa"/>
          </w:tcPr>
          <w:p w14:paraId="6F44122F" w14:textId="73306E8C" w:rsidR="007517FC" w:rsidRPr="007517FC" w:rsidRDefault="007517FC" w:rsidP="007517FC">
            <w:pPr>
              <w:rPr>
                <w:sz w:val="18"/>
                <w:szCs w:val="18"/>
              </w:rPr>
            </w:pPr>
            <w:r w:rsidRPr="007517FC">
              <w:rPr>
                <w:sz w:val="18"/>
                <w:szCs w:val="18"/>
              </w:rPr>
              <w:t>Weather or transport disruption</w:t>
            </w:r>
          </w:p>
        </w:tc>
        <w:tc>
          <w:tcPr>
            <w:tcW w:w="1350" w:type="dxa"/>
          </w:tcPr>
          <w:p w14:paraId="217A762F" w14:textId="240DDAE3" w:rsidR="007517FC" w:rsidRPr="007517FC" w:rsidRDefault="007517FC" w:rsidP="007517FC">
            <w:pPr>
              <w:jc w:val="center"/>
              <w:rPr>
                <w:sz w:val="18"/>
                <w:szCs w:val="18"/>
              </w:rPr>
            </w:pPr>
            <w:r w:rsidRPr="007517FC">
              <w:rPr>
                <w:sz w:val="18"/>
                <w:szCs w:val="18"/>
              </w:rPr>
              <w:t>Medium</w:t>
            </w:r>
          </w:p>
        </w:tc>
        <w:tc>
          <w:tcPr>
            <w:tcW w:w="1260" w:type="dxa"/>
          </w:tcPr>
          <w:p w14:paraId="7214AC22" w14:textId="4292EAD7" w:rsidR="007517FC" w:rsidRPr="007517FC" w:rsidRDefault="007517FC" w:rsidP="007517FC">
            <w:pPr>
              <w:jc w:val="center"/>
              <w:rPr>
                <w:sz w:val="18"/>
                <w:szCs w:val="18"/>
              </w:rPr>
            </w:pPr>
            <w:r w:rsidRPr="007517FC">
              <w:rPr>
                <w:sz w:val="18"/>
                <w:szCs w:val="18"/>
              </w:rPr>
              <w:t>Medium</w:t>
            </w:r>
          </w:p>
        </w:tc>
        <w:tc>
          <w:tcPr>
            <w:tcW w:w="4855" w:type="dxa"/>
          </w:tcPr>
          <w:p w14:paraId="1E1C83FF" w14:textId="2208EE1A" w:rsidR="007517FC" w:rsidRPr="007517FC" w:rsidRDefault="007517FC" w:rsidP="007517FC">
            <w:pPr>
              <w:rPr>
                <w:sz w:val="18"/>
                <w:szCs w:val="18"/>
              </w:rPr>
            </w:pPr>
            <w:r w:rsidRPr="007517FC">
              <w:rPr>
                <w:sz w:val="18"/>
                <w:szCs w:val="18"/>
              </w:rPr>
              <w:t>Provide indoor alternatives, flexible dates</w:t>
            </w:r>
            <w:r w:rsidR="00436F69">
              <w:rPr>
                <w:sz w:val="18"/>
                <w:szCs w:val="18"/>
              </w:rPr>
              <w:t>,</w:t>
            </w:r>
            <w:r w:rsidRPr="007517FC">
              <w:rPr>
                <w:sz w:val="18"/>
                <w:szCs w:val="18"/>
              </w:rPr>
              <w:t xml:space="preserve"> and clear cancellation terms</w:t>
            </w:r>
          </w:p>
        </w:tc>
      </w:tr>
      <w:tr w:rsidR="007517FC" w14:paraId="693FF7AE" w14:textId="77777777" w:rsidTr="00E62407">
        <w:tc>
          <w:tcPr>
            <w:tcW w:w="1885" w:type="dxa"/>
          </w:tcPr>
          <w:p w14:paraId="7D205C44" w14:textId="7D011EC8" w:rsidR="007517FC" w:rsidRPr="007517FC" w:rsidRDefault="007517FC" w:rsidP="007517FC">
            <w:pPr>
              <w:rPr>
                <w:sz w:val="18"/>
                <w:szCs w:val="18"/>
              </w:rPr>
            </w:pPr>
            <w:r w:rsidRPr="007517FC">
              <w:rPr>
                <w:sz w:val="18"/>
                <w:szCs w:val="18"/>
              </w:rPr>
              <w:t>Legal risk from travel packages</w:t>
            </w:r>
          </w:p>
        </w:tc>
        <w:tc>
          <w:tcPr>
            <w:tcW w:w="1350" w:type="dxa"/>
          </w:tcPr>
          <w:p w14:paraId="5D80A958" w14:textId="2F06D7BE" w:rsidR="007517FC" w:rsidRPr="007517FC" w:rsidRDefault="007517FC" w:rsidP="007517FC">
            <w:pPr>
              <w:jc w:val="center"/>
              <w:rPr>
                <w:sz w:val="18"/>
                <w:szCs w:val="18"/>
              </w:rPr>
            </w:pPr>
            <w:r w:rsidRPr="007517FC">
              <w:rPr>
                <w:sz w:val="18"/>
                <w:szCs w:val="18"/>
              </w:rPr>
              <w:t>Low-Medium</w:t>
            </w:r>
          </w:p>
        </w:tc>
        <w:tc>
          <w:tcPr>
            <w:tcW w:w="1260" w:type="dxa"/>
          </w:tcPr>
          <w:p w14:paraId="2BED6C90" w14:textId="348F5BE1" w:rsidR="007517FC" w:rsidRPr="007517FC" w:rsidRDefault="007517FC" w:rsidP="007517FC">
            <w:pPr>
              <w:jc w:val="center"/>
              <w:rPr>
                <w:sz w:val="18"/>
                <w:szCs w:val="18"/>
              </w:rPr>
            </w:pPr>
            <w:r w:rsidRPr="007517FC">
              <w:rPr>
                <w:sz w:val="18"/>
                <w:szCs w:val="18"/>
              </w:rPr>
              <w:t>High</w:t>
            </w:r>
          </w:p>
        </w:tc>
        <w:tc>
          <w:tcPr>
            <w:tcW w:w="4855" w:type="dxa"/>
          </w:tcPr>
          <w:p w14:paraId="4E6A90C0" w14:textId="7AC4A7FE" w:rsidR="007517FC" w:rsidRPr="007517FC" w:rsidRDefault="007517FC" w:rsidP="007517FC">
            <w:pPr>
              <w:rPr>
                <w:sz w:val="18"/>
                <w:szCs w:val="18"/>
              </w:rPr>
            </w:pPr>
            <w:r w:rsidRPr="007517FC">
              <w:rPr>
                <w:sz w:val="18"/>
                <w:szCs w:val="18"/>
              </w:rPr>
              <w:t>Start with simple local experiences and seek legal advice before packages</w:t>
            </w:r>
          </w:p>
        </w:tc>
      </w:tr>
      <w:tr w:rsidR="007517FC" w14:paraId="7C45E1B1" w14:textId="77777777" w:rsidTr="00E62407">
        <w:tc>
          <w:tcPr>
            <w:tcW w:w="1885" w:type="dxa"/>
          </w:tcPr>
          <w:p w14:paraId="560DB78F" w14:textId="656DB2A2" w:rsidR="007517FC" w:rsidRPr="007517FC" w:rsidRDefault="007517FC" w:rsidP="007517FC">
            <w:pPr>
              <w:rPr>
                <w:sz w:val="18"/>
                <w:szCs w:val="18"/>
              </w:rPr>
            </w:pPr>
            <w:r w:rsidRPr="007517FC">
              <w:rPr>
                <w:sz w:val="18"/>
                <w:szCs w:val="18"/>
              </w:rPr>
              <w:t>Founder overload</w:t>
            </w:r>
          </w:p>
        </w:tc>
        <w:tc>
          <w:tcPr>
            <w:tcW w:w="1350" w:type="dxa"/>
          </w:tcPr>
          <w:p w14:paraId="6747D19F" w14:textId="3C6AD854" w:rsidR="007517FC" w:rsidRPr="007517FC" w:rsidRDefault="007517FC" w:rsidP="007517FC">
            <w:pPr>
              <w:jc w:val="center"/>
              <w:rPr>
                <w:sz w:val="18"/>
                <w:szCs w:val="18"/>
              </w:rPr>
            </w:pPr>
            <w:r w:rsidRPr="007517FC">
              <w:rPr>
                <w:sz w:val="18"/>
                <w:szCs w:val="18"/>
              </w:rPr>
              <w:t>High</w:t>
            </w:r>
          </w:p>
        </w:tc>
        <w:tc>
          <w:tcPr>
            <w:tcW w:w="1260" w:type="dxa"/>
          </w:tcPr>
          <w:p w14:paraId="4941B773" w14:textId="69F9E26F" w:rsidR="007517FC" w:rsidRPr="007517FC" w:rsidRDefault="007517FC" w:rsidP="007517FC">
            <w:pPr>
              <w:jc w:val="center"/>
              <w:rPr>
                <w:sz w:val="18"/>
                <w:szCs w:val="18"/>
              </w:rPr>
            </w:pPr>
            <w:r w:rsidRPr="007517FC">
              <w:rPr>
                <w:sz w:val="18"/>
                <w:szCs w:val="18"/>
              </w:rPr>
              <w:t>Medium</w:t>
            </w:r>
          </w:p>
        </w:tc>
        <w:tc>
          <w:tcPr>
            <w:tcW w:w="4855" w:type="dxa"/>
          </w:tcPr>
          <w:p w14:paraId="792785D3" w14:textId="5067348E" w:rsidR="007517FC" w:rsidRPr="007517FC" w:rsidRDefault="007517FC" w:rsidP="007517FC">
            <w:pPr>
              <w:rPr>
                <w:sz w:val="18"/>
                <w:szCs w:val="18"/>
              </w:rPr>
            </w:pPr>
            <w:r w:rsidRPr="007517FC">
              <w:rPr>
                <w:sz w:val="18"/>
                <w:szCs w:val="18"/>
              </w:rPr>
              <w:t>Use checklists, student ambassadors</w:t>
            </w:r>
            <w:r w:rsidR="00436F69">
              <w:rPr>
                <w:sz w:val="18"/>
                <w:szCs w:val="18"/>
              </w:rPr>
              <w:t>,</w:t>
            </w:r>
            <w:r w:rsidRPr="007517FC">
              <w:rPr>
                <w:sz w:val="18"/>
                <w:szCs w:val="18"/>
              </w:rPr>
              <w:t xml:space="preserve"> and limited frequency during pilot</w:t>
            </w:r>
          </w:p>
        </w:tc>
      </w:tr>
      <w:tr w:rsidR="007517FC" w14:paraId="05287061" w14:textId="77777777" w:rsidTr="00E62407">
        <w:tc>
          <w:tcPr>
            <w:tcW w:w="1885" w:type="dxa"/>
            <w:tcBorders>
              <w:bottom w:val="double" w:sz="4" w:space="0" w:color="156082" w:themeColor="accent1"/>
            </w:tcBorders>
          </w:tcPr>
          <w:p w14:paraId="1FF02ED3" w14:textId="26C17DF6" w:rsidR="007517FC" w:rsidRPr="007517FC" w:rsidRDefault="007517FC" w:rsidP="007517FC">
            <w:pPr>
              <w:rPr>
                <w:sz w:val="18"/>
                <w:szCs w:val="18"/>
              </w:rPr>
            </w:pPr>
            <w:r w:rsidRPr="007517FC">
              <w:rPr>
                <w:sz w:val="18"/>
                <w:szCs w:val="18"/>
              </w:rPr>
              <w:t>Data privacy issues</w:t>
            </w:r>
          </w:p>
        </w:tc>
        <w:tc>
          <w:tcPr>
            <w:tcW w:w="1350" w:type="dxa"/>
            <w:tcBorders>
              <w:bottom w:val="double" w:sz="4" w:space="0" w:color="156082" w:themeColor="accent1"/>
            </w:tcBorders>
          </w:tcPr>
          <w:p w14:paraId="5C41214D" w14:textId="680A1D5B" w:rsidR="007517FC" w:rsidRPr="007517FC" w:rsidRDefault="007517FC" w:rsidP="007517FC">
            <w:pPr>
              <w:jc w:val="center"/>
              <w:rPr>
                <w:sz w:val="18"/>
                <w:szCs w:val="18"/>
              </w:rPr>
            </w:pPr>
            <w:r w:rsidRPr="007517FC">
              <w:rPr>
                <w:sz w:val="18"/>
                <w:szCs w:val="18"/>
              </w:rPr>
              <w:t>Low</w:t>
            </w:r>
          </w:p>
        </w:tc>
        <w:tc>
          <w:tcPr>
            <w:tcW w:w="1260" w:type="dxa"/>
            <w:tcBorders>
              <w:bottom w:val="double" w:sz="4" w:space="0" w:color="156082" w:themeColor="accent1"/>
            </w:tcBorders>
          </w:tcPr>
          <w:p w14:paraId="49A78035" w14:textId="671527D7" w:rsidR="007517FC" w:rsidRPr="007517FC" w:rsidRDefault="007517FC" w:rsidP="007517FC">
            <w:pPr>
              <w:jc w:val="center"/>
              <w:rPr>
                <w:sz w:val="18"/>
                <w:szCs w:val="18"/>
              </w:rPr>
            </w:pPr>
            <w:r w:rsidRPr="007517FC">
              <w:rPr>
                <w:sz w:val="18"/>
                <w:szCs w:val="18"/>
              </w:rPr>
              <w:t>Medium</w:t>
            </w:r>
          </w:p>
        </w:tc>
        <w:tc>
          <w:tcPr>
            <w:tcW w:w="4855" w:type="dxa"/>
            <w:tcBorders>
              <w:bottom w:val="double" w:sz="4" w:space="0" w:color="156082" w:themeColor="accent1"/>
            </w:tcBorders>
          </w:tcPr>
          <w:p w14:paraId="39EE470C" w14:textId="3B13D056" w:rsidR="007517FC" w:rsidRPr="007517FC" w:rsidRDefault="007517FC" w:rsidP="007517FC">
            <w:pPr>
              <w:rPr>
                <w:sz w:val="18"/>
                <w:szCs w:val="18"/>
              </w:rPr>
            </w:pPr>
            <w:r w:rsidRPr="007517FC">
              <w:rPr>
                <w:sz w:val="18"/>
                <w:szCs w:val="18"/>
              </w:rPr>
              <w:t xml:space="preserve">Collect minimum data, </w:t>
            </w:r>
            <w:r w:rsidRPr="007517FC">
              <w:rPr>
                <w:sz w:val="18"/>
                <w:szCs w:val="18"/>
              </w:rPr>
              <w:t>anonymize</w:t>
            </w:r>
            <w:r w:rsidRPr="007517FC">
              <w:rPr>
                <w:sz w:val="18"/>
                <w:szCs w:val="18"/>
              </w:rPr>
              <w:t xml:space="preserve"> reporting</w:t>
            </w:r>
            <w:r w:rsidR="00436F69">
              <w:rPr>
                <w:sz w:val="18"/>
                <w:szCs w:val="18"/>
              </w:rPr>
              <w:t>,</w:t>
            </w:r>
            <w:r w:rsidRPr="007517FC">
              <w:rPr>
                <w:sz w:val="18"/>
                <w:szCs w:val="18"/>
              </w:rPr>
              <w:t xml:space="preserve"> and store data securely</w:t>
            </w:r>
          </w:p>
        </w:tc>
      </w:tr>
    </w:tbl>
    <w:p w14:paraId="261D778F" w14:textId="77777777" w:rsidR="007517FC" w:rsidRDefault="007517FC" w:rsidP="007517FC"/>
    <w:p w14:paraId="61CB667B" w14:textId="77777777" w:rsidR="007517FC" w:rsidRDefault="007517FC" w:rsidP="001501A4">
      <w:pPr>
        <w:pStyle w:val="Heading1"/>
      </w:pPr>
      <w:bookmarkStart w:id="14" w:name="_Toc231973262"/>
      <w:r>
        <w:t>7. Initial Financial Assumptions</w:t>
      </w:r>
      <w:bookmarkEnd w:id="14"/>
    </w:p>
    <w:p w14:paraId="24710E61" w14:textId="0FAC4B2A" w:rsidR="007517FC" w:rsidRDefault="007517FC" w:rsidP="00E62407">
      <w:pPr>
        <w:ind w:firstLine="720"/>
      </w:pPr>
      <w:r>
        <w:t>The original financial section has been strengthened because the feedback correctly notes that revenue projections require clearer justification. The start-up will require approximately £4,500 of owner savings. This is suitable for a lean pilot because it avoids debt before demand has been proven. The model assumes small paid events, pre-booked capacity</w:t>
      </w:r>
      <w:r w:rsidR="00436F69">
        <w:t>,</w:t>
      </w:r>
      <w:r>
        <w:t xml:space="preserve"> and variable-cost control. It is not yet a full salary-generating business; it is a validation-stage venture.</w:t>
      </w:r>
    </w:p>
    <w:p w14:paraId="5A21F7FF" w14:textId="77777777" w:rsidR="007517FC" w:rsidRDefault="007517FC" w:rsidP="007517FC"/>
    <w:p w14:paraId="2E192094" w14:textId="704D16F9" w:rsidR="007517FC" w:rsidRDefault="00E62407" w:rsidP="00E62407">
      <w:pPr>
        <w:pStyle w:val="Caption"/>
      </w:pPr>
      <w:bookmarkStart w:id="15" w:name="_Toc231973203"/>
      <w:r>
        <w:t>Table 7.</w:t>
      </w:r>
      <w:r>
        <w:fldChar w:fldCharType="begin"/>
      </w:r>
      <w:r>
        <w:instrText xml:space="preserve"> SEQ Table_7. \* ARABIC </w:instrText>
      </w:r>
      <w:r>
        <w:fldChar w:fldCharType="separate"/>
      </w:r>
      <w:r w:rsidR="00AE2D0C">
        <w:rPr>
          <w:noProof/>
        </w:rPr>
        <w:t>1</w:t>
      </w:r>
      <w:r>
        <w:fldChar w:fldCharType="end"/>
      </w:r>
      <w:r w:rsidR="007517FC" w:rsidRPr="007517FC">
        <w:t>: Start-up funding requirement</w:t>
      </w:r>
      <w:bookmarkEnd w:id="1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85"/>
        <w:gridCol w:w="3865"/>
      </w:tblGrid>
      <w:tr w:rsidR="007517FC" w14:paraId="620913AC" w14:textId="77777777" w:rsidTr="00AE2D0C">
        <w:tc>
          <w:tcPr>
            <w:tcW w:w="5485" w:type="dxa"/>
            <w:tcBorders>
              <w:top w:val="double" w:sz="4" w:space="0" w:color="156082" w:themeColor="accent1"/>
              <w:bottom w:val="double" w:sz="4" w:space="0" w:color="156082" w:themeColor="accent1"/>
            </w:tcBorders>
          </w:tcPr>
          <w:p w14:paraId="23324FD7" w14:textId="20CDB44A" w:rsidR="007517FC" w:rsidRPr="007517FC" w:rsidRDefault="007517FC" w:rsidP="007517FC">
            <w:pPr>
              <w:jc w:val="center"/>
              <w:rPr>
                <w:b/>
                <w:bCs/>
              </w:rPr>
            </w:pPr>
            <w:r w:rsidRPr="007517FC">
              <w:rPr>
                <w:b/>
                <w:bCs/>
              </w:rPr>
              <w:t>Start-up item</w:t>
            </w:r>
          </w:p>
        </w:tc>
        <w:tc>
          <w:tcPr>
            <w:tcW w:w="3865" w:type="dxa"/>
            <w:tcBorders>
              <w:top w:val="double" w:sz="4" w:space="0" w:color="156082" w:themeColor="accent1"/>
              <w:bottom w:val="double" w:sz="4" w:space="0" w:color="156082" w:themeColor="accent1"/>
            </w:tcBorders>
          </w:tcPr>
          <w:p w14:paraId="5C2DBF19" w14:textId="0E8A3B1A" w:rsidR="007517FC" w:rsidRPr="007517FC" w:rsidRDefault="007517FC" w:rsidP="00AE2D0C">
            <w:pPr>
              <w:jc w:val="center"/>
              <w:rPr>
                <w:b/>
                <w:bCs/>
              </w:rPr>
            </w:pPr>
            <w:r w:rsidRPr="007517FC">
              <w:rPr>
                <w:b/>
                <w:bCs/>
              </w:rPr>
              <w:t>Estimated cost</w:t>
            </w:r>
          </w:p>
        </w:tc>
      </w:tr>
      <w:tr w:rsidR="007517FC" w14:paraId="6EBBD4A6" w14:textId="77777777" w:rsidTr="00AE2D0C">
        <w:tc>
          <w:tcPr>
            <w:tcW w:w="5485" w:type="dxa"/>
            <w:tcBorders>
              <w:top w:val="double" w:sz="4" w:space="0" w:color="156082" w:themeColor="accent1"/>
            </w:tcBorders>
          </w:tcPr>
          <w:p w14:paraId="39F96774" w14:textId="7B5D567E" w:rsidR="007517FC" w:rsidRPr="00AE2D0C" w:rsidRDefault="007517FC" w:rsidP="007517FC">
            <w:pPr>
              <w:rPr>
                <w:sz w:val="18"/>
                <w:szCs w:val="18"/>
              </w:rPr>
            </w:pPr>
            <w:r w:rsidRPr="00AE2D0C">
              <w:rPr>
                <w:sz w:val="18"/>
                <w:szCs w:val="18"/>
              </w:rPr>
              <w:t>Company formation, basic legal setup</w:t>
            </w:r>
            <w:r w:rsidR="00436F69">
              <w:rPr>
                <w:sz w:val="18"/>
                <w:szCs w:val="18"/>
              </w:rPr>
              <w:t>,</w:t>
            </w:r>
            <w:r w:rsidRPr="00AE2D0C">
              <w:rPr>
                <w:sz w:val="18"/>
                <w:szCs w:val="18"/>
              </w:rPr>
              <w:t xml:space="preserve"> and accounting registration</w:t>
            </w:r>
          </w:p>
        </w:tc>
        <w:tc>
          <w:tcPr>
            <w:tcW w:w="3865" w:type="dxa"/>
            <w:tcBorders>
              <w:top w:val="double" w:sz="4" w:space="0" w:color="156082" w:themeColor="accent1"/>
            </w:tcBorders>
          </w:tcPr>
          <w:p w14:paraId="30029932" w14:textId="61F33085" w:rsidR="007517FC" w:rsidRPr="00AE2D0C" w:rsidRDefault="007517FC" w:rsidP="00AE2D0C">
            <w:pPr>
              <w:jc w:val="center"/>
              <w:rPr>
                <w:sz w:val="18"/>
                <w:szCs w:val="18"/>
              </w:rPr>
            </w:pPr>
            <w:r w:rsidRPr="00AE2D0C">
              <w:rPr>
                <w:sz w:val="18"/>
                <w:szCs w:val="18"/>
              </w:rPr>
              <w:t>£250</w:t>
            </w:r>
          </w:p>
        </w:tc>
      </w:tr>
      <w:tr w:rsidR="007517FC" w14:paraId="2E24891C" w14:textId="77777777" w:rsidTr="00AE2D0C">
        <w:tc>
          <w:tcPr>
            <w:tcW w:w="5485" w:type="dxa"/>
          </w:tcPr>
          <w:p w14:paraId="2EFC3963" w14:textId="499945DE" w:rsidR="007517FC" w:rsidRPr="00AE2D0C" w:rsidRDefault="007517FC" w:rsidP="007517FC">
            <w:pPr>
              <w:rPr>
                <w:sz w:val="18"/>
                <w:szCs w:val="18"/>
              </w:rPr>
            </w:pPr>
            <w:r w:rsidRPr="00AE2D0C">
              <w:rPr>
                <w:sz w:val="18"/>
                <w:szCs w:val="18"/>
              </w:rPr>
              <w:t>Food hygiene/allergen training and compliance materials</w:t>
            </w:r>
          </w:p>
        </w:tc>
        <w:tc>
          <w:tcPr>
            <w:tcW w:w="3865" w:type="dxa"/>
          </w:tcPr>
          <w:p w14:paraId="1D324F9A" w14:textId="181A308A" w:rsidR="007517FC" w:rsidRPr="00AE2D0C" w:rsidRDefault="007517FC" w:rsidP="00AE2D0C">
            <w:pPr>
              <w:jc w:val="center"/>
              <w:rPr>
                <w:sz w:val="18"/>
                <w:szCs w:val="18"/>
              </w:rPr>
            </w:pPr>
            <w:r w:rsidRPr="00AE2D0C">
              <w:rPr>
                <w:sz w:val="18"/>
                <w:szCs w:val="18"/>
              </w:rPr>
              <w:t>£150</w:t>
            </w:r>
          </w:p>
        </w:tc>
      </w:tr>
      <w:tr w:rsidR="007517FC" w14:paraId="0E2DD77D" w14:textId="77777777" w:rsidTr="00AE2D0C">
        <w:tc>
          <w:tcPr>
            <w:tcW w:w="5485" w:type="dxa"/>
          </w:tcPr>
          <w:p w14:paraId="1144956A" w14:textId="3FC4DE46" w:rsidR="007517FC" w:rsidRPr="00AE2D0C" w:rsidRDefault="007517FC" w:rsidP="007517FC">
            <w:pPr>
              <w:rPr>
                <w:sz w:val="18"/>
                <w:szCs w:val="18"/>
              </w:rPr>
            </w:pPr>
            <w:r w:rsidRPr="00AE2D0C">
              <w:rPr>
                <w:sz w:val="18"/>
                <w:szCs w:val="18"/>
              </w:rPr>
              <w:t>Insurance deposit / first payment</w:t>
            </w:r>
          </w:p>
        </w:tc>
        <w:tc>
          <w:tcPr>
            <w:tcW w:w="3865" w:type="dxa"/>
          </w:tcPr>
          <w:p w14:paraId="0F24B484" w14:textId="7E8FE97C" w:rsidR="007517FC" w:rsidRPr="00AE2D0C" w:rsidRDefault="007517FC" w:rsidP="00AE2D0C">
            <w:pPr>
              <w:jc w:val="center"/>
              <w:rPr>
                <w:sz w:val="18"/>
                <w:szCs w:val="18"/>
              </w:rPr>
            </w:pPr>
            <w:r w:rsidRPr="00AE2D0C">
              <w:rPr>
                <w:sz w:val="18"/>
                <w:szCs w:val="18"/>
              </w:rPr>
              <w:t>£350</w:t>
            </w:r>
          </w:p>
        </w:tc>
      </w:tr>
      <w:tr w:rsidR="007517FC" w14:paraId="65B15341" w14:textId="77777777" w:rsidTr="00AE2D0C">
        <w:tc>
          <w:tcPr>
            <w:tcW w:w="5485" w:type="dxa"/>
          </w:tcPr>
          <w:p w14:paraId="0FB09E58" w14:textId="68D37F0C" w:rsidR="007517FC" w:rsidRPr="00AE2D0C" w:rsidRDefault="007517FC" w:rsidP="007517FC">
            <w:pPr>
              <w:rPr>
                <w:sz w:val="18"/>
                <w:szCs w:val="18"/>
              </w:rPr>
            </w:pPr>
            <w:r w:rsidRPr="00AE2D0C">
              <w:rPr>
                <w:sz w:val="18"/>
                <w:szCs w:val="18"/>
              </w:rPr>
              <w:t>Branding, website landing page</w:t>
            </w:r>
            <w:r w:rsidR="00436F69">
              <w:rPr>
                <w:sz w:val="18"/>
                <w:szCs w:val="18"/>
              </w:rPr>
              <w:t>,</w:t>
            </w:r>
            <w:r w:rsidRPr="00AE2D0C">
              <w:rPr>
                <w:sz w:val="18"/>
                <w:szCs w:val="18"/>
              </w:rPr>
              <w:t xml:space="preserve"> and booking setup</w:t>
            </w:r>
          </w:p>
        </w:tc>
        <w:tc>
          <w:tcPr>
            <w:tcW w:w="3865" w:type="dxa"/>
          </w:tcPr>
          <w:p w14:paraId="05B757D6" w14:textId="19BC2611" w:rsidR="007517FC" w:rsidRPr="00AE2D0C" w:rsidRDefault="007517FC" w:rsidP="00AE2D0C">
            <w:pPr>
              <w:jc w:val="center"/>
              <w:rPr>
                <w:sz w:val="18"/>
                <w:szCs w:val="18"/>
              </w:rPr>
            </w:pPr>
            <w:r w:rsidRPr="00AE2D0C">
              <w:rPr>
                <w:sz w:val="18"/>
                <w:szCs w:val="18"/>
              </w:rPr>
              <w:t>£600</w:t>
            </w:r>
          </w:p>
        </w:tc>
      </w:tr>
      <w:tr w:rsidR="007517FC" w14:paraId="1965A99E" w14:textId="77777777" w:rsidTr="00AE2D0C">
        <w:tc>
          <w:tcPr>
            <w:tcW w:w="5485" w:type="dxa"/>
          </w:tcPr>
          <w:p w14:paraId="5ED3CC63" w14:textId="620D203B" w:rsidR="007517FC" w:rsidRPr="00AE2D0C" w:rsidRDefault="007517FC" w:rsidP="007517FC">
            <w:pPr>
              <w:rPr>
                <w:sz w:val="18"/>
                <w:szCs w:val="18"/>
              </w:rPr>
            </w:pPr>
            <w:r w:rsidRPr="00AE2D0C">
              <w:rPr>
                <w:sz w:val="18"/>
                <w:szCs w:val="18"/>
              </w:rPr>
              <w:t>Initial cooking/service equipment and storage</w:t>
            </w:r>
          </w:p>
        </w:tc>
        <w:tc>
          <w:tcPr>
            <w:tcW w:w="3865" w:type="dxa"/>
          </w:tcPr>
          <w:p w14:paraId="7E54E1C1" w14:textId="2C9A7145" w:rsidR="007517FC" w:rsidRPr="00AE2D0C" w:rsidRDefault="007517FC" w:rsidP="00AE2D0C">
            <w:pPr>
              <w:jc w:val="center"/>
              <w:rPr>
                <w:sz w:val="18"/>
                <w:szCs w:val="18"/>
              </w:rPr>
            </w:pPr>
            <w:r w:rsidRPr="00AE2D0C">
              <w:rPr>
                <w:sz w:val="18"/>
                <w:szCs w:val="18"/>
              </w:rPr>
              <w:t>£850</w:t>
            </w:r>
          </w:p>
        </w:tc>
      </w:tr>
      <w:tr w:rsidR="007517FC" w14:paraId="16AB7D09" w14:textId="77777777" w:rsidTr="00AE2D0C">
        <w:tc>
          <w:tcPr>
            <w:tcW w:w="5485" w:type="dxa"/>
          </w:tcPr>
          <w:p w14:paraId="6C28D9A7" w14:textId="53BA3602" w:rsidR="007517FC" w:rsidRPr="00AE2D0C" w:rsidRDefault="007517FC" w:rsidP="007517FC">
            <w:pPr>
              <w:rPr>
                <w:sz w:val="18"/>
                <w:szCs w:val="18"/>
              </w:rPr>
            </w:pPr>
            <w:r w:rsidRPr="00AE2D0C">
              <w:rPr>
                <w:sz w:val="18"/>
                <w:szCs w:val="18"/>
              </w:rPr>
              <w:t>Photography, launch content</w:t>
            </w:r>
            <w:r w:rsidR="00436F69">
              <w:rPr>
                <w:sz w:val="18"/>
                <w:szCs w:val="18"/>
              </w:rPr>
              <w:t>,</w:t>
            </w:r>
            <w:r w:rsidRPr="00AE2D0C">
              <w:rPr>
                <w:sz w:val="18"/>
                <w:szCs w:val="18"/>
              </w:rPr>
              <w:t xml:space="preserve"> and marketing materials</w:t>
            </w:r>
          </w:p>
        </w:tc>
        <w:tc>
          <w:tcPr>
            <w:tcW w:w="3865" w:type="dxa"/>
          </w:tcPr>
          <w:p w14:paraId="7632D1E7" w14:textId="39ABAA26" w:rsidR="007517FC" w:rsidRPr="00AE2D0C" w:rsidRDefault="007517FC" w:rsidP="00AE2D0C">
            <w:pPr>
              <w:jc w:val="center"/>
              <w:rPr>
                <w:sz w:val="18"/>
                <w:szCs w:val="18"/>
              </w:rPr>
            </w:pPr>
            <w:r w:rsidRPr="00AE2D0C">
              <w:rPr>
                <w:sz w:val="18"/>
                <w:szCs w:val="18"/>
              </w:rPr>
              <w:t>£500</w:t>
            </w:r>
          </w:p>
        </w:tc>
      </w:tr>
      <w:tr w:rsidR="007517FC" w14:paraId="6CFFAEF9" w14:textId="77777777" w:rsidTr="00AE2D0C">
        <w:tc>
          <w:tcPr>
            <w:tcW w:w="5485" w:type="dxa"/>
          </w:tcPr>
          <w:p w14:paraId="4BE88E52" w14:textId="09AB488D" w:rsidR="007517FC" w:rsidRPr="00AE2D0C" w:rsidRDefault="007517FC" w:rsidP="007517FC">
            <w:pPr>
              <w:rPr>
                <w:sz w:val="18"/>
                <w:szCs w:val="18"/>
              </w:rPr>
            </w:pPr>
            <w:r w:rsidRPr="00AE2D0C">
              <w:rPr>
                <w:sz w:val="18"/>
                <w:szCs w:val="18"/>
              </w:rPr>
              <w:t>Venue/kitchen deposits and first pilot event costs</w:t>
            </w:r>
          </w:p>
        </w:tc>
        <w:tc>
          <w:tcPr>
            <w:tcW w:w="3865" w:type="dxa"/>
          </w:tcPr>
          <w:p w14:paraId="33A8C7A4" w14:textId="0B0B0D69" w:rsidR="007517FC" w:rsidRPr="00AE2D0C" w:rsidRDefault="007517FC" w:rsidP="00AE2D0C">
            <w:pPr>
              <w:jc w:val="center"/>
              <w:rPr>
                <w:sz w:val="18"/>
                <w:szCs w:val="18"/>
              </w:rPr>
            </w:pPr>
            <w:r w:rsidRPr="00AE2D0C">
              <w:rPr>
                <w:sz w:val="18"/>
                <w:szCs w:val="18"/>
              </w:rPr>
              <w:t>£750</w:t>
            </w:r>
          </w:p>
        </w:tc>
      </w:tr>
      <w:tr w:rsidR="007517FC" w14:paraId="23E0F425" w14:textId="77777777" w:rsidTr="00AE2D0C">
        <w:tc>
          <w:tcPr>
            <w:tcW w:w="5485" w:type="dxa"/>
          </w:tcPr>
          <w:p w14:paraId="27E882D7" w14:textId="420E33DC" w:rsidR="007517FC" w:rsidRPr="00AE2D0C" w:rsidRDefault="007517FC" w:rsidP="007517FC">
            <w:pPr>
              <w:rPr>
                <w:sz w:val="18"/>
                <w:szCs w:val="18"/>
              </w:rPr>
            </w:pPr>
            <w:r w:rsidRPr="00AE2D0C">
              <w:rPr>
                <w:sz w:val="18"/>
                <w:szCs w:val="18"/>
              </w:rPr>
              <w:t>Contingency reserve</w:t>
            </w:r>
          </w:p>
        </w:tc>
        <w:tc>
          <w:tcPr>
            <w:tcW w:w="3865" w:type="dxa"/>
          </w:tcPr>
          <w:p w14:paraId="1DF039AA" w14:textId="35E85A09" w:rsidR="007517FC" w:rsidRPr="00AE2D0C" w:rsidRDefault="007517FC" w:rsidP="00AE2D0C">
            <w:pPr>
              <w:jc w:val="center"/>
              <w:rPr>
                <w:sz w:val="18"/>
                <w:szCs w:val="18"/>
              </w:rPr>
            </w:pPr>
            <w:r w:rsidRPr="00AE2D0C">
              <w:rPr>
                <w:sz w:val="18"/>
                <w:szCs w:val="18"/>
              </w:rPr>
              <w:t>£500</w:t>
            </w:r>
          </w:p>
        </w:tc>
      </w:tr>
      <w:tr w:rsidR="007517FC" w14:paraId="1603673C" w14:textId="77777777" w:rsidTr="00AE2D0C">
        <w:tc>
          <w:tcPr>
            <w:tcW w:w="5485" w:type="dxa"/>
            <w:tcBorders>
              <w:bottom w:val="double" w:sz="4" w:space="0" w:color="156082" w:themeColor="accent1"/>
            </w:tcBorders>
          </w:tcPr>
          <w:p w14:paraId="0802EA90" w14:textId="2DD2E051" w:rsidR="007517FC" w:rsidRPr="00AE2D0C" w:rsidRDefault="007517FC" w:rsidP="007517FC">
            <w:pPr>
              <w:rPr>
                <w:sz w:val="18"/>
                <w:szCs w:val="18"/>
              </w:rPr>
            </w:pPr>
            <w:r w:rsidRPr="00AE2D0C">
              <w:rPr>
                <w:sz w:val="18"/>
                <w:szCs w:val="18"/>
              </w:rPr>
              <w:t>Total start-up funding required</w:t>
            </w:r>
          </w:p>
        </w:tc>
        <w:tc>
          <w:tcPr>
            <w:tcW w:w="3865" w:type="dxa"/>
            <w:tcBorders>
              <w:bottom w:val="double" w:sz="4" w:space="0" w:color="156082" w:themeColor="accent1"/>
            </w:tcBorders>
          </w:tcPr>
          <w:p w14:paraId="72ED55D9" w14:textId="0DF43D20" w:rsidR="007517FC" w:rsidRPr="00AE2D0C" w:rsidRDefault="007517FC" w:rsidP="00AE2D0C">
            <w:pPr>
              <w:jc w:val="center"/>
              <w:rPr>
                <w:sz w:val="18"/>
                <w:szCs w:val="18"/>
              </w:rPr>
            </w:pPr>
            <w:r w:rsidRPr="00AE2D0C">
              <w:rPr>
                <w:sz w:val="18"/>
                <w:szCs w:val="18"/>
              </w:rPr>
              <w:t>£3,950 rounded to £4,500 funding buffer</w:t>
            </w:r>
          </w:p>
        </w:tc>
      </w:tr>
    </w:tbl>
    <w:p w14:paraId="13911D07" w14:textId="72EFD42F" w:rsidR="007517FC" w:rsidRDefault="007517FC" w:rsidP="00AE2D0C">
      <w:pPr>
        <w:ind w:firstLine="720"/>
      </w:pPr>
      <w:r w:rsidRPr="007517FC">
        <w:lastRenderedPageBreak/>
        <w:t>The base-case forecast assumes paid attendance rises from 45 participants in Month 1 to 200 in Month 12. Average revenue per participant is approximately £26.60, based on a mix of street food nights, supper clubs, food walks</w:t>
      </w:r>
      <w:r w:rsidR="00436F69">
        <w:t>,</w:t>
      </w:r>
      <w:r w:rsidRPr="007517FC">
        <w:t xml:space="preserve"> and workshops. Variable costs are estimated at 42% of revenue to cover </w:t>
      </w:r>
      <w:r w:rsidR="00436F69">
        <w:t>ingredient costs, venue contribution,</w:t>
      </w:r>
      <w:r w:rsidRPr="007517FC">
        <w:t xml:space="preserve"> and direct delivery costs. Average fixed operating costs are approximately £796 per month. On this basis, </w:t>
      </w:r>
      <w:r w:rsidR="00436F69">
        <w:t xml:space="preserve">the </w:t>
      </w:r>
      <w:r w:rsidRPr="007517FC">
        <w:t xml:space="preserve">monthly break-even before founder salary is approximately 52 participants: £796 divided by a </w:t>
      </w:r>
      <w:r w:rsidR="00436F69">
        <w:t>per-participant contribution</w:t>
      </w:r>
      <w:r w:rsidRPr="007517FC">
        <w:t xml:space="preserve"> of about £15.43.</w:t>
      </w:r>
    </w:p>
    <w:p w14:paraId="0CAAE844" w14:textId="77777777" w:rsidR="007517FC" w:rsidRDefault="007517FC" w:rsidP="007517FC"/>
    <w:p w14:paraId="0EE2DBD4" w14:textId="003C02D8" w:rsidR="007517FC" w:rsidRDefault="00AE2D0C" w:rsidP="00AE2D0C">
      <w:pPr>
        <w:pStyle w:val="Caption"/>
      </w:pPr>
      <w:bookmarkStart w:id="16" w:name="_Toc231973204"/>
      <w:r>
        <w:t>Table 7.</w:t>
      </w:r>
      <w:r>
        <w:fldChar w:fldCharType="begin"/>
      </w:r>
      <w:r>
        <w:instrText xml:space="preserve"> SEQ Table_7. \* ARABIC </w:instrText>
      </w:r>
      <w:r>
        <w:fldChar w:fldCharType="separate"/>
      </w:r>
      <w:r>
        <w:rPr>
          <w:noProof/>
        </w:rPr>
        <w:t>2</w:t>
      </w:r>
      <w:r>
        <w:fldChar w:fldCharType="end"/>
      </w:r>
      <w:r w:rsidR="007517FC" w:rsidRPr="007517FC">
        <w:t>: 12-month base-case cash flow forecast</w:t>
      </w:r>
      <w:bookmarkEnd w:id="1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9"/>
        <w:gridCol w:w="1470"/>
        <w:gridCol w:w="1155"/>
        <w:gridCol w:w="1154"/>
        <w:gridCol w:w="1098"/>
        <w:gridCol w:w="1114"/>
        <w:gridCol w:w="1114"/>
        <w:gridCol w:w="1136"/>
      </w:tblGrid>
      <w:tr w:rsidR="007517FC" w14:paraId="206011D8" w14:textId="77777777" w:rsidTr="00AE2D0C">
        <w:tc>
          <w:tcPr>
            <w:tcW w:w="1168" w:type="dxa"/>
            <w:tcBorders>
              <w:top w:val="double" w:sz="4" w:space="0" w:color="156082" w:themeColor="accent1"/>
              <w:bottom w:val="double" w:sz="4" w:space="0" w:color="156082" w:themeColor="accent1"/>
            </w:tcBorders>
          </w:tcPr>
          <w:p w14:paraId="1605B476" w14:textId="392C2C1B" w:rsidR="007517FC" w:rsidRPr="007517FC" w:rsidRDefault="007517FC" w:rsidP="007517FC">
            <w:pPr>
              <w:jc w:val="center"/>
              <w:rPr>
                <w:b/>
                <w:bCs/>
              </w:rPr>
            </w:pPr>
            <w:r w:rsidRPr="007517FC">
              <w:rPr>
                <w:b/>
                <w:bCs/>
              </w:rPr>
              <w:t>Month</w:t>
            </w:r>
          </w:p>
        </w:tc>
        <w:tc>
          <w:tcPr>
            <w:tcW w:w="1168" w:type="dxa"/>
            <w:tcBorders>
              <w:top w:val="double" w:sz="4" w:space="0" w:color="156082" w:themeColor="accent1"/>
              <w:bottom w:val="double" w:sz="4" w:space="0" w:color="156082" w:themeColor="accent1"/>
            </w:tcBorders>
          </w:tcPr>
          <w:p w14:paraId="73E8CAE9" w14:textId="6EA4DFD9" w:rsidR="007517FC" w:rsidRPr="007517FC" w:rsidRDefault="007517FC" w:rsidP="007517FC">
            <w:pPr>
              <w:jc w:val="center"/>
              <w:rPr>
                <w:b/>
                <w:bCs/>
              </w:rPr>
            </w:pPr>
            <w:r w:rsidRPr="007517FC">
              <w:rPr>
                <w:b/>
                <w:bCs/>
              </w:rPr>
              <w:t>Participants</w:t>
            </w:r>
          </w:p>
        </w:tc>
        <w:tc>
          <w:tcPr>
            <w:tcW w:w="1169" w:type="dxa"/>
            <w:tcBorders>
              <w:top w:val="double" w:sz="4" w:space="0" w:color="156082" w:themeColor="accent1"/>
              <w:bottom w:val="double" w:sz="4" w:space="0" w:color="156082" w:themeColor="accent1"/>
            </w:tcBorders>
          </w:tcPr>
          <w:p w14:paraId="44BD47C0" w14:textId="462C7215" w:rsidR="007517FC" w:rsidRPr="007517FC" w:rsidRDefault="007517FC" w:rsidP="007517FC">
            <w:pPr>
              <w:jc w:val="center"/>
              <w:rPr>
                <w:b/>
                <w:bCs/>
              </w:rPr>
            </w:pPr>
            <w:r w:rsidRPr="007517FC">
              <w:rPr>
                <w:b/>
                <w:bCs/>
              </w:rPr>
              <w:t>Revenue</w:t>
            </w:r>
          </w:p>
        </w:tc>
        <w:tc>
          <w:tcPr>
            <w:tcW w:w="1169" w:type="dxa"/>
            <w:tcBorders>
              <w:top w:val="double" w:sz="4" w:space="0" w:color="156082" w:themeColor="accent1"/>
              <w:bottom w:val="double" w:sz="4" w:space="0" w:color="156082" w:themeColor="accent1"/>
            </w:tcBorders>
          </w:tcPr>
          <w:p w14:paraId="2C767B60" w14:textId="322158FC" w:rsidR="007517FC" w:rsidRPr="007517FC" w:rsidRDefault="007517FC" w:rsidP="007517FC">
            <w:pPr>
              <w:jc w:val="center"/>
              <w:rPr>
                <w:b/>
                <w:bCs/>
              </w:rPr>
            </w:pPr>
            <w:r w:rsidRPr="007517FC">
              <w:rPr>
                <w:b/>
                <w:bCs/>
              </w:rPr>
              <w:t>Variable costs</w:t>
            </w:r>
          </w:p>
        </w:tc>
        <w:tc>
          <w:tcPr>
            <w:tcW w:w="1169" w:type="dxa"/>
            <w:tcBorders>
              <w:top w:val="double" w:sz="4" w:space="0" w:color="156082" w:themeColor="accent1"/>
              <w:bottom w:val="double" w:sz="4" w:space="0" w:color="156082" w:themeColor="accent1"/>
            </w:tcBorders>
          </w:tcPr>
          <w:p w14:paraId="5867D78F" w14:textId="445F8EB8" w:rsidR="007517FC" w:rsidRPr="007517FC" w:rsidRDefault="007517FC" w:rsidP="007517FC">
            <w:pPr>
              <w:jc w:val="center"/>
              <w:rPr>
                <w:b/>
                <w:bCs/>
              </w:rPr>
            </w:pPr>
            <w:r w:rsidRPr="007517FC">
              <w:rPr>
                <w:b/>
                <w:bCs/>
              </w:rPr>
              <w:t>Fixed costs</w:t>
            </w:r>
          </w:p>
        </w:tc>
        <w:tc>
          <w:tcPr>
            <w:tcW w:w="1169" w:type="dxa"/>
            <w:tcBorders>
              <w:top w:val="double" w:sz="4" w:space="0" w:color="156082" w:themeColor="accent1"/>
              <w:bottom w:val="double" w:sz="4" w:space="0" w:color="156082" w:themeColor="accent1"/>
            </w:tcBorders>
          </w:tcPr>
          <w:p w14:paraId="22C55FF1" w14:textId="20F2F426" w:rsidR="007517FC" w:rsidRPr="007517FC" w:rsidRDefault="007517FC" w:rsidP="007517FC">
            <w:pPr>
              <w:jc w:val="center"/>
              <w:rPr>
                <w:b/>
                <w:bCs/>
              </w:rPr>
            </w:pPr>
            <w:r w:rsidRPr="007517FC">
              <w:rPr>
                <w:b/>
                <w:bCs/>
              </w:rPr>
              <w:t>Start-up costs</w:t>
            </w:r>
          </w:p>
        </w:tc>
        <w:tc>
          <w:tcPr>
            <w:tcW w:w="1169" w:type="dxa"/>
            <w:tcBorders>
              <w:top w:val="double" w:sz="4" w:space="0" w:color="156082" w:themeColor="accent1"/>
              <w:bottom w:val="double" w:sz="4" w:space="0" w:color="156082" w:themeColor="accent1"/>
            </w:tcBorders>
          </w:tcPr>
          <w:p w14:paraId="08FE75F9" w14:textId="238D1E56" w:rsidR="007517FC" w:rsidRPr="007517FC" w:rsidRDefault="007517FC" w:rsidP="007517FC">
            <w:pPr>
              <w:jc w:val="center"/>
              <w:rPr>
                <w:b/>
                <w:bCs/>
              </w:rPr>
            </w:pPr>
            <w:r w:rsidRPr="007517FC">
              <w:rPr>
                <w:b/>
                <w:bCs/>
              </w:rPr>
              <w:t>Net cash flow</w:t>
            </w:r>
          </w:p>
        </w:tc>
        <w:tc>
          <w:tcPr>
            <w:tcW w:w="1169" w:type="dxa"/>
            <w:tcBorders>
              <w:top w:val="double" w:sz="4" w:space="0" w:color="156082" w:themeColor="accent1"/>
              <w:bottom w:val="double" w:sz="4" w:space="0" w:color="156082" w:themeColor="accent1"/>
            </w:tcBorders>
          </w:tcPr>
          <w:p w14:paraId="250087A2" w14:textId="77D19C7C" w:rsidR="007517FC" w:rsidRPr="007517FC" w:rsidRDefault="007517FC" w:rsidP="007517FC">
            <w:pPr>
              <w:jc w:val="center"/>
              <w:rPr>
                <w:b/>
                <w:bCs/>
              </w:rPr>
            </w:pPr>
            <w:r w:rsidRPr="007517FC">
              <w:rPr>
                <w:b/>
                <w:bCs/>
              </w:rPr>
              <w:t>Closing cash</w:t>
            </w:r>
          </w:p>
        </w:tc>
      </w:tr>
      <w:tr w:rsidR="007517FC" w14:paraId="5F6AE0D2" w14:textId="77777777" w:rsidTr="00AE2D0C">
        <w:tc>
          <w:tcPr>
            <w:tcW w:w="1168" w:type="dxa"/>
            <w:tcBorders>
              <w:top w:val="double" w:sz="4" w:space="0" w:color="156082" w:themeColor="accent1"/>
            </w:tcBorders>
          </w:tcPr>
          <w:p w14:paraId="20994398" w14:textId="3F6D39AF" w:rsidR="007517FC" w:rsidRDefault="007517FC" w:rsidP="007517FC">
            <w:pPr>
              <w:jc w:val="center"/>
            </w:pPr>
            <w:r w:rsidRPr="00A44004">
              <w:t>M1</w:t>
            </w:r>
          </w:p>
        </w:tc>
        <w:tc>
          <w:tcPr>
            <w:tcW w:w="1168" w:type="dxa"/>
            <w:tcBorders>
              <w:top w:val="double" w:sz="4" w:space="0" w:color="156082" w:themeColor="accent1"/>
            </w:tcBorders>
          </w:tcPr>
          <w:p w14:paraId="32C2D392" w14:textId="5C4AB322" w:rsidR="007517FC" w:rsidRDefault="007517FC" w:rsidP="007517FC">
            <w:pPr>
              <w:jc w:val="center"/>
            </w:pPr>
            <w:r w:rsidRPr="00A44004">
              <w:t>45</w:t>
            </w:r>
          </w:p>
        </w:tc>
        <w:tc>
          <w:tcPr>
            <w:tcW w:w="1169" w:type="dxa"/>
            <w:tcBorders>
              <w:top w:val="double" w:sz="4" w:space="0" w:color="156082" w:themeColor="accent1"/>
            </w:tcBorders>
          </w:tcPr>
          <w:p w14:paraId="773B481A" w14:textId="38C700E9" w:rsidR="007517FC" w:rsidRDefault="007517FC" w:rsidP="007517FC">
            <w:pPr>
              <w:jc w:val="center"/>
            </w:pPr>
            <w:r w:rsidRPr="00A44004">
              <w:t>£1,080</w:t>
            </w:r>
          </w:p>
        </w:tc>
        <w:tc>
          <w:tcPr>
            <w:tcW w:w="1169" w:type="dxa"/>
            <w:tcBorders>
              <w:top w:val="double" w:sz="4" w:space="0" w:color="156082" w:themeColor="accent1"/>
            </w:tcBorders>
          </w:tcPr>
          <w:p w14:paraId="3849F2E6" w14:textId="457AB127" w:rsidR="007517FC" w:rsidRDefault="007517FC" w:rsidP="007517FC">
            <w:pPr>
              <w:jc w:val="center"/>
            </w:pPr>
            <w:r w:rsidRPr="00A44004">
              <w:t>£454</w:t>
            </w:r>
          </w:p>
        </w:tc>
        <w:tc>
          <w:tcPr>
            <w:tcW w:w="1169" w:type="dxa"/>
            <w:tcBorders>
              <w:top w:val="double" w:sz="4" w:space="0" w:color="156082" w:themeColor="accent1"/>
            </w:tcBorders>
          </w:tcPr>
          <w:p w14:paraId="07F8394D" w14:textId="0EEAFC17" w:rsidR="007517FC" w:rsidRDefault="007517FC" w:rsidP="007517FC">
            <w:pPr>
              <w:jc w:val="center"/>
            </w:pPr>
            <w:r w:rsidRPr="00A44004">
              <w:t>£850</w:t>
            </w:r>
          </w:p>
        </w:tc>
        <w:tc>
          <w:tcPr>
            <w:tcW w:w="1169" w:type="dxa"/>
            <w:tcBorders>
              <w:top w:val="double" w:sz="4" w:space="0" w:color="156082" w:themeColor="accent1"/>
            </w:tcBorders>
          </w:tcPr>
          <w:p w14:paraId="58BAE6FC" w14:textId="67D5A671" w:rsidR="007517FC" w:rsidRDefault="007517FC" w:rsidP="007517FC">
            <w:pPr>
              <w:jc w:val="center"/>
            </w:pPr>
            <w:r w:rsidRPr="00A44004">
              <w:t>£3,800</w:t>
            </w:r>
          </w:p>
        </w:tc>
        <w:tc>
          <w:tcPr>
            <w:tcW w:w="1169" w:type="dxa"/>
            <w:tcBorders>
              <w:top w:val="double" w:sz="4" w:space="0" w:color="156082" w:themeColor="accent1"/>
            </w:tcBorders>
          </w:tcPr>
          <w:p w14:paraId="153C2B3D" w14:textId="0A5F1DB6" w:rsidR="007517FC" w:rsidRDefault="007517FC" w:rsidP="007517FC">
            <w:pPr>
              <w:jc w:val="center"/>
            </w:pPr>
            <w:r w:rsidRPr="00A44004">
              <w:t>£-4,024</w:t>
            </w:r>
          </w:p>
        </w:tc>
        <w:tc>
          <w:tcPr>
            <w:tcW w:w="1169" w:type="dxa"/>
            <w:tcBorders>
              <w:top w:val="double" w:sz="4" w:space="0" w:color="156082" w:themeColor="accent1"/>
            </w:tcBorders>
          </w:tcPr>
          <w:p w14:paraId="405386E5" w14:textId="7E038EBA" w:rsidR="007517FC" w:rsidRDefault="007517FC" w:rsidP="007517FC">
            <w:pPr>
              <w:jc w:val="center"/>
            </w:pPr>
            <w:r w:rsidRPr="00A44004">
              <w:t>£476</w:t>
            </w:r>
          </w:p>
        </w:tc>
      </w:tr>
      <w:tr w:rsidR="007517FC" w14:paraId="28CA1F1A" w14:textId="77777777" w:rsidTr="00AE2D0C">
        <w:tc>
          <w:tcPr>
            <w:tcW w:w="1168" w:type="dxa"/>
          </w:tcPr>
          <w:p w14:paraId="223FCC21" w14:textId="69877DF0" w:rsidR="007517FC" w:rsidRDefault="007517FC" w:rsidP="007517FC">
            <w:pPr>
              <w:jc w:val="center"/>
            </w:pPr>
            <w:r w:rsidRPr="00A44004">
              <w:t>M2</w:t>
            </w:r>
          </w:p>
        </w:tc>
        <w:tc>
          <w:tcPr>
            <w:tcW w:w="1168" w:type="dxa"/>
          </w:tcPr>
          <w:p w14:paraId="0486E0CA" w14:textId="0DF75082" w:rsidR="007517FC" w:rsidRDefault="007517FC" w:rsidP="007517FC">
            <w:pPr>
              <w:jc w:val="center"/>
            </w:pPr>
            <w:r w:rsidRPr="00A44004">
              <w:t>60</w:t>
            </w:r>
          </w:p>
        </w:tc>
        <w:tc>
          <w:tcPr>
            <w:tcW w:w="1169" w:type="dxa"/>
          </w:tcPr>
          <w:p w14:paraId="456A4DD8" w14:textId="63D8496A" w:rsidR="007517FC" w:rsidRDefault="007517FC" w:rsidP="007517FC">
            <w:pPr>
              <w:jc w:val="center"/>
            </w:pPr>
            <w:r w:rsidRPr="00A44004">
              <w:t>£1,440</w:t>
            </w:r>
          </w:p>
        </w:tc>
        <w:tc>
          <w:tcPr>
            <w:tcW w:w="1169" w:type="dxa"/>
          </w:tcPr>
          <w:p w14:paraId="1A39349B" w14:textId="7B855E91" w:rsidR="007517FC" w:rsidRDefault="007517FC" w:rsidP="007517FC">
            <w:pPr>
              <w:jc w:val="center"/>
            </w:pPr>
            <w:r w:rsidRPr="00A44004">
              <w:t>£605</w:t>
            </w:r>
          </w:p>
        </w:tc>
        <w:tc>
          <w:tcPr>
            <w:tcW w:w="1169" w:type="dxa"/>
          </w:tcPr>
          <w:p w14:paraId="1FA3EFAF" w14:textId="4689D291" w:rsidR="007517FC" w:rsidRDefault="007517FC" w:rsidP="007517FC">
            <w:pPr>
              <w:jc w:val="center"/>
            </w:pPr>
            <w:r w:rsidRPr="00A44004">
              <w:t>£650</w:t>
            </w:r>
          </w:p>
        </w:tc>
        <w:tc>
          <w:tcPr>
            <w:tcW w:w="1169" w:type="dxa"/>
          </w:tcPr>
          <w:p w14:paraId="6F2ECA16" w14:textId="305FE21D" w:rsidR="007517FC" w:rsidRDefault="007517FC" w:rsidP="007517FC">
            <w:pPr>
              <w:jc w:val="center"/>
            </w:pPr>
            <w:r w:rsidRPr="00A44004">
              <w:t>£0</w:t>
            </w:r>
          </w:p>
        </w:tc>
        <w:tc>
          <w:tcPr>
            <w:tcW w:w="1169" w:type="dxa"/>
          </w:tcPr>
          <w:p w14:paraId="710BB310" w14:textId="6972396A" w:rsidR="007517FC" w:rsidRDefault="007517FC" w:rsidP="007517FC">
            <w:pPr>
              <w:jc w:val="center"/>
            </w:pPr>
            <w:r w:rsidRPr="00A44004">
              <w:t>£185</w:t>
            </w:r>
          </w:p>
        </w:tc>
        <w:tc>
          <w:tcPr>
            <w:tcW w:w="1169" w:type="dxa"/>
          </w:tcPr>
          <w:p w14:paraId="68E15D6D" w14:textId="5E119144" w:rsidR="007517FC" w:rsidRDefault="007517FC" w:rsidP="007517FC">
            <w:pPr>
              <w:jc w:val="center"/>
            </w:pPr>
            <w:r w:rsidRPr="00A44004">
              <w:t>£661</w:t>
            </w:r>
          </w:p>
        </w:tc>
      </w:tr>
      <w:tr w:rsidR="007517FC" w14:paraId="372C08D5" w14:textId="77777777" w:rsidTr="00AE2D0C">
        <w:tc>
          <w:tcPr>
            <w:tcW w:w="1168" w:type="dxa"/>
          </w:tcPr>
          <w:p w14:paraId="6D17EFA0" w14:textId="62FEBDE9" w:rsidR="007517FC" w:rsidRDefault="007517FC" w:rsidP="007517FC">
            <w:pPr>
              <w:jc w:val="center"/>
            </w:pPr>
            <w:r w:rsidRPr="00A44004">
              <w:t>M3</w:t>
            </w:r>
          </w:p>
        </w:tc>
        <w:tc>
          <w:tcPr>
            <w:tcW w:w="1168" w:type="dxa"/>
          </w:tcPr>
          <w:p w14:paraId="4A50BC65" w14:textId="61C8762C" w:rsidR="007517FC" w:rsidRDefault="007517FC" w:rsidP="007517FC">
            <w:pPr>
              <w:jc w:val="center"/>
            </w:pPr>
            <w:r w:rsidRPr="00A44004">
              <w:t>75</w:t>
            </w:r>
          </w:p>
        </w:tc>
        <w:tc>
          <w:tcPr>
            <w:tcW w:w="1169" w:type="dxa"/>
          </w:tcPr>
          <w:p w14:paraId="16583E7E" w14:textId="626A70B7" w:rsidR="007517FC" w:rsidRDefault="007517FC" w:rsidP="007517FC">
            <w:pPr>
              <w:jc w:val="center"/>
            </w:pPr>
            <w:r w:rsidRPr="00A44004">
              <w:t>£1,875</w:t>
            </w:r>
          </w:p>
        </w:tc>
        <w:tc>
          <w:tcPr>
            <w:tcW w:w="1169" w:type="dxa"/>
          </w:tcPr>
          <w:p w14:paraId="52622C68" w14:textId="28730A8D" w:rsidR="007517FC" w:rsidRDefault="007517FC" w:rsidP="007517FC">
            <w:pPr>
              <w:jc w:val="center"/>
            </w:pPr>
            <w:r w:rsidRPr="00A44004">
              <w:t>£788</w:t>
            </w:r>
          </w:p>
        </w:tc>
        <w:tc>
          <w:tcPr>
            <w:tcW w:w="1169" w:type="dxa"/>
          </w:tcPr>
          <w:p w14:paraId="1B4E7A4F" w14:textId="6068968B" w:rsidR="007517FC" w:rsidRDefault="007517FC" w:rsidP="007517FC">
            <w:pPr>
              <w:jc w:val="center"/>
            </w:pPr>
            <w:r w:rsidRPr="00A44004">
              <w:t>£650</w:t>
            </w:r>
          </w:p>
        </w:tc>
        <w:tc>
          <w:tcPr>
            <w:tcW w:w="1169" w:type="dxa"/>
          </w:tcPr>
          <w:p w14:paraId="2CB6EB16" w14:textId="27642BBD" w:rsidR="007517FC" w:rsidRDefault="007517FC" w:rsidP="007517FC">
            <w:pPr>
              <w:jc w:val="center"/>
            </w:pPr>
            <w:r w:rsidRPr="00A44004">
              <w:t>£0</w:t>
            </w:r>
          </w:p>
        </w:tc>
        <w:tc>
          <w:tcPr>
            <w:tcW w:w="1169" w:type="dxa"/>
          </w:tcPr>
          <w:p w14:paraId="0065824A" w14:textId="48EEB1F3" w:rsidR="007517FC" w:rsidRDefault="007517FC" w:rsidP="007517FC">
            <w:pPr>
              <w:jc w:val="center"/>
            </w:pPr>
            <w:r w:rsidRPr="00A44004">
              <w:t>£437</w:t>
            </w:r>
          </w:p>
        </w:tc>
        <w:tc>
          <w:tcPr>
            <w:tcW w:w="1169" w:type="dxa"/>
          </w:tcPr>
          <w:p w14:paraId="5143F572" w14:textId="082D8B47" w:rsidR="007517FC" w:rsidRDefault="007517FC" w:rsidP="007517FC">
            <w:pPr>
              <w:jc w:val="center"/>
            </w:pPr>
            <w:r w:rsidRPr="00A44004">
              <w:t>£1,098</w:t>
            </w:r>
          </w:p>
        </w:tc>
      </w:tr>
      <w:tr w:rsidR="007517FC" w14:paraId="690E919B" w14:textId="77777777" w:rsidTr="00AE2D0C">
        <w:tc>
          <w:tcPr>
            <w:tcW w:w="1168" w:type="dxa"/>
          </w:tcPr>
          <w:p w14:paraId="2F5BA341" w14:textId="5644C7A8" w:rsidR="007517FC" w:rsidRDefault="007517FC" w:rsidP="007517FC">
            <w:pPr>
              <w:jc w:val="center"/>
            </w:pPr>
            <w:r w:rsidRPr="00A44004">
              <w:t>M4</w:t>
            </w:r>
          </w:p>
        </w:tc>
        <w:tc>
          <w:tcPr>
            <w:tcW w:w="1168" w:type="dxa"/>
          </w:tcPr>
          <w:p w14:paraId="6992C037" w14:textId="27AC5FF5" w:rsidR="007517FC" w:rsidRDefault="007517FC" w:rsidP="007517FC">
            <w:pPr>
              <w:jc w:val="center"/>
            </w:pPr>
            <w:r w:rsidRPr="00A44004">
              <w:t>90</w:t>
            </w:r>
          </w:p>
        </w:tc>
        <w:tc>
          <w:tcPr>
            <w:tcW w:w="1169" w:type="dxa"/>
          </w:tcPr>
          <w:p w14:paraId="3DE4E263" w14:textId="1AEA115F" w:rsidR="007517FC" w:rsidRDefault="007517FC" w:rsidP="007517FC">
            <w:pPr>
              <w:jc w:val="center"/>
            </w:pPr>
            <w:r w:rsidRPr="00A44004">
              <w:t>£2,250</w:t>
            </w:r>
          </w:p>
        </w:tc>
        <w:tc>
          <w:tcPr>
            <w:tcW w:w="1169" w:type="dxa"/>
          </w:tcPr>
          <w:p w14:paraId="10CDB2BB" w14:textId="20A93B69" w:rsidR="007517FC" w:rsidRDefault="007517FC" w:rsidP="007517FC">
            <w:pPr>
              <w:jc w:val="center"/>
            </w:pPr>
            <w:r w:rsidRPr="00A44004">
              <w:t>£945</w:t>
            </w:r>
          </w:p>
        </w:tc>
        <w:tc>
          <w:tcPr>
            <w:tcW w:w="1169" w:type="dxa"/>
          </w:tcPr>
          <w:p w14:paraId="3E4E5D57" w14:textId="1758F314" w:rsidR="007517FC" w:rsidRDefault="007517FC" w:rsidP="007517FC">
            <w:pPr>
              <w:jc w:val="center"/>
            </w:pPr>
            <w:r w:rsidRPr="00A44004">
              <w:t>£700</w:t>
            </w:r>
          </w:p>
        </w:tc>
        <w:tc>
          <w:tcPr>
            <w:tcW w:w="1169" w:type="dxa"/>
          </w:tcPr>
          <w:p w14:paraId="5F5FAF4A" w14:textId="4A720821" w:rsidR="007517FC" w:rsidRDefault="007517FC" w:rsidP="007517FC">
            <w:pPr>
              <w:jc w:val="center"/>
            </w:pPr>
            <w:r w:rsidRPr="00A44004">
              <w:t>£0</w:t>
            </w:r>
          </w:p>
        </w:tc>
        <w:tc>
          <w:tcPr>
            <w:tcW w:w="1169" w:type="dxa"/>
          </w:tcPr>
          <w:p w14:paraId="74D49E2B" w14:textId="13AEA6DE" w:rsidR="007517FC" w:rsidRDefault="007517FC" w:rsidP="007517FC">
            <w:pPr>
              <w:jc w:val="center"/>
            </w:pPr>
            <w:r w:rsidRPr="00A44004">
              <w:t>£605</w:t>
            </w:r>
          </w:p>
        </w:tc>
        <w:tc>
          <w:tcPr>
            <w:tcW w:w="1169" w:type="dxa"/>
          </w:tcPr>
          <w:p w14:paraId="1BC4D43B" w14:textId="2E445410" w:rsidR="007517FC" w:rsidRDefault="007517FC" w:rsidP="007517FC">
            <w:pPr>
              <w:jc w:val="center"/>
            </w:pPr>
            <w:r w:rsidRPr="00A44004">
              <w:t>£1,703</w:t>
            </w:r>
          </w:p>
        </w:tc>
      </w:tr>
      <w:tr w:rsidR="007517FC" w14:paraId="58D7D596" w14:textId="77777777" w:rsidTr="00AE2D0C">
        <w:tc>
          <w:tcPr>
            <w:tcW w:w="1168" w:type="dxa"/>
          </w:tcPr>
          <w:p w14:paraId="6EF4CDA8" w14:textId="0E59B33F" w:rsidR="007517FC" w:rsidRDefault="007517FC" w:rsidP="007517FC">
            <w:pPr>
              <w:jc w:val="center"/>
            </w:pPr>
            <w:r w:rsidRPr="00A44004">
              <w:t>M5</w:t>
            </w:r>
          </w:p>
        </w:tc>
        <w:tc>
          <w:tcPr>
            <w:tcW w:w="1168" w:type="dxa"/>
          </w:tcPr>
          <w:p w14:paraId="4082AAE1" w14:textId="223E2BAA" w:rsidR="007517FC" w:rsidRDefault="007517FC" w:rsidP="007517FC">
            <w:pPr>
              <w:jc w:val="center"/>
            </w:pPr>
            <w:r w:rsidRPr="00A44004">
              <w:t>100</w:t>
            </w:r>
          </w:p>
        </w:tc>
        <w:tc>
          <w:tcPr>
            <w:tcW w:w="1169" w:type="dxa"/>
          </w:tcPr>
          <w:p w14:paraId="6FE25586" w14:textId="461DDFF1" w:rsidR="007517FC" w:rsidRDefault="007517FC" w:rsidP="007517FC">
            <w:pPr>
              <w:jc w:val="center"/>
            </w:pPr>
            <w:r w:rsidRPr="00A44004">
              <w:t>£2,600</w:t>
            </w:r>
          </w:p>
        </w:tc>
        <w:tc>
          <w:tcPr>
            <w:tcW w:w="1169" w:type="dxa"/>
          </w:tcPr>
          <w:p w14:paraId="58F7E313" w14:textId="0324E976" w:rsidR="007517FC" w:rsidRDefault="007517FC" w:rsidP="007517FC">
            <w:pPr>
              <w:jc w:val="center"/>
            </w:pPr>
            <w:r w:rsidRPr="00A44004">
              <w:t>£1,092</w:t>
            </w:r>
          </w:p>
        </w:tc>
        <w:tc>
          <w:tcPr>
            <w:tcW w:w="1169" w:type="dxa"/>
          </w:tcPr>
          <w:p w14:paraId="38CF313C" w14:textId="3A1CFD3A" w:rsidR="007517FC" w:rsidRDefault="007517FC" w:rsidP="007517FC">
            <w:pPr>
              <w:jc w:val="center"/>
            </w:pPr>
            <w:r w:rsidRPr="00A44004">
              <w:t>£700</w:t>
            </w:r>
          </w:p>
        </w:tc>
        <w:tc>
          <w:tcPr>
            <w:tcW w:w="1169" w:type="dxa"/>
          </w:tcPr>
          <w:p w14:paraId="7FA0A2C2" w14:textId="052B7E1B" w:rsidR="007517FC" w:rsidRDefault="007517FC" w:rsidP="007517FC">
            <w:pPr>
              <w:jc w:val="center"/>
            </w:pPr>
            <w:r w:rsidRPr="00A44004">
              <w:t>£0</w:t>
            </w:r>
          </w:p>
        </w:tc>
        <w:tc>
          <w:tcPr>
            <w:tcW w:w="1169" w:type="dxa"/>
          </w:tcPr>
          <w:p w14:paraId="5090F61F" w14:textId="709188BA" w:rsidR="007517FC" w:rsidRDefault="007517FC" w:rsidP="007517FC">
            <w:pPr>
              <w:jc w:val="center"/>
            </w:pPr>
            <w:r w:rsidRPr="00A44004">
              <w:t>£808</w:t>
            </w:r>
          </w:p>
        </w:tc>
        <w:tc>
          <w:tcPr>
            <w:tcW w:w="1169" w:type="dxa"/>
          </w:tcPr>
          <w:p w14:paraId="643ED0A9" w14:textId="1A374D3F" w:rsidR="007517FC" w:rsidRDefault="007517FC" w:rsidP="007517FC">
            <w:pPr>
              <w:jc w:val="center"/>
            </w:pPr>
            <w:r w:rsidRPr="00A44004">
              <w:t>£2,511</w:t>
            </w:r>
          </w:p>
        </w:tc>
      </w:tr>
      <w:tr w:rsidR="007517FC" w14:paraId="0E9971CB" w14:textId="77777777" w:rsidTr="00AE2D0C">
        <w:tc>
          <w:tcPr>
            <w:tcW w:w="1168" w:type="dxa"/>
          </w:tcPr>
          <w:p w14:paraId="6B29AE6F" w14:textId="569B1F29" w:rsidR="007517FC" w:rsidRDefault="007517FC" w:rsidP="007517FC">
            <w:pPr>
              <w:jc w:val="center"/>
            </w:pPr>
            <w:r w:rsidRPr="00A44004">
              <w:t>M6</w:t>
            </w:r>
          </w:p>
        </w:tc>
        <w:tc>
          <w:tcPr>
            <w:tcW w:w="1168" w:type="dxa"/>
          </w:tcPr>
          <w:p w14:paraId="3915DB73" w14:textId="1807475B" w:rsidR="007517FC" w:rsidRDefault="007517FC" w:rsidP="007517FC">
            <w:pPr>
              <w:jc w:val="center"/>
            </w:pPr>
            <w:r w:rsidRPr="00A44004">
              <w:t>115</w:t>
            </w:r>
          </w:p>
        </w:tc>
        <w:tc>
          <w:tcPr>
            <w:tcW w:w="1169" w:type="dxa"/>
          </w:tcPr>
          <w:p w14:paraId="16909FD3" w14:textId="6A493144" w:rsidR="007517FC" w:rsidRDefault="007517FC" w:rsidP="007517FC">
            <w:pPr>
              <w:jc w:val="center"/>
            </w:pPr>
            <w:r w:rsidRPr="00A44004">
              <w:t>£2,990</w:t>
            </w:r>
          </w:p>
        </w:tc>
        <w:tc>
          <w:tcPr>
            <w:tcW w:w="1169" w:type="dxa"/>
          </w:tcPr>
          <w:p w14:paraId="45501B59" w14:textId="14F3FB49" w:rsidR="007517FC" w:rsidRDefault="007517FC" w:rsidP="007517FC">
            <w:pPr>
              <w:jc w:val="center"/>
            </w:pPr>
            <w:r w:rsidRPr="00A44004">
              <w:t>£1,256</w:t>
            </w:r>
          </w:p>
        </w:tc>
        <w:tc>
          <w:tcPr>
            <w:tcW w:w="1169" w:type="dxa"/>
          </w:tcPr>
          <w:p w14:paraId="2D35F9ED" w14:textId="6EFBE37A" w:rsidR="007517FC" w:rsidRDefault="007517FC" w:rsidP="007517FC">
            <w:pPr>
              <w:jc w:val="center"/>
            </w:pPr>
            <w:r w:rsidRPr="00A44004">
              <w:t>£750</w:t>
            </w:r>
          </w:p>
        </w:tc>
        <w:tc>
          <w:tcPr>
            <w:tcW w:w="1169" w:type="dxa"/>
          </w:tcPr>
          <w:p w14:paraId="0AC1D5B6" w14:textId="5052B5DB" w:rsidR="007517FC" w:rsidRDefault="007517FC" w:rsidP="007517FC">
            <w:pPr>
              <w:jc w:val="center"/>
            </w:pPr>
            <w:r w:rsidRPr="00A44004">
              <w:t>£0</w:t>
            </w:r>
          </w:p>
        </w:tc>
        <w:tc>
          <w:tcPr>
            <w:tcW w:w="1169" w:type="dxa"/>
          </w:tcPr>
          <w:p w14:paraId="49306E13" w14:textId="10177A30" w:rsidR="007517FC" w:rsidRDefault="007517FC" w:rsidP="007517FC">
            <w:pPr>
              <w:jc w:val="center"/>
            </w:pPr>
            <w:r w:rsidRPr="00A44004">
              <w:t>£984</w:t>
            </w:r>
          </w:p>
        </w:tc>
        <w:tc>
          <w:tcPr>
            <w:tcW w:w="1169" w:type="dxa"/>
          </w:tcPr>
          <w:p w14:paraId="61FBA944" w14:textId="6FB73EEE" w:rsidR="007517FC" w:rsidRDefault="007517FC" w:rsidP="007517FC">
            <w:pPr>
              <w:jc w:val="center"/>
            </w:pPr>
            <w:r w:rsidRPr="00A44004">
              <w:t>£3,495</w:t>
            </w:r>
          </w:p>
        </w:tc>
      </w:tr>
      <w:tr w:rsidR="007517FC" w14:paraId="140BCFA0" w14:textId="77777777" w:rsidTr="00AE2D0C">
        <w:tc>
          <w:tcPr>
            <w:tcW w:w="1168" w:type="dxa"/>
          </w:tcPr>
          <w:p w14:paraId="2FAF354A" w14:textId="63F612D7" w:rsidR="007517FC" w:rsidRDefault="007517FC" w:rsidP="007517FC">
            <w:pPr>
              <w:jc w:val="center"/>
            </w:pPr>
            <w:r w:rsidRPr="00A44004">
              <w:t>M7</w:t>
            </w:r>
          </w:p>
        </w:tc>
        <w:tc>
          <w:tcPr>
            <w:tcW w:w="1168" w:type="dxa"/>
          </w:tcPr>
          <w:p w14:paraId="6F9C28BA" w14:textId="723DAEF9" w:rsidR="007517FC" w:rsidRDefault="007517FC" w:rsidP="007517FC">
            <w:pPr>
              <w:jc w:val="center"/>
            </w:pPr>
            <w:r w:rsidRPr="00A44004">
              <w:t>130</w:t>
            </w:r>
          </w:p>
        </w:tc>
        <w:tc>
          <w:tcPr>
            <w:tcW w:w="1169" w:type="dxa"/>
          </w:tcPr>
          <w:p w14:paraId="54D36766" w14:textId="436E83BD" w:rsidR="007517FC" w:rsidRDefault="007517FC" w:rsidP="007517FC">
            <w:pPr>
              <w:jc w:val="center"/>
            </w:pPr>
            <w:r w:rsidRPr="00A44004">
              <w:t>£3,510</w:t>
            </w:r>
          </w:p>
        </w:tc>
        <w:tc>
          <w:tcPr>
            <w:tcW w:w="1169" w:type="dxa"/>
          </w:tcPr>
          <w:p w14:paraId="4D328966" w14:textId="01C0B81D" w:rsidR="007517FC" w:rsidRDefault="007517FC" w:rsidP="007517FC">
            <w:pPr>
              <w:jc w:val="center"/>
            </w:pPr>
            <w:r w:rsidRPr="00A44004">
              <w:t>£1,474</w:t>
            </w:r>
          </w:p>
        </w:tc>
        <w:tc>
          <w:tcPr>
            <w:tcW w:w="1169" w:type="dxa"/>
          </w:tcPr>
          <w:p w14:paraId="26CDE3A0" w14:textId="5963EAD4" w:rsidR="007517FC" w:rsidRDefault="007517FC" w:rsidP="007517FC">
            <w:pPr>
              <w:jc w:val="center"/>
            </w:pPr>
            <w:r w:rsidRPr="00A44004">
              <w:t>£800</w:t>
            </w:r>
          </w:p>
        </w:tc>
        <w:tc>
          <w:tcPr>
            <w:tcW w:w="1169" w:type="dxa"/>
          </w:tcPr>
          <w:p w14:paraId="43A2353C" w14:textId="6934ACFE" w:rsidR="007517FC" w:rsidRDefault="007517FC" w:rsidP="007517FC">
            <w:pPr>
              <w:jc w:val="center"/>
            </w:pPr>
            <w:r w:rsidRPr="00A44004">
              <w:t>£0</w:t>
            </w:r>
          </w:p>
        </w:tc>
        <w:tc>
          <w:tcPr>
            <w:tcW w:w="1169" w:type="dxa"/>
          </w:tcPr>
          <w:p w14:paraId="40E11CE8" w14:textId="24DD8549" w:rsidR="007517FC" w:rsidRDefault="007517FC" w:rsidP="007517FC">
            <w:pPr>
              <w:jc w:val="center"/>
            </w:pPr>
            <w:r w:rsidRPr="00A44004">
              <w:t>£1,236</w:t>
            </w:r>
          </w:p>
        </w:tc>
        <w:tc>
          <w:tcPr>
            <w:tcW w:w="1169" w:type="dxa"/>
          </w:tcPr>
          <w:p w14:paraId="171ECF85" w14:textId="614F0268" w:rsidR="007517FC" w:rsidRDefault="007517FC" w:rsidP="007517FC">
            <w:pPr>
              <w:jc w:val="center"/>
            </w:pPr>
            <w:r w:rsidRPr="00A44004">
              <w:t>£4,731</w:t>
            </w:r>
          </w:p>
        </w:tc>
      </w:tr>
      <w:tr w:rsidR="007517FC" w14:paraId="5486A5EF" w14:textId="77777777" w:rsidTr="00AE2D0C">
        <w:tc>
          <w:tcPr>
            <w:tcW w:w="1168" w:type="dxa"/>
          </w:tcPr>
          <w:p w14:paraId="2428EA58" w14:textId="2F1C3529" w:rsidR="007517FC" w:rsidRDefault="007517FC" w:rsidP="007517FC">
            <w:pPr>
              <w:jc w:val="center"/>
            </w:pPr>
            <w:r w:rsidRPr="00A44004">
              <w:t>M8</w:t>
            </w:r>
          </w:p>
        </w:tc>
        <w:tc>
          <w:tcPr>
            <w:tcW w:w="1168" w:type="dxa"/>
          </w:tcPr>
          <w:p w14:paraId="50B2F4CE" w14:textId="68303684" w:rsidR="007517FC" w:rsidRDefault="007517FC" w:rsidP="007517FC">
            <w:pPr>
              <w:jc w:val="center"/>
            </w:pPr>
            <w:r w:rsidRPr="00A44004">
              <w:t>145</w:t>
            </w:r>
          </w:p>
        </w:tc>
        <w:tc>
          <w:tcPr>
            <w:tcW w:w="1169" w:type="dxa"/>
          </w:tcPr>
          <w:p w14:paraId="7C665D92" w14:textId="1CA850E1" w:rsidR="007517FC" w:rsidRDefault="007517FC" w:rsidP="007517FC">
            <w:pPr>
              <w:jc w:val="center"/>
            </w:pPr>
            <w:r w:rsidRPr="00A44004">
              <w:t>£3,915</w:t>
            </w:r>
          </w:p>
        </w:tc>
        <w:tc>
          <w:tcPr>
            <w:tcW w:w="1169" w:type="dxa"/>
          </w:tcPr>
          <w:p w14:paraId="7E20A8F7" w14:textId="003382F0" w:rsidR="007517FC" w:rsidRDefault="007517FC" w:rsidP="007517FC">
            <w:pPr>
              <w:jc w:val="center"/>
            </w:pPr>
            <w:r w:rsidRPr="00A44004">
              <w:t>£1,644</w:t>
            </w:r>
          </w:p>
        </w:tc>
        <w:tc>
          <w:tcPr>
            <w:tcW w:w="1169" w:type="dxa"/>
          </w:tcPr>
          <w:p w14:paraId="45FF008B" w14:textId="5332D155" w:rsidR="007517FC" w:rsidRDefault="007517FC" w:rsidP="007517FC">
            <w:pPr>
              <w:jc w:val="center"/>
            </w:pPr>
            <w:r w:rsidRPr="00A44004">
              <w:t>£850</w:t>
            </w:r>
          </w:p>
        </w:tc>
        <w:tc>
          <w:tcPr>
            <w:tcW w:w="1169" w:type="dxa"/>
          </w:tcPr>
          <w:p w14:paraId="62C4B53A" w14:textId="5F9580CC" w:rsidR="007517FC" w:rsidRDefault="007517FC" w:rsidP="007517FC">
            <w:pPr>
              <w:jc w:val="center"/>
            </w:pPr>
            <w:r w:rsidRPr="00A44004">
              <w:t>£0</w:t>
            </w:r>
          </w:p>
        </w:tc>
        <w:tc>
          <w:tcPr>
            <w:tcW w:w="1169" w:type="dxa"/>
          </w:tcPr>
          <w:p w14:paraId="2F695F04" w14:textId="057AEEF3" w:rsidR="007517FC" w:rsidRDefault="007517FC" w:rsidP="007517FC">
            <w:pPr>
              <w:jc w:val="center"/>
            </w:pPr>
            <w:r w:rsidRPr="00A44004">
              <w:t>£1,421</w:t>
            </w:r>
          </w:p>
        </w:tc>
        <w:tc>
          <w:tcPr>
            <w:tcW w:w="1169" w:type="dxa"/>
          </w:tcPr>
          <w:p w14:paraId="786EFA56" w14:textId="582D95C6" w:rsidR="007517FC" w:rsidRDefault="007517FC" w:rsidP="007517FC">
            <w:pPr>
              <w:jc w:val="center"/>
            </w:pPr>
            <w:r w:rsidRPr="00A44004">
              <w:t>£6,152</w:t>
            </w:r>
          </w:p>
        </w:tc>
      </w:tr>
      <w:tr w:rsidR="007517FC" w14:paraId="344F26CD" w14:textId="77777777" w:rsidTr="00AE2D0C">
        <w:tc>
          <w:tcPr>
            <w:tcW w:w="1168" w:type="dxa"/>
          </w:tcPr>
          <w:p w14:paraId="4C98A2DB" w14:textId="67D7C14B" w:rsidR="007517FC" w:rsidRDefault="007517FC" w:rsidP="007517FC">
            <w:pPr>
              <w:jc w:val="center"/>
            </w:pPr>
            <w:r w:rsidRPr="00A44004">
              <w:t>M9</w:t>
            </w:r>
          </w:p>
        </w:tc>
        <w:tc>
          <w:tcPr>
            <w:tcW w:w="1168" w:type="dxa"/>
          </w:tcPr>
          <w:p w14:paraId="16AC8E04" w14:textId="5B1F3775" w:rsidR="007517FC" w:rsidRDefault="007517FC" w:rsidP="007517FC">
            <w:pPr>
              <w:jc w:val="center"/>
            </w:pPr>
            <w:r w:rsidRPr="00A44004">
              <w:t>155</w:t>
            </w:r>
          </w:p>
        </w:tc>
        <w:tc>
          <w:tcPr>
            <w:tcW w:w="1169" w:type="dxa"/>
          </w:tcPr>
          <w:p w14:paraId="74D0FCDA" w14:textId="579F5BD8" w:rsidR="007517FC" w:rsidRDefault="007517FC" w:rsidP="007517FC">
            <w:pPr>
              <w:jc w:val="center"/>
            </w:pPr>
            <w:r w:rsidRPr="00A44004">
              <w:t>£4,340</w:t>
            </w:r>
          </w:p>
        </w:tc>
        <w:tc>
          <w:tcPr>
            <w:tcW w:w="1169" w:type="dxa"/>
          </w:tcPr>
          <w:p w14:paraId="10812964" w14:textId="17934D3B" w:rsidR="007517FC" w:rsidRDefault="007517FC" w:rsidP="007517FC">
            <w:pPr>
              <w:jc w:val="center"/>
            </w:pPr>
            <w:r w:rsidRPr="00A44004">
              <w:t>£1,823</w:t>
            </w:r>
          </w:p>
        </w:tc>
        <w:tc>
          <w:tcPr>
            <w:tcW w:w="1169" w:type="dxa"/>
          </w:tcPr>
          <w:p w14:paraId="461D8DE9" w14:textId="09068928" w:rsidR="007517FC" w:rsidRDefault="007517FC" w:rsidP="007517FC">
            <w:pPr>
              <w:jc w:val="center"/>
            </w:pPr>
            <w:r w:rsidRPr="00A44004">
              <w:t>£850</w:t>
            </w:r>
          </w:p>
        </w:tc>
        <w:tc>
          <w:tcPr>
            <w:tcW w:w="1169" w:type="dxa"/>
          </w:tcPr>
          <w:p w14:paraId="76DA0067" w14:textId="5AC88A43" w:rsidR="007517FC" w:rsidRDefault="007517FC" w:rsidP="007517FC">
            <w:pPr>
              <w:jc w:val="center"/>
            </w:pPr>
            <w:r w:rsidRPr="00A44004">
              <w:t>£0</w:t>
            </w:r>
          </w:p>
        </w:tc>
        <w:tc>
          <w:tcPr>
            <w:tcW w:w="1169" w:type="dxa"/>
          </w:tcPr>
          <w:p w14:paraId="244E6AAD" w14:textId="5A6D1829" w:rsidR="007517FC" w:rsidRDefault="007517FC" w:rsidP="007517FC">
            <w:pPr>
              <w:jc w:val="center"/>
            </w:pPr>
            <w:r w:rsidRPr="00A44004">
              <w:t>£1,667</w:t>
            </w:r>
          </w:p>
        </w:tc>
        <w:tc>
          <w:tcPr>
            <w:tcW w:w="1169" w:type="dxa"/>
          </w:tcPr>
          <w:p w14:paraId="6F5F410B" w14:textId="2644C559" w:rsidR="007517FC" w:rsidRDefault="007517FC" w:rsidP="007517FC">
            <w:pPr>
              <w:jc w:val="center"/>
            </w:pPr>
            <w:r w:rsidRPr="00A44004">
              <w:t>£7,819</w:t>
            </w:r>
          </w:p>
        </w:tc>
      </w:tr>
      <w:tr w:rsidR="007517FC" w14:paraId="334E882E" w14:textId="77777777" w:rsidTr="00AE2D0C">
        <w:tc>
          <w:tcPr>
            <w:tcW w:w="1168" w:type="dxa"/>
          </w:tcPr>
          <w:p w14:paraId="5B905E36" w14:textId="3753A2C0" w:rsidR="007517FC" w:rsidRDefault="007517FC" w:rsidP="007517FC">
            <w:pPr>
              <w:jc w:val="center"/>
            </w:pPr>
            <w:r w:rsidRPr="00A44004">
              <w:t>M10</w:t>
            </w:r>
          </w:p>
        </w:tc>
        <w:tc>
          <w:tcPr>
            <w:tcW w:w="1168" w:type="dxa"/>
          </w:tcPr>
          <w:p w14:paraId="4C7B325B" w14:textId="1E977B2A" w:rsidR="007517FC" w:rsidRDefault="007517FC" w:rsidP="007517FC">
            <w:pPr>
              <w:jc w:val="center"/>
            </w:pPr>
            <w:r w:rsidRPr="00A44004">
              <w:t>170</w:t>
            </w:r>
          </w:p>
        </w:tc>
        <w:tc>
          <w:tcPr>
            <w:tcW w:w="1169" w:type="dxa"/>
          </w:tcPr>
          <w:p w14:paraId="2D47A6C0" w14:textId="345CC4D0" w:rsidR="007517FC" w:rsidRDefault="007517FC" w:rsidP="007517FC">
            <w:pPr>
              <w:jc w:val="center"/>
            </w:pPr>
            <w:r w:rsidRPr="00A44004">
              <w:t>£4,760</w:t>
            </w:r>
          </w:p>
        </w:tc>
        <w:tc>
          <w:tcPr>
            <w:tcW w:w="1169" w:type="dxa"/>
          </w:tcPr>
          <w:p w14:paraId="30D4D77D" w14:textId="65F72F22" w:rsidR="007517FC" w:rsidRDefault="007517FC" w:rsidP="007517FC">
            <w:pPr>
              <w:jc w:val="center"/>
            </w:pPr>
            <w:r w:rsidRPr="00A44004">
              <w:t>£1,999</w:t>
            </w:r>
          </w:p>
        </w:tc>
        <w:tc>
          <w:tcPr>
            <w:tcW w:w="1169" w:type="dxa"/>
          </w:tcPr>
          <w:p w14:paraId="705B91AD" w14:textId="56D827CE" w:rsidR="007517FC" w:rsidRDefault="007517FC" w:rsidP="007517FC">
            <w:pPr>
              <w:jc w:val="center"/>
            </w:pPr>
            <w:r w:rsidRPr="00A44004">
              <w:t>£900</w:t>
            </w:r>
          </w:p>
        </w:tc>
        <w:tc>
          <w:tcPr>
            <w:tcW w:w="1169" w:type="dxa"/>
          </w:tcPr>
          <w:p w14:paraId="03F08DB1" w14:textId="3D7BFEB9" w:rsidR="007517FC" w:rsidRDefault="007517FC" w:rsidP="007517FC">
            <w:pPr>
              <w:jc w:val="center"/>
            </w:pPr>
            <w:r w:rsidRPr="00A44004">
              <w:t>£0</w:t>
            </w:r>
          </w:p>
        </w:tc>
        <w:tc>
          <w:tcPr>
            <w:tcW w:w="1169" w:type="dxa"/>
          </w:tcPr>
          <w:p w14:paraId="3E786BE2" w14:textId="58E7E6D5" w:rsidR="007517FC" w:rsidRDefault="007517FC" w:rsidP="007517FC">
            <w:pPr>
              <w:jc w:val="center"/>
            </w:pPr>
            <w:r w:rsidRPr="00A44004">
              <w:t>£1,861</w:t>
            </w:r>
          </w:p>
        </w:tc>
        <w:tc>
          <w:tcPr>
            <w:tcW w:w="1169" w:type="dxa"/>
          </w:tcPr>
          <w:p w14:paraId="2CCF99DD" w14:textId="538F5B3C" w:rsidR="007517FC" w:rsidRDefault="007517FC" w:rsidP="007517FC">
            <w:pPr>
              <w:jc w:val="center"/>
            </w:pPr>
            <w:r w:rsidRPr="00A44004">
              <w:t>£9,680</w:t>
            </w:r>
          </w:p>
        </w:tc>
      </w:tr>
      <w:tr w:rsidR="007517FC" w14:paraId="173FEFD1" w14:textId="77777777" w:rsidTr="00AE2D0C">
        <w:tc>
          <w:tcPr>
            <w:tcW w:w="1168" w:type="dxa"/>
          </w:tcPr>
          <w:p w14:paraId="66CB1ED5" w14:textId="3DABEF2E" w:rsidR="007517FC" w:rsidRDefault="007517FC" w:rsidP="007517FC">
            <w:pPr>
              <w:jc w:val="center"/>
            </w:pPr>
            <w:r w:rsidRPr="00A44004">
              <w:t>M11</w:t>
            </w:r>
          </w:p>
        </w:tc>
        <w:tc>
          <w:tcPr>
            <w:tcW w:w="1168" w:type="dxa"/>
          </w:tcPr>
          <w:p w14:paraId="196AAE38" w14:textId="08037E26" w:rsidR="007517FC" w:rsidRDefault="007517FC" w:rsidP="007517FC">
            <w:pPr>
              <w:jc w:val="center"/>
            </w:pPr>
            <w:r w:rsidRPr="00A44004">
              <w:t>185</w:t>
            </w:r>
          </w:p>
        </w:tc>
        <w:tc>
          <w:tcPr>
            <w:tcW w:w="1169" w:type="dxa"/>
          </w:tcPr>
          <w:p w14:paraId="2CAA4FD8" w14:textId="090B2165" w:rsidR="007517FC" w:rsidRDefault="007517FC" w:rsidP="007517FC">
            <w:pPr>
              <w:jc w:val="center"/>
            </w:pPr>
            <w:r w:rsidRPr="00A44004">
              <w:t>£5,365</w:t>
            </w:r>
          </w:p>
        </w:tc>
        <w:tc>
          <w:tcPr>
            <w:tcW w:w="1169" w:type="dxa"/>
          </w:tcPr>
          <w:p w14:paraId="1CC5DF79" w14:textId="0B0CCBE7" w:rsidR="007517FC" w:rsidRDefault="007517FC" w:rsidP="007517FC">
            <w:pPr>
              <w:jc w:val="center"/>
            </w:pPr>
            <w:r w:rsidRPr="00A44004">
              <w:t>£2,253</w:t>
            </w:r>
          </w:p>
        </w:tc>
        <w:tc>
          <w:tcPr>
            <w:tcW w:w="1169" w:type="dxa"/>
          </w:tcPr>
          <w:p w14:paraId="6E1ADBCD" w14:textId="04F716D7" w:rsidR="007517FC" w:rsidRDefault="007517FC" w:rsidP="007517FC">
            <w:pPr>
              <w:jc w:val="center"/>
            </w:pPr>
            <w:r w:rsidRPr="00A44004">
              <w:t>£950</w:t>
            </w:r>
          </w:p>
        </w:tc>
        <w:tc>
          <w:tcPr>
            <w:tcW w:w="1169" w:type="dxa"/>
          </w:tcPr>
          <w:p w14:paraId="176F462E" w14:textId="1633F93E" w:rsidR="007517FC" w:rsidRDefault="007517FC" w:rsidP="007517FC">
            <w:pPr>
              <w:jc w:val="center"/>
            </w:pPr>
            <w:r w:rsidRPr="00A44004">
              <w:t>£0</w:t>
            </w:r>
          </w:p>
        </w:tc>
        <w:tc>
          <w:tcPr>
            <w:tcW w:w="1169" w:type="dxa"/>
          </w:tcPr>
          <w:p w14:paraId="22E40C2F" w14:textId="62ED8FC5" w:rsidR="007517FC" w:rsidRDefault="007517FC" w:rsidP="007517FC">
            <w:pPr>
              <w:jc w:val="center"/>
            </w:pPr>
            <w:r w:rsidRPr="00A44004">
              <w:t>£2,162</w:t>
            </w:r>
          </w:p>
        </w:tc>
        <w:tc>
          <w:tcPr>
            <w:tcW w:w="1169" w:type="dxa"/>
          </w:tcPr>
          <w:p w14:paraId="21B426C4" w14:textId="4EB16703" w:rsidR="007517FC" w:rsidRDefault="007517FC" w:rsidP="007517FC">
            <w:pPr>
              <w:jc w:val="center"/>
            </w:pPr>
            <w:r w:rsidRPr="00A44004">
              <w:t>£11,842</w:t>
            </w:r>
          </w:p>
        </w:tc>
      </w:tr>
      <w:tr w:rsidR="007517FC" w14:paraId="291FB1AC" w14:textId="77777777" w:rsidTr="00AE2D0C">
        <w:tc>
          <w:tcPr>
            <w:tcW w:w="1168" w:type="dxa"/>
            <w:tcBorders>
              <w:bottom w:val="double" w:sz="4" w:space="0" w:color="156082" w:themeColor="accent1"/>
            </w:tcBorders>
          </w:tcPr>
          <w:p w14:paraId="0ADFEAC3" w14:textId="06C9ADE4" w:rsidR="007517FC" w:rsidRDefault="007517FC" w:rsidP="007517FC">
            <w:pPr>
              <w:jc w:val="center"/>
            </w:pPr>
            <w:r w:rsidRPr="00A44004">
              <w:t>M12</w:t>
            </w:r>
          </w:p>
        </w:tc>
        <w:tc>
          <w:tcPr>
            <w:tcW w:w="1168" w:type="dxa"/>
            <w:tcBorders>
              <w:bottom w:val="double" w:sz="4" w:space="0" w:color="156082" w:themeColor="accent1"/>
            </w:tcBorders>
          </w:tcPr>
          <w:p w14:paraId="4B3DF968" w14:textId="0220C877" w:rsidR="007517FC" w:rsidRDefault="007517FC" w:rsidP="007517FC">
            <w:pPr>
              <w:jc w:val="center"/>
            </w:pPr>
            <w:r w:rsidRPr="00A44004">
              <w:t>200</w:t>
            </w:r>
          </w:p>
        </w:tc>
        <w:tc>
          <w:tcPr>
            <w:tcW w:w="1169" w:type="dxa"/>
            <w:tcBorders>
              <w:bottom w:val="double" w:sz="4" w:space="0" w:color="156082" w:themeColor="accent1"/>
            </w:tcBorders>
          </w:tcPr>
          <w:p w14:paraId="2395D7F6" w14:textId="3EB73F64" w:rsidR="007517FC" w:rsidRDefault="007517FC" w:rsidP="007517FC">
            <w:pPr>
              <w:jc w:val="center"/>
            </w:pPr>
            <w:r w:rsidRPr="00A44004">
              <w:t>£5,800</w:t>
            </w:r>
          </w:p>
        </w:tc>
        <w:tc>
          <w:tcPr>
            <w:tcW w:w="1169" w:type="dxa"/>
            <w:tcBorders>
              <w:bottom w:val="double" w:sz="4" w:space="0" w:color="156082" w:themeColor="accent1"/>
            </w:tcBorders>
          </w:tcPr>
          <w:p w14:paraId="468AAF4A" w14:textId="1707C815" w:rsidR="007517FC" w:rsidRDefault="007517FC" w:rsidP="007517FC">
            <w:pPr>
              <w:jc w:val="center"/>
            </w:pPr>
            <w:r w:rsidRPr="00A44004">
              <w:t>£2,436</w:t>
            </w:r>
          </w:p>
        </w:tc>
        <w:tc>
          <w:tcPr>
            <w:tcW w:w="1169" w:type="dxa"/>
            <w:tcBorders>
              <w:bottom w:val="double" w:sz="4" w:space="0" w:color="156082" w:themeColor="accent1"/>
            </w:tcBorders>
          </w:tcPr>
          <w:p w14:paraId="51738931" w14:textId="20939590" w:rsidR="007517FC" w:rsidRDefault="007517FC" w:rsidP="007517FC">
            <w:pPr>
              <w:jc w:val="center"/>
            </w:pPr>
            <w:r w:rsidRPr="00A44004">
              <w:t>£950</w:t>
            </w:r>
          </w:p>
        </w:tc>
        <w:tc>
          <w:tcPr>
            <w:tcW w:w="1169" w:type="dxa"/>
            <w:tcBorders>
              <w:bottom w:val="double" w:sz="4" w:space="0" w:color="156082" w:themeColor="accent1"/>
            </w:tcBorders>
          </w:tcPr>
          <w:p w14:paraId="5862F870" w14:textId="58DD772C" w:rsidR="007517FC" w:rsidRDefault="007517FC" w:rsidP="007517FC">
            <w:pPr>
              <w:jc w:val="center"/>
            </w:pPr>
            <w:r w:rsidRPr="00A44004">
              <w:t>£0</w:t>
            </w:r>
          </w:p>
        </w:tc>
        <w:tc>
          <w:tcPr>
            <w:tcW w:w="1169" w:type="dxa"/>
            <w:tcBorders>
              <w:bottom w:val="double" w:sz="4" w:space="0" w:color="156082" w:themeColor="accent1"/>
            </w:tcBorders>
          </w:tcPr>
          <w:p w14:paraId="67E1C025" w14:textId="4331C639" w:rsidR="007517FC" w:rsidRDefault="007517FC" w:rsidP="007517FC">
            <w:pPr>
              <w:jc w:val="center"/>
            </w:pPr>
            <w:r w:rsidRPr="00A44004">
              <w:t>£2,414</w:t>
            </w:r>
          </w:p>
        </w:tc>
        <w:tc>
          <w:tcPr>
            <w:tcW w:w="1169" w:type="dxa"/>
            <w:tcBorders>
              <w:bottom w:val="double" w:sz="4" w:space="0" w:color="156082" w:themeColor="accent1"/>
            </w:tcBorders>
          </w:tcPr>
          <w:p w14:paraId="5A953504" w14:textId="678E607B" w:rsidR="007517FC" w:rsidRDefault="007517FC" w:rsidP="007517FC">
            <w:pPr>
              <w:jc w:val="center"/>
            </w:pPr>
            <w:r w:rsidRPr="00A44004">
              <w:t>£14,256</w:t>
            </w:r>
          </w:p>
        </w:tc>
      </w:tr>
    </w:tbl>
    <w:p w14:paraId="67FC3C3C" w14:textId="77777777" w:rsidR="007517FC" w:rsidRDefault="007517FC" w:rsidP="007517FC"/>
    <w:p w14:paraId="3F3DB1E9" w14:textId="1BA3A78C" w:rsidR="007517FC" w:rsidRDefault="007517FC" w:rsidP="007517FC">
      <w:r>
        <w:rPr>
          <w:noProof/>
        </w:rPr>
        <w:lastRenderedPageBreak/>
        <w:drawing>
          <wp:inline distT="0" distB="0" distL="0" distR="0" wp14:anchorId="705F652C" wp14:editId="0AA5B8B0">
            <wp:extent cx="5212080" cy="2918765"/>
            <wp:effectExtent l="19050" t="19050" r="2667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sh_projection.png"/>
                    <pic:cNvPicPr/>
                  </pic:nvPicPr>
                  <pic:blipFill>
                    <a:blip r:embed="rId10"/>
                    <a:stretch>
                      <a:fillRect/>
                    </a:stretch>
                  </pic:blipFill>
                  <pic:spPr>
                    <a:xfrm>
                      <a:off x="0" y="0"/>
                      <a:ext cx="5212080" cy="2918765"/>
                    </a:xfrm>
                    <a:prstGeom prst="rect">
                      <a:avLst/>
                    </a:prstGeom>
                    <a:ln>
                      <a:solidFill>
                        <a:schemeClr val="tx1"/>
                      </a:solidFill>
                    </a:ln>
                  </pic:spPr>
                </pic:pic>
              </a:graphicData>
            </a:graphic>
          </wp:inline>
        </w:drawing>
      </w:r>
    </w:p>
    <w:p w14:paraId="70AF9994" w14:textId="49D5D354" w:rsidR="007517FC" w:rsidRDefault="00AE2D0C" w:rsidP="00AE2D0C">
      <w:pPr>
        <w:pStyle w:val="Caption"/>
      </w:pPr>
      <w:bookmarkStart w:id="17" w:name="_Toc231973144"/>
      <w:r>
        <w:t>Figure 7.</w:t>
      </w:r>
      <w:r>
        <w:fldChar w:fldCharType="begin"/>
      </w:r>
      <w:r>
        <w:instrText xml:space="preserve"> SEQ Figure_7. \* ARABIC </w:instrText>
      </w:r>
      <w:r>
        <w:fldChar w:fldCharType="separate"/>
      </w:r>
      <w:r>
        <w:rPr>
          <w:noProof/>
        </w:rPr>
        <w:t>1</w:t>
      </w:r>
      <w:r>
        <w:fldChar w:fldCharType="end"/>
      </w:r>
      <w:r w:rsidR="007517FC" w:rsidRPr="007517FC">
        <w:t>: Year 1 revenue and closing cash projection</w:t>
      </w:r>
      <w:bookmarkEnd w:id="17"/>
    </w:p>
    <w:p w14:paraId="61FB1F2D" w14:textId="77777777" w:rsidR="007517FC" w:rsidRDefault="007517FC" w:rsidP="007517FC"/>
    <w:p w14:paraId="4F40AD11" w14:textId="3A534CD2" w:rsidR="007517FC" w:rsidRDefault="00AE2D0C" w:rsidP="00AE2D0C">
      <w:pPr>
        <w:pStyle w:val="Caption"/>
      </w:pPr>
      <w:bookmarkStart w:id="18" w:name="_Toc231973205"/>
      <w:r>
        <w:t>Table 7.</w:t>
      </w:r>
      <w:r>
        <w:fldChar w:fldCharType="begin"/>
      </w:r>
      <w:r>
        <w:instrText xml:space="preserve"> SEQ Table_7. \* ARABIC </w:instrText>
      </w:r>
      <w:r>
        <w:fldChar w:fldCharType="separate"/>
      </w:r>
      <w:r>
        <w:rPr>
          <w:noProof/>
        </w:rPr>
        <w:t>3</w:t>
      </w:r>
      <w:r>
        <w:fldChar w:fldCharType="end"/>
      </w:r>
      <w:r w:rsidR="007517FC" w:rsidRPr="007517FC">
        <w:t>: Sensitivity analysis</w:t>
      </w:r>
      <w:bookmarkEnd w:id="18"/>
    </w:p>
    <w:tbl>
      <w:tblPr>
        <w:tblStyle w:val="TableGrid"/>
        <w:tblW w:w="9810" w:type="dxa"/>
        <w:tblInd w:w="-1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30"/>
        <w:gridCol w:w="2880"/>
        <w:gridCol w:w="2430"/>
        <w:gridCol w:w="2970"/>
      </w:tblGrid>
      <w:tr w:rsidR="007517FC" w14:paraId="73B3091E" w14:textId="77777777" w:rsidTr="00AE2D0C">
        <w:tc>
          <w:tcPr>
            <w:tcW w:w="1530" w:type="dxa"/>
            <w:tcBorders>
              <w:top w:val="double" w:sz="4" w:space="0" w:color="156082" w:themeColor="accent1"/>
              <w:bottom w:val="double" w:sz="4" w:space="0" w:color="156082" w:themeColor="accent1"/>
            </w:tcBorders>
          </w:tcPr>
          <w:p w14:paraId="204137C2" w14:textId="73B057B7" w:rsidR="007517FC" w:rsidRPr="007517FC" w:rsidRDefault="007517FC" w:rsidP="007517FC">
            <w:pPr>
              <w:jc w:val="center"/>
              <w:rPr>
                <w:b/>
                <w:bCs/>
              </w:rPr>
            </w:pPr>
            <w:r w:rsidRPr="007517FC">
              <w:rPr>
                <w:b/>
                <w:bCs/>
              </w:rPr>
              <w:t>Scenario</w:t>
            </w:r>
          </w:p>
        </w:tc>
        <w:tc>
          <w:tcPr>
            <w:tcW w:w="2880" w:type="dxa"/>
            <w:tcBorders>
              <w:top w:val="double" w:sz="4" w:space="0" w:color="156082" w:themeColor="accent1"/>
              <w:bottom w:val="double" w:sz="4" w:space="0" w:color="156082" w:themeColor="accent1"/>
            </w:tcBorders>
          </w:tcPr>
          <w:p w14:paraId="0104DD81" w14:textId="4F2203A3" w:rsidR="007517FC" w:rsidRPr="007517FC" w:rsidRDefault="007517FC" w:rsidP="007517FC">
            <w:pPr>
              <w:jc w:val="center"/>
              <w:rPr>
                <w:b/>
                <w:bCs/>
              </w:rPr>
            </w:pPr>
            <w:r w:rsidRPr="007517FC">
              <w:rPr>
                <w:b/>
                <w:bCs/>
              </w:rPr>
              <w:t>Assumption</w:t>
            </w:r>
          </w:p>
        </w:tc>
        <w:tc>
          <w:tcPr>
            <w:tcW w:w="2430" w:type="dxa"/>
            <w:tcBorders>
              <w:top w:val="double" w:sz="4" w:space="0" w:color="156082" w:themeColor="accent1"/>
              <w:bottom w:val="double" w:sz="4" w:space="0" w:color="156082" w:themeColor="accent1"/>
            </w:tcBorders>
          </w:tcPr>
          <w:p w14:paraId="32B2510A" w14:textId="66F25D4D" w:rsidR="007517FC" w:rsidRPr="007517FC" w:rsidRDefault="007517FC" w:rsidP="007517FC">
            <w:pPr>
              <w:jc w:val="center"/>
              <w:rPr>
                <w:b/>
                <w:bCs/>
              </w:rPr>
            </w:pPr>
            <w:r w:rsidRPr="007517FC">
              <w:rPr>
                <w:b/>
                <w:bCs/>
              </w:rPr>
              <w:t>Impact</w:t>
            </w:r>
          </w:p>
        </w:tc>
        <w:tc>
          <w:tcPr>
            <w:tcW w:w="2970" w:type="dxa"/>
            <w:tcBorders>
              <w:top w:val="double" w:sz="4" w:space="0" w:color="156082" w:themeColor="accent1"/>
              <w:bottom w:val="double" w:sz="4" w:space="0" w:color="156082" w:themeColor="accent1"/>
            </w:tcBorders>
          </w:tcPr>
          <w:p w14:paraId="7DDBC8CB" w14:textId="7AF2520C" w:rsidR="007517FC" w:rsidRPr="007517FC" w:rsidRDefault="007517FC" w:rsidP="007517FC">
            <w:pPr>
              <w:jc w:val="center"/>
              <w:rPr>
                <w:b/>
                <w:bCs/>
              </w:rPr>
            </w:pPr>
            <w:r w:rsidRPr="007517FC">
              <w:rPr>
                <w:b/>
                <w:bCs/>
              </w:rPr>
              <w:t>Management response</w:t>
            </w:r>
          </w:p>
        </w:tc>
      </w:tr>
      <w:tr w:rsidR="007517FC" w14:paraId="6E7AB03E" w14:textId="77777777" w:rsidTr="00AE2D0C">
        <w:tc>
          <w:tcPr>
            <w:tcW w:w="1530" w:type="dxa"/>
            <w:tcBorders>
              <w:top w:val="double" w:sz="4" w:space="0" w:color="156082" w:themeColor="accent1"/>
            </w:tcBorders>
          </w:tcPr>
          <w:p w14:paraId="3671C5C0" w14:textId="3D4298F6" w:rsidR="007517FC" w:rsidRPr="001501A4" w:rsidRDefault="007517FC" w:rsidP="007517FC">
            <w:pPr>
              <w:rPr>
                <w:sz w:val="18"/>
                <w:szCs w:val="18"/>
              </w:rPr>
            </w:pPr>
            <w:r w:rsidRPr="001501A4">
              <w:rPr>
                <w:sz w:val="18"/>
                <w:szCs w:val="18"/>
              </w:rPr>
              <w:t>Base case</w:t>
            </w:r>
          </w:p>
        </w:tc>
        <w:tc>
          <w:tcPr>
            <w:tcW w:w="2880" w:type="dxa"/>
            <w:tcBorders>
              <w:top w:val="double" w:sz="4" w:space="0" w:color="156082" w:themeColor="accent1"/>
            </w:tcBorders>
          </w:tcPr>
          <w:p w14:paraId="45BC2859" w14:textId="3EF2DFEC" w:rsidR="007517FC" w:rsidRPr="001501A4" w:rsidRDefault="007517FC" w:rsidP="007517FC">
            <w:pPr>
              <w:rPr>
                <w:sz w:val="18"/>
                <w:szCs w:val="18"/>
              </w:rPr>
            </w:pPr>
            <w:r w:rsidRPr="001501A4">
              <w:rPr>
                <w:sz w:val="18"/>
                <w:szCs w:val="18"/>
              </w:rPr>
              <w:t>Participants grow from 45 to 200 per month; variable costs remain 42%</w:t>
            </w:r>
          </w:p>
        </w:tc>
        <w:tc>
          <w:tcPr>
            <w:tcW w:w="2430" w:type="dxa"/>
            <w:tcBorders>
              <w:top w:val="double" w:sz="4" w:space="0" w:color="156082" w:themeColor="accent1"/>
            </w:tcBorders>
          </w:tcPr>
          <w:p w14:paraId="5E64B0C0" w14:textId="06853050" w:rsidR="007517FC" w:rsidRPr="001501A4" w:rsidRDefault="007517FC" w:rsidP="007517FC">
            <w:pPr>
              <w:rPr>
                <w:sz w:val="18"/>
                <w:szCs w:val="18"/>
              </w:rPr>
            </w:pPr>
            <w:r w:rsidRPr="001501A4">
              <w:rPr>
                <w:sz w:val="18"/>
                <w:szCs w:val="18"/>
              </w:rPr>
              <w:t>Positive cash buffer before founder salary and tax</w:t>
            </w:r>
          </w:p>
        </w:tc>
        <w:tc>
          <w:tcPr>
            <w:tcW w:w="2970" w:type="dxa"/>
            <w:tcBorders>
              <w:top w:val="double" w:sz="4" w:space="0" w:color="156082" w:themeColor="accent1"/>
            </w:tcBorders>
          </w:tcPr>
          <w:p w14:paraId="57DDAE75" w14:textId="3E9B1CCB" w:rsidR="007517FC" w:rsidRPr="001501A4" w:rsidRDefault="007517FC" w:rsidP="007517FC">
            <w:pPr>
              <w:rPr>
                <w:sz w:val="18"/>
                <w:szCs w:val="18"/>
              </w:rPr>
            </w:pPr>
            <w:r w:rsidRPr="001501A4">
              <w:rPr>
                <w:sz w:val="18"/>
                <w:szCs w:val="18"/>
              </w:rPr>
              <w:t>Proceed with controlled pilot</w:t>
            </w:r>
          </w:p>
        </w:tc>
      </w:tr>
      <w:tr w:rsidR="007517FC" w14:paraId="398BB7B9" w14:textId="77777777" w:rsidTr="00AE2D0C">
        <w:tc>
          <w:tcPr>
            <w:tcW w:w="1530" w:type="dxa"/>
          </w:tcPr>
          <w:p w14:paraId="73C83062" w14:textId="5FAC6645" w:rsidR="007517FC" w:rsidRPr="001501A4" w:rsidRDefault="007517FC" w:rsidP="007517FC">
            <w:pPr>
              <w:rPr>
                <w:sz w:val="18"/>
                <w:szCs w:val="18"/>
              </w:rPr>
            </w:pPr>
            <w:r w:rsidRPr="001501A4">
              <w:rPr>
                <w:sz w:val="18"/>
                <w:szCs w:val="18"/>
              </w:rPr>
              <w:t>Lower demand</w:t>
            </w:r>
          </w:p>
        </w:tc>
        <w:tc>
          <w:tcPr>
            <w:tcW w:w="2880" w:type="dxa"/>
          </w:tcPr>
          <w:p w14:paraId="61F5152A" w14:textId="73DC4CB0" w:rsidR="007517FC" w:rsidRPr="001501A4" w:rsidRDefault="007517FC" w:rsidP="007517FC">
            <w:pPr>
              <w:rPr>
                <w:sz w:val="18"/>
                <w:szCs w:val="18"/>
              </w:rPr>
            </w:pPr>
            <w:r w:rsidRPr="001501A4">
              <w:rPr>
                <w:sz w:val="18"/>
                <w:szCs w:val="18"/>
              </w:rPr>
              <w:t>Participants 25% below forecast</w:t>
            </w:r>
          </w:p>
        </w:tc>
        <w:tc>
          <w:tcPr>
            <w:tcW w:w="2430" w:type="dxa"/>
          </w:tcPr>
          <w:p w14:paraId="1239C5F3" w14:textId="4ADE3B86" w:rsidR="007517FC" w:rsidRPr="001501A4" w:rsidRDefault="007517FC" w:rsidP="007517FC">
            <w:pPr>
              <w:rPr>
                <w:sz w:val="18"/>
                <w:szCs w:val="18"/>
              </w:rPr>
            </w:pPr>
            <w:r w:rsidRPr="001501A4">
              <w:rPr>
                <w:sz w:val="18"/>
                <w:szCs w:val="18"/>
              </w:rPr>
              <w:t xml:space="preserve">Cash tighter and </w:t>
            </w:r>
            <w:r w:rsidR="00436F69">
              <w:rPr>
                <w:sz w:val="18"/>
                <w:szCs w:val="18"/>
              </w:rPr>
              <w:t>the founder's</w:t>
            </w:r>
            <w:r w:rsidRPr="001501A4">
              <w:rPr>
                <w:sz w:val="18"/>
                <w:szCs w:val="18"/>
              </w:rPr>
              <w:t xml:space="preserve"> income </w:t>
            </w:r>
            <w:r w:rsidR="00436F69">
              <w:rPr>
                <w:sz w:val="18"/>
                <w:szCs w:val="18"/>
              </w:rPr>
              <w:t xml:space="preserve">is </w:t>
            </w:r>
            <w:r w:rsidRPr="001501A4">
              <w:rPr>
                <w:sz w:val="18"/>
                <w:szCs w:val="18"/>
              </w:rPr>
              <w:t>not viable</w:t>
            </w:r>
          </w:p>
        </w:tc>
        <w:tc>
          <w:tcPr>
            <w:tcW w:w="2970" w:type="dxa"/>
          </w:tcPr>
          <w:p w14:paraId="4D6BBF03" w14:textId="1549F901" w:rsidR="007517FC" w:rsidRPr="001501A4" w:rsidRDefault="007517FC" w:rsidP="007517FC">
            <w:pPr>
              <w:rPr>
                <w:sz w:val="18"/>
                <w:szCs w:val="18"/>
              </w:rPr>
            </w:pPr>
            <w:r w:rsidRPr="001501A4">
              <w:rPr>
                <w:sz w:val="18"/>
                <w:szCs w:val="18"/>
              </w:rPr>
              <w:t xml:space="preserve">Reduce frequency, </w:t>
            </w:r>
            <w:r w:rsidR="001501A4" w:rsidRPr="001501A4">
              <w:rPr>
                <w:sz w:val="18"/>
                <w:szCs w:val="18"/>
              </w:rPr>
              <w:t>prioritize</w:t>
            </w:r>
            <w:r w:rsidRPr="001501A4">
              <w:rPr>
                <w:sz w:val="18"/>
                <w:szCs w:val="18"/>
              </w:rPr>
              <w:t xml:space="preserve"> partnerships</w:t>
            </w:r>
            <w:r w:rsidR="00436F69">
              <w:rPr>
                <w:sz w:val="18"/>
                <w:szCs w:val="18"/>
              </w:rPr>
              <w:t>,</w:t>
            </w:r>
            <w:r w:rsidRPr="001501A4">
              <w:rPr>
                <w:sz w:val="18"/>
                <w:szCs w:val="18"/>
              </w:rPr>
              <w:t xml:space="preserve"> and avoid expansion</w:t>
            </w:r>
          </w:p>
        </w:tc>
      </w:tr>
      <w:tr w:rsidR="007517FC" w14:paraId="242FCA9D" w14:textId="77777777" w:rsidTr="00AE2D0C">
        <w:tc>
          <w:tcPr>
            <w:tcW w:w="1530" w:type="dxa"/>
          </w:tcPr>
          <w:p w14:paraId="401401AF" w14:textId="42B71B2F" w:rsidR="007517FC" w:rsidRPr="001501A4" w:rsidRDefault="007517FC" w:rsidP="007517FC">
            <w:pPr>
              <w:rPr>
                <w:sz w:val="18"/>
                <w:szCs w:val="18"/>
              </w:rPr>
            </w:pPr>
            <w:r w:rsidRPr="001501A4">
              <w:rPr>
                <w:sz w:val="18"/>
                <w:szCs w:val="18"/>
              </w:rPr>
              <w:t>Higher costs</w:t>
            </w:r>
          </w:p>
        </w:tc>
        <w:tc>
          <w:tcPr>
            <w:tcW w:w="2880" w:type="dxa"/>
          </w:tcPr>
          <w:p w14:paraId="5A91695E" w14:textId="059AA1C9" w:rsidR="007517FC" w:rsidRPr="001501A4" w:rsidRDefault="007517FC" w:rsidP="007517FC">
            <w:pPr>
              <w:rPr>
                <w:sz w:val="18"/>
                <w:szCs w:val="18"/>
              </w:rPr>
            </w:pPr>
            <w:r w:rsidRPr="001501A4">
              <w:rPr>
                <w:sz w:val="18"/>
                <w:szCs w:val="18"/>
              </w:rPr>
              <w:t>Variable costs rise from 42% to 50%</w:t>
            </w:r>
          </w:p>
        </w:tc>
        <w:tc>
          <w:tcPr>
            <w:tcW w:w="2430" w:type="dxa"/>
          </w:tcPr>
          <w:p w14:paraId="17843057" w14:textId="183D48FB" w:rsidR="007517FC" w:rsidRPr="001501A4" w:rsidRDefault="007517FC" w:rsidP="007517FC">
            <w:pPr>
              <w:rPr>
                <w:sz w:val="18"/>
                <w:szCs w:val="18"/>
              </w:rPr>
            </w:pPr>
            <w:r w:rsidRPr="001501A4">
              <w:rPr>
                <w:sz w:val="18"/>
                <w:szCs w:val="18"/>
              </w:rPr>
              <w:t>Break-even volume increases</w:t>
            </w:r>
          </w:p>
        </w:tc>
        <w:tc>
          <w:tcPr>
            <w:tcW w:w="2970" w:type="dxa"/>
          </w:tcPr>
          <w:p w14:paraId="453F3061" w14:textId="66A868F7" w:rsidR="007517FC" w:rsidRPr="001501A4" w:rsidRDefault="007517FC" w:rsidP="007517FC">
            <w:pPr>
              <w:rPr>
                <w:sz w:val="18"/>
                <w:szCs w:val="18"/>
              </w:rPr>
            </w:pPr>
            <w:r w:rsidRPr="001501A4">
              <w:rPr>
                <w:sz w:val="18"/>
                <w:szCs w:val="18"/>
              </w:rPr>
              <w:t>Renegotiate suppliers, simplify menus</w:t>
            </w:r>
            <w:r w:rsidR="00436F69">
              <w:rPr>
                <w:sz w:val="18"/>
                <w:szCs w:val="18"/>
              </w:rPr>
              <w:t>,</w:t>
            </w:r>
            <w:r w:rsidRPr="001501A4">
              <w:rPr>
                <w:sz w:val="18"/>
                <w:szCs w:val="18"/>
              </w:rPr>
              <w:t xml:space="preserve"> and adjust group pricing</w:t>
            </w:r>
          </w:p>
        </w:tc>
      </w:tr>
      <w:tr w:rsidR="007517FC" w14:paraId="13198618" w14:textId="77777777" w:rsidTr="00AE2D0C">
        <w:tc>
          <w:tcPr>
            <w:tcW w:w="1530" w:type="dxa"/>
            <w:tcBorders>
              <w:bottom w:val="double" w:sz="4" w:space="0" w:color="156082" w:themeColor="accent1"/>
            </w:tcBorders>
          </w:tcPr>
          <w:p w14:paraId="587CA68D" w14:textId="727BBE19" w:rsidR="007517FC" w:rsidRPr="001501A4" w:rsidRDefault="007517FC" w:rsidP="007517FC">
            <w:pPr>
              <w:rPr>
                <w:sz w:val="18"/>
                <w:szCs w:val="18"/>
              </w:rPr>
            </w:pPr>
            <w:r w:rsidRPr="001501A4">
              <w:rPr>
                <w:sz w:val="18"/>
                <w:szCs w:val="18"/>
              </w:rPr>
              <w:t>Stronger demand</w:t>
            </w:r>
          </w:p>
        </w:tc>
        <w:tc>
          <w:tcPr>
            <w:tcW w:w="2880" w:type="dxa"/>
            <w:tcBorders>
              <w:bottom w:val="double" w:sz="4" w:space="0" w:color="156082" w:themeColor="accent1"/>
            </w:tcBorders>
          </w:tcPr>
          <w:p w14:paraId="410E4DEF" w14:textId="1038BF72" w:rsidR="007517FC" w:rsidRPr="001501A4" w:rsidRDefault="007517FC" w:rsidP="007517FC">
            <w:pPr>
              <w:rPr>
                <w:sz w:val="18"/>
                <w:szCs w:val="18"/>
              </w:rPr>
            </w:pPr>
            <w:r w:rsidRPr="001501A4">
              <w:rPr>
                <w:sz w:val="18"/>
                <w:szCs w:val="18"/>
              </w:rPr>
              <w:t>Repeat bookings and society packages exceed forecast</w:t>
            </w:r>
          </w:p>
        </w:tc>
        <w:tc>
          <w:tcPr>
            <w:tcW w:w="2430" w:type="dxa"/>
            <w:tcBorders>
              <w:bottom w:val="double" w:sz="4" w:space="0" w:color="156082" w:themeColor="accent1"/>
            </w:tcBorders>
          </w:tcPr>
          <w:p w14:paraId="5CD09414" w14:textId="6C153448" w:rsidR="007517FC" w:rsidRPr="001501A4" w:rsidRDefault="007517FC" w:rsidP="007517FC">
            <w:pPr>
              <w:rPr>
                <w:sz w:val="18"/>
                <w:szCs w:val="18"/>
              </w:rPr>
            </w:pPr>
            <w:r w:rsidRPr="001501A4">
              <w:rPr>
                <w:sz w:val="18"/>
                <w:szCs w:val="18"/>
              </w:rPr>
              <w:t>Opportunity to add staff and products</w:t>
            </w:r>
          </w:p>
        </w:tc>
        <w:tc>
          <w:tcPr>
            <w:tcW w:w="2970" w:type="dxa"/>
            <w:tcBorders>
              <w:bottom w:val="double" w:sz="4" w:space="0" w:color="156082" w:themeColor="accent1"/>
            </w:tcBorders>
          </w:tcPr>
          <w:p w14:paraId="48CD9D54" w14:textId="04838D05" w:rsidR="007517FC" w:rsidRPr="001501A4" w:rsidRDefault="007517FC" w:rsidP="007517FC">
            <w:pPr>
              <w:rPr>
                <w:sz w:val="18"/>
                <w:szCs w:val="18"/>
              </w:rPr>
            </w:pPr>
            <w:r w:rsidRPr="001501A4">
              <w:rPr>
                <w:sz w:val="18"/>
                <w:szCs w:val="18"/>
              </w:rPr>
              <w:t>Maintain quality control before scaling</w:t>
            </w:r>
          </w:p>
        </w:tc>
      </w:tr>
    </w:tbl>
    <w:p w14:paraId="070B74B8" w14:textId="77777777" w:rsidR="007517FC" w:rsidRDefault="007517FC" w:rsidP="007517FC"/>
    <w:p w14:paraId="67F710D3" w14:textId="77777777" w:rsidR="001501A4" w:rsidRDefault="001501A4" w:rsidP="001501A4">
      <w:pPr>
        <w:pStyle w:val="Heading1"/>
      </w:pPr>
      <w:bookmarkStart w:id="19" w:name="_Toc231973263"/>
      <w:r>
        <w:t>8. Timeline / Gantt Chart</w:t>
      </w:r>
      <w:bookmarkEnd w:id="19"/>
    </w:p>
    <w:p w14:paraId="6808AECD" w14:textId="169AEFDC" w:rsidR="001501A4" w:rsidRDefault="001501A4" w:rsidP="00AE2D0C">
      <w:pPr>
        <w:ind w:firstLine="720"/>
      </w:pPr>
      <w:r>
        <w:t>The timeline and Gantt chart remain part of the proposal because they demonstrate how the project will move from outline approval to ethical approval, research, validation, writing</w:t>
      </w:r>
      <w:r w:rsidR="00436F69">
        <w:t>,</w:t>
      </w:r>
      <w:r>
        <w:t xml:space="preserve"> and launch preparation. Primary data collection will not begin until ethical approval has been granted.</w:t>
      </w:r>
    </w:p>
    <w:p w14:paraId="181094F3" w14:textId="77777777" w:rsidR="001501A4" w:rsidRDefault="001501A4" w:rsidP="001501A4"/>
    <w:p w14:paraId="0BE77F54" w14:textId="77777777" w:rsidR="00AE2D0C" w:rsidRDefault="00AE2D0C" w:rsidP="001501A4"/>
    <w:p w14:paraId="397E5E43" w14:textId="77777777" w:rsidR="00AE2D0C" w:rsidRDefault="00AE2D0C" w:rsidP="001501A4"/>
    <w:p w14:paraId="67F48E3D" w14:textId="77777777" w:rsidR="00AE2D0C" w:rsidRDefault="00AE2D0C" w:rsidP="001501A4"/>
    <w:p w14:paraId="54696C3B" w14:textId="77777777" w:rsidR="00AE2D0C" w:rsidRDefault="00AE2D0C" w:rsidP="001501A4"/>
    <w:p w14:paraId="590CA771" w14:textId="77EA20B7" w:rsidR="001501A4" w:rsidRDefault="00AE2D0C" w:rsidP="00AE2D0C">
      <w:pPr>
        <w:pStyle w:val="Caption"/>
      </w:pPr>
      <w:bookmarkStart w:id="20" w:name="_Toc231973210"/>
      <w:r>
        <w:lastRenderedPageBreak/>
        <w:t>Table 8.</w:t>
      </w:r>
      <w:r>
        <w:fldChar w:fldCharType="begin"/>
      </w:r>
      <w:r>
        <w:instrText xml:space="preserve"> SEQ Table_8. \* ARABIC </w:instrText>
      </w:r>
      <w:r>
        <w:fldChar w:fldCharType="separate"/>
      </w:r>
      <w:r>
        <w:rPr>
          <w:noProof/>
        </w:rPr>
        <w:t>1</w:t>
      </w:r>
      <w:r>
        <w:fldChar w:fldCharType="end"/>
      </w:r>
      <w:r w:rsidR="001501A4" w:rsidRPr="001501A4">
        <w:t>: Timeline summary</w:t>
      </w:r>
      <w:bookmarkEnd w:id="2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95"/>
        <w:gridCol w:w="990"/>
        <w:gridCol w:w="4765"/>
      </w:tblGrid>
      <w:tr w:rsidR="001501A4" w14:paraId="2BD53ACE" w14:textId="77777777" w:rsidTr="00AE2D0C">
        <w:tc>
          <w:tcPr>
            <w:tcW w:w="3595" w:type="dxa"/>
            <w:tcBorders>
              <w:top w:val="double" w:sz="4" w:space="0" w:color="156082" w:themeColor="accent1"/>
              <w:bottom w:val="double" w:sz="4" w:space="0" w:color="156082" w:themeColor="accent1"/>
            </w:tcBorders>
          </w:tcPr>
          <w:p w14:paraId="1B98DBEE" w14:textId="61269C45" w:rsidR="001501A4" w:rsidRPr="00AE2D0C" w:rsidRDefault="001501A4" w:rsidP="00AE2D0C">
            <w:pPr>
              <w:jc w:val="center"/>
              <w:rPr>
                <w:b/>
                <w:bCs/>
              </w:rPr>
            </w:pPr>
            <w:r w:rsidRPr="00AE2D0C">
              <w:rPr>
                <w:b/>
                <w:bCs/>
              </w:rPr>
              <w:t>Phase</w:t>
            </w:r>
          </w:p>
        </w:tc>
        <w:tc>
          <w:tcPr>
            <w:tcW w:w="990" w:type="dxa"/>
            <w:tcBorders>
              <w:top w:val="double" w:sz="4" w:space="0" w:color="156082" w:themeColor="accent1"/>
              <w:bottom w:val="double" w:sz="4" w:space="0" w:color="156082" w:themeColor="accent1"/>
            </w:tcBorders>
          </w:tcPr>
          <w:p w14:paraId="5239F840" w14:textId="2145FEED" w:rsidR="001501A4" w:rsidRPr="00AE2D0C" w:rsidRDefault="001501A4" w:rsidP="00AE2D0C">
            <w:pPr>
              <w:jc w:val="center"/>
              <w:rPr>
                <w:b/>
                <w:bCs/>
              </w:rPr>
            </w:pPr>
            <w:r w:rsidRPr="00AE2D0C">
              <w:rPr>
                <w:b/>
                <w:bCs/>
              </w:rPr>
              <w:t>Weeks</w:t>
            </w:r>
          </w:p>
        </w:tc>
        <w:tc>
          <w:tcPr>
            <w:tcW w:w="4765" w:type="dxa"/>
            <w:tcBorders>
              <w:top w:val="double" w:sz="4" w:space="0" w:color="156082" w:themeColor="accent1"/>
              <w:bottom w:val="double" w:sz="4" w:space="0" w:color="156082" w:themeColor="accent1"/>
            </w:tcBorders>
          </w:tcPr>
          <w:p w14:paraId="14F59156" w14:textId="1551873E" w:rsidR="001501A4" w:rsidRPr="00AE2D0C" w:rsidRDefault="001501A4" w:rsidP="00AE2D0C">
            <w:pPr>
              <w:jc w:val="center"/>
              <w:rPr>
                <w:b/>
                <w:bCs/>
              </w:rPr>
            </w:pPr>
            <w:r w:rsidRPr="00AE2D0C">
              <w:rPr>
                <w:b/>
                <w:bCs/>
              </w:rPr>
              <w:t>Output</w:t>
            </w:r>
          </w:p>
        </w:tc>
      </w:tr>
      <w:tr w:rsidR="001501A4" w14:paraId="35EB8302" w14:textId="77777777" w:rsidTr="00AE2D0C">
        <w:tc>
          <w:tcPr>
            <w:tcW w:w="3595" w:type="dxa"/>
            <w:tcBorders>
              <w:top w:val="double" w:sz="4" w:space="0" w:color="156082" w:themeColor="accent1"/>
            </w:tcBorders>
          </w:tcPr>
          <w:p w14:paraId="2E3DAAE8" w14:textId="73BE1163" w:rsidR="001501A4" w:rsidRPr="001501A4" w:rsidRDefault="001501A4" w:rsidP="001501A4">
            <w:pPr>
              <w:rPr>
                <w:sz w:val="20"/>
                <w:szCs w:val="20"/>
              </w:rPr>
            </w:pPr>
            <w:r w:rsidRPr="001501A4">
              <w:rPr>
                <w:sz w:val="20"/>
                <w:szCs w:val="20"/>
              </w:rPr>
              <w:t>Topic approval and proposal outline</w:t>
            </w:r>
          </w:p>
        </w:tc>
        <w:tc>
          <w:tcPr>
            <w:tcW w:w="990" w:type="dxa"/>
            <w:tcBorders>
              <w:top w:val="double" w:sz="4" w:space="0" w:color="156082" w:themeColor="accent1"/>
            </w:tcBorders>
          </w:tcPr>
          <w:p w14:paraId="0ED2575B" w14:textId="5DAE0830" w:rsidR="001501A4" w:rsidRPr="001501A4" w:rsidRDefault="001501A4" w:rsidP="001501A4">
            <w:pPr>
              <w:jc w:val="center"/>
              <w:rPr>
                <w:sz w:val="20"/>
                <w:szCs w:val="20"/>
              </w:rPr>
            </w:pPr>
            <w:r w:rsidRPr="001501A4">
              <w:rPr>
                <w:sz w:val="20"/>
                <w:szCs w:val="20"/>
              </w:rPr>
              <w:t>1-5</w:t>
            </w:r>
          </w:p>
        </w:tc>
        <w:tc>
          <w:tcPr>
            <w:tcW w:w="4765" w:type="dxa"/>
            <w:tcBorders>
              <w:top w:val="double" w:sz="4" w:space="0" w:color="156082" w:themeColor="accent1"/>
            </w:tcBorders>
          </w:tcPr>
          <w:p w14:paraId="366E0611" w14:textId="0AA540F2" w:rsidR="001501A4" w:rsidRPr="001501A4" w:rsidRDefault="001501A4" w:rsidP="001501A4">
            <w:pPr>
              <w:rPr>
                <w:sz w:val="20"/>
                <w:szCs w:val="20"/>
              </w:rPr>
            </w:pPr>
            <w:r w:rsidRPr="001501A4">
              <w:rPr>
                <w:sz w:val="20"/>
                <w:szCs w:val="20"/>
              </w:rPr>
              <w:t>Confirmed title, pathway, scope</w:t>
            </w:r>
            <w:r w:rsidR="00436F69">
              <w:rPr>
                <w:sz w:val="20"/>
                <w:szCs w:val="20"/>
              </w:rPr>
              <w:t>,</w:t>
            </w:r>
            <w:r w:rsidRPr="001501A4">
              <w:rPr>
                <w:sz w:val="20"/>
                <w:szCs w:val="20"/>
              </w:rPr>
              <w:t xml:space="preserve"> and supervisor feedback</w:t>
            </w:r>
          </w:p>
        </w:tc>
      </w:tr>
      <w:tr w:rsidR="001501A4" w14:paraId="7016C933" w14:textId="77777777" w:rsidTr="00AE2D0C">
        <w:tc>
          <w:tcPr>
            <w:tcW w:w="3595" w:type="dxa"/>
          </w:tcPr>
          <w:p w14:paraId="270DAC7C" w14:textId="6C543F0D" w:rsidR="001501A4" w:rsidRPr="001501A4" w:rsidRDefault="001501A4" w:rsidP="001501A4">
            <w:pPr>
              <w:rPr>
                <w:sz w:val="20"/>
                <w:szCs w:val="20"/>
              </w:rPr>
            </w:pPr>
            <w:r w:rsidRPr="001501A4">
              <w:rPr>
                <w:sz w:val="20"/>
                <w:szCs w:val="20"/>
              </w:rPr>
              <w:t>Secondary research and competitor review</w:t>
            </w:r>
          </w:p>
        </w:tc>
        <w:tc>
          <w:tcPr>
            <w:tcW w:w="990" w:type="dxa"/>
          </w:tcPr>
          <w:p w14:paraId="529ED2D5" w14:textId="7703B4F4" w:rsidR="001501A4" w:rsidRPr="001501A4" w:rsidRDefault="001501A4" w:rsidP="001501A4">
            <w:pPr>
              <w:jc w:val="center"/>
              <w:rPr>
                <w:sz w:val="20"/>
                <w:szCs w:val="20"/>
              </w:rPr>
            </w:pPr>
            <w:r w:rsidRPr="001501A4">
              <w:rPr>
                <w:sz w:val="20"/>
                <w:szCs w:val="20"/>
              </w:rPr>
              <w:t>1-6</w:t>
            </w:r>
          </w:p>
        </w:tc>
        <w:tc>
          <w:tcPr>
            <w:tcW w:w="4765" w:type="dxa"/>
          </w:tcPr>
          <w:p w14:paraId="320B21A7" w14:textId="715FDDE7" w:rsidR="001501A4" w:rsidRPr="001501A4" w:rsidRDefault="001501A4" w:rsidP="001501A4">
            <w:pPr>
              <w:rPr>
                <w:sz w:val="20"/>
                <w:szCs w:val="20"/>
              </w:rPr>
            </w:pPr>
            <w:r w:rsidRPr="001501A4">
              <w:rPr>
                <w:sz w:val="20"/>
                <w:szCs w:val="20"/>
              </w:rPr>
              <w:t>Market data, competitor matrix</w:t>
            </w:r>
            <w:r w:rsidR="00436F69">
              <w:rPr>
                <w:sz w:val="20"/>
                <w:szCs w:val="20"/>
              </w:rPr>
              <w:t>,</w:t>
            </w:r>
            <w:r w:rsidRPr="001501A4">
              <w:rPr>
                <w:sz w:val="20"/>
                <w:szCs w:val="20"/>
              </w:rPr>
              <w:t xml:space="preserve"> and regulatory evidence</w:t>
            </w:r>
          </w:p>
        </w:tc>
      </w:tr>
      <w:tr w:rsidR="001501A4" w14:paraId="6160E0B9" w14:textId="77777777" w:rsidTr="00AE2D0C">
        <w:tc>
          <w:tcPr>
            <w:tcW w:w="3595" w:type="dxa"/>
          </w:tcPr>
          <w:p w14:paraId="353198F2" w14:textId="50975D02" w:rsidR="001501A4" w:rsidRPr="001501A4" w:rsidRDefault="001501A4" w:rsidP="001501A4">
            <w:pPr>
              <w:rPr>
                <w:sz w:val="20"/>
                <w:szCs w:val="20"/>
              </w:rPr>
            </w:pPr>
            <w:r w:rsidRPr="001501A4">
              <w:rPr>
                <w:sz w:val="20"/>
                <w:szCs w:val="20"/>
              </w:rPr>
              <w:t>Ethics approval and research instruments</w:t>
            </w:r>
          </w:p>
        </w:tc>
        <w:tc>
          <w:tcPr>
            <w:tcW w:w="990" w:type="dxa"/>
          </w:tcPr>
          <w:p w14:paraId="4AC559A6" w14:textId="59D801C6" w:rsidR="001501A4" w:rsidRPr="001501A4" w:rsidRDefault="001501A4" w:rsidP="001501A4">
            <w:pPr>
              <w:jc w:val="center"/>
              <w:rPr>
                <w:sz w:val="20"/>
                <w:szCs w:val="20"/>
              </w:rPr>
            </w:pPr>
            <w:r w:rsidRPr="001501A4">
              <w:rPr>
                <w:sz w:val="20"/>
                <w:szCs w:val="20"/>
              </w:rPr>
              <w:t>2-6</w:t>
            </w:r>
          </w:p>
        </w:tc>
        <w:tc>
          <w:tcPr>
            <w:tcW w:w="4765" w:type="dxa"/>
          </w:tcPr>
          <w:p w14:paraId="100D1810" w14:textId="3673E44C" w:rsidR="001501A4" w:rsidRPr="001501A4" w:rsidRDefault="001501A4" w:rsidP="001501A4">
            <w:pPr>
              <w:rPr>
                <w:sz w:val="20"/>
                <w:szCs w:val="20"/>
              </w:rPr>
            </w:pPr>
            <w:r w:rsidRPr="001501A4">
              <w:rPr>
                <w:sz w:val="20"/>
                <w:szCs w:val="20"/>
              </w:rPr>
              <w:t>Ethics form, survey questions, interview guide</w:t>
            </w:r>
            <w:r w:rsidR="00436F69">
              <w:rPr>
                <w:sz w:val="20"/>
                <w:szCs w:val="20"/>
              </w:rPr>
              <w:t>,</w:t>
            </w:r>
            <w:r w:rsidRPr="001501A4">
              <w:rPr>
                <w:sz w:val="20"/>
                <w:szCs w:val="20"/>
              </w:rPr>
              <w:t xml:space="preserve"> and consent materials</w:t>
            </w:r>
          </w:p>
        </w:tc>
      </w:tr>
      <w:tr w:rsidR="001501A4" w14:paraId="28414020" w14:textId="77777777" w:rsidTr="00AE2D0C">
        <w:tc>
          <w:tcPr>
            <w:tcW w:w="3595" w:type="dxa"/>
          </w:tcPr>
          <w:p w14:paraId="5C99FAE9" w14:textId="0B433628" w:rsidR="001501A4" w:rsidRPr="001501A4" w:rsidRDefault="001501A4" w:rsidP="001501A4">
            <w:pPr>
              <w:rPr>
                <w:sz w:val="20"/>
                <w:szCs w:val="20"/>
              </w:rPr>
            </w:pPr>
            <w:r w:rsidRPr="001501A4">
              <w:rPr>
                <w:sz w:val="20"/>
                <w:szCs w:val="20"/>
              </w:rPr>
              <w:t>Survey and interviews after approval</w:t>
            </w:r>
          </w:p>
        </w:tc>
        <w:tc>
          <w:tcPr>
            <w:tcW w:w="990" w:type="dxa"/>
          </w:tcPr>
          <w:p w14:paraId="1A3BB774" w14:textId="2C8152B5" w:rsidR="001501A4" w:rsidRPr="001501A4" w:rsidRDefault="001501A4" w:rsidP="001501A4">
            <w:pPr>
              <w:jc w:val="center"/>
              <w:rPr>
                <w:sz w:val="20"/>
                <w:szCs w:val="20"/>
              </w:rPr>
            </w:pPr>
            <w:r w:rsidRPr="001501A4">
              <w:rPr>
                <w:sz w:val="20"/>
                <w:szCs w:val="20"/>
              </w:rPr>
              <w:t>6-10</w:t>
            </w:r>
          </w:p>
        </w:tc>
        <w:tc>
          <w:tcPr>
            <w:tcW w:w="4765" w:type="dxa"/>
          </w:tcPr>
          <w:p w14:paraId="7FF9ABD0" w14:textId="784EA9BD" w:rsidR="001501A4" w:rsidRPr="001501A4" w:rsidRDefault="001501A4" w:rsidP="001501A4">
            <w:pPr>
              <w:rPr>
                <w:sz w:val="20"/>
                <w:szCs w:val="20"/>
              </w:rPr>
            </w:pPr>
            <w:r w:rsidRPr="001501A4">
              <w:rPr>
                <w:sz w:val="20"/>
                <w:szCs w:val="20"/>
              </w:rPr>
              <w:t>Student and stakeholder data collection</w:t>
            </w:r>
          </w:p>
        </w:tc>
      </w:tr>
      <w:tr w:rsidR="001501A4" w14:paraId="334C0E85" w14:textId="77777777" w:rsidTr="00AE2D0C">
        <w:tc>
          <w:tcPr>
            <w:tcW w:w="3595" w:type="dxa"/>
          </w:tcPr>
          <w:p w14:paraId="6A45E550" w14:textId="7CD2BC81" w:rsidR="001501A4" w:rsidRPr="001501A4" w:rsidRDefault="001501A4" w:rsidP="001501A4">
            <w:pPr>
              <w:rPr>
                <w:sz w:val="20"/>
                <w:szCs w:val="20"/>
              </w:rPr>
            </w:pPr>
            <w:r w:rsidRPr="001501A4">
              <w:rPr>
                <w:sz w:val="20"/>
                <w:szCs w:val="20"/>
              </w:rPr>
              <w:t>Market validation analysis</w:t>
            </w:r>
          </w:p>
        </w:tc>
        <w:tc>
          <w:tcPr>
            <w:tcW w:w="990" w:type="dxa"/>
          </w:tcPr>
          <w:p w14:paraId="167B182A" w14:textId="3B96A304" w:rsidR="001501A4" w:rsidRPr="001501A4" w:rsidRDefault="001501A4" w:rsidP="001501A4">
            <w:pPr>
              <w:jc w:val="center"/>
              <w:rPr>
                <w:sz w:val="20"/>
                <w:szCs w:val="20"/>
              </w:rPr>
            </w:pPr>
            <w:r w:rsidRPr="001501A4">
              <w:rPr>
                <w:sz w:val="20"/>
                <w:szCs w:val="20"/>
              </w:rPr>
              <w:t>8-11</w:t>
            </w:r>
          </w:p>
        </w:tc>
        <w:tc>
          <w:tcPr>
            <w:tcW w:w="4765" w:type="dxa"/>
          </w:tcPr>
          <w:p w14:paraId="0B5ABE88" w14:textId="4657FEE1" w:rsidR="001501A4" w:rsidRPr="001501A4" w:rsidRDefault="001501A4" w:rsidP="001501A4">
            <w:pPr>
              <w:rPr>
                <w:sz w:val="20"/>
                <w:szCs w:val="20"/>
              </w:rPr>
            </w:pPr>
            <w:r w:rsidRPr="001501A4">
              <w:rPr>
                <w:sz w:val="20"/>
                <w:szCs w:val="20"/>
              </w:rPr>
              <w:t>Charts, interview themes</w:t>
            </w:r>
            <w:r w:rsidR="00436F69">
              <w:rPr>
                <w:sz w:val="20"/>
                <w:szCs w:val="20"/>
              </w:rPr>
              <w:t>,</w:t>
            </w:r>
            <w:r w:rsidRPr="001501A4">
              <w:rPr>
                <w:sz w:val="20"/>
                <w:szCs w:val="20"/>
              </w:rPr>
              <w:t xml:space="preserve"> and feasibility findings</w:t>
            </w:r>
          </w:p>
        </w:tc>
      </w:tr>
      <w:tr w:rsidR="001501A4" w14:paraId="57DC5F52" w14:textId="77777777" w:rsidTr="00AE2D0C">
        <w:tc>
          <w:tcPr>
            <w:tcW w:w="3595" w:type="dxa"/>
          </w:tcPr>
          <w:p w14:paraId="07D5D71E" w14:textId="07DB3141" w:rsidR="001501A4" w:rsidRPr="001501A4" w:rsidRDefault="001501A4" w:rsidP="001501A4">
            <w:pPr>
              <w:rPr>
                <w:sz w:val="20"/>
                <w:szCs w:val="20"/>
              </w:rPr>
            </w:pPr>
            <w:r w:rsidRPr="001501A4">
              <w:rPr>
                <w:sz w:val="20"/>
                <w:szCs w:val="20"/>
              </w:rPr>
              <w:t>Business model and strategy writing</w:t>
            </w:r>
          </w:p>
        </w:tc>
        <w:tc>
          <w:tcPr>
            <w:tcW w:w="990" w:type="dxa"/>
          </w:tcPr>
          <w:p w14:paraId="31AA425C" w14:textId="7EFD3817" w:rsidR="001501A4" w:rsidRPr="001501A4" w:rsidRDefault="001501A4" w:rsidP="001501A4">
            <w:pPr>
              <w:jc w:val="center"/>
              <w:rPr>
                <w:sz w:val="20"/>
                <w:szCs w:val="20"/>
              </w:rPr>
            </w:pPr>
            <w:r w:rsidRPr="001501A4">
              <w:rPr>
                <w:sz w:val="20"/>
                <w:szCs w:val="20"/>
              </w:rPr>
              <w:t>8-12</w:t>
            </w:r>
          </w:p>
        </w:tc>
        <w:tc>
          <w:tcPr>
            <w:tcW w:w="4765" w:type="dxa"/>
          </w:tcPr>
          <w:p w14:paraId="6BC0A08E" w14:textId="4F1CABD1" w:rsidR="001501A4" w:rsidRPr="001501A4" w:rsidRDefault="001501A4" w:rsidP="001501A4">
            <w:pPr>
              <w:rPr>
                <w:sz w:val="20"/>
                <w:szCs w:val="20"/>
              </w:rPr>
            </w:pPr>
            <w:r w:rsidRPr="001501A4">
              <w:rPr>
                <w:sz w:val="20"/>
                <w:szCs w:val="20"/>
              </w:rPr>
              <w:t>Business model, marketing, operations</w:t>
            </w:r>
            <w:r w:rsidR="00436F69">
              <w:rPr>
                <w:sz w:val="20"/>
                <w:szCs w:val="20"/>
              </w:rPr>
              <w:t>,</w:t>
            </w:r>
            <w:r w:rsidRPr="001501A4">
              <w:rPr>
                <w:sz w:val="20"/>
                <w:szCs w:val="20"/>
              </w:rPr>
              <w:t xml:space="preserve"> and HR logic</w:t>
            </w:r>
          </w:p>
        </w:tc>
      </w:tr>
      <w:tr w:rsidR="001501A4" w14:paraId="70E0E051" w14:textId="77777777" w:rsidTr="00AE2D0C">
        <w:tc>
          <w:tcPr>
            <w:tcW w:w="3595" w:type="dxa"/>
          </w:tcPr>
          <w:p w14:paraId="3C41B0D2" w14:textId="51A930D4" w:rsidR="001501A4" w:rsidRPr="001501A4" w:rsidRDefault="001501A4" w:rsidP="001501A4">
            <w:pPr>
              <w:rPr>
                <w:sz w:val="20"/>
                <w:szCs w:val="20"/>
              </w:rPr>
            </w:pPr>
            <w:r w:rsidRPr="001501A4">
              <w:rPr>
                <w:sz w:val="20"/>
                <w:szCs w:val="20"/>
              </w:rPr>
              <w:t>Financial forecast and risk review</w:t>
            </w:r>
          </w:p>
        </w:tc>
        <w:tc>
          <w:tcPr>
            <w:tcW w:w="990" w:type="dxa"/>
          </w:tcPr>
          <w:p w14:paraId="3F292E92" w14:textId="62C31991" w:rsidR="001501A4" w:rsidRPr="001501A4" w:rsidRDefault="001501A4" w:rsidP="001501A4">
            <w:pPr>
              <w:jc w:val="center"/>
              <w:rPr>
                <w:sz w:val="20"/>
                <w:szCs w:val="20"/>
              </w:rPr>
            </w:pPr>
            <w:r w:rsidRPr="001501A4">
              <w:rPr>
                <w:sz w:val="20"/>
                <w:szCs w:val="20"/>
              </w:rPr>
              <w:t>10-13</w:t>
            </w:r>
          </w:p>
        </w:tc>
        <w:tc>
          <w:tcPr>
            <w:tcW w:w="4765" w:type="dxa"/>
          </w:tcPr>
          <w:p w14:paraId="29EC7F6A" w14:textId="2D2D38EF" w:rsidR="001501A4" w:rsidRPr="001501A4" w:rsidRDefault="001501A4" w:rsidP="001501A4">
            <w:pPr>
              <w:rPr>
                <w:sz w:val="20"/>
                <w:szCs w:val="20"/>
              </w:rPr>
            </w:pPr>
            <w:r w:rsidRPr="001501A4">
              <w:rPr>
                <w:sz w:val="20"/>
                <w:szCs w:val="20"/>
              </w:rPr>
              <w:t>Cash flow, break-even</w:t>
            </w:r>
            <w:r w:rsidR="00436F69">
              <w:rPr>
                <w:sz w:val="20"/>
                <w:szCs w:val="20"/>
              </w:rPr>
              <w:t>,</w:t>
            </w:r>
            <w:r w:rsidRPr="001501A4">
              <w:rPr>
                <w:sz w:val="20"/>
                <w:szCs w:val="20"/>
              </w:rPr>
              <w:t xml:space="preserve"> and risk register</w:t>
            </w:r>
          </w:p>
        </w:tc>
      </w:tr>
      <w:tr w:rsidR="001501A4" w14:paraId="75DBAEFD" w14:textId="77777777" w:rsidTr="00AE2D0C">
        <w:tc>
          <w:tcPr>
            <w:tcW w:w="3595" w:type="dxa"/>
          </w:tcPr>
          <w:p w14:paraId="7E0A8952" w14:textId="58AD0C30" w:rsidR="001501A4" w:rsidRPr="001501A4" w:rsidRDefault="001501A4" w:rsidP="001501A4">
            <w:pPr>
              <w:rPr>
                <w:sz w:val="20"/>
                <w:szCs w:val="20"/>
              </w:rPr>
            </w:pPr>
            <w:r w:rsidRPr="001501A4">
              <w:rPr>
                <w:sz w:val="20"/>
                <w:szCs w:val="20"/>
              </w:rPr>
              <w:t>Full proposal drafting</w:t>
            </w:r>
          </w:p>
        </w:tc>
        <w:tc>
          <w:tcPr>
            <w:tcW w:w="990" w:type="dxa"/>
          </w:tcPr>
          <w:p w14:paraId="7542FF67" w14:textId="01B96AE1" w:rsidR="001501A4" w:rsidRPr="001501A4" w:rsidRDefault="001501A4" w:rsidP="001501A4">
            <w:pPr>
              <w:jc w:val="center"/>
              <w:rPr>
                <w:sz w:val="20"/>
                <w:szCs w:val="20"/>
              </w:rPr>
            </w:pPr>
            <w:r w:rsidRPr="001501A4">
              <w:rPr>
                <w:sz w:val="20"/>
                <w:szCs w:val="20"/>
              </w:rPr>
              <w:t>11-15</w:t>
            </w:r>
          </w:p>
        </w:tc>
        <w:tc>
          <w:tcPr>
            <w:tcW w:w="4765" w:type="dxa"/>
          </w:tcPr>
          <w:p w14:paraId="264D12EC" w14:textId="4145DA42" w:rsidR="001501A4" w:rsidRPr="001501A4" w:rsidRDefault="001501A4" w:rsidP="001501A4">
            <w:pPr>
              <w:rPr>
                <w:sz w:val="20"/>
                <w:szCs w:val="20"/>
              </w:rPr>
            </w:pPr>
            <w:r w:rsidRPr="001501A4">
              <w:rPr>
                <w:sz w:val="20"/>
                <w:szCs w:val="20"/>
              </w:rPr>
              <w:t>Complete academic proposal draft</w:t>
            </w:r>
          </w:p>
        </w:tc>
      </w:tr>
      <w:tr w:rsidR="001501A4" w14:paraId="783BACFA" w14:textId="77777777" w:rsidTr="00AE2D0C">
        <w:tc>
          <w:tcPr>
            <w:tcW w:w="3595" w:type="dxa"/>
          </w:tcPr>
          <w:p w14:paraId="07D51627" w14:textId="2FD2E960" w:rsidR="001501A4" w:rsidRPr="001501A4" w:rsidRDefault="001501A4" w:rsidP="001501A4">
            <w:pPr>
              <w:rPr>
                <w:sz w:val="20"/>
                <w:szCs w:val="20"/>
              </w:rPr>
            </w:pPr>
            <w:r w:rsidRPr="001501A4">
              <w:rPr>
                <w:sz w:val="20"/>
                <w:szCs w:val="20"/>
              </w:rPr>
              <w:t>Supervisor feedback and revision</w:t>
            </w:r>
          </w:p>
        </w:tc>
        <w:tc>
          <w:tcPr>
            <w:tcW w:w="990" w:type="dxa"/>
          </w:tcPr>
          <w:p w14:paraId="14BF7B8F" w14:textId="494FD8B9" w:rsidR="001501A4" w:rsidRPr="001501A4" w:rsidRDefault="001501A4" w:rsidP="001501A4">
            <w:pPr>
              <w:jc w:val="center"/>
              <w:rPr>
                <w:sz w:val="20"/>
                <w:szCs w:val="20"/>
              </w:rPr>
            </w:pPr>
            <w:r w:rsidRPr="001501A4">
              <w:rPr>
                <w:sz w:val="20"/>
                <w:szCs w:val="20"/>
              </w:rPr>
              <w:t>14-16</w:t>
            </w:r>
          </w:p>
        </w:tc>
        <w:tc>
          <w:tcPr>
            <w:tcW w:w="4765" w:type="dxa"/>
          </w:tcPr>
          <w:p w14:paraId="10F3E8EE" w14:textId="173A0AAD" w:rsidR="001501A4" w:rsidRPr="001501A4" w:rsidRDefault="001501A4" w:rsidP="001501A4">
            <w:pPr>
              <w:rPr>
                <w:sz w:val="20"/>
                <w:szCs w:val="20"/>
              </w:rPr>
            </w:pPr>
            <w:r w:rsidRPr="001501A4">
              <w:rPr>
                <w:sz w:val="20"/>
                <w:szCs w:val="20"/>
              </w:rPr>
              <w:t>Corrections and strengthening</w:t>
            </w:r>
          </w:p>
        </w:tc>
      </w:tr>
      <w:tr w:rsidR="001501A4" w14:paraId="6DD96C52" w14:textId="77777777" w:rsidTr="00AE2D0C">
        <w:tc>
          <w:tcPr>
            <w:tcW w:w="3595" w:type="dxa"/>
            <w:tcBorders>
              <w:bottom w:val="double" w:sz="4" w:space="0" w:color="156082" w:themeColor="accent1"/>
            </w:tcBorders>
          </w:tcPr>
          <w:p w14:paraId="2467EDB4" w14:textId="28B83DAE" w:rsidR="001501A4" w:rsidRPr="001501A4" w:rsidRDefault="001501A4" w:rsidP="001501A4">
            <w:pPr>
              <w:rPr>
                <w:sz w:val="20"/>
                <w:szCs w:val="20"/>
              </w:rPr>
            </w:pPr>
            <w:r w:rsidRPr="001501A4">
              <w:rPr>
                <w:sz w:val="20"/>
                <w:szCs w:val="20"/>
              </w:rPr>
              <w:t>Final formatting and submission</w:t>
            </w:r>
          </w:p>
        </w:tc>
        <w:tc>
          <w:tcPr>
            <w:tcW w:w="990" w:type="dxa"/>
            <w:tcBorders>
              <w:bottom w:val="double" w:sz="4" w:space="0" w:color="156082" w:themeColor="accent1"/>
            </w:tcBorders>
          </w:tcPr>
          <w:p w14:paraId="4216E809" w14:textId="3F2303D8" w:rsidR="001501A4" w:rsidRPr="001501A4" w:rsidRDefault="001501A4" w:rsidP="001501A4">
            <w:pPr>
              <w:jc w:val="center"/>
              <w:rPr>
                <w:sz w:val="20"/>
                <w:szCs w:val="20"/>
              </w:rPr>
            </w:pPr>
            <w:r w:rsidRPr="001501A4">
              <w:rPr>
                <w:sz w:val="20"/>
                <w:szCs w:val="20"/>
              </w:rPr>
              <w:t>16</w:t>
            </w:r>
          </w:p>
        </w:tc>
        <w:tc>
          <w:tcPr>
            <w:tcW w:w="4765" w:type="dxa"/>
            <w:tcBorders>
              <w:bottom w:val="double" w:sz="4" w:space="0" w:color="156082" w:themeColor="accent1"/>
            </w:tcBorders>
          </w:tcPr>
          <w:p w14:paraId="03D06C5A" w14:textId="57DAD72C" w:rsidR="001501A4" w:rsidRPr="001501A4" w:rsidRDefault="001501A4" w:rsidP="001501A4">
            <w:pPr>
              <w:rPr>
                <w:sz w:val="20"/>
                <w:szCs w:val="20"/>
              </w:rPr>
            </w:pPr>
            <w:r w:rsidRPr="001501A4">
              <w:rPr>
                <w:sz w:val="20"/>
                <w:szCs w:val="20"/>
              </w:rPr>
              <w:t>Final proofread, references</w:t>
            </w:r>
            <w:r w:rsidR="00436F69">
              <w:rPr>
                <w:sz w:val="20"/>
                <w:szCs w:val="20"/>
              </w:rPr>
              <w:t>,</w:t>
            </w:r>
            <w:r w:rsidRPr="001501A4">
              <w:rPr>
                <w:sz w:val="20"/>
                <w:szCs w:val="20"/>
              </w:rPr>
              <w:t xml:space="preserve"> and submission</w:t>
            </w:r>
          </w:p>
        </w:tc>
      </w:tr>
    </w:tbl>
    <w:p w14:paraId="08B417F6" w14:textId="77777777" w:rsidR="001501A4" w:rsidRDefault="001501A4" w:rsidP="001501A4"/>
    <w:p w14:paraId="45086553" w14:textId="67622689" w:rsidR="001501A4" w:rsidRDefault="001501A4" w:rsidP="001501A4">
      <w:r>
        <w:rPr>
          <w:noProof/>
        </w:rPr>
        <w:drawing>
          <wp:inline distT="0" distB="0" distL="0" distR="0" wp14:anchorId="3B6D4BEF" wp14:editId="59B8E2AA">
            <wp:extent cx="5943600" cy="3268345"/>
            <wp:effectExtent l="19050" t="19050" r="19050" b="273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png"/>
                    <pic:cNvPicPr/>
                  </pic:nvPicPr>
                  <pic:blipFill>
                    <a:blip r:embed="rId11"/>
                    <a:stretch>
                      <a:fillRect/>
                    </a:stretch>
                  </pic:blipFill>
                  <pic:spPr>
                    <a:xfrm>
                      <a:off x="0" y="0"/>
                      <a:ext cx="5943600" cy="3268345"/>
                    </a:xfrm>
                    <a:prstGeom prst="rect">
                      <a:avLst/>
                    </a:prstGeom>
                    <a:ln>
                      <a:solidFill>
                        <a:schemeClr val="tx1"/>
                      </a:solidFill>
                    </a:ln>
                  </pic:spPr>
                </pic:pic>
              </a:graphicData>
            </a:graphic>
          </wp:inline>
        </w:drawing>
      </w:r>
    </w:p>
    <w:p w14:paraId="76E4C27C" w14:textId="38303102" w:rsidR="001501A4" w:rsidRDefault="00AE2D0C" w:rsidP="00AE2D0C">
      <w:pPr>
        <w:pStyle w:val="Caption"/>
      </w:pPr>
      <w:bookmarkStart w:id="21" w:name="_Toc231973151"/>
      <w:r>
        <w:t>Figure 8.</w:t>
      </w:r>
      <w:r>
        <w:fldChar w:fldCharType="begin"/>
      </w:r>
      <w:r>
        <w:instrText xml:space="preserve"> SEQ Figure_8. \* ARABIC </w:instrText>
      </w:r>
      <w:r>
        <w:fldChar w:fldCharType="separate"/>
      </w:r>
      <w:r>
        <w:rPr>
          <w:noProof/>
        </w:rPr>
        <w:t>1</w:t>
      </w:r>
      <w:r>
        <w:fldChar w:fldCharType="end"/>
      </w:r>
      <w:r w:rsidR="001501A4" w:rsidRPr="001501A4">
        <w:t>: Initial Gantt chart for proposal, ethics approval, validation</w:t>
      </w:r>
      <w:r w:rsidR="00436F69">
        <w:t>,</w:t>
      </w:r>
      <w:r w:rsidR="001501A4" w:rsidRPr="001501A4">
        <w:t xml:space="preserve"> and launch preparation</w:t>
      </w:r>
      <w:bookmarkEnd w:id="21"/>
    </w:p>
    <w:p w14:paraId="4EEAAA00" w14:textId="77777777" w:rsidR="001501A4" w:rsidRDefault="001501A4" w:rsidP="001501A4"/>
    <w:p w14:paraId="4081A8CD" w14:textId="77777777" w:rsidR="001501A4" w:rsidRDefault="001501A4" w:rsidP="001501A4">
      <w:pPr>
        <w:pStyle w:val="Heading1"/>
      </w:pPr>
      <w:bookmarkStart w:id="22" w:name="_Toc231973264"/>
      <w:r>
        <w:t>9. Conclusion</w:t>
      </w:r>
      <w:bookmarkEnd w:id="22"/>
    </w:p>
    <w:p w14:paraId="24F0A902" w14:textId="15CDDF8F" w:rsidR="001501A4" w:rsidRDefault="001501A4" w:rsidP="00AE2D0C">
      <w:pPr>
        <w:ind w:firstLine="720"/>
      </w:pPr>
      <w:r>
        <w:t xml:space="preserve">Taste of Bangladesh &amp; Tour UK remains a promising and commercially realistic proposal, but the strengthened version now responds more directly to MBA Level 7 expectations. It links the practical start-up idea to </w:t>
      </w:r>
      <w:r w:rsidR="00436F69">
        <w:t xml:space="preserve">the entrepreneurship, service marketing, customer experience, and </w:t>
      </w:r>
      <w:r w:rsidR="00436F69">
        <w:lastRenderedPageBreak/>
        <w:t>competitive advantage literature, and it adds clearer financial logic through start-up costs, revenue assumptions, break-even analysis,</w:t>
      </w:r>
      <w:r>
        <w:t xml:space="preserve"> and sensitivity scenarios. The business should proceed only as a controlled London pilot, supported by ethical approval, primary research, compliance preparation</w:t>
      </w:r>
      <w:r w:rsidR="00436F69">
        <w:t>,</w:t>
      </w:r>
      <w:r>
        <w:t xml:space="preserve"> and partner testing. If paid attendance, satisfaction, repeat intention</w:t>
      </w:r>
      <w:r w:rsidR="00436F69">
        <w:t>,</w:t>
      </w:r>
      <w:r>
        <w:t xml:space="preserve"> and contribution margin are confirmed, the business can progress to more frequent events and later city expansion. If these indicators are weak, the concept should be modified before further investment.</w:t>
      </w:r>
    </w:p>
    <w:p w14:paraId="1B003BF5" w14:textId="77777777" w:rsidR="001501A4" w:rsidRDefault="001501A4">
      <w:pPr>
        <w:spacing w:after="160" w:line="278" w:lineRule="auto"/>
        <w:jc w:val="left"/>
      </w:pPr>
      <w:r>
        <w:br w:type="page"/>
      </w:r>
    </w:p>
    <w:p w14:paraId="1BF72086" w14:textId="0A915A44" w:rsidR="001501A4" w:rsidRDefault="001501A4" w:rsidP="001501A4">
      <w:pPr>
        <w:pStyle w:val="Heading1"/>
      </w:pPr>
      <w:bookmarkStart w:id="23" w:name="_Toc231973265"/>
      <w:r>
        <w:lastRenderedPageBreak/>
        <w:t>References</w:t>
      </w:r>
      <w:bookmarkEnd w:id="23"/>
    </w:p>
    <w:p w14:paraId="60EE82F2" w14:textId="14883D7E" w:rsidR="001501A4" w:rsidRDefault="001501A4" w:rsidP="001501A4">
      <w:pPr>
        <w:spacing w:after="240"/>
        <w:ind w:left="720" w:hanging="720"/>
      </w:pPr>
      <w:r>
        <w:t>Aaker, D.A. (1991)</w:t>
      </w:r>
      <w:r w:rsidR="00436F69">
        <w:t>.</w:t>
      </w:r>
      <w:r>
        <w:t xml:space="preserve"> </w:t>
      </w:r>
      <w:r w:rsidRPr="003C4596">
        <w:rPr>
          <w:i/>
          <w:iCs/>
        </w:rPr>
        <w:t>Managing Brand Equity. New York</w:t>
      </w:r>
      <w:r>
        <w:t>: Free Press.</w:t>
      </w:r>
    </w:p>
    <w:p w14:paraId="39225774" w14:textId="77777777" w:rsidR="001501A4" w:rsidRDefault="001501A4" w:rsidP="001501A4">
      <w:pPr>
        <w:spacing w:after="240"/>
        <w:ind w:left="720" w:hanging="720"/>
      </w:pPr>
      <w:r>
        <w:t xml:space="preserve">Aladin Brick Lane (2026) </w:t>
      </w:r>
      <w:r w:rsidRPr="003C4596">
        <w:rPr>
          <w:i/>
          <w:iCs/>
        </w:rPr>
        <w:t>About us</w:t>
      </w:r>
      <w:r>
        <w:t>. Available at: https://www.aladinbricklane.co.uk/ (Accessed: 9 June 2026).</w:t>
      </w:r>
    </w:p>
    <w:p w14:paraId="7581D94D" w14:textId="7C3CE105" w:rsidR="001501A4" w:rsidRDefault="001501A4" w:rsidP="001501A4">
      <w:pPr>
        <w:spacing w:after="240"/>
        <w:ind w:left="720" w:hanging="720"/>
      </w:pPr>
      <w:r>
        <w:t>Ansoff, H.I. (1957)</w:t>
      </w:r>
      <w:r w:rsidR="00436F69">
        <w:t>.</w:t>
      </w:r>
      <w:r>
        <w:t xml:space="preserve"> Strategies for diversification, </w:t>
      </w:r>
      <w:r w:rsidRPr="003C4596">
        <w:rPr>
          <w:i/>
          <w:iCs/>
        </w:rPr>
        <w:t>Harvard Business Review</w:t>
      </w:r>
      <w:r>
        <w:t>, 35(5),  113-124.</w:t>
      </w:r>
    </w:p>
    <w:p w14:paraId="117A48D9" w14:textId="5A26286E" w:rsidR="001501A4" w:rsidRDefault="001501A4" w:rsidP="001501A4">
      <w:pPr>
        <w:spacing w:after="240"/>
        <w:ind w:left="720" w:hanging="720"/>
      </w:pPr>
      <w:r>
        <w:t>Barney, J. (1991)</w:t>
      </w:r>
      <w:r w:rsidR="00436F69">
        <w:t>.</w:t>
      </w:r>
      <w:r>
        <w:t xml:space="preserve"> Firm resources and sustained competitive advantage, </w:t>
      </w:r>
      <w:r w:rsidRPr="003C4596">
        <w:rPr>
          <w:i/>
          <w:iCs/>
        </w:rPr>
        <w:t>Journal of Management,</w:t>
      </w:r>
      <w:r>
        <w:t xml:space="preserve"> 17(1),  99-120.</w:t>
      </w:r>
    </w:p>
    <w:p w14:paraId="1B4979A3" w14:textId="3AD6C32A" w:rsidR="001501A4" w:rsidRDefault="001501A4" w:rsidP="001501A4">
      <w:pPr>
        <w:spacing w:after="240"/>
        <w:ind w:left="720" w:hanging="720"/>
      </w:pPr>
      <w:r>
        <w:t>Baron, R.A. (2006)</w:t>
      </w:r>
      <w:r w:rsidR="00436F69">
        <w:t>.</w:t>
      </w:r>
      <w:r>
        <w:t xml:space="preserve"> Opportunity recognition as pattern recognition, </w:t>
      </w:r>
      <w:r w:rsidRPr="003C4596">
        <w:rPr>
          <w:i/>
          <w:iCs/>
        </w:rPr>
        <w:t>Academy of Management Perspectives</w:t>
      </w:r>
      <w:r>
        <w:t>, 20(1),  104-119.</w:t>
      </w:r>
    </w:p>
    <w:p w14:paraId="6CCC1CA8" w14:textId="77777777" w:rsidR="001501A4" w:rsidRDefault="001501A4" w:rsidP="001501A4">
      <w:pPr>
        <w:spacing w:after="240"/>
        <w:ind w:left="720" w:hanging="720"/>
      </w:pPr>
      <w:r>
        <w:t xml:space="preserve">Bengal Village (2026) </w:t>
      </w:r>
      <w:r w:rsidRPr="003C4596">
        <w:rPr>
          <w:i/>
          <w:iCs/>
        </w:rPr>
        <w:t>Best Indian Restaurant in London</w:t>
      </w:r>
      <w:r>
        <w:t xml:space="preserve"> | Brick Lane. Available at: https://bengalvillagebricklane.co.uk/ (Accessed: 9 June 2026).</w:t>
      </w:r>
    </w:p>
    <w:p w14:paraId="6D744CF1" w14:textId="7172E424" w:rsidR="001501A4" w:rsidRDefault="001501A4" w:rsidP="001501A4">
      <w:pPr>
        <w:spacing w:after="240"/>
        <w:ind w:left="720" w:hanging="720"/>
      </w:pPr>
      <w:r>
        <w:t xml:space="preserve">Bell, E., Bryman, A. and Harley, B. (2019) </w:t>
      </w:r>
      <w:r w:rsidRPr="003C4596">
        <w:rPr>
          <w:i/>
          <w:iCs/>
        </w:rPr>
        <w:t>Business Research Methods.</w:t>
      </w:r>
      <w:r>
        <w:t xml:space="preserve"> 5th ed. Oxford: Oxford University Press.</w:t>
      </w:r>
    </w:p>
    <w:p w14:paraId="21B8B9C1" w14:textId="43C37DE5" w:rsidR="001501A4" w:rsidRDefault="001501A4" w:rsidP="001501A4">
      <w:pPr>
        <w:spacing w:after="240"/>
        <w:ind w:left="720" w:hanging="720"/>
      </w:pPr>
      <w:r>
        <w:t xml:space="preserve">Berry, L.L. (1983) Relationship marketing, in Berry, L.L., Shostack, G.L. and Upah, G.D. (eds.) Emerging Perspectives on Services Marketing. </w:t>
      </w:r>
      <w:r w:rsidRPr="003C4596">
        <w:rPr>
          <w:i/>
          <w:iCs/>
        </w:rPr>
        <w:t>Chicago: American Marketing Association</w:t>
      </w:r>
      <w:r>
        <w:t>,  25-28.</w:t>
      </w:r>
    </w:p>
    <w:p w14:paraId="46BAF2DC" w14:textId="5C15B938" w:rsidR="001501A4" w:rsidRDefault="001501A4" w:rsidP="001501A4">
      <w:pPr>
        <w:spacing w:after="240"/>
        <w:ind w:left="720" w:hanging="720"/>
      </w:pPr>
      <w:r>
        <w:t>Blank, S. (2013)</w:t>
      </w:r>
      <w:r w:rsidR="00436F69">
        <w:t>.</w:t>
      </w:r>
      <w:r>
        <w:t xml:space="preserve"> Why the lean start-up changes everything, </w:t>
      </w:r>
      <w:r w:rsidRPr="003C4596">
        <w:rPr>
          <w:i/>
          <w:iCs/>
        </w:rPr>
        <w:t>Harvard Business Review</w:t>
      </w:r>
      <w:r>
        <w:t>, 91(5),  63-72.</w:t>
      </w:r>
    </w:p>
    <w:p w14:paraId="0D03C248" w14:textId="45CBEEEA" w:rsidR="001501A4" w:rsidRDefault="001501A4" w:rsidP="001501A4">
      <w:pPr>
        <w:spacing w:after="240"/>
        <w:ind w:left="720" w:hanging="720"/>
      </w:pPr>
      <w:r>
        <w:t xml:space="preserve">Boons, F. and Lüdeke-Freund, F. (2013) Business models for sustainable innovation, </w:t>
      </w:r>
      <w:r w:rsidRPr="003C4596">
        <w:rPr>
          <w:i/>
          <w:iCs/>
        </w:rPr>
        <w:t>Journal of Cleaner Production</w:t>
      </w:r>
      <w:r>
        <w:t>, 45,  9-19.</w:t>
      </w:r>
    </w:p>
    <w:p w14:paraId="64410E42" w14:textId="1E4D6B94" w:rsidR="001501A4" w:rsidRDefault="001501A4" w:rsidP="001501A4">
      <w:pPr>
        <w:spacing w:after="240"/>
        <w:ind w:left="720" w:hanging="720"/>
      </w:pPr>
      <w:r>
        <w:t>Bourdieu, P. (1986)</w:t>
      </w:r>
      <w:r w:rsidR="00436F69">
        <w:t>.</w:t>
      </w:r>
      <w:r>
        <w:t xml:space="preserve"> </w:t>
      </w:r>
      <w:r w:rsidRPr="003C4596">
        <w:rPr>
          <w:i/>
          <w:iCs/>
        </w:rPr>
        <w:t>The forms of capital, in Richardson, J.G. (ed.) Handbook of Theory and Research for the Sociology of Education</w:t>
      </w:r>
      <w:r>
        <w:t>. New York: Greenwood,  241-258.</w:t>
      </w:r>
    </w:p>
    <w:p w14:paraId="2ECCEC78" w14:textId="48563B26" w:rsidR="001501A4" w:rsidRDefault="001501A4" w:rsidP="001501A4">
      <w:pPr>
        <w:spacing w:after="240"/>
        <w:ind w:left="720" w:hanging="720"/>
      </w:pPr>
      <w:r>
        <w:t>Bowen, J.T. and Chen McCain, S.L. (2015)</w:t>
      </w:r>
      <w:r w:rsidR="00436F69">
        <w:t>.</w:t>
      </w:r>
      <w:r>
        <w:t xml:space="preserve"> Transitioning loyalty programs, </w:t>
      </w:r>
      <w:r w:rsidRPr="003C4596">
        <w:rPr>
          <w:i/>
          <w:iCs/>
        </w:rPr>
        <w:t>International Journal of Contemporary Hospitality Management</w:t>
      </w:r>
      <w:r>
        <w:t>, 27(3),  415-430.</w:t>
      </w:r>
    </w:p>
    <w:p w14:paraId="0698800E" w14:textId="224B2FC2" w:rsidR="001501A4" w:rsidRDefault="001501A4" w:rsidP="001501A4">
      <w:pPr>
        <w:spacing w:after="240"/>
        <w:ind w:left="720" w:hanging="720"/>
      </w:pPr>
      <w:r>
        <w:lastRenderedPageBreak/>
        <w:t>Brinckmann, J., Grichnik, D.</w:t>
      </w:r>
      <w:r w:rsidR="00436F69">
        <w:t>, and Kapsa, D. (2010).</w:t>
      </w:r>
      <w:r>
        <w:t xml:space="preserve"> Should entrepreneurs plan or just storm the </w:t>
      </w:r>
      <w:r w:rsidR="003C4596">
        <w:t>castle?</w:t>
      </w:r>
      <w:r>
        <w:t xml:space="preserve"> </w:t>
      </w:r>
      <w:r w:rsidRPr="003C4596">
        <w:rPr>
          <w:i/>
          <w:iCs/>
        </w:rPr>
        <w:t>Journal of Business Venturing</w:t>
      </w:r>
      <w:r>
        <w:t>, 25(1),  24-40.</w:t>
      </w:r>
    </w:p>
    <w:p w14:paraId="23753F00" w14:textId="3B1F9A6B" w:rsidR="001501A4" w:rsidRDefault="001501A4" w:rsidP="001501A4">
      <w:pPr>
        <w:spacing w:after="240"/>
        <w:ind w:left="720" w:hanging="720"/>
      </w:pPr>
      <w:r>
        <w:t>Brown, T. (2008)</w:t>
      </w:r>
      <w:r w:rsidR="00436F69">
        <w:t>.</w:t>
      </w:r>
      <w:r>
        <w:t xml:space="preserve"> </w:t>
      </w:r>
      <w:r w:rsidRPr="003C4596">
        <w:t>Design thinking</w:t>
      </w:r>
      <w:r>
        <w:t xml:space="preserve">, </w:t>
      </w:r>
      <w:r w:rsidRPr="003C4596">
        <w:rPr>
          <w:i/>
          <w:iCs/>
        </w:rPr>
        <w:t>Harvard Business Review</w:t>
      </w:r>
      <w:r>
        <w:t>, 86(6),  84-92.</w:t>
      </w:r>
    </w:p>
    <w:p w14:paraId="63FEB964" w14:textId="7EA1B766" w:rsidR="001501A4" w:rsidRDefault="001501A4" w:rsidP="001501A4">
      <w:pPr>
        <w:spacing w:after="240"/>
        <w:ind w:left="720" w:hanging="720"/>
      </w:pPr>
      <w:r>
        <w:t>Brush, C.G., Greene, P.G.</w:t>
      </w:r>
      <w:r w:rsidR="00436F69">
        <w:t>,</w:t>
      </w:r>
      <w:r>
        <w:t xml:space="preserve"> and Hart, M.M. (2001)</w:t>
      </w:r>
      <w:r w:rsidR="00436F69">
        <w:t>.</w:t>
      </w:r>
      <w:r>
        <w:t xml:space="preserve"> From initial idea to unique advantage, </w:t>
      </w:r>
      <w:r w:rsidRPr="003C4596">
        <w:rPr>
          <w:i/>
          <w:iCs/>
        </w:rPr>
        <w:t>Academy of Management Executive</w:t>
      </w:r>
      <w:r>
        <w:t>, 15(1),  64-78.</w:t>
      </w:r>
    </w:p>
    <w:p w14:paraId="3E1B1BBA" w14:textId="28046832" w:rsidR="001501A4" w:rsidRDefault="001501A4" w:rsidP="001501A4">
      <w:pPr>
        <w:spacing w:after="240"/>
        <w:ind w:left="720" w:hanging="720"/>
      </w:pPr>
      <w:r>
        <w:t>Bryman, A. (2016)</w:t>
      </w:r>
      <w:r w:rsidR="00436F69">
        <w:t>.</w:t>
      </w:r>
      <w:r>
        <w:t xml:space="preserve"> </w:t>
      </w:r>
      <w:r w:rsidRPr="003C4596">
        <w:rPr>
          <w:i/>
          <w:iCs/>
        </w:rPr>
        <w:t>Social Research Methods. 5th edn</w:t>
      </w:r>
      <w:r>
        <w:t>. Oxford: Oxford University Press.</w:t>
      </w:r>
    </w:p>
    <w:p w14:paraId="310385B7" w14:textId="07862E90" w:rsidR="001501A4" w:rsidRDefault="001501A4" w:rsidP="001501A4">
      <w:pPr>
        <w:spacing w:after="240"/>
        <w:ind w:left="720" w:hanging="720"/>
      </w:pPr>
      <w:r>
        <w:t xml:space="preserve">Buttle, F. and Maklan, S. (2019) </w:t>
      </w:r>
      <w:r w:rsidRPr="003C4596">
        <w:rPr>
          <w:i/>
          <w:iCs/>
        </w:rPr>
        <w:t>Customer Relationship Management. 4th ed.</w:t>
      </w:r>
      <w:r>
        <w:t xml:space="preserve"> London: Routledge.</w:t>
      </w:r>
    </w:p>
    <w:p w14:paraId="6F2D7A78" w14:textId="291436C7" w:rsidR="001501A4" w:rsidRDefault="001501A4" w:rsidP="001501A4">
      <w:pPr>
        <w:spacing w:after="240"/>
        <w:ind w:left="720" w:hanging="720"/>
      </w:pPr>
      <w:r>
        <w:t xml:space="preserve">Chaffey, D. and Ellis-Chadwick, F. (2019) </w:t>
      </w:r>
      <w:r w:rsidRPr="003C4596">
        <w:rPr>
          <w:i/>
          <w:iCs/>
        </w:rPr>
        <w:t>Digital Marketing. 7th ed</w:t>
      </w:r>
      <w:r>
        <w:t>. Harlow: Pearson.</w:t>
      </w:r>
    </w:p>
    <w:p w14:paraId="3EC04840" w14:textId="78608213" w:rsidR="001501A4" w:rsidRDefault="001501A4" w:rsidP="001501A4">
      <w:pPr>
        <w:spacing w:after="240"/>
        <w:ind w:left="720" w:hanging="720"/>
      </w:pPr>
      <w:r>
        <w:t>Chesbrough, H. (2010)</w:t>
      </w:r>
      <w:r w:rsidR="00436F69">
        <w:t>.</w:t>
      </w:r>
      <w:r>
        <w:t xml:space="preserve"> Business model innovation, </w:t>
      </w:r>
      <w:r w:rsidRPr="003C4596">
        <w:rPr>
          <w:i/>
          <w:iCs/>
        </w:rPr>
        <w:t>Long Range Planning</w:t>
      </w:r>
      <w:r>
        <w:t>, 43(2-3),  354-363.</w:t>
      </w:r>
    </w:p>
    <w:p w14:paraId="71A0A66C" w14:textId="4CF8EB1F" w:rsidR="001501A4" w:rsidRDefault="001501A4" w:rsidP="001501A4">
      <w:pPr>
        <w:spacing w:after="240"/>
        <w:ind w:left="720" w:hanging="720"/>
      </w:pPr>
      <w:r>
        <w:t xml:space="preserve">Churchill, G.A. (1979) A paradigm for developing better measures of marketing constructs, </w:t>
      </w:r>
      <w:r w:rsidRPr="003C4596">
        <w:rPr>
          <w:i/>
          <w:iCs/>
        </w:rPr>
        <w:t>Journal of Marketing Research</w:t>
      </w:r>
      <w:r>
        <w:t>, 16(1),  64-73.</w:t>
      </w:r>
    </w:p>
    <w:p w14:paraId="3B1D8202" w14:textId="423EA6DF" w:rsidR="001501A4" w:rsidRDefault="001501A4" w:rsidP="001501A4">
      <w:pPr>
        <w:spacing w:after="240"/>
        <w:ind w:left="720" w:hanging="720"/>
      </w:pPr>
      <w:r>
        <w:t>Creswell, J.W. and Creswell, J.D. (2018)</w:t>
      </w:r>
      <w:r w:rsidR="00436F69">
        <w:t>.</w:t>
      </w:r>
      <w:r>
        <w:t xml:space="preserve"> </w:t>
      </w:r>
      <w:r w:rsidRPr="003C4596">
        <w:rPr>
          <w:i/>
          <w:iCs/>
        </w:rPr>
        <w:t>Research Design. 5th edn</w:t>
      </w:r>
      <w:r>
        <w:t>. Thousand Oaks: SAGE.</w:t>
      </w:r>
    </w:p>
    <w:p w14:paraId="76115B78" w14:textId="4F974BF2" w:rsidR="001501A4" w:rsidRDefault="001501A4" w:rsidP="001501A4">
      <w:pPr>
        <w:spacing w:after="240"/>
        <w:ind w:left="720" w:hanging="720"/>
      </w:pPr>
      <w:r>
        <w:t>Creswell, J.W. and Plano Clark, V.L. (2018)</w:t>
      </w:r>
      <w:r w:rsidR="00436F69">
        <w:t>.</w:t>
      </w:r>
      <w:r>
        <w:t xml:space="preserve"> </w:t>
      </w:r>
      <w:r w:rsidRPr="003C4596">
        <w:rPr>
          <w:i/>
          <w:iCs/>
        </w:rPr>
        <w:t>Designing and Conducting Mixed Methods Research. 3rd ed</w:t>
      </w:r>
      <w:r>
        <w:t>. Thousand Oaks: SAGE.</w:t>
      </w:r>
    </w:p>
    <w:p w14:paraId="12EEF525" w14:textId="054C2C7F" w:rsidR="001501A4" w:rsidRDefault="001501A4" w:rsidP="001501A4">
      <w:pPr>
        <w:spacing w:after="240"/>
        <w:ind w:left="720" w:hanging="720"/>
      </w:pPr>
      <w:r>
        <w:t xml:space="preserve">Department for Business and Trade (2018) </w:t>
      </w:r>
      <w:r w:rsidRPr="003C4596">
        <w:rPr>
          <w:i/>
          <w:iCs/>
        </w:rPr>
        <w:t>Package holidays: complying with regulations - guidance for businesses</w:t>
      </w:r>
      <w:r w:rsidR="003C4596">
        <w:t>.</w:t>
      </w:r>
    </w:p>
    <w:p w14:paraId="743F4B4E" w14:textId="77777777" w:rsidR="001501A4" w:rsidRDefault="001501A4" w:rsidP="001501A4">
      <w:pPr>
        <w:spacing w:after="240"/>
        <w:ind w:left="720" w:hanging="720"/>
      </w:pPr>
      <w:r>
        <w:t xml:space="preserve">Deliveroo (2026) </w:t>
      </w:r>
      <w:r w:rsidRPr="003C4596">
        <w:rPr>
          <w:i/>
          <w:iCs/>
        </w:rPr>
        <w:t>Deliveroo: food delivery.</w:t>
      </w:r>
      <w:r>
        <w:t xml:space="preserve"> Available at: https://deliveroo.co.uk/ (Accessed: 9 June 2026).</w:t>
      </w:r>
    </w:p>
    <w:p w14:paraId="3B38D863" w14:textId="77777777" w:rsidR="001501A4" w:rsidRDefault="001501A4" w:rsidP="001501A4">
      <w:pPr>
        <w:spacing w:after="240"/>
        <w:ind w:left="720" w:hanging="720"/>
      </w:pPr>
      <w:r>
        <w:t xml:space="preserve">Dhaka Biryani (2026) </w:t>
      </w:r>
      <w:r w:rsidRPr="003C4596">
        <w:rPr>
          <w:i/>
          <w:iCs/>
        </w:rPr>
        <w:t>Dhaka Biryani - Bangladeshi Curry Centre</w:t>
      </w:r>
      <w:r>
        <w:t>. Available at: https://dhakabiryani.co.uk/ (Accessed: 9 June 2026).</w:t>
      </w:r>
    </w:p>
    <w:p w14:paraId="0ED21AEB" w14:textId="0ED2EBA2" w:rsidR="001501A4" w:rsidRDefault="001501A4" w:rsidP="001501A4">
      <w:pPr>
        <w:spacing w:after="240"/>
        <w:ind w:left="720" w:hanging="720"/>
      </w:pPr>
      <w:r>
        <w:t>Denzin, N.K. (1978)</w:t>
      </w:r>
      <w:r w:rsidR="00436F69">
        <w:t>.</w:t>
      </w:r>
      <w:r>
        <w:t xml:space="preserve"> </w:t>
      </w:r>
      <w:r w:rsidRPr="003C4596">
        <w:rPr>
          <w:i/>
          <w:iCs/>
        </w:rPr>
        <w:t>The Research Act. 2nd edn</w:t>
      </w:r>
      <w:r>
        <w:t>. New York: McGraw-Hill.</w:t>
      </w:r>
    </w:p>
    <w:p w14:paraId="2D5F71C1" w14:textId="03A20750" w:rsidR="001501A4" w:rsidRDefault="001501A4" w:rsidP="001501A4">
      <w:pPr>
        <w:spacing w:after="240"/>
        <w:ind w:left="720" w:hanging="720"/>
      </w:pPr>
      <w:r>
        <w:t>Eisenhardt, K.M. (1989)</w:t>
      </w:r>
      <w:r w:rsidR="00436F69">
        <w:t>.</w:t>
      </w:r>
      <w:r>
        <w:t xml:space="preserve"> Building theories from case study research, </w:t>
      </w:r>
      <w:r w:rsidRPr="003C4596">
        <w:rPr>
          <w:i/>
          <w:iCs/>
        </w:rPr>
        <w:t>Academy of Management Review,</w:t>
      </w:r>
      <w:r>
        <w:t xml:space="preserve"> 14(4),  532-550.</w:t>
      </w:r>
    </w:p>
    <w:p w14:paraId="419BBE6C" w14:textId="2EC49E16" w:rsidR="001501A4" w:rsidRDefault="001501A4" w:rsidP="001501A4">
      <w:pPr>
        <w:spacing w:after="240"/>
        <w:ind w:left="720" w:hanging="720"/>
      </w:pPr>
      <w:r>
        <w:lastRenderedPageBreak/>
        <w:t>Eating Europe (2026)</w:t>
      </w:r>
      <w:r w:rsidR="00436F69">
        <w:t>,</w:t>
      </w:r>
      <w:r>
        <w:t xml:space="preserve"> </w:t>
      </w:r>
      <w:r w:rsidRPr="003C4596">
        <w:rPr>
          <w:i/>
          <w:iCs/>
        </w:rPr>
        <w:t>London food tours</w:t>
      </w:r>
      <w:r>
        <w:t>. Available at: https://www.eatingeurope.com/london/</w:t>
      </w:r>
    </w:p>
    <w:p w14:paraId="0EE50FC0" w14:textId="17A95390" w:rsidR="001501A4" w:rsidRDefault="001501A4" w:rsidP="001501A4">
      <w:pPr>
        <w:spacing w:after="240"/>
        <w:ind w:left="720" w:hanging="720"/>
      </w:pPr>
      <w:r>
        <w:t>Etzkowitz, H. (2008)</w:t>
      </w:r>
      <w:r w:rsidR="00436F69">
        <w:t>.</w:t>
      </w:r>
      <w:r>
        <w:t xml:space="preserve"> </w:t>
      </w:r>
      <w:r w:rsidRPr="003C4596">
        <w:rPr>
          <w:i/>
          <w:iCs/>
        </w:rPr>
        <w:t>The Triple Helix</w:t>
      </w:r>
      <w:r>
        <w:t>. London: Routledge.</w:t>
      </w:r>
    </w:p>
    <w:p w14:paraId="0499FC6A" w14:textId="6EE2942B" w:rsidR="001501A4" w:rsidRDefault="001501A4" w:rsidP="001501A4">
      <w:pPr>
        <w:spacing w:after="240"/>
        <w:ind w:left="720" w:hanging="720"/>
      </w:pPr>
      <w:r>
        <w:t xml:space="preserve">Food Standards Agency (2023) </w:t>
      </w:r>
      <w:r w:rsidRPr="003C4596">
        <w:rPr>
          <w:i/>
          <w:iCs/>
        </w:rPr>
        <w:t>Getting ready to start your food business.</w:t>
      </w:r>
      <w:r>
        <w:t xml:space="preserve"> Available at: https://www.food.gov.uk/business-guidance/getting-ready-to-start-your-food-business</w:t>
      </w:r>
      <w:r w:rsidR="003C4596">
        <w:t>.</w:t>
      </w:r>
    </w:p>
    <w:p w14:paraId="227522CF" w14:textId="2411C8BF" w:rsidR="001501A4" w:rsidRDefault="001501A4" w:rsidP="001501A4">
      <w:pPr>
        <w:spacing w:after="240"/>
        <w:ind w:left="720" w:hanging="720"/>
      </w:pPr>
      <w:r>
        <w:t>Food Standards Agency (2025)</w:t>
      </w:r>
      <w:r w:rsidR="00436F69">
        <w:t>.</w:t>
      </w:r>
      <w:r>
        <w:t xml:space="preserve"> </w:t>
      </w:r>
      <w:r w:rsidRPr="003C4596">
        <w:rPr>
          <w:i/>
          <w:iCs/>
        </w:rPr>
        <w:t>Allergen guidance for food businesses.</w:t>
      </w:r>
      <w:r>
        <w:t xml:space="preserve"> Available at: https://www.food.gov.uk/business-guidance/allergen-guidance-for-food-businesses</w:t>
      </w:r>
    </w:p>
    <w:p w14:paraId="02C530CD" w14:textId="1665B864" w:rsidR="001501A4" w:rsidRDefault="001501A4" w:rsidP="001501A4">
      <w:pPr>
        <w:spacing w:after="240"/>
        <w:ind w:left="720" w:hanging="720"/>
      </w:pPr>
      <w:r>
        <w:t xml:space="preserve">Gartner, W.B. (1985) A conceptual framework for describing the phenomenon of new venture creation, </w:t>
      </w:r>
      <w:r w:rsidRPr="003C4596">
        <w:rPr>
          <w:i/>
          <w:iCs/>
        </w:rPr>
        <w:t>Academy of Management Review</w:t>
      </w:r>
      <w:r>
        <w:t>, 10(4),  696-706.</w:t>
      </w:r>
    </w:p>
    <w:p w14:paraId="61EDD487" w14:textId="527FC9A5" w:rsidR="001501A4" w:rsidRDefault="001501A4" w:rsidP="001501A4">
      <w:pPr>
        <w:spacing w:after="240"/>
        <w:ind w:left="720" w:hanging="720"/>
      </w:pPr>
      <w:r>
        <w:t xml:space="preserve">GOV.UK (2026) </w:t>
      </w:r>
      <w:r w:rsidRPr="003C4596">
        <w:rPr>
          <w:i/>
          <w:iCs/>
        </w:rPr>
        <w:t>Set up a private limited company.</w:t>
      </w:r>
      <w:r>
        <w:t xml:space="preserve"> Available at: https://www.gov.uk/limited-company-formation</w:t>
      </w:r>
      <w:r w:rsidR="003C4596">
        <w:t>.</w:t>
      </w:r>
    </w:p>
    <w:p w14:paraId="7BFF37C0" w14:textId="0A1A7EEE" w:rsidR="001501A4" w:rsidRDefault="001501A4" w:rsidP="001501A4">
      <w:pPr>
        <w:spacing w:after="240"/>
        <w:ind w:left="720" w:hanging="720"/>
      </w:pPr>
      <w:r>
        <w:t>Grant, R.M. (1991)</w:t>
      </w:r>
      <w:r w:rsidR="00436F69">
        <w:t>.</w:t>
      </w:r>
      <w:r>
        <w:t xml:space="preserve"> The resource-based theory of competitive advantage, </w:t>
      </w:r>
      <w:r w:rsidRPr="003C4596">
        <w:rPr>
          <w:i/>
          <w:iCs/>
        </w:rPr>
        <w:t>California Management Review</w:t>
      </w:r>
      <w:r>
        <w:t>, 33(3),  114-135.</w:t>
      </w:r>
    </w:p>
    <w:p w14:paraId="090AC97F" w14:textId="02088C1E" w:rsidR="001501A4" w:rsidRDefault="001501A4" w:rsidP="001501A4">
      <w:pPr>
        <w:spacing w:after="240"/>
        <w:ind w:left="720" w:hanging="720"/>
      </w:pPr>
      <w:r>
        <w:t>Grönroos, C. (2007)</w:t>
      </w:r>
      <w:r w:rsidR="00436F69">
        <w:t>.</w:t>
      </w:r>
      <w:r>
        <w:t xml:space="preserve"> </w:t>
      </w:r>
      <w:r w:rsidRPr="003C4596">
        <w:rPr>
          <w:i/>
          <w:iCs/>
        </w:rPr>
        <w:t>Service Management and Marketing. 3rd ed</w:t>
      </w:r>
      <w:r>
        <w:t>. Chichester: Wiley.</w:t>
      </w:r>
    </w:p>
    <w:p w14:paraId="7DE0D3A4" w14:textId="10459CE6" w:rsidR="001501A4" w:rsidRDefault="001501A4" w:rsidP="001501A4">
      <w:pPr>
        <w:spacing w:after="240"/>
        <w:ind w:left="720" w:hanging="720"/>
      </w:pPr>
      <w:r>
        <w:t>Gummesson, E. (2008)</w:t>
      </w:r>
      <w:r w:rsidR="00436F69">
        <w:t>.</w:t>
      </w:r>
      <w:r>
        <w:t xml:space="preserve"> Total Relationship Marketing. 3rd edn. Oxford: Butterworth-Heinemann.</w:t>
      </w:r>
    </w:p>
    <w:p w14:paraId="352437DC" w14:textId="318B71C7" w:rsidR="001501A4" w:rsidRDefault="001501A4" w:rsidP="001501A4">
      <w:pPr>
        <w:spacing w:after="240"/>
        <w:ind w:left="720" w:hanging="720"/>
      </w:pPr>
      <w:r>
        <w:t xml:space="preserve">HESA (2025) </w:t>
      </w:r>
      <w:r w:rsidRPr="003C4596">
        <w:rPr>
          <w:i/>
          <w:iCs/>
        </w:rPr>
        <w:t>Higher Education Student Statistics: UK, 2023/24.</w:t>
      </w:r>
      <w:r>
        <w:t xml:space="preserve"> Available at: https://www.hesa.ac.uk/news/20-03-2025/sb271-higher-education-student-statistics</w:t>
      </w:r>
      <w:r w:rsidR="003C4596">
        <w:t>.</w:t>
      </w:r>
    </w:p>
    <w:p w14:paraId="497FC15F" w14:textId="4D98ABF2" w:rsidR="001501A4" w:rsidRDefault="001501A4" w:rsidP="001501A4">
      <w:pPr>
        <w:spacing w:after="240"/>
        <w:ind w:left="720" w:hanging="720"/>
      </w:pPr>
      <w:r>
        <w:t xml:space="preserve">Hofstede, G., Hofstede, G.J. and Minkov, M. (2010) </w:t>
      </w:r>
      <w:r w:rsidRPr="003C4596">
        <w:rPr>
          <w:i/>
          <w:iCs/>
        </w:rPr>
        <w:t>Cultures and Organizations. 3rd ed.</w:t>
      </w:r>
      <w:r>
        <w:t xml:space="preserve"> New York: McGraw-Hill.</w:t>
      </w:r>
    </w:p>
    <w:p w14:paraId="452A3A2B" w14:textId="7D6135CF" w:rsidR="001501A4" w:rsidRDefault="001501A4" w:rsidP="001501A4">
      <w:pPr>
        <w:spacing w:after="240"/>
        <w:ind w:left="720" w:hanging="720"/>
      </w:pPr>
      <w:r>
        <w:t xml:space="preserve">House of Commons Library (2025) </w:t>
      </w:r>
      <w:r w:rsidRPr="003C4596">
        <w:rPr>
          <w:i/>
          <w:iCs/>
        </w:rPr>
        <w:t>International students in UK higher education.</w:t>
      </w:r>
      <w:r>
        <w:t xml:space="preserve"> Available at: https://commonslibrary.parliament.uk/research-briefings/cbp-7976</w:t>
      </w:r>
      <w:r w:rsidR="003C4596">
        <w:t>.</w:t>
      </w:r>
    </w:p>
    <w:p w14:paraId="4ABF2060" w14:textId="5D9CAAE6" w:rsidR="003C4596" w:rsidRDefault="001501A4" w:rsidP="001501A4">
      <w:pPr>
        <w:spacing w:after="240"/>
        <w:ind w:left="720" w:hanging="720"/>
      </w:pPr>
      <w:r>
        <w:t xml:space="preserve">House of Commons Library (2026) </w:t>
      </w:r>
      <w:r w:rsidRPr="003C4596">
        <w:rPr>
          <w:i/>
          <w:iCs/>
        </w:rPr>
        <w:t>Hospitality: statistics and policy.</w:t>
      </w:r>
      <w:r>
        <w:t xml:space="preserve"> Available at: </w:t>
      </w:r>
      <w:hyperlink r:id="rId12" w:history="1">
        <w:r w:rsidR="003C4596" w:rsidRPr="00FD3A8E">
          <w:rPr>
            <w:rStyle w:val="Hyperlink"/>
          </w:rPr>
          <w:t>https://commonslibrary.parliament.uk/research-briefings/cbp-10333/</w:t>
        </w:r>
      </w:hyperlink>
      <w:r w:rsidR="003C4596">
        <w:t>.</w:t>
      </w:r>
    </w:p>
    <w:p w14:paraId="110DF497" w14:textId="086AF715" w:rsidR="001501A4" w:rsidRDefault="001501A4" w:rsidP="001501A4">
      <w:pPr>
        <w:spacing w:after="240"/>
        <w:ind w:left="720" w:hanging="720"/>
      </w:pPr>
      <w:r>
        <w:t xml:space="preserve">Information Commissioner's Office (2026) </w:t>
      </w:r>
      <w:r w:rsidRPr="003C4596">
        <w:rPr>
          <w:i/>
          <w:iCs/>
        </w:rPr>
        <w:t xml:space="preserve">Principle (c): data </w:t>
      </w:r>
      <w:r w:rsidR="003C4596" w:rsidRPr="003C4596">
        <w:rPr>
          <w:i/>
          <w:iCs/>
        </w:rPr>
        <w:t>minimization</w:t>
      </w:r>
      <w:r>
        <w:t>. Available at: https://ico.org.uk/</w:t>
      </w:r>
      <w:r w:rsidR="003C4596">
        <w:t>.</w:t>
      </w:r>
    </w:p>
    <w:p w14:paraId="5F6D0ECF" w14:textId="17FC5554" w:rsidR="001501A4" w:rsidRDefault="001501A4" w:rsidP="001501A4">
      <w:pPr>
        <w:spacing w:after="240"/>
        <w:ind w:left="720" w:hanging="720"/>
      </w:pPr>
      <w:r>
        <w:lastRenderedPageBreak/>
        <w:t xml:space="preserve">International Friends (2026) </w:t>
      </w:r>
      <w:r w:rsidRPr="003C4596">
        <w:rPr>
          <w:i/>
          <w:iCs/>
        </w:rPr>
        <w:t>Student day trips, attraction and theatre tickets, and tours.</w:t>
      </w:r>
      <w:r>
        <w:t xml:space="preserve"> Available at: https://www.internationalfriends.co.uk/</w:t>
      </w:r>
      <w:r w:rsidR="003C4596">
        <w:t>.</w:t>
      </w:r>
    </w:p>
    <w:p w14:paraId="75DE0D68" w14:textId="193D1E38" w:rsidR="001501A4" w:rsidRDefault="001501A4" w:rsidP="001501A4">
      <w:pPr>
        <w:spacing w:after="240"/>
        <w:ind w:left="720" w:hanging="720"/>
      </w:pPr>
      <w:r>
        <w:t xml:space="preserve">Just Eat (2026) </w:t>
      </w:r>
      <w:r w:rsidRPr="003C4596">
        <w:rPr>
          <w:i/>
          <w:iCs/>
        </w:rPr>
        <w:t>Order takeaway, groceries</w:t>
      </w:r>
      <w:r w:rsidR="00436F69">
        <w:rPr>
          <w:i/>
          <w:iCs/>
        </w:rPr>
        <w:t>,</w:t>
      </w:r>
      <w:r w:rsidRPr="003C4596">
        <w:rPr>
          <w:i/>
          <w:iCs/>
        </w:rPr>
        <w:t xml:space="preserve"> and food delivery.</w:t>
      </w:r>
      <w:r>
        <w:t xml:space="preserve"> Available at: https://www.just-eat.co.uk/</w:t>
      </w:r>
      <w:r w:rsidR="003C4596">
        <w:t>.</w:t>
      </w:r>
    </w:p>
    <w:p w14:paraId="62B54039" w14:textId="797F9BAA" w:rsidR="001501A4" w:rsidRDefault="001501A4" w:rsidP="001501A4">
      <w:pPr>
        <w:spacing w:after="240"/>
        <w:ind w:left="720" w:hanging="720"/>
      </w:pPr>
      <w:r>
        <w:t xml:space="preserve">Kolapata (2026) </w:t>
      </w:r>
      <w:r w:rsidRPr="003C4596">
        <w:rPr>
          <w:i/>
          <w:iCs/>
        </w:rPr>
        <w:t xml:space="preserve">Bangladeshi Restaurant. </w:t>
      </w:r>
      <w:r>
        <w:t>Available at: https://kolapata.com/</w:t>
      </w:r>
      <w:r w:rsidR="003C4596">
        <w:t>.</w:t>
      </w:r>
    </w:p>
    <w:p w14:paraId="5E6DA4D8" w14:textId="2F83B3D5" w:rsidR="001501A4" w:rsidRDefault="001501A4" w:rsidP="001501A4">
      <w:pPr>
        <w:spacing w:after="240"/>
        <w:ind w:left="720" w:hanging="720"/>
      </w:pPr>
      <w:r>
        <w:t xml:space="preserve">Kotler, P. and Keller, K.L. (2016) </w:t>
      </w:r>
      <w:r w:rsidRPr="003C4596">
        <w:rPr>
          <w:i/>
          <w:iCs/>
        </w:rPr>
        <w:t>Marketing Management. 15th ed</w:t>
      </w:r>
      <w:r>
        <w:t>. Harlow: Pearson.</w:t>
      </w:r>
    </w:p>
    <w:p w14:paraId="2F59E004" w14:textId="77777777" w:rsidR="001501A4" w:rsidRDefault="001501A4" w:rsidP="001501A4">
      <w:pPr>
        <w:spacing w:after="240"/>
        <w:ind w:left="720" w:hanging="720"/>
      </w:pPr>
      <w:r>
        <w:t xml:space="preserve">Kotler, P., Kartajaya, H. and Setiawan, I. (2021) </w:t>
      </w:r>
      <w:r w:rsidRPr="003C4596">
        <w:rPr>
          <w:i/>
          <w:iCs/>
        </w:rPr>
        <w:t xml:space="preserve">Marketing 5.0. </w:t>
      </w:r>
      <w:r w:rsidRPr="003C4596">
        <w:t>Hoboken:</w:t>
      </w:r>
      <w:r>
        <w:t xml:space="preserve"> Wiley.</w:t>
      </w:r>
    </w:p>
    <w:p w14:paraId="25F3C25C" w14:textId="18B5833E" w:rsidR="001501A4" w:rsidRDefault="001501A4" w:rsidP="001501A4">
      <w:pPr>
        <w:spacing w:after="240"/>
        <w:ind w:left="720" w:hanging="720"/>
      </w:pPr>
      <w:r>
        <w:t>Lemon, K.N. and Verhoef, P.C. (2016)</w:t>
      </w:r>
      <w:r w:rsidR="00436F69">
        <w:t>. Understanding customer experience throughout the customer journey.</w:t>
      </w:r>
      <w:r>
        <w:t xml:space="preserve"> </w:t>
      </w:r>
      <w:r w:rsidRPr="003C4596">
        <w:rPr>
          <w:i/>
          <w:iCs/>
        </w:rPr>
        <w:t>Journal of Marketing</w:t>
      </w:r>
      <w:r>
        <w:t>, 80(6),  69-96.</w:t>
      </w:r>
    </w:p>
    <w:p w14:paraId="13741326" w14:textId="477504B8" w:rsidR="001501A4" w:rsidRDefault="001501A4" w:rsidP="001501A4">
      <w:pPr>
        <w:spacing w:after="240"/>
        <w:ind w:left="720" w:hanging="720"/>
      </w:pPr>
      <w:r>
        <w:t xml:space="preserve">Levitt, T. (1980) Marketing success through differentiation, </w:t>
      </w:r>
      <w:r w:rsidRPr="003C4596">
        <w:rPr>
          <w:i/>
          <w:iCs/>
        </w:rPr>
        <w:t>Harvard Business Review</w:t>
      </w:r>
      <w:r>
        <w:t>, 58(1),  83-91.</w:t>
      </w:r>
    </w:p>
    <w:p w14:paraId="670F5678" w14:textId="7520CC7F" w:rsidR="001501A4" w:rsidRDefault="001501A4" w:rsidP="001501A4">
      <w:pPr>
        <w:spacing w:after="240"/>
        <w:ind w:left="720" w:hanging="720"/>
      </w:pPr>
      <w:r>
        <w:t xml:space="preserve">Lovelock, C. and Wirtz, J. (2016) Services </w:t>
      </w:r>
      <w:r w:rsidRPr="003C4596">
        <w:rPr>
          <w:i/>
          <w:iCs/>
        </w:rPr>
        <w:t>Marketing. 8th ed</w:t>
      </w:r>
      <w:r>
        <w:t>. London: Pearson.</w:t>
      </w:r>
    </w:p>
    <w:p w14:paraId="5275263D" w14:textId="118807EB" w:rsidR="001501A4" w:rsidRDefault="001501A4" w:rsidP="001501A4">
      <w:pPr>
        <w:spacing w:after="240"/>
        <w:ind w:left="720" w:hanging="720"/>
      </w:pPr>
      <w:r>
        <w:t>Miles, M.B., Huberman, A.M.</w:t>
      </w:r>
      <w:r w:rsidR="00436F69">
        <w:t>, and Saldaña, J. (2014).</w:t>
      </w:r>
      <w:r>
        <w:t xml:space="preserve"> </w:t>
      </w:r>
      <w:r w:rsidRPr="003C4596">
        <w:rPr>
          <w:i/>
          <w:iCs/>
        </w:rPr>
        <w:t>Qualitative Data Analysis. 3rd ed</w:t>
      </w:r>
      <w:r>
        <w:t>. Thousand Oaks: SAGE.</w:t>
      </w:r>
    </w:p>
    <w:p w14:paraId="7348DA88" w14:textId="1DBC4113" w:rsidR="001501A4" w:rsidRDefault="001501A4" w:rsidP="001501A4">
      <w:pPr>
        <w:spacing w:after="240"/>
        <w:ind w:left="720" w:hanging="720"/>
      </w:pPr>
      <w:r>
        <w:t xml:space="preserve">Office for National Statistics (2025) </w:t>
      </w:r>
      <w:r w:rsidRPr="003C4596">
        <w:rPr>
          <w:i/>
          <w:iCs/>
        </w:rPr>
        <w:t>Travel trends: 2024.</w:t>
      </w:r>
      <w:r>
        <w:t xml:space="preserve"> Available at: https://www.ons.gov.uk/peoplepopulationandcommunity/leisureandtourism/articles/traveltrends/2024</w:t>
      </w:r>
      <w:r w:rsidR="003C4596">
        <w:t>.</w:t>
      </w:r>
    </w:p>
    <w:p w14:paraId="4CF49495" w14:textId="77777777" w:rsidR="001501A4" w:rsidRDefault="001501A4" w:rsidP="001501A4">
      <w:pPr>
        <w:spacing w:after="240"/>
        <w:ind w:left="720" w:hanging="720"/>
      </w:pPr>
      <w:r>
        <w:t xml:space="preserve">Osterwalder, A. and Pigneur, Y. (2010) </w:t>
      </w:r>
      <w:r w:rsidRPr="003C4596">
        <w:rPr>
          <w:i/>
          <w:iCs/>
        </w:rPr>
        <w:t>Business Model Generation</w:t>
      </w:r>
      <w:r>
        <w:t>. Hoboken: Wiley.</w:t>
      </w:r>
    </w:p>
    <w:p w14:paraId="5DF4F7A9" w14:textId="6F42E480" w:rsidR="001501A4" w:rsidRDefault="001501A4" w:rsidP="001501A4">
      <w:pPr>
        <w:spacing w:after="240"/>
        <w:ind w:left="720" w:hanging="720"/>
      </w:pPr>
      <w:r>
        <w:t xml:space="preserve">Parasuraman, A., Zeithaml, V.A. and Berry, L.L. (1988) SERVQUAL, </w:t>
      </w:r>
      <w:r w:rsidRPr="003C4596">
        <w:rPr>
          <w:i/>
          <w:iCs/>
        </w:rPr>
        <w:t>Journal of Retailing</w:t>
      </w:r>
      <w:r>
        <w:t>, 64(1),  12-40.</w:t>
      </w:r>
    </w:p>
    <w:p w14:paraId="19CDFEF1" w14:textId="3CCD40E9" w:rsidR="001501A4" w:rsidRDefault="001501A4" w:rsidP="001501A4">
      <w:pPr>
        <w:spacing w:after="240"/>
        <w:ind w:left="720" w:hanging="720"/>
      </w:pPr>
      <w:r>
        <w:t>Pine, B.J. and Gilmore, J.H. (1999)</w:t>
      </w:r>
      <w:r w:rsidR="00436F69">
        <w:t>.</w:t>
      </w:r>
      <w:r>
        <w:t xml:space="preserve"> </w:t>
      </w:r>
      <w:r w:rsidRPr="003C4596">
        <w:rPr>
          <w:i/>
          <w:iCs/>
        </w:rPr>
        <w:t>The Experience Economy.</w:t>
      </w:r>
      <w:r>
        <w:t xml:space="preserve"> Boston: Harvard Business School Press.</w:t>
      </w:r>
    </w:p>
    <w:p w14:paraId="0EBA1049" w14:textId="77777777" w:rsidR="001501A4" w:rsidRDefault="001501A4" w:rsidP="001501A4">
      <w:pPr>
        <w:spacing w:after="240"/>
        <w:ind w:left="720" w:hanging="720"/>
      </w:pPr>
      <w:r>
        <w:t xml:space="preserve">Porter, M.E. (1980) </w:t>
      </w:r>
      <w:r w:rsidRPr="003C4596">
        <w:rPr>
          <w:i/>
          <w:iCs/>
        </w:rPr>
        <w:t>Competitive Strategy</w:t>
      </w:r>
      <w:r>
        <w:t>. New York: Free Press.</w:t>
      </w:r>
    </w:p>
    <w:p w14:paraId="130F84DB" w14:textId="77777777" w:rsidR="001501A4" w:rsidRDefault="001501A4" w:rsidP="001501A4">
      <w:pPr>
        <w:spacing w:after="240"/>
        <w:ind w:left="720" w:hanging="720"/>
      </w:pPr>
      <w:r>
        <w:lastRenderedPageBreak/>
        <w:t xml:space="preserve">Porter, M.E. (1985) </w:t>
      </w:r>
      <w:r w:rsidRPr="003C4596">
        <w:rPr>
          <w:i/>
          <w:iCs/>
        </w:rPr>
        <w:t>Competitive Advantage.</w:t>
      </w:r>
      <w:r>
        <w:t xml:space="preserve"> New York: Free Press.</w:t>
      </w:r>
    </w:p>
    <w:p w14:paraId="55689236" w14:textId="500AE4A5" w:rsidR="001501A4" w:rsidRDefault="001501A4" w:rsidP="001501A4">
      <w:pPr>
        <w:spacing w:after="240"/>
        <w:ind w:left="720" w:hanging="720"/>
      </w:pPr>
      <w:r>
        <w:t>Ries, E. (2011)</w:t>
      </w:r>
      <w:r w:rsidR="00436F69">
        <w:t>.</w:t>
      </w:r>
      <w:r>
        <w:t xml:space="preserve"> </w:t>
      </w:r>
      <w:r w:rsidRPr="003C4596">
        <w:rPr>
          <w:i/>
          <w:iCs/>
        </w:rPr>
        <w:t>The Lean Startup.</w:t>
      </w:r>
      <w:r>
        <w:t xml:space="preserve"> New York: Crown Business.</w:t>
      </w:r>
    </w:p>
    <w:p w14:paraId="27BDF47D" w14:textId="4410DA79" w:rsidR="001501A4" w:rsidRDefault="001501A4" w:rsidP="001501A4">
      <w:pPr>
        <w:spacing w:after="240"/>
        <w:ind w:left="720" w:hanging="720"/>
      </w:pPr>
      <w:r>
        <w:t>Saunders, M., Lewis, P.</w:t>
      </w:r>
      <w:r w:rsidR="00436F69">
        <w:t>, and Thornhill, A. (2019).</w:t>
      </w:r>
      <w:r>
        <w:t xml:space="preserve"> </w:t>
      </w:r>
      <w:r w:rsidRPr="009C7297">
        <w:rPr>
          <w:i/>
          <w:iCs/>
        </w:rPr>
        <w:t>Research Methods for Business Students. 8th ed.</w:t>
      </w:r>
      <w:r>
        <w:t xml:space="preserve"> Harlow: Pearson.</w:t>
      </w:r>
    </w:p>
    <w:p w14:paraId="3D593534" w14:textId="744504A6" w:rsidR="001501A4" w:rsidRDefault="001501A4" w:rsidP="001501A4">
      <w:pPr>
        <w:spacing w:after="240"/>
        <w:ind w:left="720" w:hanging="720"/>
      </w:pPr>
      <w:r>
        <w:t xml:space="preserve">Sarasvathy, S.D. (2001) Causation and effectuation, </w:t>
      </w:r>
      <w:r w:rsidRPr="009C7297">
        <w:rPr>
          <w:i/>
          <w:iCs/>
        </w:rPr>
        <w:t>Academy of Management Review</w:t>
      </w:r>
      <w:r>
        <w:t>, 26(2),  243-263.</w:t>
      </w:r>
    </w:p>
    <w:p w14:paraId="225AE4E8" w14:textId="6ED8EB51" w:rsidR="001501A4" w:rsidRDefault="001501A4" w:rsidP="001501A4">
      <w:pPr>
        <w:spacing w:after="240"/>
        <w:ind w:left="720" w:hanging="720"/>
      </w:pPr>
      <w:r>
        <w:t>Schumpeter, J.A. (1934)</w:t>
      </w:r>
      <w:r w:rsidR="00436F69">
        <w:t>.</w:t>
      </w:r>
      <w:r>
        <w:t xml:space="preserve"> </w:t>
      </w:r>
      <w:r w:rsidRPr="009C7297">
        <w:rPr>
          <w:i/>
          <w:iCs/>
        </w:rPr>
        <w:t>The Theory of Economic Development. Cambridge</w:t>
      </w:r>
      <w:r>
        <w:t>, MA: Harvard University Press.</w:t>
      </w:r>
    </w:p>
    <w:p w14:paraId="140C6A08" w14:textId="61D0DD40" w:rsidR="001501A4" w:rsidRDefault="001501A4" w:rsidP="001501A4">
      <w:pPr>
        <w:spacing w:after="240"/>
        <w:ind w:left="720" w:hanging="720"/>
      </w:pPr>
      <w:r>
        <w:t xml:space="preserve">Secret Food Tours (2026) </w:t>
      </w:r>
      <w:r w:rsidRPr="009C7297">
        <w:rPr>
          <w:i/>
          <w:iCs/>
        </w:rPr>
        <w:t>London food tour.</w:t>
      </w:r>
      <w:r>
        <w:t xml:space="preserve"> Available at: https://www.secretfoodtours.com/london</w:t>
      </w:r>
      <w:r w:rsidR="009C7297">
        <w:t>/.</w:t>
      </w:r>
    </w:p>
    <w:p w14:paraId="3B4C6EE7" w14:textId="08A5E45F" w:rsidR="001501A4" w:rsidRDefault="001501A4" w:rsidP="001501A4">
      <w:pPr>
        <w:spacing w:after="240"/>
        <w:ind w:left="720" w:hanging="720"/>
      </w:pPr>
      <w:r>
        <w:t>Sheba Brick Lane (2026)</w:t>
      </w:r>
      <w:r w:rsidR="00436F69">
        <w:t>.</w:t>
      </w:r>
      <w:r>
        <w:t xml:space="preserve"> </w:t>
      </w:r>
      <w:r w:rsidRPr="009C7297">
        <w:rPr>
          <w:i/>
          <w:iCs/>
        </w:rPr>
        <w:t>Sheba Brick Lane.</w:t>
      </w:r>
      <w:r>
        <w:t xml:space="preserve"> Available at: https://www.shebabricklane.com/</w:t>
      </w:r>
      <w:r w:rsidR="009C7297">
        <w:t>.</w:t>
      </w:r>
    </w:p>
    <w:p w14:paraId="7E475E05" w14:textId="32EF454E" w:rsidR="001501A4" w:rsidRDefault="001501A4" w:rsidP="001501A4">
      <w:pPr>
        <w:spacing w:after="240"/>
        <w:ind w:left="720" w:hanging="720"/>
      </w:pPr>
      <w:r>
        <w:t>Shane, S. (2000)</w:t>
      </w:r>
      <w:r w:rsidR="00436F69">
        <w:t>.</w:t>
      </w:r>
      <w:r>
        <w:t xml:space="preserve"> Prior knowledge and the discovery of entrepreneurial opportunities, </w:t>
      </w:r>
      <w:r w:rsidRPr="009C7297">
        <w:rPr>
          <w:i/>
          <w:iCs/>
        </w:rPr>
        <w:t>Organization Science</w:t>
      </w:r>
      <w:r>
        <w:t>, 11(4),  448-469.</w:t>
      </w:r>
    </w:p>
    <w:p w14:paraId="12EED84F" w14:textId="687EC27B" w:rsidR="001501A4" w:rsidRDefault="001501A4" w:rsidP="001501A4">
      <w:pPr>
        <w:spacing w:after="240"/>
        <w:ind w:left="720" w:hanging="720"/>
      </w:pPr>
      <w:r>
        <w:t>Shostack, G.L. (1984)</w:t>
      </w:r>
      <w:r w:rsidR="00436F69">
        <w:t>.</w:t>
      </w:r>
      <w:r>
        <w:t xml:space="preserve"> Designing services that deliver, </w:t>
      </w:r>
      <w:r w:rsidRPr="009C7297">
        <w:rPr>
          <w:i/>
          <w:iCs/>
        </w:rPr>
        <w:t>Harvard Business Review</w:t>
      </w:r>
      <w:r>
        <w:t>, 62(1),  133-139.</w:t>
      </w:r>
    </w:p>
    <w:p w14:paraId="6FED1727" w14:textId="172AF862" w:rsidR="001501A4" w:rsidRDefault="001501A4" w:rsidP="001501A4">
      <w:pPr>
        <w:spacing w:after="240"/>
        <w:ind w:left="720" w:hanging="720"/>
      </w:pPr>
      <w:r>
        <w:t>Silverman, D. (2020)</w:t>
      </w:r>
      <w:r w:rsidR="00436F69">
        <w:t>.</w:t>
      </w:r>
      <w:r>
        <w:t xml:space="preserve"> </w:t>
      </w:r>
      <w:r w:rsidRPr="009C7297">
        <w:rPr>
          <w:i/>
          <w:iCs/>
        </w:rPr>
        <w:t>Interpreting Qualitative Data. 6th ed</w:t>
      </w:r>
      <w:r>
        <w:t>. London: SAGE.</w:t>
      </w:r>
    </w:p>
    <w:p w14:paraId="759E25CE" w14:textId="6091BCF3" w:rsidR="001501A4" w:rsidRDefault="001501A4" w:rsidP="001501A4">
      <w:pPr>
        <w:spacing w:after="240"/>
        <w:ind w:left="720" w:hanging="720"/>
      </w:pPr>
      <w:r>
        <w:t>Tashakkori, A. and Teddlie, C. (2010)</w:t>
      </w:r>
      <w:r w:rsidR="00436F69">
        <w:t>.</w:t>
      </w:r>
      <w:r>
        <w:t xml:space="preserve"> </w:t>
      </w:r>
      <w:r w:rsidRPr="009C7297">
        <w:rPr>
          <w:i/>
          <w:iCs/>
        </w:rPr>
        <w:t>SAGE Handbook of Mixed Methods in Social and Behavioral Research. 2nd ed</w:t>
      </w:r>
      <w:r>
        <w:t>. Thousand Oaks: SAGE.</w:t>
      </w:r>
    </w:p>
    <w:p w14:paraId="4F1D4CBE" w14:textId="74085825" w:rsidR="001501A4" w:rsidRDefault="001501A4" w:rsidP="001501A4">
      <w:pPr>
        <w:spacing w:after="240"/>
        <w:ind w:left="720" w:hanging="720"/>
      </w:pPr>
      <w:r>
        <w:t>Teece, D.J. (2010) Business models, business strategy and innovation</w:t>
      </w:r>
      <w:r w:rsidRPr="009C7297">
        <w:rPr>
          <w:i/>
          <w:iCs/>
        </w:rPr>
        <w:t>, Long Range Planning</w:t>
      </w:r>
      <w:r>
        <w:t>, 43(2-3),  172-194.</w:t>
      </w:r>
    </w:p>
    <w:p w14:paraId="3215E712" w14:textId="7F2A8956" w:rsidR="001501A4" w:rsidRDefault="001501A4" w:rsidP="001501A4">
      <w:pPr>
        <w:spacing w:after="240"/>
        <w:ind w:left="720" w:hanging="720"/>
      </w:pPr>
      <w:r>
        <w:t xml:space="preserve">Teece, D.J., Pisano, G. and Shuen, A. (1997) Dynamic capabilities and strategic management, </w:t>
      </w:r>
      <w:r w:rsidRPr="009C7297">
        <w:rPr>
          <w:i/>
          <w:iCs/>
        </w:rPr>
        <w:t>Strategic Management Journal</w:t>
      </w:r>
      <w:r>
        <w:t>, 18(7),  509-533.</w:t>
      </w:r>
    </w:p>
    <w:p w14:paraId="0D4E7369" w14:textId="7F76BAB7" w:rsidR="001501A4" w:rsidRDefault="001501A4" w:rsidP="001501A4">
      <w:pPr>
        <w:spacing w:after="240"/>
        <w:ind w:left="720" w:hanging="720"/>
      </w:pPr>
      <w:r>
        <w:t>UKCISA and Russell Group Students' Unions (2025)</w:t>
      </w:r>
      <w:r w:rsidR="00436F69">
        <w:t>.</w:t>
      </w:r>
      <w:r>
        <w:t xml:space="preserve"> </w:t>
      </w:r>
      <w:r w:rsidRPr="009C7297">
        <w:rPr>
          <w:i/>
          <w:iCs/>
        </w:rPr>
        <w:t>Student-led research on the international student experience.</w:t>
      </w:r>
      <w:r>
        <w:t xml:space="preserve"> Available at: https://www.ukcisa.org.uk/</w:t>
      </w:r>
      <w:r w:rsidR="009C7297">
        <w:t>.</w:t>
      </w:r>
    </w:p>
    <w:p w14:paraId="15AE3CC4" w14:textId="1DE398DD" w:rsidR="001501A4" w:rsidRDefault="001501A4" w:rsidP="001501A4">
      <w:pPr>
        <w:spacing w:after="240"/>
        <w:ind w:left="720" w:hanging="720"/>
      </w:pPr>
      <w:r>
        <w:lastRenderedPageBreak/>
        <w:t xml:space="preserve">Vargo, S.L. and Lusch, R.F. (2004) Evolving to a new dominant logic for marketing, </w:t>
      </w:r>
      <w:r w:rsidRPr="009C7297">
        <w:rPr>
          <w:i/>
          <w:iCs/>
        </w:rPr>
        <w:t>Journal of Marketing,</w:t>
      </w:r>
      <w:r>
        <w:t xml:space="preserve"> 68(1),  1-17.</w:t>
      </w:r>
    </w:p>
    <w:p w14:paraId="585DF8D4" w14:textId="75315420" w:rsidR="001501A4" w:rsidRDefault="001501A4" w:rsidP="001501A4">
      <w:pPr>
        <w:spacing w:after="240"/>
        <w:ind w:left="720" w:hanging="720"/>
      </w:pPr>
      <w:r>
        <w:t xml:space="preserve">VisitBritain (2026) </w:t>
      </w:r>
      <w:r w:rsidRPr="009C7297">
        <w:rPr>
          <w:i/>
          <w:iCs/>
        </w:rPr>
        <w:t>Inbound visits and spend: annual, UK</w:t>
      </w:r>
      <w:r>
        <w:t>. Available at: https://www.visitbritain.org/research-insights/inbound-visits-and-spend-annual-uk</w:t>
      </w:r>
      <w:r w:rsidR="009C7297">
        <w:t>.</w:t>
      </w:r>
    </w:p>
    <w:p w14:paraId="281FBDC0" w14:textId="3F6C0A10" w:rsidR="001501A4" w:rsidRDefault="001501A4" w:rsidP="001501A4">
      <w:pPr>
        <w:spacing w:after="240"/>
        <w:ind w:left="720" w:hanging="720"/>
      </w:pPr>
      <w:r>
        <w:t xml:space="preserve">Wernerfelt, B. (1984) A resource-based view of the firm, </w:t>
      </w:r>
      <w:r w:rsidRPr="009C7297">
        <w:rPr>
          <w:i/>
          <w:iCs/>
        </w:rPr>
        <w:t>Strategic Management Journal</w:t>
      </w:r>
      <w:r>
        <w:t>, 5(2),  171-180.</w:t>
      </w:r>
    </w:p>
    <w:p w14:paraId="64BF3555" w14:textId="7DFB7C27" w:rsidR="001501A4" w:rsidRDefault="001501A4" w:rsidP="001501A4">
      <w:pPr>
        <w:spacing w:after="240"/>
        <w:ind w:left="720" w:hanging="720"/>
      </w:pPr>
      <w:r>
        <w:t>Yin, R.K. (2018)</w:t>
      </w:r>
      <w:r w:rsidR="00436F69">
        <w:t>.</w:t>
      </w:r>
      <w:r>
        <w:t xml:space="preserve"> </w:t>
      </w:r>
      <w:r w:rsidRPr="009C7297">
        <w:rPr>
          <w:i/>
          <w:iCs/>
        </w:rPr>
        <w:t>Case Study Research and Applications. 6th ed</w:t>
      </w:r>
      <w:r>
        <w:t>. Thousand Oaks: SAGE.</w:t>
      </w:r>
    </w:p>
    <w:p w14:paraId="1B7A811E" w14:textId="03F03600" w:rsidR="001501A4" w:rsidRDefault="001501A4" w:rsidP="001501A4">
      <w:pPr>
        <w:spacing w:after="240"/>
        <w:ind w:left="720" w:hanging="720"/>
      </w:pPr>
      <w:r>
        <w:t xml:space="preserve">Zeithaml, V.A., Bitner, M.J. and Gremler, D.D. (2018) </w:t>
      </w:r>
      <w:r w:rsidRPr="009C7297">
        <w:rPr>
          <w:i/>
          <w:iCs/>
        </w:rPr>
        <w:t>Services Marketing. 7th ed.</w:t>
      </w:r>
      <w:r>
        <w:t xml:space="preserve"> New York: McGraw-Hill Education.</w:t>
      </w:r>
    </w:p>
    <w:p w14:paraId="704F46BC" w14:textId="77777777" w:rsidR="001501A4" w:rsidRDefault="001501A4" w:rsidP="001501A4">
      <w:pPr>
        <w:spacing w:after="240"/>
        <w:ind w:left="720" w:hanging="720"/>
      </w:pPr>
    </w:p>
    <w:p w14:paraId="009ADF84" w14:textId="660AD9B7" w:rsidR="001501A4" w:rsidRDefault="001501A4" w:rsidP="001501A4">
      <w:pPr>
        <w:spacing w:after="240"/>
        <w:ind w:left="720" w:hanging="720"/>
      </w:pPr>
    </w:p>
    <w:p w14:paraId="494F27E8" w14:textId="77777777" w:rsidR="001501A4" w:rsidRDefault="001501A4">
      <w:pPr>
        <w:spacing w:after="160" w:line="278" w:lineRule="auto"/>
        <w:jc w:val="left"/>
      </w:pPr>
      <w:r>
        <w:br w:type="page"/>
      </w:r>
    </w:p>
    <w:p w14:paraId="05FC9402" w14:textId="77777777" w:rsidR="001501A4" w:rsidRPr="00A914AD" w:rsidRDefault="001501A4" w:rsidP="001501A4">
      <w:pPr>
        <w:rPr>
          <w:b/>
          <w:bCs/>
        </w:rPr>
      </w:pPr>
      <w:r w:rsidRPr="00A914AD">
        <w:rPr>
          <w:b/>
          <w:bCs/>
        </w:rPr>
        <w:lastRenderedPageBreak/>
        <w:t>Appendix A: Draft Survey Questions</w:t>
      </w:r>
    </w:p>
    <w:p w14:paraId="45C6BDAF" w14:textId="77777777" w:rsidR="001501A4" w:rsidRDefault="001501A4" w:rsidP="001501A4">
      <w:pPr>
        <w:pStyle w:val="ListParagraph"/>
        <w:numPr>
          <w:ilvl w:val="0"/>
          <w:numId w:val="4"/>
        </w:numPr>
      </w:pPr>
      <w:r>
        <w:t>Are you currently an international student in the UK? (Yes/No)</w:t>
      </w:r>
    </w:p>
    <w:p w14:paraId="7467BBD0" w14:textId="77777777" w:rsidR="001501A4" w:rsidRDefault="001501A4" w:rsidP="001501A4">
      <w:pPr>
        <w:pStyle w:val="ListParagraph"/>
        <w:numPr>
          <w:ilvl w:val="0"/>
          <w:numId w:val="4"/>
        </w:numPr>
      </w:pPr>
      <w:r>
        <w:t>Which UK city do you study in?</w:t>
      </w:r>
    </w:p>
    <w:p w14:paraId="4A9D0137" w14:textId="77777777" w:rsidR="001501A4" w:rsidRDefault="001501A4" w:rsidP="001501A4">
      <w:pPr>
        <w:pStyle w:val="ListParagraph"/>
        <w:numPr>
          <w:ilvl w:val="0"/>
          <w:numId w:val="4"/>
        </w:numPr>
      </w:pPr>
      <w:r>
        <w:t>How often do you attend social, food, or cultural events?</w:t>
      </w:r>
    </w:p>
    <w:p w14:paraId="04446F21" w14:textId="77777777" w:rsidR="001501A4" w:rsidRDefault="001501A4" w:rsidP="001501A4">
      <w:pPr>
        <w:pStyle w:val="ListParagraph"/>
        <w:numPr>
          <w:ilvl w:val="0"/>
          <w:numId w:val="4"/>
        </w:numPr>
      </w:pPr>
      <w:r>
        <w:t>What prevents you from joining food tours or local trips? (Cost, time, safety, lack of friends, dietary needs, other)</w:t>
      </w:r>
    </w:p>
    <w:p w14:paraId="5067F7CA" w14:textId="77777777" w:rsidR="001501A4" w:rsidRDefault="001501A4" w:rsidP="001501A4">
      <w:pPr>
        <w:pStyle w:val="ListParagraph"/>
        <w:numPr>
          <w:ilvl w:val="0"/>
          <w:numId w:val="4"/>
        </w:numPr>
      </w:pPr>
      <w:r>
        <w:t>How interested would you be in a Bangladeshi cultural food event? (1-5 scale)</w:t>
      </w:r>
    </w:p>
    <w:p w14:paraId="3F99E011" w14:textId="77777777" w:rsidR="001501A4" w:rsidRDefault="001501A4" w:rsidP="001501A4">
      <w:pPr>
        <w:pStyle w:val="ListParagraph"/>
        <w:numPr>
          <w:ilvl w:val="0"/>
          <w:numId w:val="4"/>
        </w:numPr>
      </w:pPr>
      <w:r>
        <w:t>Which experiences would you prefer? Supper club, street-food night, cooking class, food walk, local day trip, cultural-exchange dinner.</w:t>
      </w:r>
    </w:p>
    <w:p w14:paraId="0D35C44B" w14:textId="77777777" w:rsidR="001501A4" w:rsidRDefault="001501A4" w:rsidP="001501A4">
      <w:pPr>
        <w:pStyle w:val="ListParagraph"/>
        <w:numPr>
          <w:ilvl w:val="0"/>
          <w:numId w:val="4"/>
        </w:numPr>
      </w:pPr>
      <w:r>
        <w:t>What price would you consider affordable for a student supper club?</w:t>
      </w:r>
    </w:p>
    <w:p w14:paraId="62B83C19" w14:textId="77777777" w:rsidR="001501A4" w:rsidRDefault="001501A4" w:rsidP="001501A4">
      <w:pPr>
        <w:pStyle w:val="ListParagraph"/>
        <w:numPr>
          <w:ilvl w:val="0"/>
          <w:numId w:val="4"/>
        </w:numPr>
      </w:pPr>
      <w:r>
        <w:t>Would you attend alone if the event was designed to help students meet new people?</w:t>
      </w:r>
    </w:p>
    <w:p w14:paraId="50E67687" w14:textId="77777777" w:rsidR="001501A4" w:rsidRDefault="001501A4" w:rsidP="001501A4">
      <w:pPr>
        <w:pStyle w:val="ListParagraph"/>
        <w:numPr>
          <w:ilvl w:val="0"/>
          <w:numId w:val="4"/>
        </w:numPr>
      </w:pPr>
      <w:r>
        <w:t>How would you prefer to hear about events? Instagram, TikTok, WhatsApp, university email, student societies, friends, other.</w:t>
      </w:r>
    </w:p>
    <w:p w14:paraId="345E0504" w14:textId="77777777" w:rsidR="001501A4" w:rsidRDefault="001501A4" w:rsidP="001501A4">
      <w:pPr>
        <w:pStyle w:val="ListParagraph"/>
        <w:numPr>
          <w:ilvl w:val="0"/>
          <w:numId w:val="4"/>
        </w:numPr>
      </w:pPr>
      <w:r>
        <w:t>Would you recommend this type of event to a friend? Why or why not?</w:t>
      </w:r>
    </w:p>
    <w:p w14:paraId="78120305" w14:textId="77777777" w:rsidR="001501A4" w:rsidRDefault="001501A4" w:rsidP="001501A4">
      <w:pPr>
        <w:spacing w:after="240"/>
        <w:ind w:left="720" w:hanging="720"/>
      </w:pPr>
    </w:p>
    <w:p w14:paraId="0EB3A907" w14:textId="464910D1" w:rsidR="001501A4" w:rsidRDefault="001501A4" w:rsidP="001501A4"/>
    <w:sectPr w:rsidR="001501A4" w:rsidSect="00E62407">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4D5C6" w14:textId="77777777" w:rsidR="00420BD5" w:rsidRDefault="00420BD5" w:rsidP="00E62407">
      <w:pPr>
        <w:spacing w:line="240" w:lineRule="auto"/>
      </w:pPr>
      <w:r>
        <w:separator/>
      </w:r>
    </w:p>
  </w:endnote>
  <w:endnote w:type="continuationSeparator" w:id="0">
    <w:p w14:paraId="6CAFBAC3" w14:textId="77777777" w:rsidR="00420BD5" w:rsidRDefault="00420BD5" w:rsidP="00E624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838177"/>
      <w:docPartObj>
        <w:docPartGallery w:val="Page Numbers (Bottom of Page)"/>
        <w:docPartUnique/>
      </w:docPartObj>
    </w:sdtPr>
    <w:sdtContent>
      <w:p w14:paraId="75899AEC" w14:textId="77777777" w:rsidR="00E62407" w:rsidRDefault="00E62407">
        <w:pPr>
          <w:pStyle w:val="Footer"/>
        </w:pPr>
        <w:r>
          <w:rPr>
            <w:noProof/>
          </w:rPr>
          <mc:AlternateContent>
            <mc:Choice Requires="wps">
              <w:drawing>
                <wp:anchor distT="0" distB="0" distL="114300" distR="114300" simplePos="0" relativeHeight="251663360" behindDoc="0" locked="0" layoutInCell="1" allowOverlap="1" wp14:anchorId="3B093C4E" wp14:editId="6C5B5DD1">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C3D7FBA" w14:textId="77777777" w:rsidR="00E62407" w:rsidRDefault="00E62407">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B093C4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6" type="#_x0000_t185" style="position:absolute;left:0;text-align:left;margin-left:0;margin-top:0;width:43.45pt;height:18.8pt;z-index:251663360;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3C3D7FBA" w14:textId="77777777" w:rsidR="00E62407" w:rsidRDefault="00E62407">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2336" behindDoc="0" locked="0" layoutInCell="1" allowOverlap="1" wp14:anchorId="082B00D5" wp14:editId="74CBA00D">
                  <wp:simplePos x="0" y="0"/>
                  <wp:positionH relativeFrom="margin">
                    <wp:align>center</wp:align>
                  </wp:positionH>
                  <wp:positionV relativeFrom="bottomMargin">
                    <wp:align>center</wp:align>
                  </wp:positionV>
                  <wp:extent cx="5518150" cy="0"/>
                  <wp:effectExtent l="9525" t="9525" r="6350" b="952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4BC76DD" id="_x0000_t32" coordsize="21600,21600" o:spt="32" o:oned="t" path="m,l21600,21600e" filled="f">
                  <v:path arrowok="t" fillok="f" o:connecttype="none"/>
                  <o:lock v:ext="edit" shapetype="t"/>
                </v:shapetype>
                <v:shape id="Straight Arrow Connector 6" o:spid="_x0000_s1026" type="#_x0000_t32" style="position:absolute;margin-left:0;margin-top:0;width:434.5pt;height:0;z-index:251662336;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875F0" w14:textId="77777777" w:rsidR="00420BD5" w:rsidRDefault="00420BD5" w:rsidP="00E62407">
      <w:pPr>
        <w:spacing w:line="240" w:lineRule="auto"/>
      </w:pPr>
      <w:r>
        <w:separator/>
      </w:r>
    </w:p>
  </w:footnote>
  <w:footnote w:type="continuationSeparator" w:id="0">
    <w:p w14:paraId="725EF4C6" w14:textId="77777777" w:rsidR="00420BD5" w:rsidRDefault="00420BD5" w:rsidP="00E624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12CC3"/>
    <w:multiLevelType w:val="hybridMultilevel"/>
    <w:tmpl w:val="93C69C2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1C52EE3"/>
    <w:multiLevelType w:val="hybridMultilevel"/>
    <w:tmpl w:val="FF726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945AD7"/>
    <w:multiLevelType w:val="hybridMultilevel"/>
    <w:tmpl w:val="7A7C67CE"/>
    <w:lvl w:ilvl="0" w:tplc="0700038E">
      <w:numFmt w:val="bullet"/>
      <w:lvlText w:val="•"/>
      <w:lvlJc w:val="left"/>
      <w:pPr>
        <w:ind w:left="1080" w:hanging="72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757AAD"/>
    <w:multiLevelType w:val="hybridMultilevel"/>
    <w:tmpl w:val="E1D2C668"/>
    <w:lvl w:ilvl="0" w:tplc="0700038E">
      <w:numFmt w:val="bullet"/>
      <w:lvlText w:val="•"/>
      <w:lvlJc w:val="left"/>
      <w:pPr>
        <w:ind w:left="1080" w:hanging="72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263478">
    <w:abstractNumId w:val="1"/>
  </w:num>
  <w:num w:numId="2" w16cid:durableId="1905527110">
    <w:abstractNumId w:val="3"/>
  </w:num>
  <w:num w:numId="3" w16cid:durableId="1679312171">
    <w:abstractNumId w:val="2"/>
  </w:num>
  <w:num w:numId="4" w16cid:durableId="1632638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F18"/>
    <w:rsid w:val="001501A4"/>
    <w:rsid w:val="00283DCE"/>
    <w:rsid w:val="003370CD"/>
    <w:rsid w:val="003C4596"/>
    <w:rsid w:val="00420BD5"/>
    <w:rsid w:val="00436F69"/>
    <w:rsid w:val="00523F18"/>
    <w:rsid w:val="007517FC"/>
    <w:rsid w:val="009A3840"/>
    <w:rsid w:val="009C7297"/>
    <w:rsid w:val="00AE2D0C"/>
    <w:rsid w:val="00B3654D"/>
    <w:rsid w:val="00BA5DEA"/>
    <w:rsid w:val="00BB5752"/>
    <w:rsid w:val="00C06701"/>
    <w:rsid w:val="00E62407"/>
    <w:rsid w:val="00F422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B5F293"/>
  <w15:chartTrackingRefBased/>
  <w15:docId w15:val="{61BF3355-DF64-4FA7-B87F-28E403473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F18"/>
    <w:pPr>
      <w:spacing w:after="0" w:line="360" w:lineRule="auto"/>
      <w:jc w:val="both"/>
    </w:pPr>
    <w:rPr>
      <w:rFonts w:ascii="Times New Roman" w:hAnsi="Times New Roman"/>
    </w:rPr>
  </w:style>
  <w:style w:type="paragraph" w:styleId="Heading1">
    <w:name w:val="heading 1"/>
    <w:basedOn w:val="Normal"/>
    <w:next w:val="Normal"/>
    <w:link w:val="Heading1Char"/>
    <w:uiPriority w:val="9"/>
    <w:qFormat/>
    <w:rsid w:val="001501A4"/>
    <w:pPr>
      <w:keepNext/>
      <w:keepLines/>
      <w:spacing w:after="40"/>
      <w:outlineLvl w:val="0"/>
    </w:pPr>
    <w:rPr>
      <w:rFonts w:eastAsiaTheme="majorEastAsia" w:cstheme="majorBidi"/>
      <w:b/>
      <w:color w:val="000000" w:themeColor="text1"/>
      <w:sz w:val="30"/>
      <w:szCs w:val="40"/>
    </w:rPr>
  </w:style>
  <w:style w:type="paragraph" w:styleId="Heading2">
    <w:name w:val="heading 2"/>
    <w:basedOn w:val="Normal"/>
    <w:next w:val="Normal"/>
    <w:link w:val="Heading2Char"/>
    <w:uiPriority w:val="9"/>
    <w:unhideWhenUsed/>
    <w:qFormat/>
    <w:rsid w:val="001501A4"/>
    <w:pPr>
      <w:keepNext/>
      <w:keepLines/>
      <w:spacing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523F1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F1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23F1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23F1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23F1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23F1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23F1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1A4"/>
    <w:rPr>
      <w:rFonts w:ascii="Times New Roman" w:eastAsiaTheme="majorEastAsia" w:hAnsi="Times New Roman" w:cstheme="majorBidi"/>
      <w:b/>
      <w:color w:val="000000" w:themeColor="text1"/>
      <w:sz w:val="30"/>
      <w:szCs w:val="40"/>
    </w:rPr>
  </w:style>
  <w:style w:type="character" w:customStyle="1" w:styleId="Heading2Char">
    <w:name w:val="Heading 2 Char"/>
    <w:basedOn w:val="DefaultParagraphFont"/>
    <w:link w:val="Heading2"/>
    <w:uiPriority w:val="9"/>
    <w:rsid w:val="001501A4"/>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523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F18"/>
    <w:rPr>
      <w:rFonts w:eastAsiaTheme="majorEastAsia" w:cstheme="majorBidi"/>
      <w:color w:val="272727" w:themeColor="text1" w:themeTint="D8"/>
    </w:rPr>
  </w:style>
  <w:style w:type="paragraph" w:styleId="Title">
    <w:name w:val="Title"/>
    <w:basedOn w:val="Normal"/>
    <w:next w:val="Normal"/>
    <w:link w:val="TitleChar"/>
    <w:uiPriority w:val="10"/>
    <w:qFormat/>
    <w:rsid w:val="00523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F1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F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3F18"/>
    <w:rPr>
      <w:rFonts w:ascii="Times New Roman" w:hAnsi="Times New Roman"/>
      <w:i/>
      <w:iCs/>
      <w:color w:val="404040" w:themeColor="text1" w:themeTint="BF"/>
    </w:rPr>
  </w:style>
  <w:style w:type="paragraph" w:styleId="ListParagraph">
    <w:name w:val="List Paragraph"/>
    <w:basedOn w:val="Normal"/>
    <w:uiPriority w:val="34"/>
    <w:qFormat/>
    <w:rsid w:val="00523F18"/>
    <w:pPr>
      <w:ind w:left="720"/>
      <w:contextualSpacing/>
    </w:pPr>
  </w:style>
  <w:style w:type="character" w:styleId="IntenseEmphasis">
    <w:name w:val="Intense Emphasis"/>
    <w:basedOn w:val="DefaultParagraphFont"/>
    <w:uiPriority w:val="21"/>
    <w:qFormat/>
    <w:rsid w:val="00523F18"/>
    <w:rPr>
      <w:i/>
      <w:iCs/>
      <w:color w:val="0F4761" w:themeColor="accent1" w:themeShade="BF"/>
    </w:rPr>
  </w:style>
  <w:style w:type="paragraph" w:styleId="IntenseQuote">
    <w:name w:val="Intense Quote"/>
    <w:basedOn w:val="Normal"/>
    <w:next w:val="Normal"/>
    <w:link w:val="IntenseQuoteChar"/>
    <w:uiPriority w:val="30"/>
    <w:qFormat/>
    <w:rsid w:val="00523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F18"/>
    <w:rPr>
      <w:rFonts w:ascii="Times New Roman" w:hAnsi="Times New Roman"/>
      <w:i/>
      <w:iCs/>
      <w:color w:val="0F4761" w:themeColor="accent1" w:themeShade="BF"/>
    </w:rPr>
  </w:style>
  <w:style w:type="character" w:styleId="IntenseReference">
    <w:name w:val="Intense Reference"/>
    <w:basedOn w:val="DefaultParagraphFont"/>
    <w:uiPriority w:val="32"/>
    <w:qFormat/>
    <w:rsid w:val="00523F18"/>
    <w:rPr>
      <w:b/>
      <w:bCs/>
      <w:smallCaps/>
      <w:color w:val="0F4761" w:themeColor="accent1" w:themeShade="BF"/>
      <w:spacing w:val="5"/>
    </w:rPr>
  </w:style>
  <w:style w:type="table" w:styleId="TableGrid">
    <w:name w:val="Table Grid"/>
    <w:basedOn w:val="TableNormal"/>
    <w:uiPriority w:val="39"/>
    <w:rsid w:val="00523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2407"/>
    <w:pPr>
      <w:tabs>
        <w:tab w:val="center" w:pos="4680"/>
        <w:tab w:val="right" w:pos="9360"/>
      </w:tabs>
      <w:spacing w:line="240" w:lineRule="auto"/>
    </w:pPr>
  </w:style>
  <w:style w:type="character" w:customStyle="1" w:styleId="HeaderChar">
    <w:name w:val="Header Char"/>
    <w:basedOn w:val="DefaultParagraphFont"/>
    <w:link w:val="Header"/>
    <w:uiPriority w:val="99"/>
    <w:rsid w:val="00E62407"/>
    <w:rPr>
      <w:rFonts w:ascii="Times New Roman" w:hAnsi="Times New Roman"/>
    </w:rPr>
  </w:style>
  <w:style w:type="paragraph" w:styleId="Footer">
    <w:name w:val="footer"/>
    <w:basedOn w:val="Normal"/>
    <w:link w:val="FooterChar"/>
    <w:uiPriority w:val="99"/>
    <w:unhideWhenUsed/>
    <w:rsid w:val="00E62407"/>
    <w:pPr>
      <w:tabs>
        <w:tab w:val="center" w:pos="4680"/>
        <w:tab w:val="right" w:pos="9360"/>
      </w:tabs>
      <w:spacing w:line="240" w:lineRule="auto"/>
    </w:pPr>
  </w:style>
  <w:style w:type="character" w:customStyle="1" w:styleId="FooterChar">
    <w:name w:val="Footer Char"/>
    <w:basedOn w:val="DefaultParagraphFont"/>
    <w:link w:val="Footer"/>
    <w:uiPriority w:val="99"/>
    <w:rsid w:val="00E62407"/>
    <w:rPr>
      <w:rFonts w:ascii="Times New Roman" w:hAnsi="Times New Roman"/>
    </w:rPr>
  </w:style>
  <w:style w:type="paragraph" w:styleId="TOCHeading">
    <w:name w:val="TOC Heading"/>
    <w:basedOn w:val="Heading1"/>
    <w:next w:val="Normal"/>
    <w:uiPriority w:val="39"/>
    <w:unhideWhenUsed/>
    <w:qFormat/>
    <w:rsid w:val="00E62407"/>
    <w:pPr>
      <w:spacing w:before="240" w:after="0" w:line="259" w:lineRule="auto"/>
      <w:jc w:val="left"/>
      <w:outlineLvl w:val="9"/>
    </w:pPr>
    <w:rPr>
      <w:rFonts w:asciiTheme="majorHAnsi" w:hAnsiTheme="majorHAnsi"/>
      <w:b w:val="0"/>
      <w:color w:val="0F4761" w:themeColor="accent1" w:themeShade="BF"/>
      <w:kern w:val="0"/>
      <w:sz w:val="32"/>
      <w:szCs w:val="32"/>
      <w:lang w:eastAsia="en-US"/>
      <w14:ligatures w14:val="none"/>
    </w:rPr>
  </w:style>
  <w:style w:type="paragraph" w:styleId="TOC1">
    <w:name w:val="toc 1"/>
    <w:basedOn w:val="Normal"/>
    <w:next w:val="Normal"/>
    <w:autoRedefine/>
    <w:uiPriority w:val="39"/>
    <w:unhideWhenUsed/>
    <w:rsid w:val="00E62407"/>
    <w:pPr>
      <w:spacing w:after="100"/>
    </w:pPr>
  </w:style>
  <w:style w:type="paragraph" w:styleId="TOC2">
    <w:name w:val="toc 2"/>
    <w:basedOn w:val="Normal"/>
    <w:next w:val="Normal"/>
    <w:autoRedefine/>
    <w:uiPriority w:val="39"/>
    <w:unhideWhenUsed/>
    <w:rsid w:val="00E62407"/>
    <w:pPr>
      <w:spacing w:after="100"/>
      <w:ind w:left="240"/>
    </w:pPr>
  </w:style>
  <w:style w:type="character" w:styleId="Hyperlink">
    <w:name w:val="Hyperlink"/>
    <w:basedOn w:val="DefaultParagraphFont"/>
    <w:uiPriority w:val="99"/>
    <w:unhideWhenUsed/>
    <w:rsid w:val="00E62407"/>
    <w:rPr>
      <w:color w:val="467886" w:themeColor="hyperlink"/>
      <w:u w:val="single"/>
    </w:rPr>
  </w:style>
  <w:style w:type="paragraph" w:styleId="Caption">
    <w:name w:val="caption"/>
    <w:basedOn w:val="Normal"/>
    <w:next w:val="Normal"/>
    <w:uiPriority w:val="35"/>
    <w:unhideWhenUsed/>
    <w:qFormat/>
    <w:rsid w:val="00E62407"/>
    <w:pPr>
      <w:spacing w:line="240" w:lineRule="auto"/>
    </w:pPr>
    <w:rPr>
      <w:i/>
      <w:iCs/>
      <w:color w:val="000000" w:themeColor="text1"/>
      <w:sz w:val="21"/>
      <w:szCs w:val="18"/>
    </w:rPr>
  </w:style>
  <w:style w:type="character" w:styleId="UnresolvedMention">
    <w:name w:val="Unresolved Mention"/>
    <w:basedOn w:val="DefaultParagraphFont"/>
    <w:uiPriority w:val="99"/>
    <w:semiHidden/>
    <w:unhideWhenUsed/>
    <w:rsid w:val="003C4596"/>
    <w:rPr>
      <w:color w:val="605E5C"/>
      <w:shd w:val="clear" w:color="auto" w:fill="E1DFDD"/>
    </w:rPr>
  </w:style>
  <w:style w:type="paragraph" w:styleId="TableofFigures">
    <w:name w:val="table of figures"/>
    <w:basedOn w:val="Normal"/>
    <w:next w:val="Normal"/>
    <w:uiPriority w:val="99"/>
    <w:unhideWhenUsed/>
    <w:rsid w:val="009C7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library.parliament.uk/research-briefings/cbp-1033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3D342B-F349-4B1A-9A3C-8F9ADA3B2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21</Pages>
  <Words>4921</Words>
  <Characters>28051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 Seong</dc:creator>
  <cp:keywords/>
  <dc:description/>
  <cp:lastModifiedBy>Jun Seong</cp:lastModifiedBy>
  <cp:revision>2</cp:revision>
  <dcterms:created xsi:type="dcterms:W3CDTF">2026-06-09T23:16:00Z</dcterms:created>
  <dcterms:modified xsi:type="dcterms:W3CDTF">2026-06-10T01:03:00Z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f5fb7ed9-2a11-4538-860a-b28f98ce1b51</vt:lpwstr>
  </property>
</Properties>
</file>