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D439B" w14:textId="77777777" w:rsidR="00D11B4D" w:rsidRDefault="00D11B4D"/>
    <w:p w14:paraId="47679050" w14:textId="77777777" w:rsidR="00D11B4D" w:rsidRDefault="00D11B4D"/>
    <w:p w14:paraId="6B182267" w14:textId="77777777" w:rsidR="00D11B4D" w:rsidRDefault="00D11B4D"/>
    <w:p w14:paraId="17ECC55A" w14:textId="367C7CF0" w:rsidR="00D11B4D" w:rsidRDefault="00A5112C">
      <w:r>
        <w:t xml:space="preserve">  Marinela Raluca Botanoiu</w:t>
      </w:r>
    </w:p>
    <w:p w14:paraId="60D1CA4B" w14:textId="67F69503" w:rsidR="005D3782" w:rsidRDefault="005D3782">
      <w:r>
        <w:t xml:space="preserve">  Student Id:</w:t>
      </w:r>
      <w:r w:rsidR="0086315D">
        <w:t xml:space="preserve"> 2019148</w:t>
      </w:r>
    </w:p>
    <w:p w14:paraId="79BF7DF6" w14:textId="3618D0B3" w:rsidR="0086315D" w:rsidRDefault="0086315D">
      <w:r>
        <w:t xml:space="preserve">  Time:14:47</w:t>
      </w:r>
    </w:p>
    <w:p w14:paraId="715BD1F4" w14:textId="77777777" w:rsidR="00D11B4D" w:rsidRDefault="00D11B4D"/>
    <w:p w14:paraId="6A9269AF" w14:textId="77777777" w:rsidR="00D11B4D" w:rsidRPr="00DE4344" w:rsidRDefault="00D11B4D">
      <w:pPr>
        <w:rPr>
          <w:rFonts w:ascii="Times New Roman" w:hAnsi="Times New Roman" w:cs="Times New Roman"/>
        </w:rPr>
      </w:pPr>
    </w:p>
    <w:p w14:paraId="0DED5C15" w14:textId="77777777" w:rsidR="00D11B4D" w:rsidRDefault="00D11B4D"/>
    <w:p w14:paraId="65F24E9E" w14:textId="77777777" w:rsidR="00D11B4D" w:rsidRDefault="00D11B4D"/>
    <w:p w14:paraId="1BBEFE0F" w14:textId="77777777" w:rsidR="00D11B4D" w:rsidRDefault="00D11B4D"/>
    <w:p w14:paraId="09254631" w14:textId="77777777" w:rsidR="00D11B4D" w:rsidRDefault="00D11B4D"/>
    <w:p w14:paraId="760276E0" w14:textId="77777777" w:rsidR="00D11B4D" w:rsidRDefault="00D11B4D"/>
    <w:p w14:paraId="57976E9A" w14:textId="77777777" w:rsidR="00D11B4D" w:rsidRDefault="00D11B4D"/>
    <w:p w14:paraId="677AF444" w14:textId="77777777" w:rsidR="00D11B4D" w:rsidRDefault="00D11B4D"/>
    <w:p w14:paraId="72F9CB3D" w14:textId="77777777" w:rsidR="00D11B4D" w:rsidRDefault="00D11B4D"/>
    <w:p w14:paraId="73F6CAA2" w14:textId="77777777" w:rsidR="00D11B4D" w:rsidRDefault="00D11B4D"/>
    <w:p w14:paraId="6435A69F" w14:textId="77777777" w:rsidR="006F42E0" w:rsidRDefault="006F42E0" w:rsidP="006F0B6A">
      <w:pPr>
        <w:spacing w:line="360" w:lineRule="auto"/>
        <w:jc w:val="both"/>
        <w:rPr>
          <w:rFonts w:ascii="Times New Roman" w:eastAsia="Times New Roman" w:hAnsi="Times New Roman" w:cs="Times New Roman"/>
          <w:b/>
          <w:sz w:val="24"/>
          <w:szCs w:val="24"/>
        </w:rPr>
      </w:pPr>
    </w:p>
    <w:p w14:paraId="79461380" w14:textId="630809B7" w:rsidR="006F42E0" w:rsidRDefault="006F42E0" w:rsidP="006F0B6A">
      <w:pPr>
        <w:spacing w:line="360" w:lineRule="auto"/>
        <w:rPr>
          <w:rFonts w:ascii="Times New Roman" w:eastAsia="Times New Roman" w:hAnsi="Times New Roman" w:cs="Times New Roman"/>
          <w:b/>
          <w:sz w:val="24"/>
          <w:szCs w:val="24"/>
        </w:rPr>
      </w:pPr>
    </w:p>
    <w:sdt>
      <w:sdtPr>
        <w:rPr>
          <w:rFonts w:ascii="Times New Roman" w:eastAsia="Arial" w:hAnsi="Times New Roman" w:cs="Times New Roman"/>
          <w:b w:val="0"/>
          <w:bCs w:val="0"/>
          <w:color w:val="auto"/>
          <w:sz w:val="24"/>
          <w:szCs w:val="24"/>
        </w:rPr>
        <w:id w:val="36837983"/>
        <w:docPartObj>
          <w:docPartGallery w:val="Table of Contents"/>
          <w:docPartUnique/>
        </w:docPartObj>
      </w:sdtPr>
      <w:sdtEndPr/>
      <w:sdtContent>
        <w:p w14:paraId="5C2BBDFC" w14:textId="00E331DD" w:rsidR="00A5112C" w:rsidRDefault="00A5112C" w:rsidP="00A5112C">
          <w:pPr>
            <w:pStyle w:val="TOCHeading"/>
            <w:spacing w:line="360" w:lineRule="auto"/>
            <w:jc w:val="center"/>
          </w:pPr>
        </w:p>
        <w:p w14:paraId="5F50A9EE" w14:textId="3F298A99" w:rsidR="00040BFF" w:rsidRPr="00040BFF" w:rsidRDefault="000C53B4" w:rsidP="00040BFF">
          <w:pPr>
            <w:spacing w:line="360" w:lineRule="auto"/>
            <w:jc w:val="center"/>
            <w:rPr>
              <w:rFonts w:ascii="Times New Roman" w:hAnsi="Times New Roman" w:cs="Times New Roman"/>
              <w:sz w:val="24"/>
              <w:szCs w:val="24"/>
            </w:rPr>
          </w:pPr>
        </w:p>
      </w:sdtContent>
    </w:sdt>
    <w:p w14:paraId="349402ED" w14:textId="77777777" w:rsidR="006F42E0" w:rsidRDefault="006F42E0" w:rsidP="006F0B6A">
      <w:pPr>
        <w:spacing w:line="360" w:lineRule="auto"/>
        <w:jc w:val="both"/>
        <w:rPr>
          <w:rFonts w:ascii="Times New Roman" w:eastAsia="Times New Roman" w:hAnsi="Times New Roman" w:cs="Times New Roman"/>
          <w:b/>
          <w:sz w:val="24"/>
          <w:szCs w:val="24"/>
        </w:rPr>
      </w:pPr>
    </w:p>
    <w:p w14:paraId="2D41146B" w14:textId="1154B81A" w:rsidR="00040BFF" w:rsidRDefault="00040BFF">
      <w:pPr>
        <w:rPr>
          <w:rFonts w:ascii="Times New Roman" w:hAnsi="Times New Roman"/>
          <w:b/>
          <w:color w:val="000000" w:themeColor="text1"/>
          <w:sz w:val="24"/>
          <w:szCs w:val="40"/>
        </w:rPr>
      </w:pPr>
      <w:bookmarkStart w:id="0" w:name="_Toc80976197"/>
      <w:r>
        <w:br w:type="page"/>
      </w:r>
    </w:p>
    <w:p w14:paraId="34B909F0" w14:textId="77777777" w:rsidR="00375111" w:rsidRDefault="00D166F6" w:rsidP="006F0B6A">
      <w:pPr>
        <w:pStyle w:val="Heading1"/>
      </w:pPr>
      <w:r>
        <w:lastRenderedPageBreak/>
        <w:t>Question 1</w:t>
      </w:r>
      <w:bookmarkEnd w:id="0"/>
    </w:p>
    <w:p w14:paraId="39BF1773" w14:textId="77777777" w:rsidR="00375111" w:rsidRDefault="00D166F6"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w:t>
      </w:r>
    </w:p>
    <w:p w14:paraId="72F379C1" w14:textId="77777777" w:rsidR="00302F2F" w:rsidRPr="00302F2F" w:rsidRDefault="00302F2F" w:rsidP="00302F2F">
      <w:pPr>
        <w:spacing w:before="240" w:after="240" w:line="360" w:lineRule="auto"/>
        <w:jc w:val="both"/>
        <w:rPr>
          <w:rFonts w:ascii="Times New Roman" w:eastAsia="Times New Roman" w:hAnsi="Times New Roman" w:cs="Times New Roman"/>
          <w:b/>
          <w:sz w:val="24"/>
          <w:szCs w:val="24"/>
        </w:rPr>
      </w:pPr>
      <w:r w:rsidRPr="00302F2F">
        <w:rPr>
          <w:rFonts w:ascii="Times New Roman" w:eastAsia="Times New Roman" w:hAnsi="Times New Roman" w:cs="Times New Roman"/>
          <w:b/>
          <w:sz w:val="24"/>
          <w:szCs w:val="24"/>
        </w:rPr>
        <w:t>i)</w:t>
      </w:r>
      <w:r w:rsidRPr="00302F2F">
        <w:rPr>
          <w:rFonts w:ascii="Times New Roman" w:eastAsia="Times New Roman" w:hAnsi="Times New Roman" w:cs="Times New Roman"/>
          <w:b/>
          <w:sz w:val="24"/>
          <w:szCs w:val="24"/>
        </w:rPr>
        <w:tab/>
        <w:t xml:space="preserve">Contribution per unit = </w:t>
      </w:r>
    </w:p>
    <w:p w14:paraId="0192DF4C" w14:textId="77777777" w:rsidR="00302F2F" w:rsidRPr="00302F2F" w:rsidRDefault="00302F2F" w:rsidP="00302F2F">
      <w:pPr>
        <w:spacing w:before="240" w:after="240" w:line="360" w:lineRule="auto"/>
        <w:jc w:val="both"/>
        <w:rPr>
          <w:rFonts w:ascii="Times New Roman" w:eastAsia="Times New Roman" w:hAnsi="Times New Roman" w:cs="Times New Roman"/>
          <w:sz w:val="24"/>
          <w:szCs w:val="24"/>
        </w:rPr>
      </w:pPr>
      <w:r w:rsidRPr="00302F2F">
        <w:rPr>
          <w:rFonts w:ascii="Times New Roman" w:eastAsia="Times New Roman" w:hAnsi="Times New Roman" w:cs="Times New Roman"/>
          <w:sz w:val="24"/>
          <w:szCs w:val="24"/>
        </w:rPr>
        <w:t>Selling price per unit- Variable costs per unit</w:t>
      </w:r>
    </w:p>
    <w:p w14:paraId="7A8D1596" w14:textId="77777777" w:rsidR="00302F2F" w:rsidRPr="00302F2F" w:rsidRDefault="00302F2F" w:rsidP="00302F2F">
      <w:pPr>
        <w:spacing w:before="240" w:after="240" w:line="360" w:lineRule="auto"/>
        <w:jc w:val="both"/>
        <w:rPr>
          <w:rFonts w:ascii="Times New Roman" w:eastAsia="Times New Roman" w:hAnsi="Times New Roman" w:cs="Times New Roman"/>
          <w:sz w:val="24"/>
          <w:szCs w:val="24"/>
        </w:rPr>
      </w:pPr>
      <w:r w:rsidRPr="00302F2F">
        <w:rPr>
          <w:rFonts w:ascii="Times New Roman" w:eastAsia="Times New Roman" w:hAnsi="Times New Roman" w:cs="Times New Roman"/>
          <w:sz w:val="24"/>
          <w:szCs w:val="24"/>
        </w:rPr>
        <w:t xml:space="preserve">Contribution per unit= </w:t>
      </w:r>
    </w:p>
    <w:p w14:paraId="1182176E" w14:textId="77777777" w:rsidR="00302F2F" w:rsidRPr="00302F2F" w:rsidRDefault="00302F2F" w:rsidP="00302F2F">
      <w:pPr>
        <w:spacing w:before="240" w:after="240" w:line="360" w:lineRule="auto"/>
        <w:jc w:val="both"/>
        <w:rPr>
          <w:rFonts w:ascii="Times New Roman" w:eastAsia="Times New Roman" w:hAnsi="Times New Roman" w:cs="Times New Roman"/>
          <w:sz w:val="24"/>
          <w:szCs w:val="24"/>
        </w:rPr>
      </w:pPr>
      <w:r w:rsidRPr="00302F2F">
        <w:rPr>
          <w:rFonts w:ascii="Times New Roman" w:eastAsia="Times New Roman" w:hAnsi="Times New Roman" w:cs="Times New Roman"/>
          <w:sz w:val="24"/>
          <w:szCs w:val="24"/>
        </w:rPr>
        <w:t>11 -6= £5</w:t>
      </w:r>
    </w:p>
    <w:p w14:paraId="46C9803F" w14:textId="77777777" w:rsidR="00302F2F" w:rsidRPr="00091331" w:rsidRDefault="00302F2F" w:rsidP="00302F2F">
      <w:pPr>
        <w:spacing w:before="240" w:after="240" w:line="360" w:lineRule="auto"/>
        <w:jc w:val="both"/>
        <w:rPr>
          <w:rFonts w:ascii="Times New Roman" w:eastAsia="Times New Roman" w:hAnsi="Times New Roman" w:cs="Times New Roman"/>
          <w:sz w:val="24"/>
          <w:szCs w:val="24"/>
        </w:rPr>
      </w:pPr>
      <w:r w:rsidRPr="00091331">
        <w:rPr>
          <w:rFonts w:ascii="Times New Roman" w:eastAsia="Times New Roman" w:hAnsi="Times New Roman" w:cs="Times New Roman"/>
          <w:sz w:val="24"/>
          <w:szCs w:val="24"/>
        </w:rPr>
        <w:t>Break- even point = Fixed Cost/contribution per unit = 350000/5 = 70,000 units</w:t>
      </w:r>
    </w:p>
    <w:p w14:paraId="3B49CDF3" w14:textId="77777777" w:rsidR="00375111" w:rsidRDefault="00D166F6" w:rsidP="006F0B6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table which is being presented is taken into consideration as these are the data that have been generated to calculate the break-even point of the company as per revenues and also the units. </w:t>
      </w:r>
    </w:p>
    <w:p w14:paraId="196EADAF" w14:textId="77777777" w:rsidR="00302F2F" w:rsidRPr="00302F2F" w:rsidRDefault="00302F2F" w:rsidP="00302F2F">
      <w:pPr>
        <w:spacing w:before="240" w:after="240" w:line="360" w:lineRule="auto"/>
        <w:jc w:val="both"/>
        <w:rPr>
          <w:rFonts w:ascii="Times New Roman" w:eastAsia="Times New Roman" w:hAnsi="Times New Roman" w:cs="Times New Roman"/>
          <w:b/>
          <w:sz w:val="24"/>
          <w:szCs w:val="24"/>
        </w:rPr>
      </w:pPr>
      <w:r w:rsidRPr="00302F2F">
        <w:rPr>
          <w:rFonts w:ascii="Times New Roman" w:eastAsia="Times New Roman" w:hAnsi="Times New Roman" w:cs="Times New Roman"/>
          <w:b/>
          <w:sz w:val="24"/>
          <w:szCs w:val="24"/>
        </w:rPr>
        <w:t>ii)</w:t>
      </w:r>
      <w:r w:rsidRPr="00302F2F">
        <w:rPr>
          <w:rFonts w:ascii="Times New Roman" w:eastAsia="Times New Roman" w:hAnsi="Times New Roman" w:cs="Times New Roman"/>
          <w:b/>
          <w:sz w:val="24"/>
          <w:szCs w:val="24"/>
        </w:rPr>
        <w:tab/>
        <w:t>Break-even Point (Revenue)= (Total Fixed Cost/Contribution as to sales ratio)</w:t>
      </w:r>
    </w:p>
    <w:p w14:paraId="4609D436" w14:textId="77777777" w:rsidR="00302F2F" w:rsidRPr="00E901C1" w:rsidRDefault="00302F2F" w:rsidP="00302F2F">
      <w:pPr>
        <w:spacing w:before="240" w:after="240" w:line="360" w:lineRule="auto"/>
        <w:jc w:val="both"/>
        <w:rPr>
          <w:rFonts w:ascii="Times New Roman" w:eastAsia="Times New Roman" w:hAnsi="Times New Roman" w:cs="Times New Roman"/>
          <w:sz w:val="24"/>
          <w:szCs w:val="24"/>
        </w:rPr>
      </w:pPr>
      <w:r w:rsidRPr="00E901C1">
        <w:rPr>
          <w:rFonts w:ascii="Times New Roman" w:eastAsia="Times New Roman" w:hAnsi="Times New Roman" w:cs="Times New Roman"/>
          <w:sz w:val="24"/>
          <w:szCs w:val="24"/>
        </w:rPr>
        <w:t>Contribution as to sales ratio= £5/£11= £0.4545 per unit</w:t>
      </w:r>
    </w:p>
    <w:p w14:paraId="021EF9F5" w14:textId="77777777" w:rsidR="00302F2F" w:rsidRPr="00E901C1" w:rsidRDefault="00302F2F" w:rsidP="00302F2F">
      <w:pPr>
        <w:spacing w:before="240" w:after="240" w:line="360" w:lineRule="auto"/>
        <w:jc w:val="both"/>
        <w:rPr>
          <w:rFonts w:ascii="Times New Roman" w:eastAsia="Times New Roman" w:hAnsi="Times New Roman" w:cs="Times New Roman"/>
          <w:sz w:val="24"/>
          <w:szCs w:val="24"/>
        </w:rPr>
      </w:pPr>
      <w:r w:rsidRPr="00E901C1">
        <w:rPr>
          <w:rFonts w:ascii="Times New Roman" w:eastAsia="Times New Roman" w:hAnsi="Times New Roman" w:cs="Times New Roman"/>
          <w:sz w:val="24"/>
          <w:szCs w:val="24"/>
        </w:rPr>
        <w:t>BEP is (£350000/0.4545</w:t>
      </w:r>
      <w:r w:rsidR="00E901C1" w:rsidRPr="00E901C1">
        <w:rPr>
          <w:rFonts w:ascii="Times New Roman" w:eastAsia="Times New Roman" w:hAnsi="Times New Roman" w:cs="Times New Roman"/>
          <w:sz w:val="24"/>
          <w:szCs w:val="24"/>
        </w:rPr>
        <w:t>) =</w:t>
      </w:r>
      <w:r w:rsidRPr="00E901C1">
        <w:rPr>
          <w:rFonts w:ascii="Times New Roman" w:eastAsia="Times New Roman" w:hAnsi="Times New Roman" w:cs="Times New Roman"/>
          <w:sz w:val="24"/>
          <w:szCs w:val="24"/>
        </w:rPr>
        <w:t>£770077</w:t>
      </w:r>
    </w:p>
    <w:p w14:paraId="7967D36A" w14:textId="77777777" w:rsidR="00375111" w:rsidRPr="000E46E3" w:rsidRDefault="00D166F6" w:rsidP="005A238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calculation which is being presented depicts the break-even point of the organization when they are selling 75000 units is approximately £</w:t>
      </w:r>
      <w:r w:rsidR="001B2013" w:rsidRPr="00E901C1">
        <w:rPr>
          <w:rFonts w:ascii="Times New Roman" w:eastAsia="Times New Roman" w:hAnsi="Times New Roman" w:cs="Times New Roman"/>
          <w:sz w:val="24"/>
          <w:szCs w:val="24"/>
        </w:rPr>
        <w:t>770077</w:t>
      </w:r>
      <w:r>
        <w:rPr>
          <w:rFonts w:ascii="Times New Roman" w:eastAsia="Times New Roman" w:hAnsi="Times New Roman" w:cs="Times New Roman"/>
          <w:sz w:val="24"/>
          <w:szCs w:val="24"/>
        </w:rPr>
        <w:t xml:space="preserve">. It is detecting and showing the level </w:t>
      </w:r>
      <w:r w:rsidR="00CB333D">
        <w:rPr>
          <w:rFonts w:ascii="Times New Roman" w:eastAsia="Times New Roman" w:hAnsi="Times New Roman" w:cs="Times New Roman"/>
          <w:sz w:val="24"/>
          <w:szCs w:val="24"/>
        </w:rPr>
        <w:t>of neither revenue</w:t>
      </w:r>
      <w:r>
        <w:rPr>
          <w:rFonts w:ascii="Times New Roman" w:eastAsia="Times New Roman" w:hAnsi="Times New Roman" w:cs="Times New Roman"/>
          <w:sz w:val="24"/>
          <w:szCs w:val="24"/>
        </w:rPr>
        <w:t xml:space="preserve"> where the company would neither gain nor have a loss on its production level.</w:t>
      </w:r>
    </w:p>
    <w:p w14:paraId="1F26782E" w14:textId="77777777" w:rsidR="00375111" w:rsidRDefault="000E46E3"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w:t>
      </w:r>
    </w:p>
    <w:p w14:paraId="21DD520E" w14:textId="77777777" w:rsidR="005A2383" w:rsidRDefault="005A2383" w:rsidP="005A2383">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In terms of Revenue</w:t>
      </w:r>
    </w:p>
    <w:p w14:paraId="42A1B8A7" w14:textId="77777777" w:rsidR="005A2383" w:rsidRPr="005A2383" w:rsidRDefault="005A2383" w:rsidP="005A2383">
      <w:pPr>
        <w:spacing w:before="240" w:after="240" w:line="360" w:lineRule="auto"/>
        <w:jc w:val="both"/>
        <w:rPr>
          <w:rFonts w:ascii="Times New Roman" w:eastAsia="Times New Roman" w:hAnsi="Times New Roman" w:cs="Times New Roman"/>
          <w:b/>
          <w:sz w:val="24"/>
          <w:szCs w:val="24"/>
        </w:rPr>
      </w:pPr>
      <w:r w:rsidRPr="005A2383">
        <w:rPr>
          <w:rFonts w:ascii="Times New Roman" w:eastAsia="Times New Roman" w:hAnsi="Times New Roman" w:cs="Times New Roman"/>
          <w:b/>
          <w:sz w:val="24"/>
          <w:szCs w:val="24"/>
        </w:rPr>
        <w:t>Sales = 75 000unitsx 11= £825000</w:t>
      </w:r>
    </w:p>
    <w:p w14:paraId="5135C924" w14:textId="77777777" w:rsidR="005A2383" w:rsidRPr="005A2383" w:rsidRDefault="005A2383" w:rsidP="005A2383">
      <w:pPr>
        <w:spacing w:before="240" w:after="240" w:line="360" w:lineRule="auto"/>
        <w:jc w:val="both"/>
        <w:rPr>
          <w:rFonts w:ascii="Times New Roman" w:eastAsia="Times New Roman" w:hAnsi="Times New Roman" w:cs="Times New Roman"/>
          <w:b/>
          <w:sz w:val="24"/>
          <w:szCs w:val="24"/>
        </w:rPr>
      </w:pPr>
      <w:r w:rsidRPr="005A2383">
        <w:rPr>
          <w:rFonts w:ascii="Times New Roman" w:eastAsia="Times New Roman" w:hAnsi="Times New Roman" w:cs="Times New Roman"/>
          <w:b/>
          <w:sz w:val="24"/>
          <w:szCs w:val="24"/>
        </w:rPr>
        <w:t>Costs</w:t>
      </w:r>
    </w:p>
    <w:p w14:paraId="17724831" w14:textId="77777777" w:rsidR="005A2383" w:rsidRPr="005A2383" w:rsidRDefault="005A2383" w:rsidP="005A2383">
      <w:pPr>
        <w:spacing w:before="240" w:after="240" w:line="360" w:lineRule="auto"/>
        <w:jc w:val="both"/>
        <w:rPr>
          <w:rFonts w:ascii="Times New Roman" w:eastAsia="Times New Roman" w:hAnsi="Times New Roman" w:cs="Times New Roman"/>
          <w:b/>
          <w:sz w:val="24"/>
          <w:szCs w:val="24"/>
        </w:rPr>
      </w:pPr>
      <w:r w:rsidRPr="005A2383">
        <w:rPr>
          <w:rFonts w:ascii="Times New Roman" w:eastAsia="Times New Roman" w:hAnsi="Times New Roman" w:cs="Times New Roman"/>
          <w:b/>
          <w:sz w:val="24"/>
          <w:szCs w:val="24"/>
        </w:rPr>
        <w:t>Vc=75000*6=(450000)</w:t>
      </w:r>
    </w:p>
    <w:p w14:paraId="164838AD" w14:textId="77777777" w:rsidR="005A2383" w:rsidRPr="005A2383" w:rsidRDefault="005A2383" w:rsidP="005A2383">
      <w:pPr>
        <w:spacing w:before="240" w:after="240" w:line="360" w:lineRule="auto"/>
        <w:jc w:val="both"/>
        <w:rPr>
          <w:rFonts w:ascii="Times New Roman" w:eastAsia="Times New Roman" w:hAnsi="Times New Roman" w:cs="Times New Roman"/>
          <w:b/>
          <w:sz w:val="24"/>
          <w:szCs w:val="24"/>
        </w:rPr>
      </w:pPr>
      <w:r w:rsidRPr="005A2383">
        <w:rPr>
          <w:rFonts w:ascii="Times New Roman" w:eastAsia="Times New Roman" w:hAnsi="Times New Roman" w:cs="Times New Roman"/>
          <w:b/>
          <w:sz w:val="24"/>
          <w:szCs w:val="24"/>
        </w:rPr>
        <w:t>Fc= (£350000)</w:t>
      </w:r>
    </w:p>
    <w:p w14:paraId="6BB2F327" w14:textId="77777777" w:rsidR="005A2383" w:rsidRPr="005A2383" w:rsidRDefault="005A2383" w:rsidP="005A2383">
      <w:pPr>
        <w:spacing w:before="240" w:after="240" w:line="360" w:lineRule="auto"/>
        <w:jc w:val="both"/>
        <w:rPr>
          <w:rFonts w:ascii="Times New Roman" w:eastAsia="Times New Roman" w:hAnsi="Times New Roman" w:cs="Times New Roman"/>
          <w:b/>
          <w:sz w:val="24"/>
          <w:szCs w:val="24"/>
        </w:rPr>
      </w:pPr>
      <w:r w:rsidRPr="005A2383">
        <w:rPr>
          <w:rFonts w:ascii="Times New Roman" w:eastAsia="Times New Roman" w:hAnsi="Times New Roman" w:cs="Times New Roman"/>
          <w:b/>
          <w:sz w:val="24"/>
          <w:szCs w:val="24"/>
        </w:rPr>
        <w:lastRenderedPageBreak/>
        <w:t>Profit= Sales-(VC+FC)</w:t>
      </w:r>
    </w:p>
    <w:p w14:paraId="4B2702BF" w14:textId="77777777" w:rsidR="005A2383" w:rsidRPr="005A2383" w:rsidRDefault="005A2383" w:rsidP="005A2383">
      <w:pPr>
        <w:spacing w:before="240" w:after="240" w:line="360" w:lineRule="auto"/>
        <w:jc w:val="both"/>
        <w:rPr>
          <w:rFonts w:ascii="Times New Roman" w:eastAsia="Times New Roman" w:hAnsi="Times New Roman" w:cs="Times New Roman"/>
          <w:b/>
          <w:sz w:val="24"/>
          <w:szCs w:val="24"/>
        </w:rPr>
      </w:pPr>
      <w:r w:rsidRPr="005A2383">
        <w:rPr>
          <w:rFonts w:ascii="Times New Roman" w:eastAsia="Times New Roman" w:hAnsi="Times New Roman" w:cs="Times New Roman"/>
          <w:b/>
          <w:sz w:val="24"/>
          <w:szCs w:val="24"/>
        </w:rPr>
        <w:t xml:space="preserve">        =825000-(450000+350000)</w:t>
      </w:r>
    </w:p>
    <w:p w14:paraId="32A142A9" w14:textId="77777777" w:rsidR="005A2383" w:rsidRPr="005A2383" w:rsidRDefault="005A2383" w:rsidP="005A2383">
      <w:pPr>
        <w:spacing w:before="240" w:after="240" w:line="360" w:lineRule="auto"/>
        <w:jc w:val="both"/>
        <w:rPr>
          <w:rFonts w:ascii="Times New Roman" w:eastAsia="Times New Roman" w:hAnsi="Times New Roman" w:cs="Times New Roman"/>
          <w:b/>
          <w:sz w:val="24"/>
          <w:szCs w:val="24"/>
        </w:rPr>
      </w:pPr>
      <w:r w:rsidRPr="005A2383">
        <w:rPr>
          <w:rFonts w:ascii="Times New Roman" w:eastAsia="Times New Roman" w:hAnsi="Times New Roman" w:cs="Times New Roman"/>
          <w:b/>
          <w:sz w:val="24"/>
          <w:szCs w:val="24"/>
        </w:rPr>
        <w:t xml:space="preserve">   =825000-800000</w:t>
      </w:r>
    </w:p>
    <w:p w14:paraId="6F872F19" w14:textId="77777777" w:rsidR="005A2383" w:rsidRDefault="005A2383" w:rsidP="005A2383">
      <w:pPr>
        <w:spacing w:before="240" w:after="240" w:line="360" w:lineRule="auto"/>
        <w:jc w:val="both"/>
        <w:rPr>
          <w:rFonts w:ascii="Times New Roman" w:eastAsia="Times New Roman" w:hAnsi="Times New Roman" w:cs="Times New Roman"/>
          <w:b/>
          <w:sz w:val="24"/>
          <w:szCs w:val="24"/>
        </w:rPr>
      </w:pPr>
      <w:r w:rsidRPr="005A2383">
        <w:rPr>
          <w:rFonts w:ascii="Times New Roman" w:eastAsia="Times New Roman" w:hAnsi="Times New Roman" w:cs="Times New Roman"/>
          <w:b/>
          <w:sz w:val="24"/>
          <w:szCs w:val="24"/>
        </w:rPr>
        <w:t>=£25000</w:t>
      </w:r>
    </w:p>
    <w:p w14:paraId="3026CCE4"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table which is being presented is clearly depicting the prophet that is earned by the organization when they are selling 75000 units. The calculation that has been presented in the above table shows that the profit that is owned by the organization is approximately £25000.The profit has been calculated by deducting the amount of its fixed cost by the contribution. It generally has the organization in further analyzing the level of production and at whether they can continue with this level of production or have to reconsider it.</w:t>
      </w:r>
    </w:p>
    <w:p w14:paraId="5B8F1594" w14:textId="77777777" w:rsidR="00375111" w:rsidRDefault="00D166F6"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w:t>
      </w:r>
    </w:p>
    <w:p w14:paraId="1B3BA4F0"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New selling price = £13</w:t>
      </w:r>
    </w:p>
    <w:p w14:paraId="5A333A51"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New variable costs = £7 (6+1)</w:t>
      </w:r>
    </w:p>
    <w:p w14:paraId="7A5118ED"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New contribution = (13-7)=£6</w:t>
      </w:r>
    </w:p>
    <w:p w14:paraId="143644B2"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New fixed costs = £360000 (350000+10000)</w:t>
      </w:r>
    </w:p>
    <w:p w14:paraId="00F6193D"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New sales volume = 80000</w:t>
      </w:r>
    </w:p>
    <w:p w14:paraId="7C32F1F4"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New BEP = New fixed cost/New contribution</w:t>
      </w:r>
    </w:p>
    <w:p w14:paraId="497911B5"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 xml:space="preserve"> = (360000/6) units</w:t>
      </w:r>
    </w:p>
    <w:p w14:paraId="44A919B5"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=60000</w:t>
      </w:r>
    </w:p>
    <w:p w14:paraId="264BFD23"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Profit = (New Sales Volume - New BEP) X New contribution</w:t>
      </w:r>
    </w:p>
    <w:p w14:paraId="4C3AED06" w14:textId="77777777" w:rsidR="009F4EF9" w:rsidRPr="009F4EF9" w:rsidRDefault="009F4EF9" w:rsidP="009F4EF9">
      <w:pPr>
        <w:spacing w:line="360" w:lineRule="auto"/>
        <w:jc w:val="both"/>
        <w:rPr>
          <w:rFonts w:ascii="Times New Roman" w:hAnsi="Times New Roman" w:cs="Times New Roman"/>
          <w:sz w:val="24"/>
          <w:szCs w:val="24"/>
        </w:rPr>
      </w:pPr>
      <w:r w:rsidRPr="009F4EF9">
        <w:rPr>
          <w:rFonts w:ascii="Times New Roman" w:hAnsi="Times New Roman" w:cs="Times New Roman"/>
          <w:sz w:val="24"/>
          <w:szCs w:val="24"/>
        </w:rPr>
        <w:t>(80000 - 60000) X 6 = £120000</w:t>
      </w:r>
    </w:p>
    <w:p w14:paraId="0BA3D9B2" w14:textId="77777777" w:rsidR="009F4EF9" w:rsidRDefault="009F4EF9" w:rsidP="009F4EF9">
      <w:pPr>
        <w:spacing w:line="360" w:lineRule="auto"/>
        <w:jc w:val="both"/>
      </w:pPr>
      <w:r w:rsidRPr="009F4EF9">
        <w:rPr>
          <w:rFonts w:ascii="Times New Roman" w:hAnsi="Times New Roman" w:cs="Times New Roman"/>
          <w:sz w:val="24"/>
          <w:szCs w:val="24"/>
        </w:rPr>
        <w:t>The above table which is being presented is calculating the profit of the organization after considering the new sales volume and also the new break-even point of the organization. The new sales of the org</w:t>
      </w:r>
      <w:r w:rsidR="00B50B76">
        <w:rPr>
          <w:rFonts w:ascii="Times New Roman" w:hAnsi="Times New Roman" w:cs="Times New Roman"/>
          <w:sz w:val="24"/>
          <w:szCs w:val="24"/>
        </w:rPr>
        <w:t>anization are approximately £800</w:t>
      </w:r>
      <w:r w:rsidRPr="009F4EF9">
        <w:rPr>
          <w:rFonts w:ascii="Times New Roman" w:hAnsi="Times New Roman" w:cs="Times New Roman"/>
          <w:sz w:val="24"/>
          <w:szCs w:val="24"/>
        </w:rPr>
        <w:t xml:space="preserve">00 and the new break-even point of the organization is approximately£ 60,000 as per the above table the profit of the </w:t>
      </w:r>
      <w:r w:rsidR="00B50B76">
        <w:rPr>
          <w:rFonts w:ascii="Times New Roman" w:hAnsi="Times New Roman" w:cs="Times New Roman"/>
          <w:sz w:val="24"/>
          <w:szCs w:val="24"/>
        </w:rPr>
        <w:t>organization can be seen as £120</w:t>
      </w:r>
      <w:r w:rsidRPr="009F4EF9">
        <w:rPr>
          <w:rFonts w:ascii="Times New Roman" w:hAnsi="Times New Roman" w:cs="Times New Roman"/>
          <w:sz w:val="24"/>
          <w:szCs w:val="24"/>
        </w:rPr>
        <w:t>000</w:t>
      </w:r>
      <w:r>
        <w:t>.</w:t>
      </w:r>
    </w:p>
    <w:p w14:paraId="27E34553" w14:textId="77777777" w:rsidR="009F4EF9" w:rsidRDefault="009F4EF9" w:rsidP="006F0B6A">
      <w:pPr>
        <w:spacing w:line="360" w:lineRule="auto"/>
        <w:jc w:val="both"/>
        <w:rPr>
          <w:rFonts w:ascii="Times New Roman" w:eastAsia="Times New Roman" w:hAnsi="Times New Roman" w:cs="Times New Roman"/>
          <w:b/>
          <w:sz w:val="24"/>
          <w:szCs w:val="24"/>
        </w:rPr>
      </w:pPr>
    </w:p>
    <w:p w14:paraId="54E75BD1" w14:textId="77777777" w:rsidR="00375111" w:rsidRDefault="00D166F6"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 </w:t>
      </w:r>
      <w:r w:rsidR="006F0B6A">
        <w:rPr>
          <w:rFonts w:ascii="Times New Roman" w:eastAsia="Times New Roman" w:hAnsi="Times New Roman" w:cs="Times New Roman"/>
          <w:b/>
          <w:sz w:val="24"/>
          <w:szCs w:val="24"/>
        </w:rPr>
        <w:t>Discussing</w:t>
      </w:r>
      <w:r>
        <w:rPr>
          <w:rFonts w:ascii="Times New Roman" w:eastAsia="Times New Roman" w:hAnsi="Times New Roman" w:cs="Times New Roman"/>
          <w:b/>
          <w:sz w:val="24"/>
          <w:szCs w:val="24"/>
        </w:rPr>
        <w:t xml:space="preserve"> the limitation of the break-even analysis</w:t>
      </w:r>
    </w:p>
    <w:p w14:paraId="4ABA3286"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are certain limitations of break-even analysis as it is completely based on the basic assumption that all the expenses and the cost can easily be separated into variable and fixed components. However, it is not possible to have a clear division of cost into variable and fixed types. </w:t>
      </w:r>
    </w:p>
    <w:p w14:paraId="64311119" w14:textId="2787230B" w:rsidR="00F01E3F" w:rsidRDefault="00F01E3F" w:rsidP="00F01E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76290">
        <w:rPr>
          <w:rFonts w:ascii="Times New Roman" w:eastAsia="Times New Roman" w:hAnsi="Times New Roman" w:cs="Times New Roman"/>
          <w:sz w:val="24"/>
          <w:szCs w:val="24"/>
        </w:rPr>
        <w:t xml:space="preserve">Certain assumptions which can be taken into consideration which are related to the selling price are that it </w:t>
      </w:r>
      <w:r>
        <w:rPr>
          <w:rFonts w:ascii="Times New Roman" w:eastAsia="Times New Roman" w:hAnsi="Times New Roman" w:cs="Times New Roman"/>
          <w:sz w:val="24"/>
          <w:szCs w:val="24"/>
        </w:rPr>
        <w:t>equally</w:t>
      </w:r>
      <w:r w:rsidR="007762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remained</w:t>
      </w:r>
      <w:r w:rsidR="007762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unchanged</w:t>
      </w:r>
      <w:r w:rsidR="007762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Further</w:t>
      </w:r>
      <w:r w:rsidR="00776290">
        <w:rPr>
          <w:rFonts w:ascii="Times New Roman" w:eastAsia="Times New Roman" w:hAnsi="Times New Roman" w:cs="Times New Roman"/>
          <w:sz w:val="24"/>
          <w:szCs w:val="24"/>
        </w:rPr>
        <w:t xml:space="preserve"> the method </w:t>
      </w:r>
      <w:r w:rsidR="00DE4344">
        <w:rPr>
          <w:rFonts w:ascii="Times New Roman" w:eastAsia="Times New Roman" w:hAnsi="Times New Roman" w:cs="Times New Roman"/>
          <w:sz w:val="24"/>
          <w:szCs w:val="24"/>
        </w:rPr>
        <w:t>suggests</w:t>
      </w:r>
      <w:r w:rsidR="00776290">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computing</w:t>
      </w:r>
      <w:r w:rsidR="00776290">
        <w:rPr>
          <w:rFonts w:ascii="Times New Roman" w:eastAsia="Times New Roman" w:hAnsi="Times New Roman" w:cs="Times New Roman"/>
          <w:sz w:val="24"/>
          <w:szCs w:val="24"/>
        </w:rPr>
        <w:t xml:space="preserve"> of a revenue </w:t>
      </w:r>
      <w:r>
        <w:rPr>
          <w:rFonts w:ascii="Times New Roman" w:eastAsia="Times New Roman" w:hAnsi="Times New Roman" w:cs="Times New Roman"/>
          <w:sz w:val="24"/>
          <w:szCs w:val="24"/>
        </w:rPr>
        <w:t>straight</w:t>
      </w:r>
      <w:r w:rsidR="007762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lines which can sometimes prove as a unrealistic line </w:t>
      </w:r>
      <w:r w:rsidRPr="00776290">
        <w:rPr>
          <w:rFonts w:ascii="Times New Roman" w:eastAsia="Times New Roman" w:hAnsi="Times New Roman" w:cs="Times New Roman"/>
          <w:sz w:val="24"/>
          <w:szCs w:val="24"/>
        </w:rPr>
        <w:t xml:space="preserve">The selling price of the services and product completely depends upon various factors like market supply and demand, competition, etc </w:t>
      </w:r>
    </w:p>
    <w:p w14:paraId="4969E4CB"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F0B6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break-even analysis generally does not take the amount of capital employed into consideration. In general, the total amount of capital employed is very important for the organization to consider. </w:t>
      </w:r>
    </w:p>
    <w:p w14:paraId="7E7B0B1F"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further, it is assumed that the sale and the production quantity are always equal and there will be no changes in the closing as well as in the opening stock of the complete finished product which generally is not the case in real life. </w:t>
      </w:r>
    </w:p>
    <w:p w14:paraId="51669A20" w14:textId="77777777" w:rsidR="00375111" w:rsidRDefault="00D166F6" w:rsidP="00ED3E22">
      <w:pPr>
        <w:pStyle w:val="Heading1"/>
      </w:pPr>
      <w:bookmarkStart w:id="1" w:name="_Toc80976198"/>
      <w:r>
        <w:t>Question 2</w:t>
      </w:r>
      <w:bookmarkEnd w:id="1"/>
    </w:p>
    <w:p w14:paraId="68338CD2" w14:textId="77777777" w:rsidR="00375111" w:rsidRDefault="00D166F6"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w:t>
      </w:r>
      <w:r w:rsidR="006F0B6A">
        <w:rPr>
          <w:rFonts w:ascii="Times New Roman" w:eastAsia="Times New Roman" w:hAnsi="Times New Roman" w:cs="Times New Roman"/>
          <w:b/>
          <w:sz w:val="24"/>
          <w:szCs w:val="24"/>
        </w:rPr>
        <w:t>Discussing</w:t>
      </w:r>
      <w:r>
        <w:rPr>
          <w:rFonts w:ascii="Times New Roman" w:eastAsia="Times New Roman" w:hAnsi="Times New Roman" w:cs="Times New Roman"/>
          <w:b/>
          <w:sz w:val="24"/>
          <w:szCs w:val="24"/>
        </w:rPr>
        <w:t xml:space="preserve"> the importance of the term management accounting and also highlight the difference of it with financial accounting</w:t>
      </w:r>
    </w:p>
    <w:p w14:paraId="1CAE5445"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accounting is mainly referred to as the process that directly helps the company in making decisions. Financial accounting, business analysis,  economics as well as costing are regarded as some techniques and tools of Management Accounting.</w:t>
      </w:r>
    </w:p>
    <w:p w14:paraId="66E397D5" w14:textId="77777777" w:rsidR="00375111" w:rsidRDefault="00D166F6" w:rsidP="006F0B6A">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Importance of management accounting</w:t>
      </w:r>
    </w:p>
    <w:p w14:paraId="4444AC22"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much importance of Management Accounting in an organization as it helps the business to operate more efficiently and effectively. Some of the major benefits and important are being mentioned below:</w:t>
      </w:r>
    </w:p>
    <w:p w14:paraId="198C6175" w14:textId="77777777" w:rsidR="00375111" w:rsidRDefault="00375111" w:rsidP="006F0B6A">
      <w:pPr>
        <w:spacing w:line="360" w:lineRule="auto"/>
        <w:jc w:val="both"/>
        <w:rPr>
          <w:rFonts w:ascii="Times New Roman" w:eastAsia="Times New Roman" w:hAnsi="Times New Roman" w:cs="Times New Roman"/>
          <w:sz w:val="24"/>
          <w:szCs w:val="24"/>
        </w:rPr>
      </w:pPr>
    </w:p>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5"/>
        <w:gridCol w:w="6375"/>
      </w:tblGrid>
      <w:tr w:rsidR="00375111" w14:paraId="79B76815" w14:textId="77777777">
        <w:trPr>
          <w:cantSplit/>
          <w:tblHeader/>
        </w:trPr>
        <w:tc>
          <w:tcPr>
            <w:tcW w:w="2985" w:type="dxa"/>
            <w:shd w:val="clear" w:color="auto" w:fill="auto"/>
            <w:tcMar>
              <w:top w:w="100" w:type="dxa"/>
              <w:left w:w="100" w:type="dxa"/>
              <w:bottom w:w="100" w:type="dxa"/>
              <w:right w:w="100" w:type="dxa"/>
            </w:tcMar>
          </w:tcPr>
          <w:p w14:paraId="39837575"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Basis </w:t>
            </w:r>
          </w:p>
        </w:tc>
        <w:tc>
          <w:tcPr>
            <w:tcW w:w="6375" w:type="dxa"/>
            <w:shd w:val="clear" w:color="auto" w:fill="auto"/>
            <w:tcMar>
              <w:top w:w="100" w:type="dxa"/>
              <w:left w:w="100" w:type="dxa"/>
              <w:bottom w:w="100" w:type="dxa"/>
              <w:right w:w="100" w:type="dxa"/>
            </w:tcMar>
          </w:tcPr>
          <w:p w14:paraId="033DECF0"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Importance </w:t>
            </w:r>
          </w:p>
        </w:tc>
      </w:tr>
      <w:tr w:rsidR="00375111" w14:paraId="57317912" w14:textId="77777777">
        <w:trPr>
          <w:cantSplit/>
          <w:tblHeader/>
        </w:trPr>
        <w:tc>
          <w:tcPr>
            <w:tcW w:w="2985" w:type="dxa"/>
            <w:shd w:val="clear" w:color="auto" w:fill="auto"/>
            <w:tcMar>
              <w:top w:w="100" w:type="dxa"/>
              <w:left w:w="100" w:type="dxa"/>
              <w:bottom w:w="100" w:type="dxa"/>
              <w:right w:w="100" w:type="dxa"/>
            </w:tcMar>
          </w:tcPr>
          <w:p w14:paraId="0C20F6FA"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Decision making</w:t>
            </w:r>
          </w:p>
        </w:tc>
        <w:tc>
          <w:tcPr>
            <w:tcW w:w="6375" w:type="dxa"/>
            <w:shd w:val="clear" w:color="auto" w:fill="auto"/>
            <w:tcMar>
              <w:top w:w="100" w:type="dxa"/>
              <w:left w:w="100" w:type="dxa"/>
              <w:bottom w:w="100" w:type="dxa"/>
              <w:right w:w="100" w:type="dxa"/>
            </w:tcMar>
          </w:tcPr>
          <w:p w14:paraId="67AF9D46"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regarded as the main purpose of the process of management accounting. It is helpful in decision making as it involves various Tools and techniques that are related to the field of economic statistics as well as costing. It generally provides various types of forecast tables chart and also Mini analysis that can easily make the process more justified and easier. </w:t>
            </w:r>
          </w:p>
        </w:tc>
      </w:tr>
      <w:tr w:rsidR="00375111" w14:paraId="75E4B80F" w14:textId="77777777">
        <w:trPr>
          <w:cantSplit/>
          <w:tblHeader/>
        </w:trPr>
        <w:tc>
          <w:tcPr>
            <w:tcW w:w="2985" w:type="dxa"/>
            <w:shd w:val="clear" w:color="auto" w:fill="auto"/>
            <w:tcMar>
              <w:top w:w="100" w:type="dxa"/>
              <w:left w:w="100" w:type="dxa"/>
              <w:bottom w:w="100" w:type="dxa"/>
              <w:right w:w="100" w:type="dxa"/>
            </w:tcMar>
          </w:tcPr>
          <w:p w14:paraId="1FFE7DEF"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Planning</w:t>
            </w:r>
          </w:p>
        </w:tc>
        <w:tc>
          <w:tcPr>
            <w:tcW w:w="6375" w:type="dxa"/>
            <w:shd w:val="clear" w:color="auto" w:fill="auto"/>
            <w:tcMar>
              <w:top w:w="100" w:type="dxa"/>
              <w:left w:w="100" w:type="dxa"/>
              <w:bottom w:w="100" w:type="dxa"/>
              <w:right w:w="100" w:type="dxa"/>
            </w:tcMar>
          </w:tcPr>
          <w:p w14:paraId="0131FDDD"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Management accounting is regarded as a continuous as well as an ongoing process it is helpful in the planning of the activities in a daily, monthly as well as in a weekly manner. </w:t>
            </w:r>
          </w:p>
        </w:tc>
      </w:tr>
      <w:tr w:rsidR="00375111" w14:paraId="73459E31" w14:textId="77777777">
        <w:trPr>
          <w:cantSplit/>
          <w:tblHeader/>
        </w:trPr>
        <w:tc>
          <w:tcPr>
            <w:tcW w:w="2985" w:type="dxa"/>
            <w:shd w:val="clear" w:color="auto" w:fill="auto"/>
            <w:tcMar>
              <w:top w:w="100" w:type="dxa"/>
              <w:left w:w="100" w:type="dxa"/>
              <w:bottom w:w="100" w:type="dxa"/>
              <w:right w:w="100" w:type="dxa"/>
            </w:tcMar>
          </w:tcPr>
          <w:p w14:paraId="6276212B"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Strategic management</w:t>
            </w:r>
          </w:p>
        </w:tc>
        <w:tc>
          <w:tcPr>
            <w:tcW w:w="6375" w:type="dxa"/>
            <w:shd w:val="clear" w:color="auto" w:fill="auto"/>
            <w:tcMar>
              <w:top w:w="100" w:type="dxa"/>
              <w:left w:w="100" w:type="dxa"/>
              <w:bottom w:w="100" w:type="dxa"/>
              <w:right w:w="100" w:type="dxa"/>
            </w:tcMar>
          </w:tcPr>
          <w:p w14:paraId="68E34E74"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management accounting is never a mandatory process to be followed by the organization as per any law so it generally has its own structure designed as per the requirements of the company. If the company feels that there are certain areas in which they are required to give more depth analysis or more investigation we can mould it as per that. All the information presented in the investigation process generally allows the company to make decisions regarding strategic management</w:t>
            </w:r>
          </w:p>
        </w:tc>
      </w:tr>
      <w:tr w:rsidR="00375111" w14:paraId="20101E6D" w14:textId="77777777">
        <w:trPr>
          <w:cantSplit/>
          <w:tblHeader/>
        </w:trPr>
        <w:tc>
          <w:tcPr>
            <w:tcW w:w="2985" w:type="dxa"/>
            <w:shd w:val="clear" w:color="auto" w:fill="auto"/>
            <w:tcMar>
              <w:top w:w="100" w:type="dxa"/>
              <w:left w:w="100" w:type="dxa"/>
              <w:bottom w:w="100" w:type="dxa"/>
              <w:right w:w="100" w:type="dxa"/>
            </w:tcMar>
          </w:tcPr>
          <w:p w14:paraId="50D2A6C6"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Identifying the key areas of problems</w:t>
            </w:r>
          </w:p>
        </w:tc>
        <w:tc>
          <w:tcPr>
            <w:tcW w:w="6375" w:type="dxa"/>
            <w:shd w:val="clear" w:color="auto" w:fill="auto"/>
            <w:tcMar>
              <w:top w:w="100" w:type="dxa"/>
              <w:left w:w="100" w:type="dxa"/>
              <w:bottom w:w="100" w:type="dxa"/>
              <w:right w:w="100" w:type="dxa"/>
            </w:tcMar>
          </w:tcPr>
          <w:p w14:paraId="3C54E634"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this is an ongoing process and it takes into consideration various types and procedures it can easily analyze and identify the areas where the problem is there. after proper identification of the key areas of management, accounting is also helpful in building up a process to overcome it in the most efficient and effective manner</w:t>
            </w:r>
          </w:p>
        </w:tc>
      </w:tr>
    </w:tbl>
    <w:p w14:paraId="256C04A8" w14:textId="77777777" w:rsidR="006F0B6A" w:rsidRDefault="006F0B6A" w:rsidP="00560EC8">
      <w:pPr>
        <w:spacing w:line="360" w:lineRule="auto"/>
        <w:jc w:val="center"/>
        <w:rPr>
          <w:rFonts w:ascii="Times New Roman" w:eastAsia="Times New Roman" w:hAnsi="Times New Roman" w:cs="Times New Roman"/>
          <w:b/>
          <w:sz w:val="24"/>
          <w:szCs w:val="24"/>
        </w:rPr>
      </w:pPr>
      <w:r w:rsidRPr="00560EC8">
        <w:rPr>
          <w:rFonts w:ascii="Times New Roman" w:eastAsia="Times New Roman" w:hAnsi="Times New Roman" w:cs="Times New Roman"/>
          <w:b/>
          <w:sz w:val="24"/>
          <w:szCs w:val="24"/>
        </w:rPr>
        <w:t>Table 4: Importance of management accounting</w:t>
      </w:r>
    </w:p>
    <w:p w14:paraId="3BFB5854" w14:textId="77777777" w:rsidR="00375111" w:rsidRDefault="006F0B6A" w:rsidP="006F0B6A">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34786A4E" w14:textId="77777777" w:rsidR="00375111" w:rsidRDefault="00D166F6"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Difference between management accounting and financial accounting</w:t>
      </w:r>
    </w:p>
    <w:p w14:paraId="0A92F95F" w14:textId="77777777" w:rsidR="00375111" w:rsidRDefault="00375111" w:rsidP="006F0B6A">
      <w:pPr>
        <w:spacing w:line="360" w:lineRule="auto"/>
        <w:jc w:val="both"/>
        <w:rPr>
          <w:rFonts w:ascii="Times New Roman" w:eastAsia="Times New Roman" w:hAnsi="Times New Roman" w:cs="Times New Roman"/>
          <w:b/>
          <w:sz w:val="24"/>
          <w:szCs w:val="24"/>
        </w:rPr>
      </w:pPr>
    </w:p>
    <w:tbl>
      <w:tblPr>
        <w:tblStyle w:val="Table5"/>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3615"/>
        <w:gridCol w:w="3120"/>
      </w:tblGrid>
      <w:tr w:rsidR="00375111" w14:paraId="40B430D2" w14:textId="77777777" w:rsidTr="00A81420">
        <w:trPr>
          <w:cantSplit/>
          <w:tblHeader/>
          <w:jc w:val="center"/>
        </w:trPr>
        <w:tc>
          <w:tcPr>
            <w:tcW w:w="2625" w:type="dxa"/>
            <w:shd w:val="clear" w:color="auto" w:fill="auto"/>
            <w:tcMar>
              <w:top w:w="100" w:type="dxa"/>
              <w:left w:w="100" w:type="dxa"/>
              <w:bottom w:w="100" w:type="dxa"/>
              <w:right w:w="100" w:type="dxa"/>
            </w:tcMar>
          </w:tcPr>
          <w:p w14:paraId="43756C7B"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Basis of distinction </w:t>
            </w:r>
          </w:p>
        </w:tc>
        <w:tc>
          <w:tcPr>
            <w:tcW w:w="3615" w:type="dxa"/>
            <w:shd w:val="clear" w:color="auto" w:fill="auto"/>
            <w:tcMar>
              <w:top w:w="100" w:type="dxa"/>
              <w:left w:w="100" w:type="dxa"/>
              <w:bottom w:w="100" w:type="dxa"/>
              <w:right w:w="100" w:type="dxa"/>
            </w:tcMar>
          </w:tcPr>
          <w:p w14:paraId="0ACF82A7" w14:textId="77777777" w:rsidR="00375111" w:rsidRDefault="00D166F6"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management accounting</w:t>
            </w:r>
          </w:p>
        </w:tc>
        <w:tc>
          <w:tcPr>
            <w:tcW w:w="3120" w:type="dxa"/>
            <w:shd w:val="clear" w:color="auto" w:fill="auto"/>
            <w:tcMar>
              <w:top w:w="100" w:type="dxa"/>
              <w:left w:w="100" w:type="dxa"/>
              <w:bottom w:w="100" w:type="dxa"/>
              <w:right w:w="100" w:type="dxa"/>
            </w:tcMar>
          </w:tcPr>
          <w:p w14:paraId="55D3FD95" w14:textId="77777777" w:rsidR="00375111" w:rsidRDefault="00D166F6"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financial accounting</w:t>
            </w:r>
          </w:p>
        </w:tc>
      </w:tr>
      <w:tr w:rsidR="00375111" w14:paraId="725B1578" w14:textId="77777777" w:rsidTr="00A81420">
        <w:trPr>
          <w:cantSplit/>
          <w:tblHeader/>
          <w:jc w:val="center"/>
        </w:trPr>
        <w:tc>
          <w:tcPr>
            <w:tcW w:w="2625" w:type="dxa"/>
            <w:shd w:val="clear" w:color="auto" w:fill="auto"/>
            <w:tcMar>
              <w:top w:w="100" w:type="dxa"/>
              <w:left w:w="100" w:type="dxa"/>
              <w:bottom w:w="100" w:type="dxa"/>
              <w:right w:w="100" w:type="dxa"/>
            </w:tcMar>
          </w:tcPr>
          <w:p w14:paraId="5BC1AD26"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Uses </w:t>
            </w:r>
          </w:p>
        </w:tc>
        <w:tc>
          <w:tcPr>
            <w:tcW w:w="3615" w:type="dxa"/>
            <w:shd w:val="clear" w:color="auto" w:fill="auto"/>
            <w:tcMar>
              <w:top w:w="100" w:type="dxa"/>
              <w:left w:w="100" w:type="dxa"/>
              <w:bottom w:w="100" w:type="dxa"/>
              <w:right w:w="100" w:type="dxa"/>
            </w:tcMar>
          </w:tcPr>
          <w:p w14:paraId="301C61DF"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mostly used for internal purposes of the organization</w:t>
            </w:r>
          </w:p>
        </w:tc>
        <w:tc>
          <w:tcPr>
            <w:tcW w:w="3120" w:type="dxa"/>
            <w:shd w:val="clear" w:color="auto" w:fill="auto"/>
            <w:tcMar>
              <w:top w:w="100" w:type="dxa"/>
              <w:left w:w="100" w:type="dxa"/>
              <w:bottom w:w="100" w:type="dxa"/>
              <w:right w:w="100" w:type="dxa"/>
            </w:tcMar>
          </w:tcPr>
          <w:p w14:paraId="4BE38466"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usually used for external reporting to numerous stakeholders</w:t>
            </w:r>
          </w:p>
        </w:tc>
      </w:tr>
      <w:tr w:rsidR="00375111" w14:paraId="5A5E9089" w14:textId="77777777" w:rsidTr="00A81420">
        <w:trPr>
          <w:cantSplit/>
          <w:tblHeader/>
          <w:jc w:val="center"/>
        </w:trPr>
        <w:tc>
          <w:tcPr>
            <w:tcW w:w="2625" w:type="dxa"/>
            <w:shd w:val="clear" w:color="auto" w:fill="auto"/>
            <w:tcMar>
              <w:top w:w="100" w:type="dxa"/>
              <w:left w:w="100" w:type="dxa"/>
              <w:bottom w:w="100" w:type="dxa"/>
              <w:right w:w="100" w:type="dxa"/>
            </w:tcMar>
          </w:tcPr>
          <w:p w14:paraId="2B538352"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Laws and regulation </w:t>
            </w:r>
          </w:p>
        </w:tc>
        <w:tc>
          <w:tcPr>
            <w:tcW w:w="3615" w:type="dxa"/>
            <w:shd w:val="clear" w:color="auto" w:fill="auto"/>
            <w:tcMar>
              <w:top w:w="100" w:type="dxa"/>
              <w:left w:w="100" w:type="dxa"/>
              <w:bottom w:w="100" w:type="dxa"/>
              <w:right w:w="100" w:type="dxa"/>
            </w:tcMar>
          </w:tcPr>
          <w:p w14:paraId="3DE1BBD4"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Itis is not under any such regulation of any sort of law</w:t>
            </w:r>
          </w:p>
        </w:tc>
        <w:tc>
          <w:tcPr>
            <w:tcW w:w="3120" w:type="dxa"/>
            <w:shd w:val="clear" w:color="auto" w:fill="auto"/>
            <w:tcMar>
              <w:top w:w="100" w:type="dxa"/>
              <w:left w:w="100" w:type="dxa"/>
              <w:bottom w:w="100" w:type="dxa"/>
              <w:right w:w="100" w:type="dxa"/>
            </w:tcMar>
          </w:tcPr>
          <w:p w14:paraId="17EF8218"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generally governed by laws, regulations, standards and so on</w:t>
            </w:r>
          </w:p>
        </w:tc>
      </w:tr>
      <w:tr w:rsidR="00375111" w14:paraId="1174F450" w14:textId="77777777" w:rsidTr="00A81420">
        <w:trPr>
          <w:cantSplit/>
          <w:tblHeader/>
          <w:jc w:val="center"/>
        </w:trPr>
        <w:tc>
          <w:tcPr>
            <w:tcW w:w="2625" w:type="dxa"/>
            <w:shd w:val="clear" w:color="auto" w:fill="auto"/>
            <w:tcMar>
              <w:top w:w="100" w:type="dxa"/>
              <w:left w:w="100" w:type="dxa"/>
              <w:bottom w:w="100" w:type="dxa"/>
              <w:right w:w="100" w:type="dxa"/>
            </w:tcMar>
          </w:tcPr>
          <w:p w14:paraId="78DBABFC" w14:textId="77777777" w:rsidR="00375111" w:rsidRDefault="00D166F6" w:rsidP="006F0B6A">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Purpose </w:t>
            </w:r>
          </w:p>
        </w:tc>
        <w:tc>
          <w:tcPr>
            <w:tcW w:w="3615" w:type="dxa"/>
            <w:shd w:val="clear" w:color="auto" w:fill="auto"/>
            <w:tcMar>
              <w:top w:w="100" w:type="dxa"/>
              <w:left w:w="100" w:type="dxa"/>
              <w:bottom w:w="100" w:type="dxa"/>
              <w:right w:w="100" w:type="dxa"/>
            </w:tcMar>
          </w:tcPr>
          <w:p w14:paraId="1E61E90C"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has the main purpose to help the management in taking a decision</w:t>
            </w:r>
          </w:p>
        </w:tc>
        <w:tc>
          <w:tcPr>
            <w:tcW w:w="3120" w:type="dxa"/>
            <w:shd w:val="clear" w:color="auto" w:fill="auto"/>
            <w:tcMar>
              <w:top w:w="100" w:type="dxa"/>
              <w:left w:w="100" w:type="dxa"/>
              <w:bottom w:w="100" w:type="dxa"/>
              <w:right w:w="100" w:type="dxa"/>
            </w:tcMar>
          </w:tcPr>
          <w:p w14:paraId="2D3626A3"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purpose is to help the creditor's investors to make decisions regarding investment</w:t>
            </w:r>
          </w:p>
        </w:tc>
      </w:tr>
      <w:tr w:rsidR="00375111" w14:paraId="24937CE1" w14:textId="77777777" w:rsidTr="00A81420">
        <w:trPr>
          <w:cantSplit/>
          <w:tblHeader/>
          <w:jc w:val="center"/>
        </w:trPr>
        <w:tc>
          <w:tcPr>
            <w:tcW w:w="2625" w:type="dxa"/>
            <w:shd w:val="clear" w:color="auto" w:fill="auto"/>
            <w:tcMar>
              <w:top w:w="100" w:type="dxa"/>
              <w:left w:w="100" w:type="dxa"/>
              <w:bottom w:w="100" w:type="dxa"/>
              <w:right w:w="100" w:type="dxa"/>
            </w:tcMar>
          </w:tcPr>
          <w:p w14:paraId="4ECD6446"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Includes </w:t>
            </w:r>
          </w:p>
        </w:tc>
        <w:tc>
          <w:tcPr>
            <w:tcW w:w="3615" w:type="dxa"/>
            <w:shd w:val="clear" w:color="auto" w:fill="auto"/>
            <w:tcMar>
              <w:top w:w="100" w:type="dxa"/>
              <w:left w:w="100" w:type="dxa"/>
              <w:bottom w:w="100" w:type="dxa"/>
              <w:right w:w="100" w:type="dxa"/>
            </w:tcMar>
          </w:tcPr>
          <w:p w14:paraId="388CA8A6"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includes both non-financial and financial information</w:t>
            </w:r>
          </w:p>
        </w:tc>
        <w:tc>
          <w:tcPr>
            <w:tcW w:w="3120" w:type="dxa"/>
            <w:shd w:val="clear" w:color="auto" w:fill="auto"/>
            <w:tcMar>
              <w:top w:w="100" w:type="dxa"/>
              <w:left w:w="100" w:type="dxa"/>
              <w:bottom w:w="100" w:type="dxa"/>
              <w:right w:w="100" w:type="dxa"/>
            </w:tcMar>
          </w:tcPr>
          <w:p w14:paraId="072EAC45"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Generally includes and concern with all the information related to</w:t>
            </w:r>
          </w:p>
        </w:tc>
      </w:tr>
      <w:tr w:rsidR="00375111" w14:paraId="1FBA8CA8" w14:textId="77777777" w:rsidTr="00A81420">
        <w:trPr>
          <w:cantSplit/>
          <w:tblHeader/>
          <w:jc w:val="center"/>
        </w:trPr>
        <w:tc>
          <w:tcPr>
            <w:tcW w:w="2625" w:type="dxa"/>
            <w:shd w:val="clear" w:color="auto" w:fill="auto"/>
            <w:tcMar>
              <w:top w:w="100" w:type="dxa"/>
              <w:left w:w="100" w:type="dxa"/>
              <w:bottom w:w="100" w:type="dxa"/>
              <w:right w:w="100" w:type="dxa"/>
            </w:tcMar>
          </w:tcPr>
          <w:p w14:paraId="492A84DA"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Audit </w:t>
            </w:r>
          </w:p>
        </w:tc>
        <w:tc>
          <w:tcPr>
            <w:tcW w:w="3615" w:type="dxa"/>
            <w:shd w:val="clear" w:color="auto" w:fill="auto"/>
            <w:tcMar>
              <w:top w:w="100" w:type="dxa"/>
              <w:left w:w="100" w:type="dxa"/>
              <w:bottom w:w="100" w:type="dxa"/>
              <w:right w:w="100" w:type="dxa"/>
            </w:tcMar>
          </w:tcPr>
          <w:p w14:paraId="7F37731D"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never subject to any investigation or any audits</w:t>
            </w:r>
          </w:p>
        </w:tc>
        <w:tc>
          <w:tcPr>
            <w:tcW w:w="3120" w:type="dxa"/>
            <w:shd w:val="clear" w:color="auto" w:fill="auto"/>
            <w:tcMar>
              <w:top w:w="100" w:type="dxa"/>
              <w:left w:w="100" w:type="dxa"/>
              <w:bottom w:w="100" w:type="dxa"/>
              <w:right w:w="100" w:type="dxa"/>
            </w:tcMar>
          </w:tcPr>
          <w:p w14:paraId="0D480A29" w14:textId="77777777" w:rsidR="00375111" w:rsidRDefault="00D166F6" w:rsidP="006F0B6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the records which are financial in nature are required to be audited as per the norms and regulation</w:t>
            </w:r>
          </w:p>
        </w:tc>
      </w:tr>
    </w:tbl>
    <w:p w14:paraId="52B2C0A1" w14:textId="77777777" w:rsidR="00A81420" w:rsidRDefault="00A81420" w:rsidP="00ED3E2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5</w:t>
      </w:r>
      <w:r w:rsidRPr="00560EC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Difference between management accounting and financial accounting</w:t>
      </w:r>
    </w:p>
    <w:p w14:paraId="2E94B1C9" w14:textId="77777777" w:rsidR="00375111" w:rsidRPr="00A81420" w:rsidRDefault="00A81420" w:rsidP="00A8142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Self-developed)</w:t>
      </w:r>
    </w:p>
    <w:p w14:paraId="197548EF" w14:textId="77777777" w:rsidR="00375111" w:rsidRDefault="00D166F6" w:rsidP="006F0B6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 </w:t>
      </w:r>
      <w:r w:rsidR="00ED3E22">
        <w:rPr>
          <w:rFonts w:ascii="Times New Roman" w:eastAsia="Times New Roman" w:hAnsi="Times New Roman" w:cs="Times New Roman"/>
          <w:b/>
          <w:sz w:val="24"/>
          <w:szCs w:val="24"/>
        </w:rPr>
        <w:t>Three</w:t>
      </w:r>
      <w:r>
        <w:rPr>
          <w:rFonts w:ascii="Times New Roman" w:eastAsia="Times New Roman" w:hAnsi="Times New Roman" w:cs="Times New Roman"/>
          <w:b/>
          <w:sz w:val="24"/>
          <w:szCs w:val="24"/>
        </w:rPr>
        <w:t xml:space="preserve"> techniques through which the objectives of managerial accounting can be achieved</w:t>
      </w:r>
    </w:p>
    <w:p w14:paraId="437BB54B"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techniques through which this can be done, but some of the most relevant techniques are being mentioned below:</w:t>
      </w:r>
    </w:p>
    <w:p w14:paraId="7BE6C81F"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Margin analysis: </w:t>
      </w:r>
      <w:r>
        <w:rPr>
          <w:rFonts w:ascii="Times New Roman" w:eastAsia="Times New Roman" w:hAnsi="Times New Roman" w:cs="Times New Roman"/>
          <w:sz w:val="24"/>
          <w:szCs w:val="24"/>
        </w:rPr>
        <w:t xml:space="preserve">margin analysis is mainly concerned with all the incremental benefits that are required for optimizing the level of production. it is considered as one of the most essential and </w:t>
      </w:r>
      <w:r>
        <w:rPr>
          <w:rFonts w:ascii="Times New Roman" w:eastAsia="Times New Roman" w:hAnsi="Times New Roman" w:cs="Times New Roman"/>
          <w:sz w:val="24"/>
          <w:szCs w:val="24"/>
        </w:rPr>
        <w:lastRenderedPageBreak/>
        <w:t>fundamental techniques of managerial accounting as it generally includes all the calculations which are related to the break-even point and helps determine the optimal sales mix of the product</w:t>
      </w:r>
    </w:p>
    <w:p w14:paraId="5F985135"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Constraint analysis: </w:t>
      </w:r>
      <w:r>
        <w:rPr>
          <w:rFonts w:ascii="Times New Roman" w:eastAsia="Times New Roman" w:hAnsi="Times New Roman" w:cs="Times New Roman"/>
          <w:sz w:val="24"/>
          <w:szCs w:val="24"/>
        </w:rPr>
        <w:t>it is generally regarded as the analysis related to the production lines of the organization full stop the organization usually identifies all the principal bottlenecks each kind of inefficiencies that is created by those bottlenecks and also helpful in recognizing the impact that it has on the ability of the company to generate profits or revenue.</w:t>
      </w:r>
    </w:p>
    <w:p w14:paraId="71705982" w14:textId="77777777" w:rsidR="00375111" w:rsidRDefault="00D166F6" w:rsidP="006F0B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Capital budgeting: </w:t>
      </w:r>
      <w:r>
        <w:rPr>
          <w:rFonts w:ascii="Times New Roman" w:eastAsia="Times New Roman" w:hAnsi="Times New Roman" w:cs="Times New Roman"/>
          <w:sz w:val="24"/>
          <w:szCs w:val="24"/>
        </w:rPr>
        <w:t>capital budgeting is referred to as a technique that is generally concerned with the analysis of all the information that is required for making all the necessary decisions that are related to capital expenditure. This is referred to as one of the major factors to be considered while making decisions as it involves calculations like net present value and internal rate of return that directly helps the manager to take a decision on the budgeting of New Capital.</w:t>
      </w:r>
    </w:p>
    <w:p w14:paraId="7E26C8B5" w14:textId="77777777" w:rsidR="00375111" w:rsidRDefault="00375111" w:rsidP="006F0B6A">
      <w:pPr>
        <w:spacing w:line="360" w:lineRule="auto"/>
        <w:jc w:val="both"/>
        <w:rPr>
          <w:rFonts w:ascii="Times New Roman" w:eastAsia="Times New Roman" w:hAnsi="Times New Roman" w:cs="Times New Roman"/>
          <w:b/>
          <w:i/>
          <w:sz w:val="24"/>
          <w:szCs w:val="24"/>
        </w:rPr>
      </w:pPr>
    </w:p>
    <w:sectPr w:rsidR="00375111" w:rsidSect="00040BFF">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F4F11" w14:textId="77777777" w:rsidR="000C53B4" w:rsidRDefault="000C53B4" w:rsidP="00040BFF">
      <w:pPr>
        <w:spacing w:line="240" w:lineRule="auto"/>
      </w:pPr>
      <w:r>
        <w:separator/>
      </w:r>
    </w:p>
  </w:endnote>
  <w:endnote w:type="continuationSeparator" w:id="0">
    <w:p w14:paraId="2DD2AECC" w14:textId="77777777" w:rsidR="000C53B4" w:rsidRDefault="000C53B4" w:rsidP="00040B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37989"/>
      <w:docPartObj>
        <w:docPartGallery w:val="Page Numbers (Bottom of Page)"/>
        <w:docPartUnique/>
      </w:docPartObj>
    </w:sdtPr>
    <w:sdtEndPr/>
    <w:sdtContent>
      <w:p w14:paraId="75B39215" w14:textId="77777777" w:rsidR="00040BFF" w:rsidRDefault="00DE4344">
        <w:pPr>
          <w:pStyle w:val="Footer"/>
          <w:jc w:val="right"/>
        </w:pPr>
        <w:r>
          <w:fldChar w:fldCharType="begin"/>
        </w:r>
        <w:r>
          <w:instrText xml:space="preserve"> PAGE   \* MERGEFORMAT </w:instrText>
        </w:r>
        <w:r>
          <w:fldChar w:fldCharType="separate"/>
        </w:r>
        <w:r w:rsidR="003A0317">
          <w:rPr>
            <w:noProof/>
          </w:rPr>
          <w:t>5</w:t>
        </w:r>
        <w:r>
          <w:rPr>
            <w:noProof/>
          </w:rPr>
          <w:fldChar w:fldCharType="end"/>
        </w:r>
      </w:p>
    </w:sdtContent>
  </w:sdt>
  <w:p w14:paraId="04F81C0E" w14:textId="77777777" w:rsidR="00040BFF" w:rsidRDefault="00040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46113" w14:textId="77777777" w:rsidR="000C53B4" w:rsidRDefault="000C53B4" w:rsidP="00040BFF">
      <w:pPr>
        <w:spacing w:line="240" w:lineRule="auto"/>
      </w:pPr>
      <w:r>
        <w:separator/>
      </w:r>
    </w:p>
  </w:footnote>
  <w:footnote w:type="continuationSeparator" w:id="0">
    <w:p w14:paraId="0B57A7A4" w14:textId="77777777" w:rsidR="000C53B4" w:rsidRDefault="000C53B4" w:rsidP="00040B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111"/>
    <w:rsid w:val="00040BFF"/>
    <w:rsid w:val="00091331"/>
    <w:rsid w:val="000C53B4"/>
    <w:rsid w:val="000E46E3"/>
    <w:rsid w:val="001A38C2"/>
    <w:rsid w:val="001B2013"/>
    <w:rsid w:val="00302F2F"/>
    <w:rsid w:val="00375111"/>
    <w:rsid w:val="00384B73"/>
    <w:rsid w:val="00391CFD"/>
    <w:rsid w:val="003A0317"/>
    <w:rsid w:val="00416354"/>
    <w:rsid w:val="00560EC8"/>
    <w:rsid w:val="005A2383"/>
    <w:rsid w:val="005D3782"/>
    <w:rsid w:val="006F0B6A"/>
    <w:rsid w:val="006F42E0"/>
    <w:rsid w:val="00724B88"/>
    <w:rsid w:val="00776290"/>
    <w:rsid w:val="0086315D"/>
    <w:rsid w:val="009F4EF9"/>
    <w:rsid w:val="00A463F3"/>
    <w:rsid w:val="00A5112C"/>
    <w:rsid w:val="00A81420"/>
    <w:rsid w:val="00B50B76"/>
    <w:rsid w:val="00B915FE"/>
    <w:rsid w:val="00CB333D"/>
    <w:rsid w:val="00D11B4D"/>
    <w:rsid w:val="00D166F6"/>
    <w:rsid w:val="00DE4344"/>
    <w:rsid w:val="00E901C1"/>
    <w:rsid w:val="00ED3E22"/>
    <w:rsid w:val="00F01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04562"/>
  <w15:docId w15:val="{B42B170C-5260-4320-B79F-9BBA501B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75111"/>
  </w:style>
  <w:style w:type="paragraph" w:styleId="Heading1">
    <w:name w:val="heading 1"/>
    <w:basedOn w:val="Normal"/>
    <w:next w:val="Normal"/>
    <w:rsid w:val="006F42E0"/>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375111"/>
    <w:pPr>
      <w:keepNext/>
      <w:keepLines/>
      <w:spacing w:before="360" w:after="120"/>
      <w:outlineLvl w:val="1"/>
    </w:pPr>
    <w:rPr>
      <w:sz w:val="32"/>
      <w:szCs w:val="32"/>
    </w:rPr>
  </w:style>
  <w:style w:type="paragraph" w:styleId="Heading3">
    <w:name w:val="heading 3"/>
    <w:basedOn w:val="Normal"/>
    <w:next w:val="Normal"/>
    <w:rsid w:val="00375111"/>
    <w:pPr>
      <w:keepNext/>
      <w:keepLines/>
      <w:spacing w:before="320" w:after="80"/>
      <w:outlineLvl w:val="2"/>
    </w:pPr>
    <w:rPr>
      <w:color w:val="434343"/>
      <w:sz w:val="28"/>
      <w:szCs w:val="28"/>
    </w:rPr>
  </w:style>
  <w:style w:type="paragraph" w:styleId="Heading4">
    <w:name w:val="heading 4"/>
    <w:basedOn w:val="Normal"/>
    <w:next w:val="Normal"/>
    <w:rsid w:val="00375111"/>
    <w:pPr>
      <w:keepNext/>
      <w:keepLines/>
      <w:spacing w:before="280" w:after="80"/>
      <w:outlineLvl w:val="3"/>
    </w:pPr>
    <w:rPr>
      <w:color w:val="666666"/>
      <w:sz w:val="24"/>
      <w:szCs w:val="24"/>
    </w:rPr>
  </w:style>
  <w:style w:type="paragraph" w:styleId="Heading5">
    <w:name w:val="heading 5"/>
    <w:basedOn w:val="Normal"/>
    <w:next w:val="Normal"/>
    <w:rsid w:val="00375111"/>
    <w:pPr>
      <w:keepNext/>
      <w:keepLines/>
      <w:spacing w:before="240" w:after="80"/>
      <w:outlineLvl w:val="4"/>
    </w:pPr>
    <w:rPr>
      <w:color w:val="666666"/>
    </w:rPr>
  </w:style>
  <w:style w:type="paragraph" w:styleId="Heading6">
    <w:name w:val="heading 6"/>
    <w:basedOn w:val="Normal"/>
    <w:next w:val="Normal"/>
    <w:rsid w:val="0037511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75111"/>
    <w:pPr>
      <w:keepNext/>
      <w:keepLines/>
      <w:spacing w:after="60"/>
    </w:pPr>
    <w:rPr>
      <w:sz w:val="52"/>
      <w:szCs w:val="52"/>
    </w:rPr>
  </w:style>
  <w:style w:type="paragraph" w:styleId="Subtitle">
    <w:name w:val="Subtitle"/>
    <w:basedOn w:val="Normal"/>
    <w:next w:val="Normal"/>
    <w:rsid w:val="00375111"/>
    <w:pPr>
      <w:keepNext/>
      <w:keepLines/>
      <w:spacing w:after="320"/>
    </w:pPr>
    <w:rPr>
      <w:color w:val="666666"/>
      <w:sz w:val="30"/>
      <w:szCs w:val="30"/>
    </w:rPr>
  </w:style>
  <w:style w:type="table" w:customStyle="1" w:styleId="Table1">
    <w:name w:val="Table1"/>
    <w:basedOn w:val="TableNormal"/>
    <w:rsid w:val="00375111"/>
    <w:tblPr>
      <w:tblStyleRowBandSize w:val="1"/>
      <w:tblStyleColBandSize w:val="1"/>
      <w:tblCellMar>
        <w:top w:w="100" w:type="dxa"/>
        <w:left w:w="100" w:type="dxa"/>
        <w:bottom w:w="100" w:type="dxa"/>
        <w:right w:w="100" w:type="dxa"/>
      </w:tblCellMar>
    </w:tblPr>
    <w:tcPr>
      <w:shd w:val="clear" w:color="auto" w:fill="C4BC96"/>
    </w:tcPr>
  </w:style>
  <w:style w:type="table" w:customStyle="1" w:styleId="Table2">
    <w:name w:val="Table2"/>
    <w:basedOn w:val="TableNormal"/>
    <w:rsid w:val="00375111"/>
    <w:tblPr>
      <w:tblStyleRowBandSize w:val="1"/>
      <w:tblStyleColBandSize w:val="1"/>
      <w:tblCellMar>
        <w:top w:w="100" w:type="dxa"/>
        <w:left w:w="100" w:type="dxa"/>
        <w:bottom w:w="100" w:type="dxa"/>
        <w:right w:w="100" w:type="dxa"/>
      </w:tblCellMar>
    </w:tblPr>
    <w:tcPr>
      <w:shd w:val="clear" w:color="auto" w:fill="B8CCE4"/>
    </w:tcPr>
  </w:style>
  <w:style w:type="table" w:customStyle="1" w:styleId="Table3">
    <w:name w:val="Table3"/>
    <w:basedOn w:val="TableNormal"/>
    <w:rsid w:val="00375111"/>
    <w:tblPr>
      <w:tblStyleRowBandSize w:val="1"/>
      <w:tblStyleColBandSize w:val="1"/>
      <w:tblCellMar>
        <w:top w:w="100" w:type="dxa"/>
        <w:left w:w="100" w:type="dxa"/>
        <w:bottom w:w="100" w:type="dxa"/>
        <w:right w:w="100" w:type="dxa"/>
      </w:tblCellMar>
    </w:tblPr>
    <w:tcPr>
      <w:shd w:val="clear" w:color="auto" w:fill="DAEEF3"/>
    </w:tcPr>
  </w:style>
  <w:style w:type="table" w:customStyle="1" w:styleId="Table4">
    <w:name w:val="Table4"/>
    <w:basedOn w:val="TableNormal"/>
    <w:rsid w:val="00375111"/>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375111"/>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6F42E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40BF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40BFF"/>
    <w:pPr>
      <w:spacing w:after="100"/>
    </w:pPr>
  </w:style>
  <w:style w:type="character" w:styleId="Hyperlink">
    <w:name w:val="Hyperlink"/>
    <w:basedOn w:val="DefaultParagraphFont"/>
    <w:uiPriority w:val="99"/>
    <w:unhideWhenUsed/>
    <w:rsid w:val="00040BFF"/>
    <w:rPr>
      <w:color w:val="0000FF" w:themeColor="hyperlink"/>
      <w:u w:val="single"/>
    </w:rPr>
  </w:style>
  <w:style w:type="paragraph" w:styleId="BalloonText">
    <w:name w:val="Balloon Text"/>
    <w:basedOn w:val="Normal"/>
    <w:link w:val="BalloonTextChar"/>
    <w:uiPriority w:val="99"/>
    <w:semiHidden/>
    <w:unhideWhenUsed/>
    <w:rsid w:val="00040B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BFF"/>
    <w:rPr>
      <w:rFonts w:ascii="Tahoma" w:hAnsi="Tahoma" w:cs="Tahoma"/>
      <w:sz w:val="16"/>
      <w:szCs w:val="16"/>
    </w:rPr>
  </w:style>
  <w:style w:type="paragraph" w:styleId="Header">
    <w:name w:val="header"/>
    <w:basedOn w:val="Normal"/>
    <w:link w:val="HeaderChar"/>
    <w:uiPriority w:val="99"/>
    <w:semiHidden/>
    <w:unhideWhenUsed/>
    <w:rsid w:val="00040BF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40BFF"/>
  </w:style>
  <w:style w:type="paragraph" w:styleId="Footer">
    <w:name w:val="footer"/>
    <w:basedOn w:val="Normal"/>
    <w:link w:val="FooterChar"/>
    <w:uiPriority w:val="99"/>
    <w:unhideWhenUsed/>
    <w:rsid w:val="00040BFF"/>
    <w:pPr>
      <w:tabs>
        <w:tab w:val="center" w:pos="4680"/>
        <w:tab w:val="right" w:pos="9360"/>
      </w:tabs>
      <w:spacing w:line="240" w:lineRule="auto"/>
    </w:pPr>
  </w:style>
  <w:style w:type="character" w:customStyle="1" w:styleId="FooterChar">
    <w:name w:val="Footer Char"/>
    <w:basedOn w:val="DefaultParagraphFont"/>
    <w:link w:val="Footer"/>
    <w:uiPriority w:val="99"/>
    <w:rsid w:val="00040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15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E59B5D3-7DCC-4517-9CA2-EC9CB7C2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Madalina Sindila</cp:lastModifiedBy>
  <cp:revision>8</cp:revision>
  <dcterms:created xsi:type="dcterms:W3CDTF">2021-08-27T13:40:00Z</dcterms:created>
  <dcterms:modified xsi:type="dcterms:W3CDTF">2021-08-27T13:48:00Z</dcterms:modified>
</cp:coreProperties>
</file>