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right"/>
        <w:rPr>
          <w:sz w:val="28"/>
          <w:szCs w:val="28"/>
        </w:rPr>
      </w:pPr>
      <w:r w:rsidDel="00000000" w:rsidR="00000000" w:rsidRPr="00000000">
        <w:rPr>
          <w:rtl w:val="0"/>
        </w:rPr>
      </w:r>
      <w:r w:rsidDel="00000000" w:rsidR="00000000" w:rsidRPr="00000000">
        <w:drawing>
          <wp:anchor allowOverlap="1" behindDoc="1" distB="114300" distT="114300" distL="114300" distR="114300" hidden="0" layoutInCell="1" locked="0" relativeHeight="0" simplePos="0">
            <wp:simplePos x="0" y="0"/>
            <wp:positionH relativeFrom="column">
              <wp:posOffset>-504824</wp:posOffset>
            </wp:positionH>
            <wp:positionV relativeFrom="paragraph">
              <wp:posOffset>114300</wp:posOffset>
            </wp:positionV>
            <wp:extent cx="2550787" cy="1135567"/>
            <wp:effectExtent b="0" l="0" r="0" t="0"/>
            <wp:wrapNone/>
            <wp:docPr id="5"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550787" cy="1135567"/>
                    </a:xfrm>
                    <a:prstGeom prst="rect"/>
                    <a:ln/>
                  </pic:spPr>
                </pic:pic>
              </a:graphicData>
            </a:graphic>
          </wp:anchor>
        </w:drawing>
      </w:r>
    </w:p>
    <w:p w:rsidR="00000000" w:rsidDel="00000000" w:rsidP="00000000" w:rsidRDefault="00000000" w:rsidRPr="00000000" w14:paraId="00000002">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3">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4">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spacing w:line="360" w:lineRule="auto"/>
        <w:jc w:val="center"/>
        <w:rPr>
          <w:sz w:val="28"/>
          <w:szCs w:val="28"/>
        </w:rPr>
      </w:pPr>
      <w:r w:rsidDel="00000000" w:rsidR="00000000" w:rsidRPr="00000000">
        <w:rPr>
          <w:sz w:val="28"/>
          <w:szCs w:val="28"/>
          <w:rtl w:val="0"/>
        </w:rPr>
        <w:t xml:space="preserve">BSc</w:t>
      </w:r>
    </w:p>
    <w:p w:rsidR="00000000" w:rsidDel="00000000" w:rsidP="00000000" w:rsidRDefault="00000000" w:rsidRPr="00000000" w14:paraId="00000008">
      <w:pPr>
        <w:spacing w:line="360" w:lineRule="auto"/>
        <w:jc w:val="center"/>
        <w:rPr>
          <w:sz w:val="28"/>
          <w:szCs w:val="28"/>
        </w:rPr>
      </w:pPr>
      <w:r w:rsidDel="00000000" w:rsidR="00000000" w:rsidRPr="00000000">
        <w:rPr>
          <w:sz w:val="28"/>
          <w:szCs w:val="28"/>
          <w:rtl w:val="0"/>
        </w:rPr>
        <w:t xml:space="preserve">Sport and Exercise Therapy</w:t>
      </w:r>
    </w:p>
    <w:p w:rsidR="00000000" w:rsidDel="00000000" w:rsidP="00000000" w:rsidRDefault="00000000" w:rsidRPr="00000000" w14:paraId="00000009">
      <w:pPr>
        <w:spacing w:line="360" w:lineRule="auto"/>
        <w:jc w:val="center"/>
        <w:rPr>
          <w:sz w:val="28"/>
          <w:szCs w:val="28"/>
        </w:rPr>
      </w:pPr>
      <w:r w:rsidDel="00000000" w:rsidR="00000000" w:rsidRPr="00000000">
        <w:rPr>
          <w:rtl w:val="0"/>
        </w:rPr>
      </w:r>
    </w:p>
    <w:p w:rsidR="00000000" w:rsidDel="00000000" w:rsidP="00000000" w:rsidRDefault="00000000" w:rsidRPr="00000000" w14:paraId="0000000A">
      <w:pPr>
        <w:spacing w:line="360" w:lineRule="auto"/>
        <w:rPr>
          <w:sz w:val="28"/>
          <w:szCs w:val="28"/>
        </w:rPr>
      </w:pPr>
      <w:r w:rsidDel="00000000" w:rsidR="00000000" w:rsidRPr="00000000">
        <w:rPr>
          <w:rtl w:val="0"/>
        </w:rPr>
      </w:r>
    </w:p>
    <w:p w:rsidR="00000000" w:rsidDel="00000000" w:rsidP="00000000" w:rsidRDefault="00000000" w:rsidRPr="00000000" w14:paraId="0000000B">
      <w:pPr>
        <w:spacing w:line="360" w:lineRule="auto"/>
        <w:jc w:val="center"/>
        <w:rPr>
          <w:sz w:val="28"/>
          <w:szCs w:val="28"/>
        </w:rPr>
      </w:pPr>
      <w:r w:rsidDel="00000000" w:rsidR="00000000" w:rsidRPr="00000000">
        <w:rPr>
          <w:sz w:val="28"/>
          <w:szCs w:val="28"/>
          <w:rtl w:val="0"/>
        </w:rPr>
        <w:t xml:space="preserve">Name Trystan Nunes </w:t>
      </w:r>
    </w:p>
    <w:p w:rsidR="00000000" w:rsidDel="00000000" w:rsidP="00000000" w:rsidRDefault="00000000" w:rsidRPr="00000000" w14:paraId="0000000C">
      <w:pPr>
        <w:spacing w:line="360" w:lineRule="auto"/>
        <w:jc w:val="center"/>
        <w:rPr>
          <w:sz w:val="28"/>
          <w:szCs w:val="28"/>
        </w:rPr>
      </w:pPr>
      <w:r w:rsidDel="00000000" w:rsidR="00000000" w:rsidRPr="00000000">
        <w:rPr>
          <w:rtl w:val="0"/>
        </w:rPr>
      </w:r>
    </w:p>
    <w:p w:rsidR="00000000" w:rsidDel="00000000" w:rsidP="00000000" w:rsidRDefault="00000000" w:rsidRPr="00000000" w14:paraId="0000000D">
      <w:pPr>
        <w:spacing w:line="360" w:lineRule="auto"/>
        <w:jc w:val="center"/>
        <w:rPr>
          <w:sz w:val="28"/>
          <w:szCs w:val="28"/>
        </w:rPr>
      </w:pPr>
      <w:r w:rsidDel="00000000" w:rsidR="00000000" w:rsidRPr="00000000">
        <w:rPr>
          <w:sz w:val="28"/>
          <w:szCs w:val="28"/>
          <w:rtl w:val="0"/>
        </w:rPr>
        <w:t xml:space="preserve">Student ID: 2223739</w:t>
      </w:r>
    </w:p>
    <w:p w:rsidR="00000000" w:rsidDel="00000000" w:rsidP="00000000" w:rsidRDefault="00000000" w:rsidRPr="00000000" w14:paraId="0000000E">
      <w:pPr>
        <w:spacing w:line="360" w:lineRule="auto"/>
        <w:jc w:val="center"/>
        <w:rPr>
          <w:sz w:val="28"/>
          <w:szCs w:val="28"/>
        </w:rPr>
      </w:pPr>
      <w:r w:rsidDel="00000000" w:rsidR="00000000" w:rsidRPr="00000000">
        <w:rPr>
          <w:rtl w:val="0"/>
        </w:rPr>
      </w:r>
    </w:p>
    <w:p w:rsidR="00000000" w:rsidDel="00000000" w:rsidP="00000000" w:rsidRDefault="00000000" w:rsidRPr="00000000" w14:paraId="0000000F">
      <w:pPr>
        <w:spacing w:line="360" w:lineRule="auto"/>
        <w:jc w:val="center"/>
        <w:rPr>
          <w:sz w:val="28"/>
          <w:szCs w:val="28"/>
        </w:rPr>
      </w:pPr>
      <w:r w:rsidDel="00000000" w:rsidR="00000000" w:rsidRPr="00000000">
        <w:rPr>
          <w:sz w:val="28"/>
          <w:szCs w:val="28"/>
          <w:rtl w:val="0"/>
        </w:rPr>
        <w:t xml:space="preserve">Module: Research project for Sport and Exercise Therapists </w:t>
      </w:r>
    </w:p>
    <w:p w:rsidR="00000000" w:rsidDel="00000000" w:rsidP="00000000" w:rsidRDefault="00000000" w:rsidRPr="00000000" w14:paraId="00000010">
      <w:pPr>
        <w:spacing w:line="360" w:lineRule="auto"/>
        <w:jc w:val="center"/>
        <w:rPr>
          <w:sz w:val="28"/>
          <w:szCs w:val="28"/>
        </w:rPr>
      </w:pPr>
      <w:r w:rsidDel="00000000" w:rsidR="00000000" w:rsidRPr="00000000">
        <w:rPr>
          <w:rtl w:val="0"/>
        </w:rPr>
      </w:r>
    </w:p>
    <w:p w:rsidR="00000000" w:rsidDel="00000000" w:rsidP="00000000" w:rsidRDefault="00000000" w:rsidRPr="00000000" w14:paraId="00000011">
      <w:pPr>
        <w:spacing w:line="360" w:lineRule="auto"/>
        <w:jc w:val="center"/>
        <w:rPr>
          <w:sz w:val="28"/>
          <w:szCs w:val="28"/>
        </w:rPr>
      </w:pPr>
      <w:r w:rsidDel="00000000" w:rsidR="00000000" w:rsidRPr="00000000">
        <w:rPr>
          <w:rtl w:val="0"/>
        </w:rPr>
      </w:r>
    </w:p>
    <w:p w:rsidR="00000000" w:rsidDel="00000000" w:rsidP="00000000" w:rsidRDefault="00000000" w:rsidRPr="00000000" w14:paraId="00000012">
      <w:pPr>
        <w:spacing w:line="360" w:lineRule="auto"/>
        <w:jc w:val="center"/>
        <w:rPr>
          <w:sz w:val="28"/>
          <w:szCs w:val="28"/>
        </w:rPr>
      </w:pPr>
      <w:r w:rsidDel="00000000" w:rsidR="00000000" w:rsidRPr="00000000">
        <w:rPr>
          <w:rtl w:val="0"/>
        </w:rPr>
      </w:r>
    </w:p>
    <w:p w:rsidR="00000000" w:rsidDel="00000000" w:rsidP="00000000" w:rsidRDefault="00000000" w:rsidRPr="00000000" w14:paraId="00000013">
      <w:pPr>
        <w:spacing w:line="360" w:lineRule="auto"/>
        <w:jc w:val="center"/>
        <w:rPr>
          <w:sz w:val="28"/>
          <w:szCs w:val="28"/>
        </w:rPr>
      </w:pPr>
      <w:r w:rsidDel="00000000" w:rsidR="00000000" w:rsidRPr="00000000">
        <w:rPr>
          <w:rtl w:val="0"/>
        </w:rPr>
      </w:r>
    </w:p>
    <w:p w:rsidR="00000000" w:rsidDel="00000000" w:rsidP="00000000" w:rsidRDefault="00000000" w:rsidRPr="00000000" w14:paraId="00000014">
      <w:pPr>
        <w:spacing w:line="360" w:lineRule="auto"/>
        <w:jc w:val="center"/>
        <w:rPr>
          <w:sz w:val="28"/>
          <w:szCs w:val="28"/>
        </w:rPr>
      </w:pPr>
      <w:r w:rsidDel="00000000" w:rsidR="00000000" w:rsidRPr="00000000">
        <w:rPr>
          <w:rtl w:val="0"/>
        </w:rPr>
      </w:r>
    </w:p>
    <w:p w:rsidR="00000000" w:rsidDel="00000000" w:rsidP="00000000" w:rsidRDefault="00000000" w:rsidRPr="00000000" w14:paraId="00000015">
      <w:pPr>
        <w:spacing w:line="360" w:lineRule="auto"/>
        <w:jc w:val="center"/>
        <w:rPr>
          <w:sz w:val="28"/>
          <w:szCs w:val="28"/>
        </w:rPr>
      </w:pPr>
      <w:r w:rsidDel="00000000" w:rsidR="00000000" w:rsidRPr="00000000">
        <w:rPr>
          <w:rtl w:val="0"/>
        </w:rPr>
      </w:r>
    </w:p>
    <w:p w:rsidR="00000000" w:rsidDel="00000000" w:rsidP="00000000" w:rsidRDefault="00000000" w:rsidRPr="00000000" w14:paraId="00000016">
      <w:pPr>
        <w:spacing w:line="360" w:lineRule="auto"/>
        <w:jc w:val="center"/>
        <w:rPr>
          <w:sz w:val="28"/>
          <w:szCs w:val="28"/>
        </w:rPr>
      </w:pPr>
      <w:r w:rsidDel="00000000" w:rsidR="00000000" w:rsidRPr="00000000">
        <w:rPr>
          <w:sz w:val="28"/>
          <w:szCs w:val="28"/>
          <w:rtl w:val="0"/>
        </w:rPr>
        <w:t xml:space="preserve">Title of Study: Evaluating</w:t>
      </w:r>
      <w:r w:rsidDel="00000000" w:rsidR="00000000" w:rsidRPr="00000000">
        <w:rPr>
          <w:sz w:val="28"/>
          <w:szCs w:val="28"/>
          <w:rtl w:val="0"/>
        </w:rPr>
        <w:t xml:space="preserve"> Maitland Passive Physiological Manual Therapy Effects on Ankle Range of Motion and Explosive Power </w:t>
      </w:r>
    </w:p>
    <w:p w:rsidR="00000000" w:rsidDel="00000000" w:rsidP="00000000" w:rsidRDefault="00000000" w:rsidRPr="00000000" w14:paraId="00000017">
      <w:pPr>
        <w:spacing w:line="360" w:lineRule="auto"/>
        <w:jc w:val="center"/>
        <w:rPr>
          <w:sz w:val="28"/>
          <w:szCs w:val="28"/>
        </w:rPr>
      </w:pPr>
      <w:r w:rsidDel="00000000" w:rsidR="00000000" w:rsidRPr="00000000">
        <w:rPr>
          <w:rtl w:val="0"/>
        </w:rPr>
      </w:r>
    </w:p>
    <w:p w:rsidR="00000000" w:rsidDel="00000000" w:rsidP="00000000" w:rsidRDefault="00000000" w:rsidRPr="00000000" w14:paraId="00000018">
      <w:pPr>
        <w:spacing w:line="360" w:lineRule="auto"/>
        <w:jc w:val="center"/>
        <w:rPr>
          <w:sz w:val="28"/>
          <w:szCs w:val="28"/>
        </w:rPr>
      </w:pPr>
      <w:r w:rsidDel="00000000" w:rsidR="00000000" w:rsidRPr="00000000">
        <w:rPr>
          <w:rtl w:val="0"/>
        </w:rPr>
      </w:r>
    </w:p>
    <w:p w:rsidR="00000000" w:rsidDel="00000000" w:rsidP="00000000" w:rsidRDefault="00000000" w:rsidRPr="00000000" w14:paraId="00000019">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A">
      <w:pPr>
        <w:spacing w:line="360" w:lineRule="auto"/>
        <w:rPr>
          <w:b w:val="1"/>
          <w:sz w:val="28"/>
          <w:szCs w:val="28"/>
        </w:rPr>
      </w:pPr>
      <w:r w:rsidDel="00000000" w:rsidR="00000000" w:rsidRPr="00000000">
        <w:rPr>
          <w:rtl w:val="0"/>
        </w:rPr>
      </w:r>
    </w:p>
    <w:p w:rsidR="00000000" w:rsidDel="00000000" w:rsidP="00000000" w:rsidRDefault="00000000" w:rsidRPr="00000000" w14:paraId="0000001B">
      <w:pPr>
        <w:spacing w:line="360" w:lineRule="auto"/>
        <w:rPr>
          <w:b w:val="1"/>
          <w:sz w:val="28"/>
          <w:szCs w:val="28"/>
        </w:rPr>
      </w:pPr>
      <w:r w:rsidDel="00000000" w:rsidR="00000000" w:rsidRPr="00000000">
        <w:rPr>
          <w:rtl w:val="0"/>
        </w:rPr>
      </w:r>
    </w:p>
    <w:p w:rsidR="00000000" w:rsidDel="00000000" w:rsidP="00000000" w:rsidRDefault="00000000" w:rsidRPr="00000000" w14:paraId="0000001C">
      <w:pPr>
        <w:spacing w:line="360" w:lineRule="auto"/>
        <w:rPr>
          <w:b w:val="1"/>
          <w:sz w:val="28"/>
          <w:szCs w:val="28"/>
        </w:rPr>
      </w:pPr>
      <w:r w:rsidDel="00000000" w:rsidR="00000000" w:rsidRPr="00000000">
        <w:rPr>
          <w:rtl w:val="0"/>
        </w:rPr>
      </w:r>
    </w:p>
    <w:p w:rsidR="00000000" w:rsidDel="00000000" w:rsidP="00000000" w:rsidRDefault="00000000" w:rsidRPr="00000000" w14:paraId="0000001D">
      <w:pPr>
        <w:spacing w:line="360" w:lineRule="auto"/>
        <w:jc w:val="center"/>
        <w:rPr>
          <w:sz w:val="28"/>
          <w:szCs w:val="28"/>
        </w:rPr>
      </w:pPr>
      <w:r w:rsidDel="00000000" w:rsidR="00000000" w:rsidRPr="00000000">
        <w:rPr>
          <w:sz w:val="28"/>
          <w:szCs w:val="28"/>
          <w:rtl w:val="0"/>
        </w:rPr>
        <w:t xml:space="preserve">Word count: 7023</w:t>
      </w:r>
    </w:p>
    <w:sdt>
      <w:sdtPr>
        <w:docPartObj>
          <w:docPartGallery w:val="Table of Contents"/>
          <w:docPartUnique w:val="1"/>
        </w:docPartObj>
      </w:sdtPr>
      <w:sdtContent>
        <w:p w:rsidR="00000000" w:rsidDel="00000000" w:rsidP="00000000" w:rsidRDefault="00000000" w:rsidRPr="00000000" w14:paraId="0000001E">
          <w:pPr>
            <w:widowControl w:val="0"/>
            <w:tabs>
              <w:tab w:val="right" w:leader="dot" w:pos="12000"/>
            </w:tabs>
            <w:spacing w:before="60" w:line="360" w:lineRule="auto"/>
            <w:rPr>
              <w:b w:val="1"/>
              <w:color w:val="000000"/>
              <w:sz w:val="24"/>
              <w:szCs w:val="24"/>
              <w:u w:val="none"/>
            </w:rPr>
          </w:pPr>
          <w:r w:rsidDel="00000000" w:rsidR="00000000" w:rsidRPr="00000000">
            <w:fldChar w:fldCharType="begin"/>
            <w:instrText xml:space="preserve"> TOC \h \u \z \t "Heading 1,1,Heading 2,2,Heading 3,3,Heading 4,4,Heading 5,5,Heading 6,6,"</w:instrText>
            <w:fldChar w:fldCharType="separate"/>
          </w:r>
          <w:hyperlink w:anchor="_ckk8ka3xiw85">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1. Introduction</w:t>
              <w:tab/>
            </w:r>
          </w:hyperlink>
          <w:r w:rsidDel="00000000" w:rsidR="00000000" w:rsidRPr="00000000">
            <w:rPr>
              <w:b w:val="1"/>
              <w:sz w:val="24"/>
              <w:szCs w:val="24"/>
              <w:rtl w:val="0"/>
            </w:rPr>
            <w:t xml:space="preserve">7</w:t>
          </w:r>
          <w:r w:rsidDel="00000000" w:rsidR="00000000" w:rsidRPr="00000000">
            <w:rPr>
              <w:rtl w:val="0"/>
            </w:rPr>
          </w:r>
        </w:p>
        <w:p w:rsidR="00000000" w:rsidDel="00000000" w:rsidP="00000000" w:rsidRDefault="00000000" w:rsidRPr="00000000" w14:paraId="0000001F">
          <w:pPr>
            <w:widowControl w:val="0"/>
            <w:tabs>
              <w:tab w:val="right" w:leader="dot" w:pos="12000"/>
            </w:tabs>
            <w:spacing w:before="60" w:line="360" w:lineRule="auto"/>
            <w:rPr>
              <w:b w:val="1"/>
              <w:color w:val="000000"/>
              <w:sz w:val="24"/>
              <w:szCs w:val="24"/>
              <w:u w:val="none"/>
            </w:rPr>
          </w:pPr>
          <w:hyperlink w:anchor="_3yyi0e17j076">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2. Literature review</w:t>
              <w:tab/>
            </w:r>
          </w:hyperlink>
          <w:r w:rsidDel="00000000" w:rsidR="00000000" w:rsidRPr="00000000">
            <w:rPr>
              <w:b w:val="1"/>
              <w:sz w:val="24"/>
              <w:szCs w:val="24"/>
              <w:rtl w:val="0"/>
            </w:rPr>
            <w:t xml:space="preserve">10</w:t>
          </w:r>
          <w:r w:rsidDel="00000000" w:rsidR="00000000" w:rsidRPr="00000000">
            <w:rPr>
              <w:rtl w:val="0"/>
            </w:rPr>
          </w:r>
        </w:p>
        <w:p w:rsidR="00000000" w:rsidDel="00000000" w:rsidP="00000000" w:rsidRDefault="00000000" w:rsidRPr="00000000" w14:paraId="00000020">
          <w:pPr>
            <w:widowControl w:val="0"/>
            <w:tabs>
              <w:tab w:val="right" w:leader="dot" w:pos="12000"/>
            </w:tabs>
            <w:spacing w:before="60" w:line="360" w:lineRule="auto"/>
            <w:ind w:left="360" w:firstLine="0"/>
            <w:rPr>
              <w:color w:val="000000"/>
              <w:sz w:val="24"/>
              <w:szCs w:val="24"/>
              <w:u w:val="none"/>
            </w:rPr>
          </w:pPr>
          <w:hyperlink w:anchor="_yuqlp7kfidun">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2.1 The Benefits of Manual Therapy for Increasing Range and Power</w:t>
              <w:tab/>
            </w:r>
          </w:hyperlink>
          <w:r w:rsidDel="00000000" w:rsidR="00000000" w:rsidRPr="00000000">
            <w:rPr>
              <w:sz w:val="24"/>
              <w:szCs w:val="24"/>
              <w:rtl w:val="0"/>
            </w:rPr>
            <w:t xml:space="preserve">10</w:t>
          </w:r>
          <w:r w:rsidDel="00000000" w:rsidR="00000000" w:rsidRPr="00000000">
            <w:rPr>
              <w:rtl w:val="0"/>
            </w:rPr>
          </w:r>
        </w:p>
        <w:p w:rsidR="00000000" w:rsidDel="00000000" w:rsidP="00000000" w:rsidRDefault="00000000" w:rsidRPr="00000000" w14:paraId="00000021">
          <w:pPr>
            <w:widowControl w:val="0"/>
            <w:tabs>
              <w:tab w:val="right" w:leader="dot" w:pos="12000"/>
            </w:tabs>
            <w:spacing w:before="60" w:line="360" w:lineRule="auto"/>
            <w:ind w:left="360" w:firstLine="0"/>
            <w:rPr>
              <w:color w:val="000000"/>
              <w:sz w:val="24"/>
              <w:szCs w:val="24"/>
              <w:u w:val="none"/>
            </w:rPr>
          </w:pPr>
          <w:hyperlink w:anchor="_f2s3efqtco">
            <w:r w:rsidDel="00000000" w:rsidR="00000000" w:rsidRPr="00000000">
              <w:rPr>
                <w:color w:val="000000"/>
                <w:sz w:val="24"/>
                <w:szCs w:val="24"/>
                <w:u w:val="none"/>
                <w:rtl w:val="0"/>
              </w:rPr>
              <w:t xml:space="preserve">2.2 Maitland Manual Therapy for Improving Ankle Range of Motion</w:t>
              <w:tab/>
            </w:r>
          </w:hyperlink>
          <w:r w:rsidDel="00000000" w:rsidR="00000000" w:rsidRPr="00000000">
            <w:rPr>
              <w:sz w:val="24"/>
              <w:szCs w:val="24"/>
              <w:rtl w:val="0"/>
            </w:rPr>
            <w:t xml:space="preserve">10</w:t>
          </w:r>
          <w:r w:rsidDel="00000000" w:rsidR="00000000" w:rsidRPr="00000000">
            <w:rPr>
              <w:rtl w:val="0"/>
            </w:rPr>
          </w:r>
        </w:p>
        <w:p w:rsidR="00000000" w:rsidDel="00000000" w:rsidP="00000000" w:rsidRDefault="00000000" w:rsidRPr="00000000" w14:paraId="00000022">
          <w:pPr>
            <w:widowControl w:val="0"/>
            <w:tabs>
              <w:tab w:val="right" w:leader="dot" w:pos="12000"/>
            </w:tabs>
            <w:spacing w:before="60" w:line="360" w:lineRule="auto"/>
            <w:ind w:left="360" w:firstLine="0"/>
            <w:rPr>
              <w:color w:val="000000"/>
              <w:sz w:val="24"/>
              <w:szCs w:val="24"/>
              <w:u w:val="none"/>
            </w:rPr>
          </w:pPr>
          <w:hyperlink w:anchor="_nw7on9j79v3e">
            <w:r w:rsidDel="00000000" w:rsidR="00000000" w:rsidRPr="00000000">
              <w:rPr>
                <w:color w:val="000000"/>
                <w:sz w:val="24"/>
                <w:szCs w:val="24"/>
                <w:u w:val="none"/>
                <w:rtl w:val="0"/>
              </w:rPr>
              <w:t xml:space="preserve">2.3 Maitland Manual Therapy's Use for ROM Improvement (non-ankle)</w:t>
              <w:tab/>
            </w:r>
          </w:hyperlink>
          <w:r w:rsidDel="00000000" w:rsidR="00000000" w:rsidRPr="00000000">
            <w:rPr>
              <w:sz w:val="24"/>
              <w:szCs w:val="24"/>
              <w:rtl w:val="0"/>
            </w:rPr>
            <w:t xml:space="preserve">11</w:t>
          </w:r>
          <w:r w:rsidDel="00000000" w:rsidR="00000000" w:rsidRPr="00000000">
            <w:rPr>
              <w:rtl w:val="0"/>
            </w:rPr>
          </w:r>
        </w:p>
        <w:p w:rsidR="00000000" w:rsidDel="00000000" w:rsidP="00000000" w:rsidRDefault="00000000" w:rsidRPr="00000000" w14:paraId="00000023">
          <w:pPr>
            <w:widowControl w:val="0"/>
            <w:tabs>
              <w:tab w:val="right" w:leader="dot" w:pos="12000"/>
            </w:tabs>
            <w:spacing w:before="60" w:line="360" w:lineRule="auto"/>
            <w:ind w:left="360" w:firstLine="0"/>
            <w:rPr>
              <w:color w:val="000000"/>
              <w:sz w:val="24"/>
              <w:szCs w:val="24"/>
              <w:u w:val="none"/>
            </w:rPr>
          </w:pPr>
          <w:hyperlink w:anchor="_o3a2kpsuzeiz">
            <w:r w:rsidDel="00000000" w:rsidR="00000000" w:rsidRPr="00000000">
              <w:rPr>
                <w:color w:val="000000"/>
                <w:sz w:val="24"/>
                <w:szCs w:val="24"/>
                <w:u w:val="none"/>
                <w:rtl w:val="0"/>
              </w:rPr>
              <w:t xml:space="preserve">2.4 Exploring the Impact of Manual Therapy on Explosive Power</w:t>
              <w:tab/>
            </w:r>
          </w:hyperlink>
          <w:r w:rsidDel="00000000" w:rsidR="00000000" w:rsidRPr="00000000">
            <w:rPr>
              <w:sz w:val="24"/>
              <w:szCs w:val="24"/>
              <w:rtl w:val="0"/>
            </w:rPr>
            <w:t xml:space="preserve">11</w:t>
          </w:r>
          <w:r w:rsidDel="00000000" w:rsidR="00000000" w:rsidRPr="00000000">
            <w:rPr>
              <w:rtl w:val="0"/>
            </w:rPr>
          </w:r>
        </w:p>
        <w:p w:rsidR="00000000" w:rsidDel="00000000" w:rsidP="00000000" w:rsidRDefault="00000000" w:rsidRPr="00000000" w14:paraId="00000024">
          <w:pPr>
            <w:widowControl w:val="0"/>
            <w:tabs>
              <w:tab w:val="right" w:leader="dot" w:pos="12000"/>
            </w:tabs>
            <w:spacing w:before="60" w:line="360" w:lineRule="auto"/>
            <w:ind w:left="360" w:firstLine="0"/>
            <w:rPr>
              <w:color w:val="000000"/>
              <w:sz w:val="24"/>
              <w:szCs w:val="24"/>
              <w:u w:val="none"/>
            </w:rPr>
          </w:pPr>
          <w:hyperlink w:anchor="_tdckinx4xva1">
            <w:r w:rsidDel="00000000" w:rsidR="00000000" w:rsidRPr="00000000">
              <w:rPr>
                <w:color w:val="000000"/>
                <w:sz w:val="24"/>
                <w:szCs w:val="24"/>
                <w:u w:val="none"/>
                <w:rtl w:val="0"/>
              </w:rPr>
              <w:t xml:space="preserve">2.</w:t>
            </w:r>
          </w:hyperlink>
          <w:hyperlink w:anchor="_tdckinx4xva1">
            <w:r w:rsidDel="00000000" w:rsidR="00000000" w:rsidRPr="00000000">
              <w:rPr>
                <w:sz w:val="24"/>
                <w:szCs w:val="24"/>
                <w:rtl w:val="0"/>
              </w:rPr>
              <w:t xml:space="preserve">5</w:t>
            </w:r>
          </w:hyperlink>
          <w:hyperlink w:anchor="_tdckinx4xva1">
            <w:r w:rsidDel="00000000" w:rsidR="00000000" w:rsidRPr="00000000">
              <w:rPr>
                <w:color w:val="000000"/>
                <w:sz w:val="24"/>
                <w:szCs w:val="24"/>
                <w:u w:val="none"/>
                <w:rtl w:val="0"/>
              </w:rPr>
              <w:t xml:space="preserve"> Limitations and Difficulties with Manual Therapy</w:t>
              <w:tab/>
              <w:t xml:space="preserve">1</w:t>
            </w:r>
          </w:hyperlink>
          <w:r w:rsidDel="00000000" w:rsidR="00000000" w:rsidRPr="00000000">
            <w:rPr>
              <w:sz w:val="24"/>
              <w:szCs w:val="24"/>
              <w:rtl w:val="0"/>
            </w:rPr>
            <w:t xml:space="preserve">2</w:t>
          </w:r>
          <w:r w:rsidDel="00000000" w:rsidR="00000000" w:rsidRPr="00000000">
            <w:rPr>
              <w:rtl w:val="0"/>
            </w:rPr>
          </w:r>
        </w:p>
        <w:p w:rsidR="00000000" w:rsidDel="00000000" w:rsidP="00000000" w:rsidRDefault="00000000" w:rsidRPr="00000000" w14:paraId="00000025">
          <w:pPr>
            <w:widowControl w:val="0"/>
            <w:tabs>
              <w:tab w:val="right" w:leader="dot" w:pos="12000"/>
            </w:tabs>
            <w:spacing w:before="60" w:line="360" w:lineRule="auto"/>
            <w:ind w:left="360" w:firstLine="0"/>
            <w:rPr>
              <w:color w:val="000000"/>
              <w:sz w:val="24"/>
              <w:szCs w:val="24"/>
              <w:u w:val="none"/>
            </w:rPr>
          </w:pPr>
          <w:hyperlink w:anchor="_rj5q05d5avkc">
            <w:r w:rsidDel="00000000" w:rsidR="00000000" w:rsidRPr="00000000">
              <w:rPr>
                <w:color w:val="000000"/>
                <w:sz w:val="24"/>
                <w:szCs w:val="24"/>
                <w:u w:val="none"/>
                <w:rtl w:val="0"/>
              </w:rPr>
              <w:t xml:space="preserve">2.</w:t>
            </w:r>
          </w:hyperlink>
          <w:hyperlink w:anchor="_rj5q05d5avkc">
            <w:r w:rsidDel="00000000" w:rsidR="00000000" w:rsidRPr="00000000">
              <w:rPr>
                <w:sz w:val="24"/>
                <w:szCs w:val="24"/>
                <w:rtl w:val="0"/>
              </w:rPr>
              <w:t xml:space="preserve">6</w:t>
            </w:r>
          </w:hyperlink>
          <w:hyperlink w:anchor="_rj5q05d5avkc">
            <w:r w:rsidDel="00000000" w:rsidR="00000000" w:rsidRPr="00000000">
              <w:rPr>
                <w:color w:val="000000"/>
                <w:sz w:val="24"/>
                <w:szCs w:val="24"/>
                <w:u w:val="none"/>
                <w:rtl w:val="0"/>
              </w:rPr>
              <w:t xml:space="preserve"> Maitland Manual Therapy’s Impact on Athletic Performance</w:t>
              <w:tab/>
              <w:t xml:space="preserve">1</w:t>
            </w:r>
          </w:hyperlink>
          <w:r w:rsidDel="00000000" w:rsidR="00000000" w:rsidRPr="00000000">
            <w:rPr>
              <w:sz w:val="24"/>
              <w:szCs w:val="24"/>
              <w:rtl w:val="0"/>
            </w:rPr>
            <w:t xml:space="preserve">2</w:t>
          </w:r>
          <w:r w:rsidDel="00000000" w:rsidR="00000000" w:rsidRPr="00000000">
            <w:rPr>
              <w:rtl w:val="0"/>
            </w:rPr>
          </w:r>
        </w:p>
        <w:p w:rsidR="00000000" w:rsidDel="00000000" w:rsidP="00000000" w:rsidRDefault="00000000" w:rsidRPr="00000000" w14:paraId="00000026">
          <w:pPr>
            <w:widowControl w:val="0"/>
            <w:tabs>
              <w:tab w:val="right" w:leader="dot" w:pos="12000"/>
            </w:tabs>
            <w:spacing w:before="60" w:line="360" w:lineRule="auto"/>
            <w:ind w:left="360" w:firstLine="0"/>
            <w:rPr>
              <w:color w:val="000000"/>
              <w:sz w:val="24"/>
              <w:szCs w:val="24"/>
              <w:u w:val="none"/>
            </w:rPr>
          </w:pPr>
          <w:hyperlink w:anchor="_b4bca8fw18dk">
            <w:r w:rsidDel="00000000" w:rsidR="00000000" w:rsidRPr="00000000">
              <w:rPr>
                <w:color w:val="000000"/>
                <w:sz w:val="24"/>
                <w:szCs w:val="24"/>
                <w:u w:val="none"/>
                <w:rtl w:val="0"/>
              </w:rPr>
              <w:t xml:space="preserve">2.</w:t>
            </w:r>
          </w:hyperlink>
          <w:hyperlink w:anchor="_b4bca8fw18dk">
            <w:r w:rsidDel="00000000" w:rsidR="00000000" w:rsidRPr="00000000">
              <w:rPr>
                <w:sz w:val="24"/>
                <w:szCs w:val="24"/>
                <w:rtl w:val="0"/>
              </w:rPr>
              <w:t xml:space="preserve">7</w:t>
            </w:r>
          </w:hyperlink>
          <w:hyperlink w:anchor="_b4bca8fw18dk">
            <w:r w:rsidDel="00000000" w:rsidR="00000000" w:rsidRPr="00000000">
              <w:rPr>
                <w:color w:val="000000"/>
                <w:sz w:val="24"/>
                <w:szCs w:val="24"/>
                <w:u w:val="none"/>
                <w:rtl w:val="0"/>
              </w:rPr>
              <w:t xml:space="preserve"> Linking Researchers, Practical Application of Rehabilitation Knowledge</w:t>
              <w:tab/>
              <w:t xml:space="preserve">1</w:t>
            </w:r>
          </w:hyperlink>
          <w:r w:rsidDel="00000000" w:rsidR="00000000" w:rsidRPr="00000000">
            <w:rPr>
              <w:sz w:val="24"/>
              <w:szCs w:val="24"/>
              <w:rtl w:val="0"/>
            </w:rPr>
            <w:t xml:space="preserve">3</w:t>
          </w:r>
          <w:r w:rsidDel="00000000" w:rsidR="00000000" w:rsidRPr="00000000">
            <w:rPr>
              <w:rtl w:val="0"/>
            </w:rPr>
          </w:r>
        </w:p>
        <w:p w:rsidR="00000000" w:rsidDel="00000000" w:rsidP="00000000" w:rsidRDefault="00000000" w:rsidRPr="00000000" w14:paraId="00000027">
          <w:pPr>
            <w:widowControl w:val="0"/>
            <w:tabs>
              <w:tab w:val="right" w:leader="dot" w:pos="12000"/>
            </w:tabs>
            <w:spacing w:before="60" w:line="360" w:lineRule="auto"/>
            <w:ind w:left="360" w:firstLine="0"/>
            <w:rPr>
              <w:color w:val="000000"/>
              <w:sz w:val="24"/>
              <w:szCs w:val="24"/>
              <w:u w:val="none"/>
            </w:rPr>
          </w:pPr>
          <w:hyperlink w:anchor="_kwgjrdw8o289">
            <w:r w:rsidDel="00000000" w:rsidR="00000000" w:rsidRPr="00000000">
              <w:rPr>
                <w:color w:val="000000"/>
                <w:sz w:val="24"/>
                <w:szCs w:val="24"/>
                <w:u w:val="none"/>
                <w:rtl w:val="0"/>
              </w:rPr>
              <w:t xml:space="preserve">2.</w:t>
            </w:r>
          </w:hyperlink>
          <w:hyperlink w:anchor="_kwgjrdw8o289">
            <w:r w:rsidDel="00000000" w:rsidR="00000000" w:rsidRPr="00000000">
              <w:rPr>
                <w:sz w:val="24"/>
                <w:szCs w:val="24"/>
                <w:rtl w:val="0"/>
              </w:rPr>
              <w:t xml:space="preserve">8</w:t>
            </w:r>
          </w:hyperlink>
          <w:hyperlink w:anchor="_kwgjrdw8o289">
            <w:r w:rsidDel="00000000" w:rsidR="00000000" w:rsidRPr="00000000">
              <w:rPr>
                <w:color w:val="000000"/>
                <w:sz w:val="24"/>
                <w:szCs w:val="24"/>
                <w:u w:val="none"/>
                <w:rtl w:val="0"/>
              </w:rPr>
              <w:t xml:space="preserve"> Summary of Key Findings</w:t>
              <w:tab/>
              <w:t xml:space="preserve">1</w:t>
            </w:r>
          </w:hyperlink>
          <w:r w:rsidDel="00000000" w:rsidR="00000000" w:rsidRPr="00000000">
            <w:rPr>
              <w:sz w:val="24"/>
              <w:szCs w:val="24"/>
              <w:rtl w:val="0"/>
            </w:rPr>
            <w:t xml:space="preserve">3</w:t>
          </w:r>
          <w:r w:rsidDel="00000000" w:rsidR="00000000" w:rsidRPr="00000000">
            <w:rPr>
              <w:rtl w:val="0"/>
            </w:rPr>
          </w:r>
        </w:p>
        <w:p w:rsidR="00000000" w:rsidDel="00000000" w:rsidP="00000000" w:rsidRDefault="00000000" w:rsidRPr="00000000" w14:paraId="00000028">
          <w:pPr>
            <w:widowControl w:val="0"/>
            <w:tabs>
              <w:tab w:val="right" w:leader="dot" w:pos="12000"/>
            </w:tabs>
            <w:spacing w:before="60" w:line="360" w:lineRule="auto"/>
            <w:ind w:left="720" w:firstLine="0"/>
            <w:rPr>
              <w:color w:val="000000"/>
              <w:sz w:val="24"/>
              <w:szCs w:val="24"/>
              <w:u w:val="none"/>
            </w:rPr>
          </w:pPr>
          <w:hyperlink w:anchor="_6gh390ppnfl6">
            <w:r w:rsidDel="00000000" w:rsidR="00000000" w:rsidRPr="00000000">
              <w:rPr>
                <w:color w:val="000000"/>
                <w:sz w:val="24"/>
                <w:szCs w:val="24"/>
                <w:u w:val="none"/>
                <w:rtl w:val="0"/>
              </w:rPr>
              <w:t xml:space="preserve">2.</w:t>
            </w:r>
          </w:hyperlink>
          <w:hyperlink w:anchor="_6gh390ppnfl6">
            <w:r w:rsidDel="00000000" w:rsidR="00000000" w:rsidRPr="00000000">
              <w:rPr>
                <w:sz w:val="24"/>
                <w:szCs w:val="24"/>
                <w:rtl w:val="0"/>
              </w:rPr>
              <w:t xml:space="preserve">8</w:t>
            </w:r>
          </w:hyperlink>
          <w:hyperlink w:anchor="_6gh390ppnfl6">
            <w:r w:rsidDel="00000000" w:rsidR="00000000" w:rsidRPr="00000000">
              <w:rPr>
                <w:color w:val="000000"/>
                <w:sz w:val="24"/>
                <w:szCs w:val="24"/>
                <w:u w:val="none"/>
                <w:rtl w:val="0"/>
              </w:rPr>
              <w:t xml:space="preserve">.1 Finding the Literature's Gaps</w:t>
              <w:tab/>
              <w:t xml:space="preserve">1</w:t>
            </w:r>
          </w:hyperlink>
          <w:r w:rsidDel="00000000" w:rsidR="00000000" w:rsidRPr="00000000">
            <w:rPr>
              <w:sz w:val="24"/>
              <w:szCs w:val="24"/>
              <w:rtl w:val="0"/>
            </w:rPr>
            <w:t xml:space="preserve">4</w:t>
          </w:r>
          <w:r w:rsidDel="00000000" w:rsidR="00000000" w:rsidRPr="00000000">
            <w:rPr>
              <w:rtl w:val="0"/>
            </w:rPr>
          </w:r>
        </w:p>
        <w:p w:rsidR="00000000" w:rsidDel="00000000" w:rsidP="00000000" w:rsidRDefault="00000000" w:rsidRPr="00000000" w14:paraId="00000029">
          <w:pPr>
            <w:widowControl w:val="0"/>
            <w:tabs>
              <w:tab w:val="right" w:leader="dot" w:pos="12000"/>
            </w:tabs>
            <w:spacing w:before="60" w:line="360" w:lineRule="auto"/>
            <w:ind w:left="720" w:firstLine="0"/>
            <w:rPr>
              <w:color w:val="000000"/>
              <w:sz w:val="24"/>
              <w:szCs w:val="24"/>
              <w:u w:val="none"/>
            </w:rPr>
          </w:pPr>
          <w:hyperlink w:anchor="_svmiuhqldx3z">
            <w:r w:rsidDel="00000000" w:rsidR="00000000" w:rsidRPr="00000000">
              <w:rPr>
                <w:color w:val="000000"/>
                <w:sz w:val="24"/>
                <w:szCs w:val="24"/>
                <w:u w:val="none"/>
                <w:rtl w:val="0"/>
              </w:rPr>
              <w:t xml:space="preserve">2.</w:t>
            </w:r>
          </w:hyperlink>
          <w:hyperlink w:anchor="_svmiuhqldx3z">
            <w:r w:rsidDel="00000000" w:rsidR="00000000" w:rsidRPr="00000000">
              <w:rPr>
                <w:sz w:val="24"/>
                <w:szCs w:val="24"/>
                <w:rtl w:val="0"/>
              </w:rPr>
              <w:t xml:space="preserve">8</w:t>
            </w:r>
          </w:hyperlink>
          <w:hyperlink w:anchor="_svmiuhqldx3z">
            <w:r w:rsidDel="00000000" w:rsidR="00000000" w:rsidRPr="00000000">
              <w:rPr>
                <w:color w:val="000000"/>
                <w:sz w:val="24"/>
                <w:szCs w:val="24"/>
                <w:u w:val="none"/>
                <w:rtl w:val="0"/>
              </w:rPr>
              <w:t xml:space="preserve">.2 Practical Consequences of the Study</w:t>
              <w:tab/>
              <w:t xml:space="preserve">1</w:t>
            </w:r>
          </w:hyperlink>
          <w:r w:rsidDel="00000000" w:rsidR="00000000" w:rsidRPr="00000000">
            <w:rPr>
              <w:sz w:val="24"/>
              <w:szCs w:val="24"/>
              <w:rtl w:val="0"/>
            </w:rPr>
            <w:t xml:space="preserve">5</w:t>
          </w:r>
          <w:r w:rsidDel="00000000" w:rsidR="00000000" w:rsidRPr="00000000">
            <w:rPr>
              <w:rtl w:val="0"/>
            </w:rPr>
          </w:r>
        </w:p>
        <w:p w:rsidR="00000000" w:rsidDel="00000000" w:rsidP="00000000" w:rsidRDefault="00000000" w:rsidRPr="00000000" w14:paraId="0000002A">
          <w:pPr>
            <w:widowControl w:val="0"/>
            <w:tabs>
              <w:tab w:val="right" w:leader="dot" w:pos="12000"/>
            </w:tabs>
            <w:spacing w:before="60" w:line="360" w:lineRule="auto"/>
            <w:rPr>
              <w:b w:val="1"/>
              <w:color w:val="000000"/>
              <w:sz w:val="24"/>
              <w:szCs w:val="24"/>
              <w:u w:val="none"/>
            </w:rPr>
          </w:pPr>
          <w:hyperlink w:anchor="_d0wf52m1pmkn">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3. Aims</w:t>
              <w:tab/>
              <w:t xml:space="preserve">1</w:t>
            </w:r>
          </w:hyperlink>
          <w:r w:rsidDel="00000000" w:rsidR="00000000" w:rsidRPr="00000000">
            <w:rPr>
              <w:b w:val="1"/>
              <w:sz w:val="24"/>
              <w:szCs w:val="24"/>
              <w:rtl w:val="0"/>
            </w:rPr>
            <w:t xml:space="preserve">6</w:t>
          </w:r>
          <w:r w:rsidDel="00000000" w:rsidR="00000000" w:rsidRPr="00000000">
            <w:rPr>
              <w:rtl w:val="0"/>
            </w:rPr>
          </w:r>
        </w:p>
        <w:p w:rsidR="00000000" w:rsidDel="00000000" w:rsidP="00000000" w:rsidRDefault="00000000" w:rsidRPr="00000000" w14:paraId="0000002B">
          <w:pPr>
            <w:widowControl w:val="0"/>
            <w:tabs>
              <w:tab w:val="right" w:leader="dot" w:pos="12000"/>
            </w:tabs>
            <w:spacing w:before="60" w:line="360" w:lineRule="auto"/>
            <w:rPr>
              <w:b w:val="1"/>
              <w:color w:val="000000"/>
              <w:sz w:val="24"/>
              <w:szCs w:val="24"/>
              <w:u w:val="none"/>
            </w:rPr>
          </w:pPr>
          <w:hyperlink w:anchor="_6rznxrb6ssa6">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4. Methods</w:t>
              <w:tab/>
              <w:t xml:space="preserve">1</w:t>
            </w:r>
          </w:hyperlink>
          <w:r w:rsidDel="00000000" w:rsidR="00000000" w:rsidRPr="00000000">
            <w:rPr>
              <w:b w:val="1"/>
              <w:sz w:val="24"/>
              <w:szCs w:val="24"/>
              <w:rtl w:val="0"/>
            </w:rPr>
            <w:t xml:space="preserve">8</w:t>
          </w:r>
          <w:r w:rsidDel="00000000" w:rsidR="00000000" w:rsidRPr="00000000">
            <w:rPr>
              <w:rtl w:val="0"/>
            </w:rPr>
          </w:r>
        </w:p>
        <w:p w:rsidR="00000000" w:rsidDel="00000000" w:rsidP="00000000" w:rsidRDefault="00000000" w:rsidRPr="00000000" w14:paraId="0000002C">
          <w:pPr>
            <w:widowControl w:val="0"/>
            <w:tabs>
              <w:tab w:val="right" w:leader="dot" w:pos="12000"/>
            </w:tabs>
            <w:spacing w:before="60" w:line="360" w:lineRule="auto"/>
            <w:ind w:left="360" w:firstLine="0"/>
            <w:rPr>
              <w:color w:val="000000"/>
              <w:sz w:val="24"/>
              <w:szCs w:val="24"/>
              <w:u w:val="none"/>
            </w:rPr>
          </w:pPr>
          <w:hyperlink w:anchor="_amidsjqdyeh6">
            <w:r w:rsidDel="00000000" w:rsidR="00000000" w:rsidRPr="00000000">
              <w:rPr>
                <w:color w:val="000000"/>
                <w:sz w:val="24"/>
                <w:szCs w:val="24"/>
                <w:u w:val="none"/>
                <w:rtl w:val="0"/>
              </w:rPr>
              <w:t xml:space="preserve">4.1 Participants</w:t>
              <w:tab/>
              <w:t xml:space="preserve">1</w:t>
            </w:r>
          </w:hyperlink>
          <w:r w:rsidDel="00000000" w:rsidR="00000000" w:rsidRPr="00000000">
            <w:rPr>
              <w:sz w:val="24"/>
              <w:szCs w:val="24"/>
              <w:rtl w:val="0"/>
            </w:rPr>
            <w:t xml:space="preserve">8</w:t>
          </w:r>
          <w:r w:rsidDel="00000000" w:rsidR="00000000" w:rsidRPr="00000000">
            <w:rPr>
              <w:rtl w:val="0"/>
            </w:rPr>
          </w:r>
        </w:p>
        <w:p w:rsidR="00000000" w:rsidDel="00000000" w:rsidP="00000000" w:rsidRDefault="00000000" w:rsidRPr="00000000" w14:paraId="0000002D">
          <w:pPr>
            <w:widowControl w:val="0"/>
            <w:tabs>
              <w:tab w:val="right" w:leader="dot" w:pos="12000"/>
            </w:tabs>
            <w:spacing w:before="60" w:line="360" w:lineRule="auto"/>
            <w:ind w:left="360" w:firstLine="0"/>
            <w:rPr>
              <w:color w:val="000000"/>
              <w:sz w:val="24"/>
              <w:szCs w:val="24"/>
              <w:u w:val="none"/>
            </w:rPr>
          </w:pPr>
          <w:hyperlink w:anchor="_bzhlmg9syukc">
            <w:r w:rsidDel="00000000" w:rsidR="00000000" w:rsidRPr="00000000">
              <w:rPr>
                <w:color w:val="000000"/>
                <w:sz w:val="24"/>
                <w:szCs w:val="24"/>
                <w:u w:val="none"/>
                <w:rtl w:val="0"/>
              </w:rPr>
              <w:t xml:space="preserve">4.2 Study design</w:t>
              <w:tab/>
              <w:t xml:space="preserve">1</w:t>
            </w:r>
          </w:hyperlink>
          <w:r w:rsidDel="00000000" w:rsidR="00000000" w:rsidRPr="00000000">
            <w:rPr>
              <w:sz w:val="24"/>
              <w:szCs w:val="24"/>
              <w:rtl w:val="0"/>
            </w:rPr>
            <w:t xml:space="preserve">8</w:t>
          </w:r>
          <w:r w:rsidDel="00000000" w:rsidR="00000000" w:rsidRPr="00000000">
            <w:rPr>
              <w:rtl w:val="0"/>
            </w:rPr>
          </w:r>
        </w:p>
        <w:p w:rsidR="00000000" w:rsidDel="00000000" w:rsidP="00000000" w:rsidRDefault="00000000" w:rsidRPr="00000000" w14:paraId="0000002E">
          <w:pPr>
            <w:widowControl w:val="0"/>
            <w:tabs>
              <w:tab w:val="right" w:leader="dot" w:pos="12000"/>
            </w:tabs>
            <w:spacing w:before="60" w:line="360" w:lineRule="auto"/>
            <w:ind w:left="360" w:firstLine="0"/>
            <w:rPr>
              <w:color w:val="000000"/>
              <w:sz w:val="24"/>
              <w:szCs w:val="24"/>
              <w:u w:val="none"/>
            </w:rPr>
          </w:pPr>
          <w:hyperlink w:anchor="_6269lxny29mi">
            <w:r w:rsidDel="00000000" w:rsidR="00000000" w:rsidRPr="00000000">
              <w:rPr>
                <w:color w:val="000000"/>
                <w:sz w:val="24"/>
                <w:szCs w:val="24"/>
                <w:u w:val="none"/>
                <w:rtl w:val="0"/>
              </w:rPr>
              <w:t xml:space="preserve">4.3 Procedures</w:t>
              <w:tab/>
              <w:t xml:space="preserve">1</w:t>
            </w:r>
          </w:hyperlink>
          <w:r w:rsidDel="00000000" w:rsidR="00000000" w:rsidRPr="00000000">
            <w:rPr>
              <w:sz w:val="24"/>
              <w:szCs w:val="24"/>
              <w:rtl w:val="0"/>
            </w:rPr>
            <w:t xml:space="preserve">9</w:t>
          </w:r>
          <w:r w:rsidDel="00000000" w:rsidR="00000000" w:rsidRPr="00000000">
            <w:rPr>
              <w:rtl w:val="0"/>
            </w:rPr>
          </w:r>
        </w:p>
        <w:p w:rsidR="00000000" w:rsidDel="00000000" w:rsidP="00000000" w:rsidRDefault="00000000" w:rsidRPr="00000000" w14:paraId="0000002F">
          <w:pPr>
            <w:widowControl w:val="0"/>
            <w:tabs>
              <w:tab w:val="right" w:leader="dot" w:pos="12000"/>
            </w:tabs>
            <w:spacing w:before="60" w:line="360" w:lineRule="auto"/>
            <w:ind w:left="360" w:firstLine="0"/>
            <w:rPr>
              <w:color w:val="000000"/>
              <w:sz w:val="24"/>
              <w:szCs w:val="24"/>
              <w:u w:val="none"/>
            </w:rPr>
          </w:pPr>
          <w:hyperlink w:anchor="_fx0r18mh11x5">
            <w:r w:rsidDel="00000000" w:rsidR="00000000" w:rsidRPr="00000000">
              <w:rPr>
                <w:color w:val="000000"/>
                <w:sz w:val="24"/>
                <w:szCs w:val="24"/>
                <w:u w:val="none"/>
                <w:rtl w:val="0"/>
              </w:rPr>
              <w:t xml:space="preserve">4.4 Intervention</w:t>
              <w:tab/>
              <w:t xml:space="preserve">1</w:t>
            </w:r>
          </w:hyperlink>
          <w:r w:rsidDel="00000000" w:rsidR="00000000" w:rsidRPr="00000000">
            <w:rPr>
              <w:sz w:val="24"/>
              <w:szCs w:val="24"/>
              <w:rtl w:val="0"/>
            </w:rPr>
            <w:t xml:space="preserve">9</w:t>
          </w:r>
          <w:r w:rsidDel="00000000" w:rsidR="00000000" w:rsidRPr="00000000">
            <w:rPr>
              <w:rtl w:val="0"/>
            </w:rPr>
          </w:r>
        </w:p>
        <w:p w:rsidR="00000000" w:rsidDel="00000000" w:rsidP="00000000" w:rsidRDefault="00000000" w:rsidRPr="00000000" w14:paraId="00000030">
          <w:pPr>
            <w:widowControl w:val="0"/>
            <w:tabs>
              <w:tab w:val="right" w:leader="dot" w:pos="12000"/>
            </w:tabs>
            <w:spacing w:before="60" w:line="360" w:lineRule="auto"/>
            <w:ind w:left="720" w:firstLine="0"/>
            <w:rPr>
              <w:color w:val="000000"/>
              <w:sz w:val="24"/>
              <w:szCs w:val="24"/>
              <w:u w:val="none"/>
            </w:rPr>
          </w:pPr>
          <w:hyperlink w:anchor="_g1rqzqip0xz7">
            <w:r w:rsidDel="00000000" w:rsidR="00000000" w:rsidRPr="00000000">
              <w:rPr>
                <w:color w:val="000000"/>
                <w:sz w:val="24"/>
                <w:szCs w:val="24"/>
                <w:u w:val="none"/>
                <w:rtl w:val="0"/>
              </w:rPr>
              <w:t xml:space="preserve">4.4.1 Post-Treatment measurements</w:t>
              <w:tab/>
            </w:r>
          </w:hyperlink>
          <w:r w:rsidDel="00000000" w:rsidR="00000000" w:rsidRPr="00000000">
            <w:rPr>
              <w:sz w:val="24"/>
              <w:szCs w:val="24"/>
              <w:rtl w:val="0"/>
            </w:rPr>
            <w:t xml:space="preserve">20</w:t>
          </w:r>
          <w:r w:rsidDel="00000000" w:rsidR="00000000" w:rsidRPr="00000000">
            <w:rPr>
              <w:rtl w:val="0"/>
            </w:rPr>
          </w:r>
        </w:p>
        <w:p w:rsidR="00000000" w:rsidDel="00000000" w:rsidP="00000000" w:rsidRDefault="00000000" w:rsidRPr="00000000" w14:paraId="00000031">
          <w:pPr>
            <w:widowControl w:val="0"/>
            <w:tabs>
              <w:tab w:val="right" w:leader="dot" w:pos="12000"/>
            </w:tabs>
            <w:spacing w:before="60" w:line="360" w:lineRule="auto"/>
            <w:ind w:left="720" w:firstLine="0"/>
            <w:rPr>
              <w:color w:val="000000"/>
              <w:sz w:val="24"/>
              <w:szCs w:val="24"/>
              <w:u w:val="none"/>
            </w:rPr>
          </w:pPr>
          <w:hyperlink w:anchor="_extwll62jdjy">
            <w:r w:rsidDel="00000000" w:rsidR="00000000" w:rsidRPr="00000000">
              <w:rPr>
                <w:color w:val="000000"/>
                <w:sz w:val="24"/>
                <w:szCs w:val="24"/>
                <w:u w:val="none"/>
                <w:rtl w:val="0"/>
              </w:rPr>
              <w:t xml:space="preserve">4.4.2 3 days post treatment follow-up</w:t>
              <w:tab/>
            </w:r>
          </w:hyperlink>
          <w:r w:rsidDel="00000000" w:rsidR="00000000" w:rsidRPr="00000000">
            <w:rPr>
              <w:sz w:val="24"/>
              <w:szCs w:val="24"/>
              <w:rtl w:val="0"/>
            </w:rPr>
            <w:t xml:space="preserve">20</w:t>
          </w:r>
          <w:r w:rsidDel="00000000" w:rsidR="00000000" w:rsidRPr="00000000">
            <w:rPr>
              <w:rtl w:val="0"/>
            </w:rPr>
          </w:r>
        </w:p>
        <w:p w:rsidR="00000000" w:rsidDel="00000000" w:rsidP="00000000" w:rsidRDefault="00000000" w:rsidRPr="00000000" w14:paraId="00000032">
          <w:pPr>
            <w:widowControl w:val="0"/>
            <w:tabs>
              <w:tab w:val="right" w:leader="dot" w:pos="12000"/>
            </w:tabs>
            <w:spacing w:before="60" w:line="360" w:lineRule="auto"/>
            <w:ind w:left="360" w:firstLine="0"/>
            <w:rPr>
              <w:color w:val="000000"/>
              <w:sz w:val="24"/>
              <w:szCs w:val="24"/>
              <w:u w:val="none"/>
            </w:rPr>
          </w:pPr>
          <w:hyperlink w:anchor="_pp7183yw5dqv">
            <w:r w:rsidDel="00000000" w:rsidR="00000000" w:rsidRPr="00000000">
              <w:rPr>
                <w:color w:val="000000"/>
                <w:sz w:val="24"/>
                <w:szCs w:val="24"/>
                <w:u w:val="none"/>
                <w:rtl w:val="0"/>
              </w:rPr>
              <w:t xml:space="preserve">4.5 Ethical Considerations</w:t>
              <w:tab/>
            </w:r>
          </w:hyperlink>
          <w:r w:rsidDel="00000000" w:rsidR="00000000" w:rsidRPr="00000000">
            <w:rPr>
              <w:sz w:val="24"/>
              <w:szCs w:val="24"/>
              <w:rtl w:val="0"/>
            </w:rPr>
            <w:t xml:space="preserve">20</w:t>
          </w:r>
          <w:r w:rsidDel="00000000" w:rsidR="00000000" w:rsidRPr="00000000">
            <w:rPr>
              <w:rtl w:val="0"/>
            </w:rPr>
          </w:r>
        </w:p>
        <w:p w:rsidR="00000000" w:rsidDel="00000000" w:rsidP="00000000" w:rsidRDefault="00000000" w:rsidRPr="00000000" w14:paraId="00000033">
          <w:pPr>
            <w:widowControl w:val="0"/>
            <w:tabs>
              <w:tab w:val="right" w:leader="dot" w:pos="12000"/>
            </w:tabs>
            <w:spacing w:before="60" w:line="360" w:lineRule="auto"/>
            <w:ind w:left="360" w:firstLine="0"/>
            <w:rPr>
              <w:color w:val="000000"/>
              <w:sz w:val="24"/>
              <w:szCs w:val="24"/>
              <w:u w:val="none"/>
            </w:rPr>
          </w:pPr>
          <w:hyperlink w:anchor="_seesv3knbfhr">
            <w:r w:rsidDel="00000000" w:rsidR="00000000" w:rsidRPr="00000000">
              <w:rPr>
                <w:color w:val="000000"/>
                <w:sz w:val="24"/>
                <w:szCs w:val="24"/>
                <w:u w:val="none"/>
                <w:rtl w:val="0"/>
              </w:rPr>
              <w:t xml:space="preserve">4.6 Data analysis</w:t>
              <w:tab/>
            </w:r>
          </w:hyperlink>
          <w:r w:rsidDel="00000000" w:rsidR="00000000" w:rsidRPr="00000000">
            <w:rPr>
              <w:sz w:val="24"/>
              <w:szCs w:val="24"/>
              <w:rtl w:val="0"/>
            </w:rPr>
            <w:t xml:space="preserve">20</w:t>
          </w:r>
          <w:r w:rsidDel="00000000" w:rsidR="00000000" w:rsidRPr="00000000">
            <w:rPr>
              <w:rtl w:val="0"/>
            </w:rPr>
          </w:r>
        </w:p>
        <w:p w:rsidR="00000000" w:rsidDel="00000000" w:rsidP="00000000" w:rsidRDefault="00000000" w:rsidRPr="00000000" w14:paraId="00000034">
          <w:pPr>
            <w:widowControl w:val="0"/>
            <w:tabs>
              <w:tab w:val="right" w:leader="dot" w:pos="12000"/>
            </w:tabs>
            <w:spacing w:before="60" w:line="360" w:lineRule="auto"/>
            <w:ind w:left="360" w:firstLine="0"/>
            <w:rPr>
              <w:color w:val="000000"/>
              <w:sz w:val="24"/>
              <w:szCs w:val="24"/>
              <w:u w:val="none"/>
            </w:rPr>
          </w:pPr>
          <w:hyperlink w:anchor="_4vslh1q7uz52">
            <w:r w:rsidDel="00000000" w:rsidR="00000000" w:rsidRPr="00000000">
              <w:rPr>
                <w:color w:val="000000"/>
                <w:sz w:val="24"/>
                <w:szCs w:val="24"/>
                <w:u w:val="none"/>
                <w:rtl w:val="0"/>
              </w:rPr>
              <w:t xml:space="preserve">4.7 Rationale for methodical choices</w:t>
              <w:tab/>
            </w:r>
          </w:hyperlink>
          <w:r w:rsidDel="00000000" w:rsidR="00000000" w:rsidRPr="00000000">
            <w:rPr>
              <w:sz w:val="24"/>
              <w:szCs w:val="24"/>
              <w:rtl w:val="0"/>
            </w:rPr>
            <w:t xml:space="preserve">21</w:t>
          </w:r>
          <w:r w:rsidDel="00000000" w:rsidR="00000000" w:rsidRPr="00000000">
            <w:rPr>
              <w:rtl w:val="0"/>
            </w:rPr>
          </w:r>
        </w:p>
        <w:p w:rsidR="00000000" w:rsidDel="00000000" w:rsidP="00000000" w:rsidRDefault="00000000" w:rsidRPr="00000000" w14:paraId="00000035">
          <w:pPr>
            <w:widowControl w:val="0"/>
            <w:tabs>
              <w:tab w:val="right" w:leader="dot" w:pos="12000"/>
            </w:tabs>
            <w:spacing w:before="60" w:line="360" w:lineRule="auto"/>
            <w:rPr>
              <w:b w:val="1"/>
              <w:color w:val="000000"/>
              <w:sz w:val="24"/>
              <w:szCs w:val="24"/>
              <w:u w:val="none"/>
            </w:rPr>
          </w:pPr>
          <w:hyperlink w:anchor="_2zsaoy8dqwgo">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5.0 Results</w:t>
              <w:tab/>
            </w:r>
          </w:hyperlink>
          <w:r w:rsidDel="00000000" w:rsidR="00000000" w:rsidRPr="00000000">
            <w:rPr>
              <w:b w:val="1"/>
              <w:sz w:val="24"/>
              <w:szCs w:val="24"/>
              <w:rtl w:val="0"/>
            </w:rPr>
            <w:t xml:space="preserve">22</w:t>
          </w:r>
          <w:r w:rsidDel="00000000" w:rsidR="00000000" w:rsidRPr="00000000">
            <w:rPr>
              <w:rtl w:val="0"/>
            </w:rPr>
          </w:r>
        </w:p>
        <w:p w:rsidR="00000000" w:rsidDel="00000000" w:rsidP="00000000" w:rsidRDefault="00000000" w:rsidRPr="00000000" w14:paraId="00000036">
          <w:pPr>
            <w:widowControl w:val="0"/>
            <w:tabs>
              <w:tab w:val="right" w:leader="dot" w:pos="12000"/>
            </w:tabs>
            <w:spacing w:before="60" w:line="360" w:lineRule="auto"/>
            <w:ind w:left="360" w:firstLine="0"/>
            <w:rPr>
              <w:color w:val="000000"/>
              <w:sz w:val="24"/>
              <w:szCs w:val="24"/>
              <w:u w:val="none"/>
            </w:rPr>
          </w:pPr>
          <w:hyperlink w:anchor="_od1ti66pzcdj">
            <w:r w:rsidDel="00000000" w:rsidR="00000000" w:rsidRPr="00000000">
              <w:rPr>
                <w:color w:val="000000"/>
                <w:sz w:val="24"/>
                <w:szCs w:val="24"/>
                <w:u w:val="none"/>
                <w:rtl w:val="0"/>
              </w:rPr>
              <w:t xml:space="preserve">5.1 ROM Pre and Post PPMT</w:t>
              <w:tab/>
            </w:r>
          </w:hyperlink>
          <w:r w:rsidDel="00000000" w:rsidR="00000000" w:rsidRPr="00000000">
            <w:rPr>
              <w:sz w:val="24"/>
              <w:szCs w:val="24"/>
              <w:rtl w:val="0"/>
            </w:rPr>
            <w:t xml:space="preserve">22</w:t>
          </w:r>
          <w:r w:rsidDel="00000000" w:rsidR="00000000" w:rsidRPr="00000000">
            <w:rPr>
              <w:rtl w:val="0"/>
            </w:rPr>
          </w:r>
        </w:p>
        <w:p w:rsidR="00000000" w:rsidDel="00000000" w:rsidP="00000000" w:rsidRDefault="00000000" w:rsidRPr="00000000" w14:paraId="00000037">
          <w:pPr>
            <w:widowControl w:val="0"/>
            <w:tabs>
              <w:tab w:val="right" w:leader="dot" w:pos="12000"/>
            </w:tabs>
            <w:spacing w:before="60" w:line="360" w:lineRule="auto"/>
            <w:ind w:left="360" w:firstLine="0"/>
            <w:rPr>
              <w:color w:val="000000"/>
              <w:sz w:val="24"/>
              <w:szCs w:val="24"/>
              <w:u w:val="none"/>
            </w:rPr>
          </w:pPr>
          <w:hyperlink w:anchor="_atrtap9exxpc">
            <w:r w:rsidDel="00000000" w:rsidR="00000000" w:rsidRPr="00000000">
              <w:rPr>
                <w:color w:val="000000"/>
                <w:sz w:val="24"/>
                <w:szCs w:val="24"/>
                <w:u w:val="none"/>
                <w:rtl w:val="0"/>
              </w:rPr>
              <w:t xml:space="preserve">5.2 Pre and Post-intervention Vertical Jump</w:t>
              <w:tab/>
              <w:t xml:space="preserve">2</w:t>
            </w:r>
          </w:hyperlink>
          <w:r w:rsidDel="00000000" w:rsidR="00000000" w:rsidRPr="00000000">
            <w:rPr>
              <w:sz w:val="24"/>
              <w:szCs w:val="24"/>
              <w:rtl w:val="0"/>
            </w:rPr>
            <w:t xml:space="preserve">3</w:t>
          </w:r>
          <w:r w:rsidDel="00000000" w:rsidR="00000000" w:rsidRPr="00000000">
            <w:rPr>
              <w:rtl w:val="0"/>
            </w:rPr>
          </w:r>
        </w:p>
        <w:p w:rsidR="00000000" w:rsidDel="00000000" w:rsidP="00000000" w:rsidRDefault="00000000" w:rsidRPr="00000000" w14:paraId="00000038">
          <w:pPr>
            <w:widowControl w:val="0"/>
            <w:tabs>
              <w:tab w:val="right" w:leader="dot" w:pos="12000"/>
            </w:tabs>
            <w:spacing w:before="60" w:line="360" w:lineRule="auto"/>
            <w:ind w:left="360" w:firstLine="0"/>
            <w:rPr>
              <w:color w:val="000000"/>
              <w:sz w:val="24"/>
              <w:szCs w:val="24"/>
              <w:u w:val="none"/>
            </w:rPr>
          </w:pPr>
          <w:hyperlink w:anchor="_gliw33girm2f">
            <w:r w:rsidDel="00000000" w:rsidR="00000000" w:rsidRPr="00000000">
              <w:rPr>
                <w:color w:val="000000"/>
                <w:sz w:val="24"/>
                <w:szCs w:val="24"/>
                <w:u w:val="none"/>
                <w:rtl w:val="0"/>
              </w:rPr>
              <w:t xml:space="preserve">5.3 Long-lasting Effects of PPMT on Range of Motion</w:t>
              <w:tab/>
              <w:t xml:space="preserve">2</w:t>
            </w:r>
          </w:hyperlink>
          <w:r w:rsidDel="00000000" w:rsidR="00000000" w:rsidRPr="00000000">
            <w:rPr>
              <w:sz w:val="24"/>
              <w:szCs w:val="24"/>
              <w:rtl w:val="0"/>
            </w:rPr>
            <w:t xml:space="preserve">5</w:t>
          </w:r>
          <w:r w:rsidDel="00000000" w:rsidR="00000000" w:rsidRPr="00000000">
            <w:rPr>
              <w:rtl w:val="0"/>
            </w:rPr>
          </w:r>
        </w:p>
        <w:p w:rsidR="00000000" w:rsidDel="00000000" w:rsidP="00000000" w:rsidRDefault="00000000" w:rsidRPr="00000000" w14:paraId="00000039">
          <w:pPr>
            <w:widowControl w:val="0"/>
            <w:tabs>
              <w:tab w:val="right" w:leader="dot" w:pos="12000"/>
            </w:tabs>
            <w:spacing w:before="60" w:line="360" w:lineRule="auto"/>
            <w:rPr>
              <w:b w:val="1"/>
              <w:color w:val="000000"/>
              <w:sz w:val="24"/>
              <w:szCs w:val="24"/>
              <w:u w:val="none"/>
            </w:rPr>
          </w:pPr>
          <w:hyperlink w:anchor="_gyouqegbx80f">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6.0 Discussion</w:t>
              <w:tab/>
              <w:t xml:space="preserve">2</w:t>
            </w:r>
          </w:hyperlink>
          <w:r w:rsidDel="00000000" w:rsidR="00000000" w:rsidRPr="00000000">
            <w:rPr>
              <w:b w:val="1"/>
              <w:sz w:val="24"/>
              <w:szCs w:val="24"/>
              <w:rtl w:val="0"/>
            </w:rPr>
            <w:t xml:space="preserve">8</w:t>
          </w:r>
          <w:r w:rsidDel="00000000" w:rsidR="00000000" w:rsidRPr="00000000">
            <w:rPr>
              <w:rtl w:val="0"/>
            </w:rPr>
          </w:r>
        </w:p>
        <w:p w:rsidR="00000000" w:rsidDel="00000000" w:rsidP="00000000" w:rsidRDefault="00000000" w:rsidRPr="00000000" w14:paraId="0000003A">
          <w:pPr>
            <w:widowControl w:val="0"/>
            <w:tabs>
              <w:tab w:val="right" w:leader="dot" w:pos="12000"/>
            </w:tabs>
            <w:spacing w:before="60" w:line="360" w:lineRule="auto"/>
            <w:ind w:left="360" w:firstLine="0"/>
            <w:rPr>
              <w:color w:val="000000"/>
              <w:sz w:val="24"/>
              <w:szCs w:val="24"/>
              <w:u w:val="none"/>
            </w:rPr>
          </w:pPr>
          <w:hyperlink w:anchor="_wtx5duy5svgm">
            <w:r w:rsidDel="00000000" w:rsidR="00000000" w:rsidRPr="00000000">
              <w:rPr>
                <w:color w:val="000000"/>
                <w:sz w:val="24"/>
                <w:szCs w:val="24"/>
                <w:u w:val="none"/>
                <w:rtl w:val="0"/>
              </w:rPr>
              <w:t xml:space="preserve">6.1 Key findings</w:t>
              <w:tab/>
              <w:t xml:space="preserve">2</w:t>
            </w:r>
          </w:hyperlink>
          <w:r w:rsidDel="00000000" w:rsidR="00000000" w:rsidRPr="00000000">
            <w:rPr>
              <w:sz w:val="24"/>
              <w:szCs w:val="24"/>
              <w:rtl w:val="0"/>
            </w:rPr>
            <w:t xml:space="preserve">8</w:t>
          </w:r>
          <w:r w:rsidDel="00000000" w:rsidR="00000000" w:rsidRPr="00000000">
            <w:rPr>
              <w:rtl w:val="0"/>
            </w:rPr>
          </w:r>
        </w:p>
        <w:p w:rsidR="00000000" w:rsidDel="00000000" w:rsidP="00000000" w:rsidRDefault="00000000" w:rsidRPr="00000000" w14:paraId="0000003B">
          <w:pPr>
            <w:widowControl w:val="0"/>
            <w:tabs>
              <w:tab w:val="right" w:leader="dot" w:pos="12000"/>
            </w:tabs>
            <w:spacing w:before="60" w:line="360" w:lineRule="auto"/>
            <w:ind w:left="720" w:firstLine="0"/>
            <w:rPr>
              <w:color w:val="000000"/>
              <w:sz w:val="24"/>
              <w:szCs w:val="24"/>
              <w:u w:val="none"/>
            </w:rPr>
          </w:pPr>
          <w:hyperlink w:anchor="_yj1a1ytbqr8">
            <w:r w:rsidDel="00000000" w:rsidR="00000000" w:rsidRPr="00000000">
              <w:rPr>
                <w:color w:val="000000"/>
                <w:sz w:val="24"/>
                <w:szCs w:val="24"/>
                <w:u w:val="none"/>
                <w:rtl w:val="0"/>
              </w:rPr>
              <w:t xml:space="preserve">6.1.1 Relationship of findings to previous studies</w:t>
              <w:tab/>
              <w:t xml:space="preserve">2</w:t>
            </w:r>
          </w:hyperlink>
          <w:r w:rsidDel="00000000" w:rsidR="00000000" w:rsidRPr="00000000">
            <w:rPr>
              <w:sz w:val="24"/>
              <w:szCs w:val="24"/>
              <w:rtl w:val="0"/>
            </w:rPr>
            <w:t xml:space="preserve">8</w:t>
          </w:r>
          <w:r w:rsidDel="00000000" w:rsidR="00000000" w:rsidRPr="00000000">
            <w:rPr>
              <w:rtl w:val="0"/>
            </w:rPr>
          </w:r>
        </w:p>
        <w:p w:rsidR="00000000" w:rsidDel="00000000" w:rsidP="00000000" w:rsidRDefault="00000000" w:rsidRPr="00000000" w14:paraId="0000003C">
          <w:pPr>
            <w:widowControl w:val="0"/>
            <w:tabs>
              <w:tab w:val="right" w:leader="dot" w:pos="12000"/>
            </w:tabs>
            <w:spacing w:before="60" w:line="360" w:lineRule="auto"/>
            <w:ind w:left="360" w:firstLine="0"/>
            <w:rPr>
              <w:color w:val="000000"/>
              <w:sz w:val="24"/>
              <w:szCs w:val="24"/>
              <w:u w:val="none"/>
            </w:rPr>
          </w:pPr>
          <w:hyperlink w:anchor="_den2k1vwag1a">
            <w:r w:rsidDel="00000000" w:rsidR="00000000" w:rsidRPr="00000000">
              <w:rPr>
                <w:color w:val="000000"/>
                <w:sz w:val="24"/>
                <w:szCs w:val="24"/>
                <w:u w:val="none"/>
                <w:rtl w:val="0"/>
              </w:rPr>
              <w:t xml:space="preserve">6.2 Practical implications of the findings for Sports Therapists</w:t>
              <w:tab/>
              <w:t xml:space="preserve">2</w:t>
            </w:r>
          </w:hyperlink>
          <w:r w:rsidDel="00000000" w:rsidR="00000000" w:rsidRPr="00000000">
            <w:rPr>
              <w:sz w:val="24"/>
              <w:szCs w:val="24"/>
              <w:rtl w:val="0"/>
            </w:rPr>
            <w:t xml:space="preserve">9</w:t>
          </w:r>
          <w:r w:rsidDel="00000000" w:rsidR="00000000" w:rsidRPr="00000000">
            <w:rPr>
              <w:rtl w:val="0"/>
            </w:rPr>
          </w:r>
        </w:p>
        <w:p w:rsidR="00000000" w:rsidDel="00000000" w:rsidP="00000000" w:rsidRDefault="00000000" w:rsidRPr="00000000" w14:paraId="0000003D">
          <w:pPr>
            <w:widowControl w:val="0"/>
            <w:tabs>
              <w:tab w:val="right" w:leader="dot" w:pos="12000"/>
            </w:tabs>
            <w:spacing w:before="60" w:line="360" w:lineRule="auto"/>
            <w:ind w:left="360" w:firstLine="0"/>
            <w:rPr>
              <w:color w:val="000000"/>
              <w:sz w:val="24"/>
              <w:szCs w:val="24"/>
              <w:u w:val="none"/>
            </w:rPr>
          </w:pPr>
          <w:hyperlink w:anchor="_21qbm4f6kgpv">
            <w:r w:rsidDel="00000000" w:rsidR="00000000" w:rsidRPr="00000000">
              <w:rPr>
                <w:color w:val="000000"/>
                <w:sz w:val="24"/>
                <w:szCs w:val="24"/>
                <w:u w:val="none"/>
                <w:rtl w:val="0"/>
              </w:rPr>
              <w:t xml:space="preserve">6.3 Strengths of the study</w:t>
              <w:tab/>
            </w:r>
          </w:hyperlink>
          <w:r w:rsidDel="00000000" w:rsidR="00000000" w:rsidRPr="00000000">
            <w:rPr>
              <w:sz w:val="24"/>
              <w:szCs w:val="24"/>
              <w:rtl w:val="0"/>
            </w:rPr>
            <w:t xml:space="preserve">30</w:t>
          </w:r>
          <w:r w:rsidDel="00000000" w:rsidR="00000000" w:rsidRPr="00000000">
            <w:rPr>
              <w:rtl w:val="0"/>
            </w:rPr>
          </w:r>
        </w:p>
        <w:p w:rsidR="00000000" w:rsidDel="00000000" w:rsidP="00000000" w:rsidRDefault="00000000" w:rsidRPr="00000000" w14:paraId="0000003E">
          <w:pPr>
            <w:widowControl w:val="0"/>
            <w:tabs>
              <w:tab w:val="right" w:leader="dot" w:pos="12000"/>
            </w:tabs>
            <w:spacing w:before="60" w:line="360" w:lineRule="auto"/>
            <w:ind w:left="360" w:firstLine="0"/>
            <w:rPr>
              <w:color w:val="000000"/>
              <w:sz w:val="24"/>
              <w:szCs w:val="24"/>
              <w:u w:val="none"/>
            </w:rPr>
          </w:pPr>
          <w:hyperlink w:anchor="_hmkcfmg043c6">
            <w:r w:rsidDel="00000000" w:rsidR="00000000" w:rsidRPr="00000000">
              <w:rPr>
                <w:color w:val="000000"/>
                <w:sz w:val="24"/>
                <w:szCs w:val="24"/>
                <w:u w:val="none"/>
                <w:rtl w:val="0"/>
              </w:rPr>
              <w:t xml:space="preserve">6.4 Limitation to the study</w:t>
              <w:tab/>
            </w:r>
          </w:hyperlink>
          <w:r w:rsidDel="00000000" w:rsidR="00000000" w:rsidRPr="00000000">
            <w:rPr>
              <w:sz w:val="24"/>
              <w:szCs w:val="24"/>
              <w:rtl w:val="0"/>
            </w:rPr>
            <w:t xml:space="preserve">31</w:t>
          </w:r>
          <w:r w:rsidDel="00000000" w:rsidR="00000000" w:rsidRPr="00000000">
            <w:rPr>
              <w:rtl w:val="0"/>
            </w:rPr>
          </w:r>
        </w:p>
        <w:p w:rsidR="00000000" w:rsidDel="00000000" w:rsidP="00000000" w:rsidRDefault="00000000" w:rsidRPr="00000000" w14:paraId="0000003F">
          <w:pPr>
            <w:widowControl w:val="0"/>
            <w:tabs>
              <w:tab w:val="right" w:leader="dot" w:pos="12000"/>
            </w:tabs>
            <w:spacing w:before="60" w:line="360" w:lineRule="auto"/>
            <w:ind w:left="360" w:firstLine="0"/>
            <w:rPr>
              <w:color w:val="000000"/>
              <w:sz w:val="24"/>
              <w:szCs w:val="24"/>
              <w:u w:val="none"/>
            </w:rPr>
          </w:pPr>
          <w:hyperlink w:anchor="_dinkp9web3jq">
            <w:r w:rsidDel="00000000" w:rsidR="00000000" w:rsidRPr="00000000">
              <w:rPr>
                <w:color w:val="000000"/>
                <w:sz w:val="24"/>
                <w:szCs w:val="24"/>
                <w:u w:val="none"/>
                <w:rtl w:val="0"/>
              </w:rPr>
              <w:t xml:space="preserve">6.5 Directions for future research</w:t>
              <w:tab/>
            </w:r>
          </w:hyperlink>
          <w:r w:rsidDel="00000000" w:rsidR="00000000" w:rsidRPr="00000000">
            <w:rPr>
              <w:sz w:val="24"/>
              <w:szCs w:val="24"/>
              <w:rtl w:val="0"/>
            </w:rPr>
            <w:t xml:space="preserve">32</w:t>
          </w:r>
          <w:r w:rsidDel="00000000" w:rsidR="00000000" w:rsidRPr="00000000">
            <w:rPr>
              <w:rtl w:val="0"/>
            </w:rPr>
          </w:r>
        </w:p>
        <w:p w:rsidR="00000000" w:rsidDel="00000000" w:rsidP="00000000" w:rsidRDefault="00000000" w:rsidRPr="00000000" w14:paraId="00000040">
          <w:pPr>
            <w:widowControl w:val="0"/>
            <w:tabs>
              <w:tab w:val="right" w:leader="dot" w:pos="12000"/>
            </w:tabs>
            <w:spacing w:before="60" w:line="360" w:lineRule="auto"/>
            <w:ind w:left="360" w:firstLine="0"/>
            <w:rPr>
              <w:color w:val="000000"/>
              <w:sz w:val="24"/>
              <w:szCs w:val="24"/>
              <w:u w:val="none"/>
            </w:rPr>
          </w:pPr>
          <w:hyperlink w:anchor="_kr99hoq61btj">
            <w:r w:rsidDel="00000000" w:rsidR="00000000" w:rsidRPr="00000000">
              <w:rPr>
                <w:color w:val="000000"/>
                <w:sz w:val="24"/>
                <w:szCs w:val="24"/>
                <w:u w:val="none"/>
                <w:rtl w:val="0"/>
              </w:rPr>
              <w:t xml:space="preserve">6.6 Conclusion</w:t>
              <w:tab/>
            </w:r>
          </w:hyperlink>
          <w:r w:rsidDel="00000000" w:rsidR="00000000" w:rsidRPr="00000000">
            <w:rPr>
              <w:sz w:val="24"/>
              <w:szCs w:val="24"/>
              <w:rtl w:val="0"/>
            </w:rPr>
            <w:t xml:space="preserve">33</w:t>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1">
      <w:pPr>
        <w:spacing w:line="360" w:lineRule="auto"/>
        <w:rPr>
          <w:b w:val="1"/>
          <w:sz w:val="28"/>
          <w:szCs w:val="28"/>
        </w:rPr>
      </w:pPr>
      <w:r w:rsidDel="00000000" w:rsidR="00000000" w:rsidRPr="00000000">
        <w:rPr>
          <w:rtl w:val="0"/>
        </w:rPr>
      </w:r>
    </w:p>
    <w:p w:rsidR="00000000" w:rsidDel="00000000" w:rsidP="00000000" w:rsidRDefault="00000000" w:rsidRPr="00000000" w14:paraId="00000042">
      <w:pPr>
        <w:spacing w:line="360" w:lineRule="auto"/>
        <w:rPr>
          <w:b w:val="1"/>
          <w:sz w:val="28"/>
          <w:szCs w:val="28"/>
        </w:rPr>
      </w:pPr>
      <w:r w:rsidDel="00000000" w:rsidR="00000000" w:rsidRPr="00000000">
        <w:rPr>
          <w:rtl w:val="0"/>
        </w:rPr>
      </w:r>
    </w:p>
    <w:p w:rsidR="00000000" w:rsidDel="00000000" w:rsidP="00000000" w:rsidRDefault="00000000" w:rsidRPr="00000000" w14:paraId="00000043">
      <w:pPr>
        <w:spacing w:line="360" w:lineRule="auto"/>
        <w:rPr>
          <w:b w:val="1"/>
          <w:sz w:val="28"/>
          <w:szCs w:val="28"/>
        </w:rPr>
      </w:pPr>
      <w:r w:rsidDel="00000000" w:rsidR="00000000" w:rsidRPr="00000000">
        <w:rPr>
          <w:rtl w:val="0"/>
        </w:rPr>
      </w:r>
    </w:p>
    <w:p w:rsidR="00000000" w:rsidDel="00000000" w:rsidP="00000000" w:rsidRDefault="00000000" w:rsidRPr="00000000" w14:paraId="00000044">
      <w:pPr>
        <w:spacing w:line="360" w:lineRule="auto"/>
        <w:rPr>
          <w:b w:val="1"/>
          <w:sz w:val="28"/>
          <w:szCs w:val="28"/>
        </w:rPr>
      </w:pPr>
      <w:r w:rsidDel="00000000" w:rsidR="00000000" w:rsidRPr="00000000">
        <w:rPr>
          <w:rtl w:val="0"/>
        </w:rPr>
      </w:r>
    </w:p>
    <w:p w:rsidR="00000000" w:rsidDel="00000000" w:rsidP="00000000" w:rsidRDefault="00000000" w:rsidRPr="00000000" w14:paraId="00000045">
      <w:pPr>
        <w:spacing w:line="360" w:lineRule="auto"/>
        <w:rPr>
          <w:b w:val="1"/>
          <w:sz w:val="28"/>
          <w:szCs w:val="28"/>
        </w:rPr>
      </w:pPr>
      <w:r w:rsidDel="00000000" w:rsidR="00000000" w:rsidRPr="00000000">
        <w:rPr>
          <w:rtl w:val="0"/>
        </w:rPr>
      </w:r>
    </w:p>
    <w:p w:rsidR="00000000" w:rsidDel="00000000" w:rsidP="00000000" w:rsidRDefault="00000000" w:rsidRPr="00000000" w14:paraId="00000046">
      <w:pPr>
        <w:spacing w:line="360" w:lineRule="auto"/>
        <w:rPr>
          <w:b w:val="1"/>
          <w:sz w:val="28"/>
          <w:szCs w:val="28"/>
        </w:rPr>
      </w:pPr>
      <w:r w:rsidDel="00000000" w:rsidR="00000000" w:rsidRPr="00000000">
        <w:rPr>
          <w:rtl w:val="0"/>
        </w:rPr>
      </w:r>
    </w:p>
    <w:p w:rsidR="00000000" w:rsidDel="00000000" w:rsidP="00000000" w:rsidRDefault="00000000" w:rsidRPr="00000000" w14:paraId="00000047">
      <w:pPr>
        <w:spacing w:line="360" w:lineRule="auto"/>
        <w:rPr>
          <w:b w:val="1"/>
          <w:sz w:val="28"/>
          <w:szCs w:val="28"/>
        </w:rPr>
      </w:pPr>
      <w:r w:rsidDel="00000000" w:rsidR="00000000" w:rsidRPr="00000000">
        <w:rPr>
          <w:rtl w:val="0"/>
        </w:rPr>
      </w:r>
    </w:p>
    <w:p w:rsidR="00000000" w:rsidDel="00000000" w:rsidP="00000000" w:rsidRDefault="00000000" w:rsidRPr="00000000" w14:paraId="00000048">
      <w:pPr>
        <w:spacing w:line="360" w:lineRule="auto"/>
        <w:rPr>
          <w:b w:val="1"/>
          <w:sz w:val="28"/>
          <w:szCs w:val="28"/>
        </w:rPr>
      </w:pPr>
      <w:r w:rsidDel="00000000" w:rsidR="00000000" w:rsidRPr="00000000">
        <w:rPr>
          <w:rtl w:val="0"/>
        </w:rPr>
      </w:r>
    </w:p>
    <w:p w:rsidR="00000000" w:rsidDel="00000000" w:rsidP="00000000" w:rsidRDefault="00000000" w:rsidRPr="00000000" w14:paraId="00000049">
      <w:pPr>
        <w:spacing w:line="360" w:lineRule="auto"/>
        <w:rPr>
          <w:b w:val="1"/>
          <w:sz w:val="28"/>
          <w:szCs w:val="28"/>
        </w:rPr>
      </w:pPr>
      <w:r w:rsidDel="00000000" w:rsidR="00000000" w:rsidRPr="00000000">
        <w:rPr>
          <w:rtl w:val="0"/>
        </w:rPr>
      </w:r>
    </w:p>
    <w:p w:rsidR="00000000" w:rsidDel="00000000" w:rsidP="00000000" w:rsidRDefault="00000000" w:rsidRPr="00000000" w14:paraId="0000004A">
      <w:pPr>
        <w:spacing w:line="360" w:lineRule="auto"/>
        <w:rPr>
          <w:b w:val="1"/>
          <w:sz w:val="28"/>
          <w:szCs w:val="28"/>
        </w:rPr>
      </w:pPr>
      <w:r w:rsidDel="00000000" w:rsidR="00000000" w:rsidRPr="00000000">
        <w:rPr>
          <w:rtl w:val="0"/>
        </w:rPr>
      </w:r>
    </w:p>
    <w:p w:rsidR="00000000" w:rsidDel="00000000" w:rsidP="00000000" w:rsidRDefault="00000000" w:rsidRPr="00000000" w14:paraId="0000004B">
      <w:pPr>
        <w:spacing w:line="360" w:lineRule="auto"/>
        <w:rPr>
          <w:b w:val="1"/>
          <w:sz w:val="28"/>
          <w:szCs w:val="28"/>
        </w:rPr>
      </w:pPr>
      <w:r w:rsidDel="00000000" w:rsidR="00000000" w:rsidRPr="00000000">
        <w:rPr>
          <w:rtl w:val="0"/>
        </w:rPr>
      </w:r>
    </w:p>
    <w:p w:rsidR="00000000" w:rsidDel="00000000" w:rsidP="00000000" w:rsidRDefault="00000000" w:rsidRPr="00000000" w14:paraId="0000004C">
      <w:pPr>
        <w:spacing w:line="360" w:lineRule="auto"/>
        <w:rPr>
          <w:b w:val="1"/>
          <w:sz w:val="28"/>
          <w:szCs w:val="28"/>
        </w:rPr>
      </w:pPr>
      <w:r w:rsidDel="00000000" w:rsidR="00000000" w:rsidRPr="00000000">
        <w:rPr>
          <w:rtl w:val="0"/>
        </w:rPr>
      </w:r>
    </w:p>
    <w:p w:rsidR="00000000" w:rsidDel="00000000" w:rsidP="00000000" w:rsidRDefault="00000000" w:rsidRPr="00000000" w14:paraId="0000004D">
      <w:pPr>
        <w:spacing w:line="360" w:lineRule="auto"/>
        <w:rPr>
          <w:b w:val="1"/>
          <w:sz w:val="28"/>
          <w:szCs w:val="28"/>
        </w:rPr>
      </w:pPr>
      <w:r w:rsidDel="00000000" w:rsidR="00000000" w:rsidRPr="00000000">
        <w:rPr>
          <w:rtl w:val="0"/>
        </w:rPr>
      </w:r>
    </w:p>
    <w:p w:rsidR="00000000" w:rsidDel="00000000" w:rsidP="00000000" w:rsidRDefault="00000000" w:rsidRPr="00000000" w14:paraId="0000004E">
      <w:pPr>
        <w:spacing w:line="360" w:lineRule="auto"/>
        <w:rPr>
          <w:b w:val="1"/>
          <w:sz w:val="28"/>
          <w:szCs w:val="28"/>
        </w:rPr>
      </w:pPr>
      <w:r w:rsidDel="00000000" w:rsidR="00000000" w:rsidRPr="00000000">
        <w:rPr>
          <w:rtl w:val="0"/>
        </w:rPr>
      </w:r>
    </w:p>
    <w:p w:rsidR="00000000" w:rsidDel="00000000" w:rsidP="00000000" w:rsidRDefault="00000000" w:rsidRPr="00000000" w14:paraId="0000004F">
      <w:pPr>
        <w:spacing w:line="360" w:lineRule="auto"/>
        <w:rPr>
          <w:b w:val="1"/>
          <w:sz w:val="28"/>
          <w:szCs w:val="28"/>
        </w:rPr>
      </w:pPr>
      <w:r w:rsidDel="00000000" w:rsidR="00000000" w:rsidRPr="00000000">
        <w:rPr>
          <w:rtl w:val="0"/>
        </w:rPr>
      </w:r>
    </w:p>
    <w:p w:rsidR="00000000" w:rsidDel="00000000" w:rsidP="00000000" w:rsidRDefault="00000000" w:rsidRPr="00000000" w14:paraId="00000050">
      <w:pPr>
        <w:spacing w:line="360" w:lineRule="auto"/>
        <w:rPr>
          <w:b w:val="1"/>
          <w:sz w:val="28"/>
          <w:szCs w:val="28"/>
        </w:rPr>
      </w:pPr>
      <w:r w:rsidDel="00000000" w:rsidR="00000000" w:rsidRPr="00000000">
        <w:rPr>
          <w:rtl w:val="0"/>
        </w:rPr>
      </w:r>
    </w:p>
    <w:p w:rsidR="00000000" w:rsidDel="00000000" w:rsidP="00000000" w:rsidRDefault="00000000" w:rsidRPr="00000000" w14:paraId="00000051">
      <w:pPr>
        <w:spacing w:line="360" w:lineRule="auto"/>
        <w:rPr>
          <w:b w:val="1"/>
          <w:sz w:val="28"/>
          <w:szCs w:val="28"/>
        </w:rPr>
      </w:pPr>
      <w:r w:rsidDel="00000000" w:rsidR="00000000" w:rsidRPr="00000000">
        <w:rPr>
          <w:rtl w:val="0"/>
        </w:rPr>
      </w:r>
    </w:p>
    <w:p w:rsidR="00000000" w:rsidDel="00000000" w:rsidP="00000000" w:rsidRDefault="00000000" w:rsidRPr="00000000" w14:paraId="00000052">
      <w:pPr>
        <w:spacing w:line="360" w:lineRule="auto"/>
        <w:rPr>
          <w:b w:val="1"/>
          <w:sz w:val="28"/>
          <w:szCs w:val="28"/>
        </w:rPr>
      </w:pPr>
      <w:r w:rsidDel="00000000" w:rsidR="00000000" w:rsidRPr="00000000">
        <w:rPr>
          <w:rtl w:val="0"/>
        </w:rPr>
      </w:r>
    </w:p>
    <w:p w:rsidR="00000000" w:rsidDel="00000000" w:rsidP="00000000" w:rsidRDefault="00000000" w:rsidRPr="00000000" w14:paraId="00000053">
      <w:pPr>
        <w:spacing w:line="360" w:lineRule="auto"/>
        <w:rPr>
          <w:b w:val="1"/>
          <w:sz w:val="28"/>
          <w:szCs w:val="28"/>
        </w:rPr>
      </w:pPr>
      <w:r w:rsidDel="00000000" w:rsidR="00000000" w:rsidRPr="00000000">
        <w:rPr>
          <w:rtl w:val="0"/>
        </w:rPr>
      </w:r>
    </w:p>
    <w:p w:rsidR="00000000" w:rsidDel="00000000" w:rsidP="00000000" w:rsidRDefault="00000000" w:rsidRPr="00000000" w14:paraId="00000054">
      <w:pPr>
        <w:spacing w:line="360" w:lineRule="auto"/>
        <w:rPr>
          <w:b w:val="1"/>
          <w:sz w:val="28"/>
          <w:szCs w:val="28"/>
        </w:rPr>
      </w:pPr>
      <w:r w:rsidDel="00000000" w:rsidR="00000000" w:rsidRPr="00000000">
        <w:rPr>
          <w:rtl w:val="0"/>
        </w:rPr>
      </w:r>
    </w:p>
    <w:p w:rsidR="00000000" w:rsidDel="00000000" w:rsidP="00000000" w:rsidRDefault="00000000" w:rsidRPr="00000000" w14:paraId="00000055">
      <w:pPr>
        <w:spacing w:line="360" w:lineRule="auto"/>
        <w:rPr>
          <w:b w:val="1"/>
          <w:sz w:val="28"/>
          <w:szCs w:val="28"/>
        </w:rPr>
      </w:pPr>
      <w:r w:rsidDel="00000000" w:rsidR="00000000" w:rsidRPr="00000000">
        <w:rPr>
          <w:rtl w:val="0"/>
        </w:rPr>
      </w:r>
    </w:p>
    <w:p w:rsidR="00000000" w:rsidDel="00000000" w:rsidP="00000000" w:rsidRDefault="00000000" w:rsidRPr="00000000" w14:paraId="00000056">
      <w:pPr>
        <w:spacing w:line="360" w:lineRule="auto"/>
        <w:rPr>
          <w:b w:val="1"/>
          <w:sz w:val="28"/>
          <w:szCs w:val="28"/>
        </w:rPr>
      </w:pPr>
      <w:r w:rsidDel="00000000" w:rsidR="00000000" w:rsidRPr="00000000">
        <w:rPr>
          <w:rtl w:val="0"/>
        </w:rPr>
      </w:r>
    </w:p>
    <w:p w:rsidR="00000000" w:rsidDel="00000000" w:rsidP="00000000" w:rsidRDefault="00000000" w:rsidRPr="00000000" w14:paraId="00000057">
      <w:pPr>
        <w:spacing w:line="360" w:lineRule="auto"/>
        <w:rPr>
          <w:b w:val="1"/>
          <w:sz w:val="28"/>
          <w:szCs w:val="28"/>
        </w:rPr>
      </w:pPr>
      <w:r w:rsidDel="00000000" w:rsidR="00000000" w:rsidRPr="00000000">
        <w:rPr>
          <w:rtl w:val="0"/>
        </w:rPr>
      </w:r>
    </w:p>
    <w:p w:rsidR="00000000" w:rsidDel="00000000" w:rsidP="00000000" w:rsidRDefault="00000000" w:rsidRPr="00000000" w14:paraId="00000058">
      <w:pPr>
        <w:spacing w:line="360" w:lineRule="auto"/>
        <w:rPr>
          <w:b w:val="1"/>
          <w:sz w:val="28"/>
          <w:szCs w:val="28"/>
        </w:rPr>
      </w:pPr>
      <w:r w:rsidDel="00000000" w:rsidR="00000000" w:rsidRPr="00000000">
        <w:rPr>
          <w:b w:val="1"/>
          <w:sz w:val="28"/>
          <w:szCs w:val="28"/>
          <w:rtl w:val="0"/>
        </w:rPr>
        <w:t xml:space="preserve">Acknowledgements</w:t>
      </w:r>
    </w:p>
    <w:p w:rsidR="00000000" w:rsidDel="00000000" w:rsidP="00000000" w:rsidRDefault="00000000" w:rsidRPr="00000000" w14:paraId="00000059">
      <w:pPr>
        <w:spacing w:line="360" w:lineRule="auto"/>
        <w:rPr>
          <w:b w:val="1"/>
          <w:sz w:val="24"/>
          <w:szCs w:val="24"/>
        </w:rPr>
      </w:pPr>
      <w:r w:rsidDel="00000000" w:rsidR="00000000" w:rsidRPr="00000000">
        <w:rPr>
          <w:rtl w:val="0"/>
        </w:rPr>
      </w:r>
    </w:p>
    <w:p w:rsidR="00000000" w:rsidDel="00000000" w:rsidP="00000000" w:rsidRDefault="00000000" w:rsidRPr="00000000" w14:paraId="0000005A">
      <w:pPr>
        <w:spacing w:line="360" w:lineRule="auto"/>
        <w:rPr>
          <w:sz w:val="24"/>
          <w:szCs w:val="24"/>
        </w:rPr>
      </w:pPr>
      <w:r w:rsidDel="00000000" w:rsidR="00000000" w:rsidRPr="00000000">
        <w:rPr>
          <w:sz w:val="24"/>
          <w:szCs w:val="24"/>
          <w:rtl w:val="0"/>
        </w:rPr>
        <w:t xml:space="preserve">I want to thank all of the people that helped me along the way when I was writing this dissertation.</w:t>
      </w:r>
    </w:p>
    <w:p w:rsidR="00000000" w:rsidDel="00000000" w:rsidP="00000000" w:rsidRDefault="00000000" w:rsidRPr="00000000" w14:paraId="0000005B">
      <w:pPr>
        <w:spacing w:line="360" w:lineRule="auto"/>
        <w:rPr>
          <w:sz w:val="24"/>
          <w:szCs w:val="24"/>
        </w:rPr>
      </w:pPr>
      <w:r w:rsidDel="00000000" w:rsidR="00000000" w:rsidRPr="00000000">
        <w:rPr>
          <w:rtl w:val="0"/>
        </w:rPr>
      </w:r>
    </w:p>
    <w:p w:rsidR="00000000" w:rsidDel="00000000" w:rsidP="00000000" w:rsidRDefault="00000000" w:rsidRPr="00000000" w14:paraId="0000005C">
      <w:pPr>
        <w:spacing w:line="360" w:lineRule="auto"/>
        <w:rPr>
          <w:sz w:val="24"/>
          <w:szCs w:val="24"/>
        </w:rPr>
      </w:pPr>
      <w:r w:rsidDel="00000000" w:rsidR="00000000" w:rsidRPr="00000000">
        <w:rPr>
          <w:sz w:val="24"/>
          <w:szCs w:val="24"/>
          <w:rtl w:val="0"/>
        </w:rPr>
        <w:t xml:space="preserve">I want to thank Grammarly </w:t>
      </w:r>
      <w:r w:rsidDel="00000000" w:rsidR="00000000" w:rsidRPr="00000000">
        <w:rPr>
          <w:sz w:val="24"/>
          <w:szCs w:val="24"/>
          <w:rtl w:val="0"/>
        </w:rPr>
        <w:t xml:space="preserve">https://www.grammarly.com</w:t>
      </w:r>
      <w:r w:rsidDel="00000000" w:rsidR="00000000" w:rsidRPr="00000000">
        <w:rPr>
          <w:sz w:val="24"/>
          <w:szCs w:val="24"/>
          <w:rtl w:val="0"/>
        </w:rPr>
        <w:t xml:space="preserve"> for helping me with my writing's grammar and clarity, which helped with keeping my dissertation grammatically correct. </w:t>
      </w:r>
    </w:p>
    <w:p w:rsidR="00000000" w:rsidDel="00000000" w:rsidP="00000000" w:rsidRDefault="00000000" w:rsidRPr="00000000" w14:paraId="0000005D">
      <w:pPr>
        <w:spacing w:line="360" w:lineRule="auto"/>
        <w:rPr>
          <w:sz w:val="24"/>
          <w:szCs w:val="24"/>
        </w:rPr>
      </w:pPr>
      <w:r w:rsidDel="00000000" w:rsidR="00000000" w:rsidRPr="00000000">
        <w:rPr>
          <w:sz w:val="24"/>
          <w:szCs w:val="24"/>
          <w:rtl w:val="0"/>
        </w:rPr>
        <w:t xml:space="preserve">I have also utilised MyBib </w:t>
      </w:r>
      <w:r w:rsidDel="00000000" w:rsidR="00000000" w:rsidRPr="00000000">
        <w:rPr>
          <w:sz w:val="24"/>
          <w:szCs w:val="24"/>
          <w:rtl w:val="0"/>
        </w:rPr>
        <w:t xml:space="preserve">https://www.mybib.com/#/projects/1pR3da/citations </w:t>
      </w:r>
      <w:r w:rsidDel="00000000" w:rsidR="00000000" w:rsidRPr="00000000">
        <w:rPr>
          <w:sz w:val="24"/>
          <w:szCs w:val="24"/>
          <w:rtl w:val="0"/>
        </w:rPr>
        <w:t xml:space="preserve">for references, which has been quite helpful in properly organising and formatting my citations.</w:t>
      </w:r>
    </w:p>
    <w:p w:rsidR="00000000" w:rsidDel="00000000" w:rsidP="00000000" w:rsidRDefault="00000000" w:rsidRPr="00000000" w14:paraId="0000005E">
      <w:pPr>
        <w:spacing w:line="360" w:lineRule="auto"/>
        <w:rPr>
          <w:sz w:val="24"/>
          <w:szCs w:val="24"/>
        </w:rPr>
      </w:pPr>
      <w:r w:rsidDel="00000000" w:rsidR="00000000" w:rsidRPr="00000000">
        <w:rPr>
          <w:rtl w:val="0"/>
        </w:rPr>
      </w:r>
    </w:p>
    <w:p w:rsidR="00000000" w:rsidDel="00000000" w:rsidP="00000000" w:rsidRDefault="00000000" w:rsidRPr="00000000" w14:paraId="0000005F">
      <w:pPr>
        <w:spacing w:line="360" w:lineRule="auto"/>
        <w:rPr>
          <w:sz w:val="24"/>
          <w:szCs w:val="24"/>
        </w:rPr>
      </w:pPr>
      <w:r w:rsidDel="00000000" w:rsidR="00000000" w:rsidRPr="00000000">
        <w:rPr>
          <w:sz w:val="24"/>
          <w:szCs w:val="24"/>
          <w:rtl w:val="0"/>
        </w:rPr>
        <w:t xml:space="preserve">Lastly, I want to express my gratitude to my family, friends, and supervisors for their support and encouragement throughout this academic adventure.</w:t>
      </w:r>
    </w:p>
    <w:p w:rsidR="00000000" w:rsidDel="00000000" w:rsidP="00000000" w:rsidRDefault="00000000" w:rsidRPr="00000000" w14:paraId="00000060">
      <w:pPr>
        <w:spacing w:line="360" w:lineRule="auto"/>
        <w:rPr>
          <w:sz w:val="24"/>
          <w:szCs w:val="24"/>
        </w:rPr>
      </w:pPr>
      <w:r w:rsidDel="00000000" w:rsidR="00000000" w:rsidRPr="00000000">
        <w:rPr>
          <w:rtl w:val="0"/>
        </w:rPr>
      </w:r>
    </w:p>
    <w:p w:rsidR="00000000" w:rsidDel="00000000" w:rsidP="00000000" w:rsidRDefault="00000000" w:rsidRPr="00000000" w14:paraId="00000061">
      <w:pPr>
        <w:spacing w:line="360" w:lineRule="auto"/>
        <w:rPr>
          <w:sz w:val="24"/>
          <w:szCs w:val="24"/>
          <w:u w:val="single"/>
        </w:rPr>
      </w:pPr>
      <w:r w:rsidDel="00000000" w:rsidR="00000000" w:rsidRPr="00000000">
        <w:rPr>
          <w:rtl w:val="0"/>
        </w:rPr>
      </w:r>
    </w:p>
    <w:p w:rsidR="00000000" w:rsidDel="00000000" w:rsidP="00000000" w:rsidRDefault="00000000" w:rsidRPr="00000000" w14:paraId="00000062">
      <w:pPr>
        <w:spacing w:line="360" w:lineRule="auto"/>
        <w:rPr>
          <w:sz w:val="24"/>
          <w:szCs w:val="24"/>
          <w:u w:val="single"/>
        </w:rPr>
      </w:pPr>
      <w:r w:rsidDel="00000000" w:rsidR="00000000" w:rsidRPr="00000000">
        <w:rPr>
          <w:rtl w:val="0"/>
        </w:rPr>
      </w:r>
    </w:p>
    <w:p w:rsidR="00000000" w:rsidDel="00000000" w:rsidP="00000000" w:rsidRDefault="00000000" w:rsidRPr="00000000" w14:paraId="00000063">
      <w:pPr>
        <w:spacing w:line="360" w:lineRule="auto"/>
        <w:rPr>
          <w:sz w:val="24"/>
          <w:szCs w:val="24"/>
          <w:u w:val="single"/>
        </w:rPr>
      </w:pPr>
      <w:r w:rsidDel="00000000" w:rsidR="00000000" w:rsidRPr="00000000">
        <w:rPr>
          <w:rtl w:val="0"/>
        </w:rPr>
      </w:r>
    </w:p>
    <w:p w:rsidR="00000000" w:rsidDel="00000000" w:rsidP="00000000" w:rsidRDefault="00000000" w:rsidRPr="00000000" w14:paraId="00000064">
      <w:pPr>
        <w:spacing w:line="360" w:lineRule="auto"/>
        <w:rPr>
          <w:sz w:val="24"/>
          <w:szCs w:val="24"/>
          <w:u w:val="single"/>
        </w:rPr>
      </w:pPr>
      <w:r w:rsidDel="00000000" w:rsidR="00000000" w:rsidRPr="00000000">
        <w:rPr>
          <w:rtl w:val="0"/>
        </w:rPr>
      </w:r>
    </w:p>
    <w:p w:rsidR="00000000" w:rsidDel="00000000" w:rsidP="00000000" w:rsidRDefault="00000000" w:rsidRPr="00000000" w14:paraId="00000065">
      <w:pPr>
        <w:spacing w:line="360" w:lineRule="auto"/>
        <w:rPr>
          <w:sz w:val="24"/>
          <w:szCs w:val="24"/>
          <w:u w:val="single"/>
        </w:rPr>
      </w:pPr>
      <w:r w:rsidDel="00000000" w:rsidR="00000000" w:rsidRPr="00000000">
        <w:rPr>
          <w:rtl w:val="0"/>
        </w:rPr>
      </w:r>
    </w:p>
    <w:p w:rsidR="00000000" w:rsidDel="00000000" w:rsidP="00000000" w:rsidRDefault="00000000" w:rsidRPr="00000000" w14:paraId="00000066">
      <w:pPr>
        <w:spacing w:line="360" w:lineRule="auto"/>
        <w:rPr>
          <w:sz w:val="24"/>
          <w:szCs w:val="24"/>
          <w:u w:val="single"/>
        </w:rPr>
      </w:pPr>
      <w:r w:rsidDel="00000000" w:rsidR="00000000" w:rsidRPr="00000000">
        <w:rPr>
          <w:rtl w:val="0"/>
        </w:rPr>
      </w:r>
    </w:p>
    <w:p w:rsidR="00000000" w:rsidDel="00000000" w:rsidP="00000000" w:rsidRDefault="00000000" w:rsidRPr="00000000" w14:paraId="00000067">
      <w:pPr>
        <w:spacing w:line="360" w:lineRule="auto"/>
        <w:rPr>
          <w:sz w:val="24"/>
          <w:szCs w:val="24"/>
          <w:u w:val="single"/>
        </w:rPr>
      </w:pPr>
      <w:r w:rsidDel="00000000" w:rsidR="00000000" w:rsidRPr="00000000">
        <w:rPr>
          <w:rtl w:val="0"/>
        </w:rPr>
      </w:r>
    </w:p>
    <w:p w:rsidR="00000000" w:rsidDel="00000000" w:rsidP="00000000" w:rsidRDefault="00000000" w:rsidRPr="00000000" w14:paraId="00000068">
      <w:pPr>
        <w:spacing w:line="360" w:lineRule="auto"/>
        <w:rPr>
          <w:sz w:val="24"/>
          <w:szCs w:val="24"/>
          <w:u w:val="single"/>
        </w:rPr>
      </w:pPr>
      <w:r w:rsidDel="00000000" w:rsidR="00000000" w:rsidRPr="00000000">
        <w:rPr>
          <w:rtl w:val="0"/>
        </w:rPr>
      </w:r>
    </w:p>
    <w:p w:rsidR="00000000" w:rsidDel="00000000" w:rsidP="00000000" w:rsidRDefault="00000000" w:rsidRPr="00000000" w14:paraId="00000069">
      <w:pPr>
        <w:spacing w:line="360" w:lineRule="auto"/>
        <w:rPr>
          <w:sz w:val="24"/>
          <w:szCs w:val="24"/>
          <w:u w:val="single"/>
        </w:rPr>
      </w:pPr>
      <w:r w:rsidDel="00000000" w:rsidR="00000000" w:rsidRPr="00000000">
        <w:rPr>
          <w:rtl w:val="0"/>
        </w:rPr>
      </w:r>
    </w:p>
    <w:p w:rsidR="00000000" w:rsidDel="00000000" w:rsidP="00000000" w:rsidRDefault="00000000" w:rsidRPr="00000000" w14:paraId="0000006A">
      <w:pPr>
        <w:spacing w:line="360" w:lineRule="auto"/>
        <w:rPr>
          <w:sz w:val="24"/>
          <w:szCs w:val="24"/>
          <w:u w:val="single"/>
        </w:rPr>
      </w:pPr>
      <w:r w:rsidDel="00000000" w:rsidR="00000000" w:rsidRPr="00000000">
        <w:rPr>
          <w:rtl w:val="0"/>
        </w:rPr>
      </w:r>
    </w:p>
    <w:p w:rsidR="00000000" w:rsidDel="00000000" w:rsidP="00000000" w:rsidRDefault="00000000" w:rsidRPr="00000000" w14:paraId="0000006B">
      <w:pPr>
        <w:spacing w:line="360" w:lineRule="auto"/>
        <w:rPr>
          <w:sz w:val="24"/>
          <w:szCs w:val="24"/>
          <w:u w:val="single"/>
        </w:rPr>
      </w:pPr>
      <w:r w:rsidDel="00000000" w:rsidR="00000000" w:rsidRPr="00000000">
        <w:rPr>
          <w:rtl w:val="0"/>
        </w:rPr>
      </w:r>
    </w:p>
    <w:p w:rsidR="00000000" w:rsidDel="00000000" w:rsidP="00000000" w:rsidRDefault="00000000" w:rsidRPr="00000000" w14:paraId="0000006C">
      <w:pPr>
        <w:spacing w:line="360" w:lineRule="auto"/>
        <w:rPr>
          <w:sz w:val="24"/>
          <w:szCs w:val="24"/>
          <w:u w:val="single"/>
        </w:rPr>
      </w:pPr>
      <w:r w:rsidDel="00000000" w:rsidR="00000000" w:rsidRPr="00000000">
        <w:rPr>
          <w:rtl w:val="0"/>
        </w:rPr>
      </w:r>
    </w:p>
    <w:p w:rsidR="00000000" w:rsidDel="00000000" w:rsidP="00000000" w:rsidRDefault="00000000" w:rsidRPr="00000000" w14:paraId="0000006D">
      <w:pPr>
        <w:spacing w:line="360" w:lineRule="auto"/>
        <w:rPr>
          <w:sz w:val="24"/>
          <w:szCs w:val="24"/>
          <w:u w:val="single"/>
        </w:rPr>
      </w:pPr>
      <w:r w:rsidDel="00000000" w:rsidR="00000000" w:rsidRPr="00000000">
        <w:rPr>
          <w:rtl w:val="0"/>
        </w:rPr>
      </w:r>
    </w:p>
    <w:p w:rsidR="00000000" w:rsidDel="00000000" w:rsidP="00000000" w:rsidRDefault="00000000" w:rsidRPr="00000000" w14:paraId="0000006E">
      <w:pPr>
        <w:spacing w:line="360" w:lineRule="auto"/>
        <w:rPr>
          <w:sz w:val="24"/>
          <w:szCs w:val="24"/>
          <w:u w:val="single"/>
        </w:rPr>
      </w:pPr>
      <w:r w:rsidDel="00000000" w:rsidR="00000000" w:rsidRPr="00000000">
        <w:rPr>
          <w:rtl w:val="0"/>
        </w:rPr>
      </w:r>
    </w:p>
    <w:p w:rsidR="00000000" w:rsidDel="00000000" w:rsidP="00000000" w:rsidRDefault="00000000" w:rsidRPr="00000000" w14:paraId="0000006F">
      <w:pPr>
        <w:spacing w:line="360" w:lineRule="auto"/>
        <w:rPr>
          <w:sz w:val="24"/>
          <w:szCs w:val="24"/>
          <w:u w:val="single"/>
        </w:rPr>
      </w:pPr>
      <w:r w:rsidDel="00000000" w:rsidR="00000000" w:rsidRPr="00000000">
        <w:rPr>
          <w:sz w:val="24"/>
          <w:szCs w:val="24"/>
          <w:u w:val="single"/>
          <w:rtl w:val="0"/>
        </w:rPr>
        <w:t xml:space="preserve">Declaration form</w:t>
      </w:r>
    </w:p>
    <w:p w:rsidR="00000000" w:rsidDel="00000000" w:rsidP="00000000" w:rsidRDefault="00000000" w:rsidRPr="00000000" w14:paraId="00000070">
      <w:pPr>
        <w:spacing w:line="360" w:lineRule="auto"/>
        <w:rPr>
          <w:sz w:val="24"/>
          <w:szCs w:val="24"/>
        </w:rPr>
      </w:pPr>
      <w:r w:rsidDel="00000000" w:rsidR="00000000" w:rsidRPr="00000000">
        <w:rPr>
          <w:rtl w:val="0"/>
        </w:rPr>
      </w:r>
    </w:p>
    <w:p w:rsidR="00000000" w:rsidDel="00000000" w:rsidP="00000000" w:rsidRDefault="00000000" w:rsidRPr="00000000" w14:paraId="00000071">
      <w:pPr>
        <w:spacing w:line="360" w:lineRule="auto"/>
        <w:rPr>
          <w:b w:val="1"/>
          <w:sz w:val="28"/>
          <w:szCs w:val="28"/>
        </w:rPr>
      </w:pPr>
      <w:hyperlink r:id="rId7">
        <w:r w:rsidDel="00000000" w:rsidR="00000000" w:rsidRPr="00000000">
          <w:rPr>
            <w:color w:val="1155cc"/>
            <w:sz w:val="24"/>
            <w:szCs w:val="24"/>
            <w:u w:val="single"/>
            <w:rtl w:val="0"/>
          </w:rPr>
          <w:t xml:space="preserve">https://docs.google.com/document/d/1urlvwzN6F7nEifZo3EUfjV0QNBYUx_Vtp-VvDoMTzus/edit?tab=t.0</w:t>
        </w:r>
      </w:hyperlink>
      <w:r w:rsidDel="00000000" w:rsidR="00000000" w:rsidRPr="00000000">
        <w:rPr>
          <w:rtl w:val="0"/>
        </w:rPr>
      </w:r>
    </w:p>
    <w:p w:rsidR="00000000" w:rsidDel="00000000" w:rsidP="00000000" w:rsidRDefault="00000000" w:rsidRPr="00000000" w14:paraId="00000072">
      <w:pPr>
        <w:spacing w:line="360" w:lineRule="auto"/>
        <w:rPr>
          <w:b w:val="1"/>
          <w:sz w:val="28"/>
          <w:szCs w:val="28"/>
        </w:rPr>
      </w:pPr>
      <w:r w:rsidDel="00000000" w:rsidR="00000000" w:rsidRPr="00000000">
        <w:rPr>
          <w:b w:val="1"/>
          <w:sz w:val="28"/>
          <w:szCs w:val="28"/>
          <w:rtl w:val="0"/>
        </w:rPr>
        <w:t xml:space="preserve">Abstract</w:t>
      </w:r>
    </w:p>
    <w:p w:rsidR="00000000" w:rsidDel="00000000" w:rsidP="00000000" w:rsidRDefault="00000000" w:rsidRPr="00000000" w14:paraId="00000073">
      <w:pPr>
        <w:spacing w:line="360" w:lineRule="auto"/>
        <w:rPr>
          <w:sz w:val="24"/>
          <w:szCs w:val="24"/>
          <w:u w:val="single"/>
        </w:rPr>
      </w:pPr>
      <w:r w:rsidDel="00000000" w:rsidR="00000000" w:rsidRPr="00000000">
        <w:rPr>
          <w:rtl w:val="0"/>
        </w:rPr>
      </w:r>
    </w:p>
    <w:p w:rsidR="00000000" w:rsidDel="00000000" w:rsidP="00000000" w:rsidRDefault="00000000" w:rsidRPr="00000000" w14:paraId="00000074">
      <w:pPr>
        <w:spacing w:line="360" w:lineRule="auto"/>
        <w:rPr>
          <w:sz w:val="28"/>
          <w:szCs w:val="28"/>
        </w:rPr>
      </w:pPr>
      <w:r w:rsidDel="00000000" w:rsidR="00000000" w:rsidRPr="00000000">
        <w:rPr>
          <w:sz w:val="28"/>
          <w:szCs w:val="28"/>
          <w:rtl w:val="0"/>
        </w:rPr>
        <w:t xml:space="preserve">Background</w:t>
      </w:r>
    </w:p>
    <w:p w:rsidR="00000000" w:rsidDel="00000000" w:rsidP="00000000" w:rsidRDefault="00000000" w:rsidRPr="00000000" w14:paraId="00000075">
      <w:pPr>
        <w:spacing w:line="360" w:lineRule="auto"/>
        <w:rPr>
          <w:sz w:val="24"/>
          <w:szCs w:val="24"/>
        </w:rPr>
      </w:pPr>
      <w:r w:rsidDel="00000000" w:rsidR="00000000" w:rsidRPr="00000000">
        <w:rPr>
          <w:sz w:val="24"/>
          <w:szCs w:val="24"/>
          <w:rtl w:val="0"/>
        </w:rPr>
        <w:t xml:space="preserve">Although Grade IV passive ankle dorsiflexion Maitland manual therapy (DPMT) is frequently used to improve joint mobility, little is known about the direct relationship between DPMT on ankle dorsiflexion range of motion (ROM) explosive power, and long-term ROM effects. This study investigates how Grade IV DPMT affects ankle range of motion in the short term, how it affects vertical jump performance, and how it affects ROM over a three day period post-treatment.</w:t>
      </w:r>
    </w:p>
    <w:p w:rsidR="00000000" w:rsidDel="00000000" w:rsidP="00000000" w:rsidRDefault="00000000" w:rsidRPr="00000000" w14:paraId="00000076">
      <w:pPr>
        <w:spacing w:line="360" w:lineRule="auto"/>
        <w:rPr>
          <w:sz w:val="24"/>
          <w:szCs w:val="24"/>
        </w:rPr>
      </w:pPr>
      <w:r w:rsidDel="00000000" w:rsidR="00000000" w:rsidRPr="00000000">
        <w:rPr>
          <w:rtl w:val="0"/>
        </w:rPr>
      </w:r>
    </w:p>
    <w:p w:rsidR="00000000" w:rsidDel="00000000" w:rsidP="00000000" w:rsidRDefault="00000000" w:rsidRPr="00000000" w14:paraId="00000077">
      <w:pPr>
        <w:spacing w:line="360" w:lineRule="auto"/>
        <w:rPr>
          <w:sz w:val="28"/>
          <w:szCs w:val="28"/>
        </w:rPr>
      </w:pPr>
      <w:r w:rsidDel="00000000" w:rsidR="00000000" w:rsidRPr="00000000">
        <w:rPr>
          <w:sz w:val="28"/>
          <w:szCs w:val="28"/>
          <w:rtl w:val="0"/>
        </w:rPr>
        <w:t xml:space="preserve">Methods </w:t>
      </w:r>
    </w:p>
    <w:p w:rsidR="00000000" w:rsidDel="00000000" w:rsidP="00000000" w:rsidRDefault="00000000" w:rsidRPr="00000000" w14:paraId="00000078">
      <w:pPr>
        <w:spacing w:line="360" w:lineRule="auto"/>
        <w:rPr>
          <w:sz w:val="24"/>
          <w:szCs w:val="24"/>
        </w:rPr>
      </w:pPr>
      <w:r w:rsidDel="00000000" w:rsidR="00000000" w:rsidRPr="00000000">
        <w:rPr>
          <w:sz w:val="24"/>
          <w:szCs w:val="24"/>
          <w:rtl w:val="0"/>
        </w:rPr>
        <w:t xml:space="preserve">10 physically active participants (6M and 4F), with a mean average age of 27.4 years, SD ± 9.64 (range: 21-50) was utilised during the study and a quantitative experimental design was used to evaluate the impact of Grade IV DPMT on vertical jump height and dorsiflexion range of motion in the short term and long term. Pre-intervention, just after the intervention, and one, two, and three days after the intervention were all times when measurements were taken. A paired sample t-test was used to analyse changes in ROM and vertical jump height. </w:t>
      </w:r>
    </w:p>
    <w:p w:rsidR="00000000" w:rsidDel="00000000" w:rsidP="00000000" w:rsidRDefault="00000000" w:rsidRPr="00000000" w14:paraId="00000079">
      <w:pPr>
        <w:spacing w:line="360" w:lineRule="auto"/>
        <w:rPr>
          <w:sz w:val="24"/>
          <w:szCs w:val="24"/>
        </w:rPr>
      </w:pPr>
      <w:r w:rsidDel="00000000" w:rsidR="00000000" w:rsidRPr="00000000">
        <w:rPr>
          <w:rtl w:val="0"/>
        </w:rPr>
      </w:r>
    </w:p>
    <w:p w:rsidR="00000000" w:rsidDel="00000000" w:rsidP="00000000" w:rsidRDefault="00000000" w:rsidRPr="00000000" w14:paraId="0000007A">
      <w:pPr>
        <w:spacing w:line="360" w:lineRule="auto"/>
        <w:rPr>
          <w:sz w:val="28"/>
          <w:szCs w:val="28"/>
        </w:rPr>
      </w:pPr>
      <w:r w:rsidDel="00000000" w:rsidR="00000000" w:rsidRPr="00000000">
        <w:rPr>
          <w:sz w:val="28"/>
          <w:szCs w:val="28"/>
          <w:rtl w:val="0"/>
        </w:rPr>
        <w:t xml:space="preserve">Results</w:t>
      </w:r>
    </w:p>
    <w:p w:rsidR="00000000" w:rsidDel="00000000" w:rsidP="00000000" w:rsidRDefault="00000000" w:rsidRPr="00000000" w14:paraId="0000007B">
      <w:pPr>
        <w:spacing w:line="360" w:lineRule="auto"/>
        <w:rPr>
          <w:sz w:val="24"/>
          <w:szCs w:val="24"/>
        </w:rPr>
      </w:pPr>
      <w:r w:rsidDel="00000000" w:rsidR="00000000" w:rsidRPr="00000000">
        <w:rPr>
          <w:sz w:val="24"/>
          <w:szCs w:val="24"/>
          <w:rtl w:val="0"/>
        </w:rPr>
        <w:t xml:space="preserve">The findings showed that both ankles' dorsiflexion range of motion significantly improved directly after the intervention (p &lt; 0.001), with mean differences of -9.4° (SD = ±1.8) for the right ankle and -10.39° (SD = ±1.77) for the left. Up to two days after the intervention, these gains persisted (p &lt; 0.001), but by Day three, the results became non-significant (p = 0.443). Also, there was no discernible increase in vertical jump height after the intervention (p = 0.121).</w:t>
      </w:r>
    </w:p>
    <w:p w:rsidR="00000000" w:rsidDel="00000000" w:rsidP="00000000" w:rsidRDefault="00000000" w:rsidRPr="00000000" w14:paraId="0000007C">
      <w:pPr>
        <w:spacing w:line="360" w:lineRule="auto"/>
        <w:rPr>
          <w:sz w:val="24"/>
          <w:szCs w:val="24"/>
        </w:rPr>
      </w:pPr>
      <w:r w:rsidDel="00000000" w:rsidR="00000000" w:rsidRPr="00000000">
        <w:rPr>
          <w:rtl w:val="0"/>
        </w:rPr>
      </w:r>
    </w:p>
    <w:p w:rsidR="00000000" w:rsidDel="00000000" w:rsidP="00000000" w:rsidRDefault="00000000" w:rsidRPr="00000000" w14:paraId="0000007D">
      <w:pPr>
        <w:spacing w:line="360" w:lineRule="auto"/>
        <w:rPr>
          <w:sz w:val="28"/>
          <w:szCs w:val="28"/>
        </w:rPr>
      </w:pPr>
      <w:r w:rsidDel="00000000" w:rsidR="00000000" w:rsidRPr="00000000">
        <w:rPr>
          <w:sz w:val="28"/>
          <w:szCs w:val="28"/>
          <w:rtl w:val="0"/>
        </w:rPr>
        <w:t xml:space="preserve">Conclusion</w:t>
      </w:r>
    </w:p>
    <w:p w:rsidR="00000000" w:rsidDel="00000000" w:rsidP="00000000" w:rsidRDefault="00000000" w:rsidRPr="00000000" w14:paraId="0000007E">
      <w:pPr>
        <w:spacing w:line="360" w:lineRule="auto"/>
        <w:rPr>
          <w:sz w:val="24"/>
          <w:szCs w:val="24"/>
        </w:rPr>
      </w:pPr>
      <w:r w:rsidDel="00000000" w:rsidR="00000000" w:rsidRPr="00000000">
        <w:rPr>
          <w:sz w:val="24"/>
          <w:szCs w:val="24"/>
          <w:rtl w:val="0"/>
        </w:rPr>
        <w:t xml:space="preserve">While Grade IV DPMT is a useful short-term treatment for increasing ankle dorsiflexion range of motion, its effects usually wear off within three days. The technique had no discernible effect on explosive power, suggesting that while flexibility might increase, more training methods would be needed to improve jump performance. The physiological processes behind DPMT and the long-term consequences of repeated administrations should be investigated in future studies.</w:t>
      </w:r>
    </w:p>
    <w:p w:rsidR="00000000" w:rsidDel="00000000" w:rsidP="00000000" w:rsidRDefault="00000000" w:rsidRPr="00000000" w14:paraId="0000007F">
      <w:pPr>
        <w:spacing w:line="360" w:lineRule="auto"/>
        <w:rPr>
          <w:sz w:val="24"/>
          <w:szCs w:val="24"/>
        </w:rPr>
      </w:pPr>
      <w:r w:rsidDel="00000000" w:rsidR="00000000" w:rsidRPr="00000000">
        <w:rPr>
          <w:rtl w:val="0"/>
        </w:rPr>
      </w:r>
    </w:p>
    <w:p w:rsidR="00000000" w:rsidDel="00000000" w:rsidP="00000000" w:rsidRDefault="00000000" w:rsidRPr="00000000" w14:paraId="00000080">
      <w:pPr>
        <w:spacing w:line="360" w:lineRule="auto"/>
        <w:rPr>
          <w:sz w:val="28"/>
          <w:szCs w:val="28"/>
        </w:rPr>
      </w:pPr>
      <w:r w:rsidDel="00000000" w:rsidR="00000000" w:rsidRPr="00000000">
        <w:rPr>
          <w:sz w:val="28"/>
          <w:szCs w:val="28"/>
          <w:rtl w:val="0"/>
        </w:rPr>
        <w:t xml:space="preserve">Key words</w:t>
      </w:r>
    </w:p>
    <w:p w:rsidR="00000000" w:rsidDel="00000000" w:rsidP="00000000" w:rsidRDefault="00000000" w:rsidRPr="00000000" w14:paraId="00000081">
      <w:pPr>
        <w:spacing w:line="360" w:lineRule="auto"/>
        <w:rPr>
          <w:b w:val="1"/>
          <w:sz w:val="28"/>
          <w:szCs w:val="28"/>
        </w:rPr>
      </w:pPr>
      <w:r w:rsidDel="00000000" w:rsidR="00000000" w:rsidRPr="00000000">
        <w:rPr>
          <w:sz w:val="24"/>
          <w:szCs w:val="24"/>
          <w:rtl w:val="0"/>
        </w:rPr>
        <w:t xml:space="preserve">Passive Physiological Dorsiflexion Maitland Manual Therapy (DPMT), Explosive power, Vertical jump, Range of Motion (ROM), Ankle dorsiflexion.</w:t>
      </w:r>
      <w:r w:rsidDel="00000000" w:rsidR="00000000" w:rsidRPr="00000000">
        <w:rPr>
          <w:rtl w:val="0"/>
        </w:rPr>
      </w:r>
    </w:p>
    <w:p w:rsidR="00000000" w:rsidDel="00000000" w:rsidP="00000000" w:rsidRDefault="00000000" w:rsidRPr="00000000" w14:paraId="00000082">
      <w:pPr>
        <w:spacing w:line="360" w:lineRule="auto"/>
        <w:rPr>
          <w:b w:val="1"/>
          <w:sz w:val="28"/>
          <w:szCs w:val="28"/>
        </w:rPr>
      </w:pPr>
      <w:r w:rsidDel="00000000" w:rsidR="00000000" w:rsidRPr="00000000">
        <w:rPr>
          <w:rtl w:val="0"/>
        </w:rPr>
      </w:r>
    </w:p>
    <w:p w:rsidR="00000000" w:rsidDel="00000000" w:rsidP="00000000" w:rsidRDefault="00000000" w:rsidRPr="00000000" w14:paraId="00000083">
      <w:pPr>
        <w:spacing w:line="360" w:lineRule="auto"/>
        <w:rPr>
          <w:b w:val="1"/>
          <w:sz w:val="28"/>
          <w:szCs w:val="28"/>
        </w:rPr>
      </w:pPr>
      <w:r w:rsidDel="00000000" w:rsidR="00000000" w:rsidRPr="00000000">
        <w:rPr>
          <w:rtl w:val="0"/>
        </w:rPr>
      </w:r>
    </w:p>
    <w:p w:rsidR="00000000" w:rsidDel="00000000" w:rsidP="00000000" w:rsidRDefault="00000000" w:rsidRPr="00000000" w14:paraId="00000084">
      <w:pPr>
        <w:spacing w:line="360" w:lineRule="auto"/>
        <w:rPr>
          <w:b w:val="1"/>
          <w:sz w:val="28"/>
          <w:szCs w:val="28"/>
        </w:rPr>
      </w:pPr>
      <w:r w:rsidDel="00000000" w:rsidR="00000000" w:rsidRPr="00000000">
        <w:rPr>
          <w:rtl w:val="0"/>
        </w:rPr>
      </w:r>
    </w:p>
    <w:p w:rsidR="00000000" w:rsidDel="00000000" w:rsidP="00000000" w:rsidRDefault="00000000" w:rsidRPr="00000000" w14:paraId="00000085">
      <w:pPr>
        <w:spacing w:line="360" w:lineRule="auto"/>
        <w:rPr>
          <w:sz w:val="24"/>
          <w:szCs w:val="24"/>
        </w:rPr>
      </w:pPr>
      <w:r w:rsidDel="00000000" w:rsidR="00000000" w:rsidRPr="00000000">
        <w:rPr>
          <w:rtl w:val="0"/>
        </w:rPr>
      </w:r>
    </w:p>
    <w:p w:rsidR="00000000" w:rsidDel="00000000" w:rsidP="00000000" w:rsidRDefault="00000000" w:rsidRPr="00000000" w14:paraId="00000086">
      <w:pPr>
        <w:spacing w:line="360" w:lineRule="auto"/>
        <w:rPr>
          <w:sz w:val="24"/>
          <w:szCs w:val="24"/>
        </w:rPr>
      </w:pPr>
      <w:r w:rsidDel="00000000" w:rsidR="00000000" w:rsidRPr="00000000">
        <w:rPr>
          <w:rtl w:val="0"/>
        </w:rPr>
      </w:r>
    </w:p>
    <w:p w:rsidR="00000000" w:rsidDel="00000000" w:rsidP="00000000" w:rsidRDefault="00000000" w:rsidRPr="00000000" w14:paraId="00000087">
      <w:pPr>
        <w:spacing w:line="360" w:lineRule="auto"/>
        <w:rPr>
          <w:sz w:val="24"/>
          <w:szCs w:val="24"/>
        </w:rPr>
      </w:pPr>
      <w:r w:rsidDel="00000000" w:rsidR="00000000" w:rsidRPr="00000000">
        <w:rPr>
          <w:rtl w:val="0"/>
        </w:rPr>
      </w:r>
    </w:p>
    <w:p w:rsidR="00000000" w:rsidDel="00000000" w:rsidP="00000000" w:rsidRDefault="00000000" w:rsidRPr="00000000" w14:paraId="00000088">
      <w:pPr>
        <w:spacing w:line="360" w:lineRule="auto"/>
        <w:rPr>
          <w:sz w:val="24"/>
          <w:szCs w:val="24"/>
        </w:rPr>
      </w:pPr>
      <w:r w:rsidDel="00000000" w:rsidR="00000000" w:rsidRPr="00000000">
        <w:rPr>
          <w:rtl w:val="0"/>
        </w:rPr>
      </w:r>
    </w:p>
    <w:p w:rsidR="00000000" w:rsidDel="00000000" w:rsidP="00000000" w:rsidRDefault="00000000" w:rsidRPr="00000000" w14:paraId="00000089">
      <w:pPr>
        <w:spacing w:line="360" w:lineRule="auto"/>
        <w:rPr>
          <w:sz w:val="24"/>
          <w:szCs w:val="24"/>
          <w:u w:val="single"/>
        </w:rPr>
      </w:pPr>
      <w:r w:rsidDel="00000000" w:rsidR="00000000" w:rsidRPr="00000000">
        <w:rPr>
          <w:rtl w:val="0"/>
        </w:rPr>
      </w:r>
    </w:p>
    <w:p w:rsidR="00000000" w:rsidDel="00000000" w:rsidP="00000000" w:rsidRDefault="00000000" w:rsidRPr="00000000" w14:paraId="0000008A">
      <w:pPr>
        <w:spacing w:line="360" w:lineRule="auto"/>
        <w:rPr>
          <w:b w:val="1"/>
          <w:sz w:val="28"/>
          <w:szCs w:val="28"/>
        </w:rPr>
      </w:pPr>
      <w:r w:rsidDel="00000000" w:rsidR="00000000" w:rsidRPr="00000000">
        <w:rPr>
          <w:rtl w:val="0"/>
        </w:rPr>
      </w:r>
    </w:p>
    <w:p w:rsidR="00000000" w:rsidDel="00000000" w:rsidP="00000000" w:rsidRDefault="00000000" w:rsidRPr="00000000" w14:paraId="0000008B">
      <w:pPr>
        <w:spacing w:line="360" w:lineRule="auto"/>
        <w:rPr>
          <w:b w:val="1"/>
          <w:sz w:val="28"/>
          <w:szCs w:val="28"/>
        </w:rPr>
      </w:pPr>
      <w:r w:rsidDel="00000000" w:rsidR="00000000" w:rsidRPr="00000000">
        <w:rPr>
          <w:rtl w:val="0"/>
        </w:rPr>
      </w:r>
    </w:p>
    <w:p w:rsidR="00000000" w:rsidDel="00000000" w:rsidP="00000000" w:rsidRDefault="00000000" w:rsidRPr="00000000" w14:paraId="0000008C">
      <w:pPr>
        <w:spacing w:line="360" w:lineRule="auto"/>
        <w:rPr>
          <w:b w:val="1"/>
          <w:sz w:val="28"/>
          <w:szCs w:val="28"/>
        </w:rPr>
      </w:pPr>
      <w:r w:rsidDel="00000000" w:rsidR="00000000" w:rsidRPr="00000000">
        <w:rPr>
          <w:rtl w:val="0"/>
        </w:rPr>
      </w:r>
    </w:p>
    <w:p w:rsidR="00000000" w:rsidDel="00000000" w:rsidP="00000000" w:rsidRDefault="00000000" w:rsidRPr="00000000" w14:paraId="0000008D">
      <w:pPr>
        <w:spacing w:line="360" w:lineRule="auto"/>
        <w:rPr>
          <w:b w:val="1"/>
          <w:sz w:val="28"/>
          <w:szCs w:val="28"/>
        </w:rPr>
      </w:pPr>
      <w:r w:rsidDel="00000000" w:rsidR="00000000" w:rsidRPr="00000000">
        <w:rPr>
          <w:rtl w:val="0"/>
        </w:rPr>
      </w:r>
    </w:p>
    <w:p w:rsidR="00000000" w:rsidDel="00000000" w:rsidP="00000000" w:rsidRDefault="00000000" w:rsidRPr="00000000" w14:paraId="0000008E">
      <w:pPr>
        <w:spacing w:line="360" w:lineRule="auto"/>
        <w:rPr>
          <w:b w:val="1"/>
          <w:sz w:val="28"/>
          <w:szCs w:val="28"/>
        </w:rPr>
      </w:pPr>
      <w:r w:rsidDel="00000000" w:rsidR="00000000" w:rsidRPr="00000000">
        <w:rPr>
          <w:rtl w:val="0"/>
        </w:rPr>
      </w:r>
    </w:p>
    <w:p w:rsidR="00000000" w:rsidDel="00000000" w:rsidP="00000000" w:rsidRDefault="00000000" w:rsidRPr="00000000" w14:paraId="0000008F">
      <w:pPr>
        <w:spacing w:line="360" w:lineRule="auto"/>
        <w:rPr>
          <w:b w:val="1"/>
          <w:sz w:val="28"/>
          <w:szCs w:val="28"/>
        </w:rPr>
      </w:pPr>
      <w:r w:rsidDel="00000000" w:rsidR="00000000" w:rsidRPr="00000000">
        <w:rPr>
          <w:rtl w:val="0"/>
        </w:rPr>
      </w:r>
    </w:p>
    <w:p w:rsidR="00000000" w:rsidDel="00000000" w:rsidP="00000000" w:rsidRDefault="00000000" w:rsidRPr="00000000" w14:paraId="00000090">
      <w:pPr>
        <w:spacing w:line="360" w:lineRule="auto"/>
        <w:rPr>
          <w:b w:val="1"/>
          <w:sz w:val="28"/>
          <w:szCs w:val="28"/>
        </w:rPr>
      </w:pPr>
      <w:r w:rsidDel="00000000" w:rsidR="00000000" w:rsidRPr="00000000">
        <w:rPr>
          <w:rtl w:val="0"/>
        </w:rPr>
      </w:r>
    </w:p>
    <w:p w:rsidR="00000000" w:rsidDel="00000000" w:rsidP="00000000" w:rsidRDefault="00000000" w:rsidRPr="00000000" w14:paraId="00000091">
      <w:pPr>
        <w:spacing w:line="360" w:lineRule="auto"/>
        <w:rPr>
          <w:b w:val="1"/>
          <w:sz w:val="28"/>
          <w:szCs w:val="28"/>
        </w:rPr>
      </w:pPr>
      <w:r w:rsidDel="00000000" w:rsidR="00000000" w:rsidRPr="00000000">
        <w:rPr>
          <w:rtl w:val="0"/>
        </w:rPr>
      </w:r>
    </w:p>
    <w:p w:rsidR="00000000" w:rsidDel="00000000" w:rsidP="00000000" w:rsidRDefault="00000000" w:rsidRPr="00000000" w14:paraId="00000092">
      <w:pPr>
        <w:spacing w:line="360" w:lineRule="auto"/>
        <w:rPr>
          <w:b w:val="1"/>
          <w:sz w:val="28"/>
          <w:szCs w:val="28"/>
        </w:rPr>
      </w:pPr>
      <w:r w:rsidDel="00000000" w:rsidR="00000000" w:rsidRPr="00000000">
        <w:rPr>
          <w:rtl w:val="0"/>
        </w:rPr>
      </w:r>
    </w:p>
    <w:p w:rsidR="00000000" w:rsidDel="00000000" w:rsidP="00000000" w:rsidRDefault="00000000" w:rsidRPr="00000000" w14:paraId="00000093">
      <w:pPr>
        <w:spacing w:line="360" w:lineRule="auto"/>
        <w:rPr>
          <w:b w:val="1"/>
          <w:sz w:val="28"/>
          <w:szCs w:val="28"/>
        </w:rPr>
      </w:pPr>
      <w:r w:rsidDel="00000000" w:rsidR="00000000" w:rsidRPr="00000000">
        <w:rPr>
          <w:rtl w:val="0"/>
        </w:rPr>
      </w:r>
    </w:p>
    <w:p w:rsidR="00000000" w:rsidDel="00000000" w:rsidP="00000000" w:rsidRDefault="00000000" w:rsidRPr="00000000" w14:paraId="00000094">
      <w:pPr>
        <w:spacing w:line="360" w:lineRule="auto"/>
        <w:rPr>
          <w:b w:val="1"/>
          <w:sz w:val="28"/>
          <w:szCs w:val="28"/>
        </w:rPr>
      </w:pPr>
      <w:r w:rsidDel="00000000" w:rsidR="00000000" w:rsidRPr="00000000">
        <w:rPr>
          <w:rtl w:val="0"/>
        </w:rPr>
      </w:r>
    </w:p>
    <w:p w:rsidR="00000000" w:rsidDel="00000000" w:rsidP="00000000" w:rsidRDefault="00000000" w:rsidRPr="00000000" w14:paraId="00000095">
      <w:pPr>
        <w:spacing w:line="360" w:lineRule="auto"/>
        <w:rPr>
          <w:b w:val="1"/>
          <w:sz w:val="28"/>
          <w:szCs w:val="28"/>
        </w:rPr>
      </w:pPr>
      <w:r w:rsidDel="00000000" w:rsidR="00000000" w:rsidRPr="00000000">
        <w:rPr>
          <w:rtl w:val="0"/>
        </w:rPr>
      </w:r>
    </w:p>
    <w:p w:rsidR="00000000" w:rsidDel="00000000" w:rsidP="00000000" w:rsidRDefault="00000000" w:rsidRPr="00000000" w14:paraId="00000096">
      <w:pPr>
        <w:spacing w:line="360" w:lineRule="auto"/>
        <w:rPr>
          <w:b w:val="1"/>
          <w:sz w:val="28"/>
          <w:szCs w:val="28"/>
        </w:rPr>
      </w:pPr>
      <w:r w:rsidDel="00000000" w:rsidR="00000000" w:rsidRPr="00000000">
        <w:rPr>
          <w:rtl w:val="0"/>
        </w:rPr>
      </w:r>
    </w:p>
    <w:p w:rsidR="00000000" w:rsidDel="00000000" w:rsidP="00000000" w:rsidRDefault="00000000" w:rsidRPr="00000000" w14:paraId="00000097">
      <w:pPr>
        <w:spacing w:line="360" w:lineRule="auto"/>
        <w:rPr>
          <w:b w:val="1"/>
          <w:sz w:val="28"/>
          <w:szCs w:val="28"/>
        </w:rPr>
      </w:pPr>
      <w:r w:rsidDel="00000000" w:rsidR="00000000" w:rsidRPr="00000000">
        <w:rPr>
          <w:rtl w:val="0"/>
        </w:rPr>
      </w:r>
    </w:p>
    <w:p w:rsidR="00000000" w:rsidDel="00000000" w:rsidP="00000000" w:rsidRDefault="00000000" w:rsidRPr="00000000" w14:paraId="00000098">
      <w:pPr>
        <w:pStyle w:val="Heading1"/>
        <w:numPr>
          <w:ilvl w:val="0"/>
          <w:numId w:val="5"/>
        </w:numPr>
        <w:rPr>
          <w:b w:val="1"/>
          <w:sz w:val="28"/>
          <w:szCs w:val="28"/>
        </w:rPr>
      </w:pPr>
      <w:bookmarkStart w:colFirst="0" w:colLast="0" w:name="_ckk8ka3xiw85" w:id="0"/>
      <w:bookmarkEnd w:id="0"/>
      <w:r w:rsidDel="00000000" w:rsidR="00000000" w:rsidRPr="00000000">
        <w:rPr>
          <w:rtl w:val="0"/>
        </w:rPr>
        <w:t xml:space="preserve">Introduction</w:t>
      </w:r>
      <w:r w:rsidDel="00000000" w:rsidR="00000000" w:rsidRPr="00000000">
        <w:rPr>
          <w:rtl w:val="0"/>
        </w:rPr>
      </w:r>
    </w:p>
    <w:p w:rsidR="00000000" w:rsidDel="00000000" w:rsidP="00000000" w:rsidRDefault="00000000" w:rsidRPr="00000000" w14:paraId="00000099">
      <w:pPr>
        <w:spacing w:line="360" w:lineRule="auto"/>
        <w:rPr>
          <w:b w:val="1"/>
          <w:sz w:val="28"/>
          <w:szCs w:val="28"/>
        </w:rPr>
      </w:pPr>
      <w:r w:rsidDel="00000000" w:rsidR="00000000" w:rsidRPr="00000000">
        <w:rPr>
          <w:rtl w:val="0"/>
        </w:rPr>
      </w:r>
    </w:p>
    <w:p w:rsidR="00000000" w:rsidDel="00000000" w:rsidP="00000000" w:rsidRDefault="00000000" w:rsidRPr="00000000" w14:paraId="0000009A">
      <w:pPr>
        <w:spacing w:line="360" w:lineRule="auto"/>
        <w:rPr>
          <w:sz w:val="24"/>
          <w:szCs w:val="24"/>
        </w:rPr>
      </w:pPr>
      <w:r w:rsidDel="00000000" w:rsidR="00000000" w:rsidRPr="00000000">
        <w:rPr>
          <w:sz w:val="24"/>
          <w:szCs w:val="24"/>
          <w:rtl w:val="0"/>
        </w:rPr>
        <w:t xml:space="preserve">Human movement is a complex interaction of numerous considerations including biomechanics, neuromuscular control, and physiological adaptations. The ankle joint is a crucial element that helps perform everyday activities such as walking, running, and jumping. Among its various movements, dorsiflexion is a distinctive movement that only the ankle can perform. This motion, which involves pointing the foot towards the shin, helps with walking, maintaining balance, and performing dynamic movements such as running and jumping which are vital for daily activities and athletic performance </w:t>
      </w:r>
      <w:r w:rsidDel="00000000" w:rsidR="00000000" w:rsidRPr="00000000">
        <w:rPr>
          <w:sz w:val="24"/>
          <w:szCs w:val="24"/>
          <w:rtl w:val="0"/>
        </w:rPr>
        <w:t xml:space="preserve">(Purevsuren </w:t>
      </w:r>
      <w:r w:rsidDel="00000000" w:rsidR="00000000" w:rsidRPr="00000000">
        <w:rPr>
          <w:i w:val="1"/>
          <w:sz w:val="24"/>
          <w:szCs w:val="24"/>
          <w:rtl w:val="0"/>
        </w:rPr>
        <w:t xml:space="preserve">et al.</w:t>
      </w:r>
      <w:r w:rsidDel="00000000" w:rsidR="00000000" w:rsidRPr="00000000">
        <w:rPr>
          <w:sz w:val="24"/>
          <w:szCs w:val="24"/>
          <w:rtl w:val="0"/>
        </w:rPr>
        <w:t xml:space="preserve">, 2018)</w:t>
      </w:r>
      <w:r w:rsidDel="00000000" w:rsidR="00000000" w:rsidRPr="00000000">
        <w:rPr>
          <w:sz w:val="24"/>
          <w:szCs w:val="24"/>
          <w:rtl w:val="0"/>
        </w:rPr>
        <w:t xml:space="preserve">. </w:t>
      </w:r>
    </w:p>
    <w:p w:rsidR="00000000" w:rsidDel="00000000" w:rsidP="00000000" w:rsidRDefault="00000000" w:rsidRPr="00000000" w14:paraId="0000009B">
      <w:pPr>
        <w:spacing w:line="360" w:lineRule="auto"/>
        <w:rPr>
          <w:sz w:val="24"/>
          <w:szCs w:val="24"/>
        </w:rPr>
      </w:pPr>
      <w:r w:rsidDel="00000000" w:rsidR="00000000" w:rsidRPr="00000000">
        <w:rPr>
          <w:sz w:val="24"/>
          <w:szCs w:val="24"/>
          <w:rtl w:val="0"/>
        </w:rPr>
        <w:br w:type="textWrapping"/>
        <w:t xml:space="preserve">There are a variety of ways in which therapists can manipulate joints around the body without the client’s active involvement. Research on the effects of passive manual therapy (PMT) on ankle dorsiflexion range of motion (ROM) is well researched and backed, Taylor </w:t>
      </w:r>
      <w:r w:rsidDel="00000000" w:rsidR="00000000" w:rsidRPr="00000000">
        <w:rPr>
          <w:i w:val="1"/>
          <w:sz w:val="24"/>
          <w:szCs w:val="24"/>
          <w:rtl w:val="0"/>
        </w:rPr>
        <w:t xml:space="preserve">et al.</w:t>
      </w:r>
      <w:r w:rsidDel="00000000" w:rsidR="00000000" w:rsidRPr="00000000">
        <w:rPr>
          <w:sz w:val="24"/>
          <w:szCs w:val="24"/>
          <w:rtl w:val="0"/>
        </w:rPr>
        <w:t xml:space="preserve"> (2023) </w:t>
      </w:r>
      <w:r w:rsidDel="00000000" w:rsidR="00000000" w:rsidRPr="00000000">
        <w:rPr>
          <w:sz w:val="24"/>
          <w:szCs w:val="24"/>
          <w:rtl w:val="0"/>
        </w:rPr>
        <w:t xml:space="preserve">reported that ankle joint mobilisation resulted in a change score of 0.51 ± 0.76, with a statistically significant p-value of 0.003. However, there is minimal research on the effects of PMT on explosive power, leaving a gap in the research that will be assessed during this research project.</w:t>
      </w:r>
    </w:p>
    <w:p w:rsidR="00000000" w:rsidDel="00000000" w:rsidP="00000000" w:rsidRDefault="00000000" w:rsidRPr="00000000" w14:paraId="0000009C">
      <w:pPr>
        <w:spacing w:line="360" w:lineRule="auto"/>
        <w:rPr>
          <w:sz w:val="24"/>
          <w:szCs w:val="24"/>
        </w:rPr>
      </w:pPr>
      <w:r w:rsidDel="00000000" w:rsidR="00000000" w:rsidRPr="00000000">
        <w:rPr>
          <w:rtl w:val="0"/>
        </w:rPr>
      </w:r>
    </w:p>
    <w:p w:rsidR="00000000" w:rsidDel="00000000" w:rsidP="00000000" w:rsidRDefault="00000000" w:rsidRPr="00000000" w14:paraId="0000009D">
      <w:pPr>
        <w:spacing w:line="360" w:lineRule="auto"/>
        <w:rPr>
          <w:sz w:val="24"/>
          <w:szCs w:val="24"/>
        </w:rPr>
      </w:pPr>
      <w:r w:rsidDel="00000000" w:rsidR="00000000" w:rsidRPr="00000000">
        <w:rPr>
          <w:sz w:val="24"/>
          <w:szCs w:val="24"/>
          <w:rtl w:val="0"/>
        </w:rPr>
        <w:t xml:space="preserve">The Maitland graded mobilisation system, which has five levels (Hengeveld and Banks, 2013) was used during the research, however, the</w:t>
      </w:r>
      <w:r w:rsidDel="00000000" w:rsidR="00000000" w:rsidRPr="00000000">
        <w:rPr>
          <w:sz w:val="24"/>
          <w:szCs w:val="24"/>
          <w:rtl w:val="0"/>
        </w:rPr>
        <w:t xml:space="preserve"> research paper only focuses on Grade IV</w:t>
      </w:r>
      <w:r w:rsidDel="00000000" w:rsidR="00000000" w:rsidRPr="00000000">
        <w:rPr>
          <w:sz w:val="24"/>
          <w:szCs w:val="24"/>
          <w:rtl w:val="0"/>
        </w:rPr>
        <w:t xml:space="preserve">.  </w:t>
      </w:r>
    </w:p>
    <w:p w:rsidR="00000000" w:rsidDel="00000000" w:rsidP="00000000" w:rsidRDefault="00000000" w:rsidRPr="00000000" w14:paraId="0000009E">
      <w:pPr>
        <w:spacing w:line="360" w:lineRule="auto"/>
        <w:rPr>
          <w:sz w:val="24"/>
          <w:szCs w:val="24"/>
        </w:rPr>
      </w:pPr>
      <w:r w:rsidDel="00000000" w:rsidR="00000000" w:rsidRPr="00000000">
        <w:rPr>
          <w:sz w:val="24"/>
          <w:szCs w:val="24"/>
          <w:rtl w:val="0"/>
        </w:rPr>
        <w:t xml:space="preserve">Grade I is a small amplitude movement at the beginning of the range of motion. Grade II is a larger amplitude movement from the beginning to the middle of the range. </w:t>
      </w:r>
    </w:p>
    <w:p w:rsidR="00000000" w:rsidDel="00000000" w:rsidP="00000000" w:rsidRDefault="00000000" w:rsidRPr="00000000" w14:paraId="0000009F">
      <w:pPr>
        <w:spacing w:line="360" w:lineRule="auto"/>
        <w:rPr>
          <w:sz w:val="24"/>
          <w:szCs w:val="24"/>
        </w:rPr>
      </w:pPr>
      <w:r w:rsidDel="00000000" w:rsidR="00000000" w:rsidRPr="00000000">
        <w:rPr>
          <w:sz w:val="24"/>
          <w:szCs w:val="24"/>
          <w:rtl w:val="0"/>
        </w:rPr>
        <w:t xml:space="preserve">Grade III is a large amplitude movement starting at midrange to the end of the available range. </w:t>
      </w:r>
    </w:p>
    <w:p w:rsidR="00000000" w:rsidDel="00000000" w:rsidP="00000000" w:rsidRDefault="00000000" w:rsidRPr="00000000" w14:paraId="000000A0">
      <w:pPr>
        <w:spacing w:line="360" w:lineRule="auto"/>
        <w:rPr>
          <w:sz w:val="24"/>
          <w:szCs w:val="24"/>
        </w:rPr>
      </w:pPr>
      <w:r w:rsidDel="00000000" w:rsidR="00000000" w:rsidRPr="00000000">
        <w:rPr>
          <w:sz w:val="24"/>
          <w:szCs w:val="24"/>
          <w:rtl w:val="0"/>
        </w:rPr>
        <w:t xml:space="preserve">Grade IV is a small amplitude movement at the end of the available range. </w:t>
      </w:r>
      <w:r w:rsidDel="00000000" w:rsidR="00000000" w:rsidRPr="00000000">
        <w:rPr>
          <w:sz w:val="24"/>
          <w:szCs w:val="24"/>
          <w:rtl w:val="0"/>
        </w:rPr>
        <w:t xml:space="preserve">(Van Duijn and Shamus, 2017, pp. 4–5)</w:t>
      </w:r>
      <w:r w:rsidDel="00000000" w:rsidR="00000000" w:rsidRPr="00000000">
        <w:rPr>
          <w:sz w:val="24"/>
          <w:szCs w:val="24"/>
          <w:rtl w:val="0"/>
        </w:rPr>
        <w:t xml:space="preserve"> . Grades I-II aim to alleviate pain, and grades III-IV aim to increase the range of motion as stated by </w:t>
      </w:r>
      <w:r w:rsidDel="00000000" w:rsidR="00000000" w:rsidRPr="00000000">
        <w:rPr>
          <w:sz w:val="24"/>
          <w:szCs w:val="24"/>
          <w:rtl w:val="0"/>
        </w:rPr>
        <w:t xml:space="preserve">(Yin </w:t>
      </w:r>
      <w:r w:rsidDel="00000000" w:rsidR="00000000" w:rsidRPr="00000000">
        <w:rPr>
          <w:i w:val="1"/>
          <w:sz w:val="24"/>
          <w:szCs w:val="24"/>
          <w:rtl w:val="0"/>
        </w:rPr>
        <w:t xml:space="preserve">et al.</w:t>
      </w:r>
      <w:r w:rsidDel="00000000" w:rsidR="00000000" w:rsidRPr="00000000">
        <w:rPr>
          <w:sz w:val="24"/>
          <w:szCs w:val="24"/>
          <w:rtl w:val="0"/>
        </w:rPr>
        <w:t xml:space="preserve">, 2022)</w:t>
      </w:r>
      <w:r w:rsidDel="00000000" w:rsidR="00000000" w:rsidRPr="00000000">
        <w:rPr>
          <w:sz w:val="24"/>
          <w:szCs w:val="24"/>
          <w:rtl w:val="0"/>
        </w:rPr>
        <w:t xml:space="preserve">. The research around Maitlands graded system can help therapists precisely select these treatment options to increase mobility.</w:t>
      </w:r>
    </w:p>
    <w:p w:rsidR="00000000" w:rsidDel="00000000" w:rsidP="00000000" w:rsidRDefault="00000000" w:rsidRPr="00000000" w14:paraId="000000A1">
      <w:pPr>
        <w:spacing w:line="360" w:lineRule="auto"/>
        <w:rPr>
          <w:sz w:val="24"/>
          <w:szCs w:val="24"/>
        </w:rPr>
      </w:pPr>
      <w:r w:rsidDel="00000000" w:rsidR="00000000" w:rsidRPr="00000000">
        <w:rPr>
          <w:rtl w:val="0"/>
        </w:rPr>
      </w:r>
    </w:p>
    <w:p w:rsidR="00000000" w:rsidDel="00000000" w:rsidP="00000000" w:rsidRDefault="00000000" w:rsidRPr="00000000" w14:paraId="000000A2">
      <w:pPr>
        <w:spacing w:line="360" w:lineRule="auto"/>
        <w:rPr>
          <w:sz w:val="24"/>
          <w:szCs w:val="24"/>
        </w:rPr>
      </w:pPr>
      <w:r w:rsidDel="00000000" w:rsidR="00000000" w:rsidRPr="00000000">
        <w:rPr>
          <w:sz w:val="24"/>
          <w:szCs w:val="24"/>
          <w:rtl w:val="0"/>
        </w:rPr>
        <w:t xml:space="preserve">According to Manganaro and Alsayouri (2020) the ankle joint functions as a hinge synovial joint, consisting of the talocrural, tibia, calcaneus and fibula articulations. </w:t>
      </w:r>
    </w:p>
    <w:p w:rsidR="00000000" w:rsidDel="00000000" w:rsidP="00000000" w:rsidRDefault="00000000" w:rsidRPr="00000000" w14:paraId="000000A3">
      <w:pPr>
        <w:spacing w:line="360" w:lineRule="auto"/>
        <w:rPr>
          <w:sz w:val="24"/>
          <w:szCs w:val="24"/>
        </w:rPr>
      </w:pPr>
      <w:r w:rsidDel="00000000" w:rsidR="00000000" w:rsidRPr="00000000">
        <w:rPr>
          <w:sz w:val="24"/>
          <w:szCs w:val="24"/>
          <w:rtl w:val="0"/>
        </w:rPr>
        <w:t xml:space="preserve">They work together to help with a variety of movements that include inversion, eversion, dorsiflexion and plantarflexion which are all movements only capable at the ankle joint. These movements then in hand are extremely crucial for gait mechanics (MacCabe </w:t>
      </w:r>
      <w:r w:rsidDel="00000000" w:rsidR="00000000" w:rsidRPr="00000000">
        <w:rPr>
          <w:i w:val="1"/>
          <w:sz w:val="24"/>
          <w:szCs w:val="24"/>
          <w:rtl w:val="0"/>
        </w:rPr>
        <w:t xml:space="preserve">et al.</w:t>
      </w:r>
      <w:r w:rsidDel="00000000" w:rsidR="00000000" w:rsidRPr="00000000">
        <w:rPr>
          <w:sz w:val="24"/>
          <w:szCs w:val="24"/>
          <w:rtl w:val="0"/>
        </w:rPr>
        <w:t xml:space="preserve">, 2024). Dorsiflexion movement towards the shin not only plays a critical role in basic mobility but it also serves as a key factor in all athletic performance, that involves explosive actions such as sprinting, jumping, and rapid directional changes </w:t>
      </w:r>
      <w:r w:rsidDel="00000000" w:rsidR="00000000" w:rsidRPr="00000000">
        <w:rPr>
          <w:sz w:val="24"/>
          <w:szCs w:val="24"/>
          <w:rtl w:val="0"/>
        </w:rPr>
        <w:t xml:space="preserve">(Shamsulariffin Samsudin, Safura Salihan and Kasim, 2025)</w:t>
      </w:r>
      <w:r w:rsidDel="00000000" w:rsidR="00000000" w:rsidRPr="00000000">
        <w:rPr>
          <w:sz w:val="24"/>
          <w:szCs w:val="24"/>
          <w:rtl w:val="0"/>
        </w:rPr>
        <w:t xml:space="preserve">. According to </w:t>
      </w:r>
      <w:r w:rsidDel="00000000" w:rsidR="00000000" w:rsidRPr="00000000">
        <w:rPr>
          <w:sz w:val="24"/>
          <w:szCs w:val="24"/>
          <w:rtl w:val="0"/>
        </w:rPr>
        <w:t xml:space="preserve">(Fong </w:t>
      </w:r>
      <w:r w:rsidDel="00000000" w:rsidR="00000000" w:rsidRPr="00000000">
        <w:rPr>
          <w:i w:val="1"/>
          <w:sz w:val="24"/>
          <w:szCs w:val="24"/>
          <w:rtl w:val="0"/>
        </w:rPr>
        <w:t xml:space="preserve">et al.</w:t>
      </w:r>
      <w:r w:rsidDel="00000000" w:rsidR="00000000" w:rsidRPr="00000000">
        <w:rPr>
          <w:sz w:val="24"/>
          <w:szCs w:val="24"/>
          <w:rtl w:val="0"/>
        </w:rPr>
        <w:t xml:space="preserve">, 2011) l</w:t>
      </w:r>
      <w:r w:rsidDel="00000000" w:rsidR="00000000" w:rsidRPr="00000000">
        <w:rPr>
          <w:sz w:val="24"/>
          <w:szCs w:val="24"/>
          <w:rtl w:val="0"/>
        </w:rPr>
        <w:t xml:space="preserve">imited ankle range of motion (ROM) can have a negative impact on force absorption, reduce movement efficiency, and increase the likelihood of injuries throughout the lower kinetic </w:t>
      </w:r>
      <w:r w:rsidDel="00000000" w:rsidR="00000000" w:rsidRPr="00000000">
        <w:rPr>
          <w:sz w:val="24"/>
          <w:szCs w:val="24"/>
          <w:rtl w:val="0"/>
        </w:rPr>
        <w:t xml:space="preserve">chain, these statements highlight the need the use of good mobility in the ankle joint, helps with day-to-day tasks such as walking and standing, athletic performance and also having a role in the reduction of injury</w:t>
      </w:r>
      <w:r w:rsidDel="00000000" w:rsidR="00000000" w:rsidRPr="00000000">
        <w:rPr>
          <w:sz w:val="24"/>
          <w:szCs w:val="24"/>
          <w:rtl w:val="0"/>
        </w:rPr>
        <w:t xml:space="preserve">.</w:t>
      </w:r>
    </w:p>
    <w:p w:rsidR="00000000" w:rsidDel="00000000" w:rsidP="00000000" w:rsidRDefault="00000000" w:rsidRPr="00000000" w14:paraId="000000A4">
      <w:pPr>
        <w:spacing w:line="360" w:lineRule="auto"/>
        <w:rPr>
          <w:sz w:val="24"/>
          <w:szCs w:val="24"/>
        </w:rPr>
      </w:pPr>
      <w:r w:rsidDel="00000000" w:rsidR="00000000" w:rsidRPr="00000000">
        <w:rPr>
          <w:rtl w:val="0"/>
        </w:rPr>
      </w:r>
    </w:p>
    <w:p w:rsidR="00000000" w:rsidDel="00000000" w:rsidP="00000000" w:rsidRDefault="00000000" w:rsidRPr="00000000" w14:paraId="000000A5">
      <w:pPr>
        <w:spacing w:line="360" w:lineRule="auto"/>
        <w:rPr>
          <w:sz w:val="24"/>
          <w:szCs w:val="24"/>
        </w:rPr>
      </w:pPr>
      <w:r w:rsidDel="00000000" w:rsidR="00000000" w:rsidRPr="00000000">
        <w:rPr>
          <w:sz w:val="24"/>
          <w:szCs w:val="24"/>
          <w:rtl w:val="0"/>
        </w:rPr>
        <w:t xml:space="preserve">Although PMT is commonly used throughout the therapy world in clinical and athletic contexts, the link between PMT, ROM and explosive power is unclear. Despite some studies like Kawakami, Kanehisa and Fukunaga (2008) suggesting how passive physiological dorsiflexion improves tissue flexibility, reduces muscle tension and improves gait mechanics, the findings on the effects of PMT on explosive power were limited.</w:t>
      </w:r>
    </w:p>
    <w:p w:rsidR="00000000" w:rsidDel="00000000" w:rsidP="00000000" w:rsidRDefault="00000000" w:rsidRPr="00000000" w14:paraId="000000A6">
      <w:pPr>
        <w:spacing w:line="360" w:lineRule="auto"/>
        <w:rPr>
          <w:sz w:val="24"/>
          <w:szCs w:val="24"/>
        </w:rPr>
      </w:pPr>
      <w:r w:rsidDel="00000000" w:rsidR="00000000" w:rsidRPr="00000000">
        <w:rPr>
          <w:rtl w:val="0"/>
        </w:rPr>
      </w:r>
    </w:p>
    <w:p w:rsidR="00000000" w:rsidDel="00000000" w:rsidP="00000000" w:rsidRDefault="00000000" w:rsidRPr="00000000" w14:paraId="000000A7">
      <w:pPr>
        <w:spacing w:line="360" w:lineRule="auto"/>
        <w:rPr>
          <w:sz w:val="24"/>
          <w:szCs w:val="24"/>
        </w:rPr>
      </w:pPr>
      <w:r w:rsidDel="00000000" w:rsidR="00000000" w:rsidRPr="00000000">
        <w:rPr>
          <w:sz w:val="24"/>
          <w:szCs w:val="24"/>
          <w:rtl w:val="0"/>
        </w:rPr>
        <w:t xml:space="preserve">This research project aims to investigate the effects of dorsiflexion passive manual therapy (DPMT) on ROM at the ankle, explosive power and the effects of DPMT over three days. The research paper offers vital insights into the possibility of DPMT improving these outcomes, the study will specifically focus on:</w:t>
      </w:r>
    </w:p>
    <w:p w:rsidR="00000000" w:rsidDel="00000000" w:rsidP="00000000" w:rsidRDefault="00000000" w:rsidRPr="00000000" w14:paraId="000000A8">
      <w:pPr>
        <w:numPr>
          <w:ilvl w:val="0"/>
          <w:numId w:val="1"/>
        </w:numPr>
        <w:spacing w:after="0" w:afterAutospacing="0" w:before="240" w:line="360" w:lineRule="auto"/>
        <w:ind w:left="720" w:hanging="360"/>
        <w:rPr>
          <w:sz w:val="24"/>
          <w:szCs w:val="24"/>
        </w:rPr>
      </w:pPr>
      <w:r w:rsidDel="00000000" w:rsidR="00000000" w:rsidRPr="00000000">
        <w:rPr>
          <w:sz w:val="24"/>
          <w:szCs w:val="24"/>
          <w:rtl w:val="0"/>
        </w:rPr>
        <w:t xml:space="preserve">Assess how passive manual therapy affects dorsiflexion ROM </w:t>
      </w:r>
    </w:p>
    <w:p w:rsidR="00000000" w:rsidDel="00000000" w:rsidP="00000000" w:rsidRDefault="00000000" w:rsidRPr="00000000" w14:paraId="000000A9">
      <w:pPr>
        <w:numPr>
          <w:ilvl w:val="0"/>
          <w:numId w:val="1"/>
        </w:numPr>
        <w:spacing w:after="0" w:afterAutospacing="0" w:before="0" w:beforeAutospacing="0" w:line="360" w:lineRule="auto"/>
        <w:ind w:left="720" w:hanging="360"/>
        <w:rPr>
          <w:sz w:val="24"/>
          <w:szCs w:val="24"/>
        </w:rPr>
      </w:pPr>
      <w:r w:rsidDel="00000000" w:rsidR="00000000" w:rsidRPr="00000000">
        <w:rPr>
          <w:sz w:val="24"/>
          <w:szCs w:val="24"/>
          <w:rtl w:val="0"/>
        </w:rPr>
        <w:t xml:space="preserve">Observe any changes in power post-manual therapy</w:t>
      </w:r>
    </w:p>
    <w:p w:rsidR="00000000" w:rsidDel="00000000" w:rsidP="00000000" w:rsidRDefault="00000000" w:rsidRPr="00000000" w14:paraId="000000AA">
      <w:pPr>
        <w:numPr>
          <w:ilvl w:val="0"/>
          <w:numId w:val="1"/>
        </w:numPr>
        <w:spacing w:after="240" w:before="0" w:beforeAutospacing="0" w:line="360" w:lineRule="auto"/>
        <w:ind w:left="720" w:hanging="360"/>
        <w:rPr>
          <w:sz w:val="24"/>
          <w:szCs w:val="24"/>
        </w:rPr>
      </w:pPr>
      <w:r w:rsidDel="00000000" w:rsidR="00000000" w:rsidRPr="00000000">
        <w:rPr>
          <w:sz w:val="24"/>
          <w:szCs w:val="24"/>
          <w:rtl w:val="0"/>
        </w:rPr>
        <w:t xml:space="preserve">Analyse any long-term effects of PPMT on ankle range of motion </w:t>
      </w:r>
    </w:p>
    <w:p w:rsidR="00000000" w:rsidDel="00000000" w:rsidP="00000000" w:rsidRDefault="00000000" w:rsidRPr="00000000" w14:paraId="000000AB">
      <w:pPr>
        <w:spacing w:after="240" w:before="240" w:line="360" w:lineRule="auto"/>
        <w:rPr>
          <w:sz w:val="24"/>
          <w:szCs w:val="24"/>
        </w:rPr>
      </w:pPr>
      <w:r w:rsidDel="00000000" w:rsidR="00000000" w:rsidRPr="00000000">
        <w:rPr>
          <w:sz w:val="24"/>
          <w:szCs w:val="24"/>
          <w:rtl w:val="0"/>
        </w:rPr>
        <w:t xml:space="preserve">The findings of the study offer practical benefits for therapists or individuals with ankle issues who aim to enhance mobility at the joint. Using evidence-based research and real-life testing will help any individual who is seeking to find these benefits from this type of therapy. Contributing to the research around DPMT understanding the effects it has on ROM, explosive power and the effects three days post-treatment.</w:t>
      </w:r>
    </w:p>
    <w:p w:rsidR="00000000" w:rsidDel="00000000" w:rsidP="00000000" w:rsidRDefault="00000000" w:rsidRPr="00000000" w14:paraId="000000AC">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AD">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AE">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AF">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B0">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B1">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B2">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B3">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B4">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B5">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B6">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B7">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B8">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B9">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BA">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BB">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BC">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BD">
      <w:pPr>
        <w:pStyle w:val="Heading1"/>
        <w:numPr>
          <w:ilvl w:val="0"/>
          <w:numId w:val="5"/>
        </w:numPr>
        <w:spacing w:after="240" w:before="240" w:line="360" w:lineRule="auto"/>
        <w:ind w:left="720" w:hanging="360"/>
        <w:rPr/>
      </w:pPr>
      <w:bookmarkStart w:colFirst="0" w:colLast="0" w:name="_3yyi0e17j076" w:id="1"/>
      <w:bookmarkEnd w:id="1"/>
      <w:r w:rsidDel="00000000" w:rsidR="00000000" w:rsidRPr="00000000">
        <w:rPr>
          <w:rtl w:val="0"/>
        </w:rPr>
        <w:t xml:space="preserve">Literature review</w:t>
      </w:r>
    </w:p>
    <w:p w:rsidR="00000000" w:rsidDel="00000000" w:rsidP="00000000" w:rsidRDefault="00000000" w:rsidRPr="00000000" w14:paraId="000000BE">
      <w:pPr>
        <w:pStyle w:val="Heading2"/>
        <w:keepNext w:val="0"/>
        <w:keepLines w:val="0"/>
        <w:spacing w:after="80" w:line="360" w:lineRule="auto"/>
        <w:rPr>
          <w:b w:val="0"/>
          <w:sz w:val="24"/>
          <w:szCs w:val="24"/>
        </w:rPr>
      </w:pPr>
      <w:bookmarkStart w:colFirst="0" w:colLast="0" w:name="_l1bnh2ddw2cx" w:id="2"/>
      <w:bookmarkEnd w:id="2"/>
      <w:r w:rsidDel="00000000" w:rsidR="00000000" w:rsidRPr="00000000">
        <w:rPr>
          <w:b w:val="0"/>
          <w:rtl w:val="0"/>
        </w:rPr>
        <w:t xml:space="preserve">This literature review will focus on Maitland Manual Therapy (MMT), and examine the research on the influence of DPMT or similar studies surrounding the effects of manual therapy on ROM and explosive power. It starts by evaluating the research most relevant to the study, examining the effects of manual therapy on ROM and explosive power. The review then analyses different topics associated with the research, although each section becomes less relevant to the study’s topic but still has a link towards the study. These findings will help give a bigger picture to the reader’s and researchers' knowledge around the topic, evaluating any advantages and disadvantages and discovering any gaps noted within other research. The review then concludes with a discussion of the findings of the research, highlighting the effects of DPMT on ROM and explosive power, helping lay the groundwork for future research.</w:t>
      </w:r>
      <w:r w:rsidDel="00000000" w:rsidR="00000000" w:rsidRPr="00000000">
        <w:rPr>
          <w:rtl w:val="0"/>
        </w:rPr>
      </w:r>
    </w:p>
    <w:p w:rsidR="00000000" w:rsidDel="00000000" w:rsidP="00000000" w:rsidRDefault="00000000" w:rsidRPr="00000000" w14:paraId="000000BF">
      <w:pPr>
        <w:pStyle w:val="Heading2"/>
        <w:rPr>
          <w:b w:val="1"/>
          <w:sz w:val="24"/>
          <w:szCs w:val="24"/>
        </w:rPr>
      </w:pPr>
      <w:bookmarkStart w:colFirst="0" w:colLast="0" w:name="_yuqlp7kfidun" w:id="3"/>
      <w:bookmarkEnd w:id="3"/>
      <w:r w:rsidDel="00000000" w:rsidR="00000000" w:rsidRPr="00000000">
        <w:rPr>
          <w:rtl w:val="0"/>
        </w:rPr>
        <w:t xml:space="preserve">2.1 The Benefits of Manual Therapy for Increasing Range and Power</w:t>
      </w:r>
      <w:r w:rsidDel="00000000" w:rsidR="00000000" w:rsidRPr="00000000">
        <w:rPr>
          <w:rtl w:val="0"/>
        </w:rPr>
      </w:r>
    </w:p>
    <w:p w:rsidR="00000000" w:rsidDel="00000000" w:rsidP="00000000" w:rsidRDefault="00000000" w:rsidRPr="00000000" w14:paraId="000000C0">
      <w:pPr>
        <w:spacing w:after="240" w:before="240" w:line="360" w:lineRule="auto"/>
        <w:rPr>
          <w:sz w:val="24"/>
          <w:szCs w:val="24"/>
        </w:rPr>
      </w:pPr>
      <w:r w:rsidDel="00000000" w:rsidR="00000000" w:rsidRPr="00000000">
        <w:rPr>
          <w:sz w:val="24"/>
          <w:szCs w:val="24"/>
          <w:rtl w:val="0"/>
        </w:rPr>
        <w:t xml:space="preserve">The possibility of passive physiological manual treatment (PPMT) to improve power output and range of motion (ROM) has not directly been investigated, although a systematic review by Pfluegler, Kasper, and Luedtke (2020) conducted a review that included 17 studies on passive joint mobilisation and found that it has a short-term impact on muscle function. This study showed the maximal muscle in asymptomatic individuals was slightly improved, although the effect on symptomatic individuals was not clear. Despite this, the review also highlighted issues with the study’s methods, putting doubt on the quality and consistency that may have had an impact on the reliability of the results. These results highlight that more research is essential to understand the argument on the effects of manual therapy on explosive power, although it mentions a positive impact, the unreliability of the methodology may have hindered the results.</w:t>
      </w:r>
    </w:p>
    <w:p w:rsidR="00000000" w:rsidDel="00000000" w:rsidP="00000000" w:rsidRDefault="00000000" w:rsidRPr="00000000" w14:paraId="000000C1">
      <w:pPr>
        <w:pStyle w:val="Heading2"/>
        <w:spacing w:after="240" w:before="240" w:line="360" w:lineRule="auto"/>
        <w:rPr/>
      </w:pPr>
      <w:bookmarkStart w:colFirst="0" w:colLast="0" w:name="_f2s3efqtco" w:id="4"/>
      <w:bookmarkEnd w:id="4"/>
      <w:r w:rsidDel="00000000" w:rsidR="00000000" w:rsidRPr="00000000">
        <w:rPr>
          <w:rtl w:val="0"/>
        </w:rPr>
        <w:t xml:space="preserve">2.2 Maitland Manual Therapy for Improving Ankle Range of Motion</w:t>
      </w:r>
    </w:p>
    <w:p w:rsidR="00000000" w:rsidDel="00000000" w:rsidP="00000000" w:rsidRDefault="00000000" w:rsidRPr="00000000" w14:paraId="000000C2">
      <w:pPr>
        <w:spacing w:after="240" w:before="240" w:line="360" w:lineRule="auto"/>
        <w:rPr>
          <w:sz w:val="24"/>
          <w:szCs w:val="24"/>
        </w:rPr>
      </w:pPr>
      <w:r w:rsidDel="00000000" w:rsidR="00000000" w:rsidRPr="00000000">
        <w:rPr>
          <w:sz w:val="24"/>
          <w:szCs w:val="24"/>
          <w:rtl w:val="0"/>
        </w:rPr>
        <w:t xml:space="preserve">Maitland manual therapy is a popular mobilisation technique within the therapy world which is aligned with the research. A randomised crossover design was used in a study by Taylor et al. (2023) to assess how calf muscle massage and ankle joint mobilisation affected dorsiflexion in those who had previously sustained lower limb injuries. The results showed that both therapies significantly improved dorsiflexion, with no discernible difference between them. This suggests that Maitland mobilisation is a good way to increase ankle range of motion as previously supported by Taylor </w:t>
      </w:r>
      <w:r w:rsidDel="00000000" w:rsidR="00000000" w:rsidRPr="00000000">
        <w:rPr>
          <w:i w:val="1"/>
          <w:sz w:val="24"/>
          <w:szCs w:val="24"/>
          <w:rtl w:val="0"/>
        </w:rPr>
        <w:t xml:space="preserve">et al.</w:t>
      </w:r>
      <w:r w:rsidDel="00000000" w:rsidR="00000000" w:rsidRPr="00000000">
        <w:rPr>
          <w:sz w:val="24"/>
          <w:szCs w:val="24"/>
          <w:rtl w:val="0"/>
        </w:rPr>
        <w:t xml:space="preserve"> (2023) </w:t>
      </w:r>
      <w:r w:rsidDel="00000000" w:rsidR="00000000" w:rsidRPr="00000000">
        <w:rPr>
          <w:sz w:val="24"/>
          <w:szCs w:val="24"/>
          <w:rtl w:val="0"/>
        </w:rPr>
        <w:t xml:space="preserve">stating that ankle joint mobilisation resulted in a change score of 0.51 ± 0.76, with a statistically significant p-value of 0.003.</w:t>
      </w:r>
    </w:p>
    <w:p w:rsidR="00000000" w:rsidDel="00000000" w:rsidP="00000000" w:rsidRDefault="00000000" w:rsidRPr="00000000" w14:paraId="000000C3">
      <w:pPr>
        <w:spacing w:after="240" w:before="240" w:line="360" w:lineRule="auto"/>
        <w:rPr>
          <w:sz w:val="24"/>
          <w:szCs w:val="24"/>
        </w:rPr>
      </w:pPr>
      <w:r w:rsidDel="00000000" w:rsidR="00000000" w:rsidRPr="00000000">
        <w:rPr>
          <w:sz w:val="24"/>
          <w:szCs w:val="24"/>
          <w:rtl w:val="0"/>
        </w:rPr>
        <w:t xml:space="preserve">Similarly, Ravichandran and Janakiraman (2021) conducted a meta-analysis evaluating the effects of ankle mobilisations on individuals recovering from a chronic stroke. A positive impact on gait-function and dorsiflexion range of motion was supported by their results, supporting the influence of Maitland mobilisation techniques on ROM. Together, these studies both highlight and support how Maitland mobilisations have positive impacts on improving ROM, providing therapists with the knowledge that these techniques are beneficial for providing the outcome of improving ankle dorsiflexion ROM.</w:t>
      </w:r>
      <w:r w:rsidDel="00000000" w:rsidR="00000000" w:rsidRPr="00000000">
        <w:rPr>
          <w:rtl w:val="0"/>
        </w:rPr>
      </w:r>
    </w:p>
    <w:p w:rsidR="00000000" w:rsidDel="00000000" w:rsidP="00000000" w:rsidRDefault="00000000" w:rsidRPr="00000000" w14:paraId="000000C4">
      <w:pPr>
        <w:pStyle w:val="Heading2"/>
        <w:spacing w:after="240" w:before="240" w:line="360" w:lineRule="auto"/>
        <w:rPr/>
      </w:pPr>
      <w:bookmarkStart w:colFirst="0" w:colLast="0" w:name="_nw7on9j79v3e" w:id="5"/>
      <w:bookmarkEnd w:id="5"/>
      <w:r w:rsidDel="00000000" w:rsidR="00000000" w:rsidRPr="00000000">
        <w:rPr>
          <w:rtl w:val="0"/>
        </w:rPr>
        <w:t xml:space="preserve">2.3 Maitland Manual Therapy's Use for ROM Improvement (non-ankle)</w:t>
      </w:r>
    </w:p>
    <w:p w:rsidR="00000000" w:rsidDel="00000000" w:rsidP="00000000" w:rsidRDefault="00000000" w:rsidRPr="00000000" w14:paraId="000000C5">
      <w:pPr>
        <w:spacing w:line="360" w:lineRule="auto"/>
        <w:rPr>
          <w:sz w:val="24"/>
          <w:szCs w:val="24"/>
        </w:rPr>
      </w:pPr>
      <w:r w:rsidDel="00000000" w:rsidR="00000000" w:rsidRPr="00000000">
        <w:rPr>
          <w:sz w:val="24"/>
          <w:szCs w:val="24"/>
          <w:rtl w:val="0"/>
        </w:rPr>
        <w:t xml:space="preserve">Pozgai et al. (2021) evaluated how Maitland manual therapy influenced individuals with osteoarthritis in the knee, the results highlighted a significant improvement in functional mobility as well as a reduction in pain. Furthermore, Rangey, Sheth, and Vyas (2015) also analysed Maitland mobilisation on osteoarthritis in the knee and further supported the positive impact on range of motion. </w:t>
      </w:r>
    </w:p>
    <w:p w:rsidR="00000000" w:rsidDel="00000000" w:rsidP="00000000" w:rsidRDefault="00000000" w:rsidRPr="00000000" w14:paraId="000000C6">
      <w:pPr>
        <w:spacing w:line="360" w:lineRule="auto"/>
        <w:rPr>
          <w:sz w:val="24"/>
          <w:szCs w:val="24"/>
        </w:rPr>
      </w:pPr>
      <w:r w:rsidDel="00000000" w:rsidR="00000000" w:rsidRPr="00000000">
        <w:rPr>
          <w:sz w:val="24"/>
          <w:szCs w:val="24"/>
          <w:rtl w:val="0"/>
        </w:rPr>
        <w:t xml:space="preserve">Despite their findings not signalling a positive impact on ankle range of motion they highlight a positive effect of Maitland mobilisations on improving range of motion. Linking to the research as the research aims to evaluate the impact of Maitland mobilisation on improving range of motion.</w:t>
      </w:r>
      <w:r w:rsidDel="00000000" w:rsidR="00000000" w:rsidRPr="00000000">
        <w:rPr>
          <w:rtl w:val="0"/>
        </w:rPr>
      </w:r>
    </w:p>
    <w:p w:rsidR="00000000" w:rsidDel="00000000" w:rsidP="00000000" w:rsidRDefault="00000000" w:rsidRPr="00000000" w14:paraId="000000C7">
      <w:pPr>
        <w:pStyle w:val="Heading2"/>
        <w:spacing w:after="240" w:before="240" w:line="360" w:lineRule="auto"/>
        <w:rPr/>
      </w:pPr>
      <w:bookmarkStart w:colFirst="0" w:colLast="0" w:name="_o3a2kpsuzeiz" w:id="6"/>
      <w:bookmarkEnd w:id="6"/>
      <w:r w:rsidDel="00000000" w:rsidR="00000000" w:rsidRPr="00000000">
        <w:rPr>
          <w:rtl w:val="0"/>
        </w:rPr>
        <w:t xml:space="preserve">2.4 Exploring the Impact of Manual Therapy on Explosive Power</w:t>
      </w:r>
    </w:p>
    <w:p w:rsidR="00000000" w:rsidDel="00000000" w:rsidP="00000000" w:rsidRDefault="00000000" w:rsidRPr="00000000" w14:paraId="000000C8">
      <w:pPr>
        <w:spacing w:after="240" w:before="240" w:line="360" w:lineRule="auto"/>
        <w:rPr>
          <w:sz w:val="24"/>
          <w:szCs w:val="24"/>
        </w:rPr>
      </w:pPr>
      <w:r w:rsidDel="00000000" w:rsidR="00000000" w:rsidRPr="00000000">
        <w:rPr>
          <w:sz w:val="24"/>
          <w:szCs w:val="24"/>
          <w:rtl w:val="0"/>
        </w:rPr>
        <w:t xml:space="preserve">The evidence surrounding Maitland manual therapy’s impact on explosive power is extremely limited, this may be due to the use of Maitland manual therapy being used for rehabilitation, not performance. Hall (2016) provided insight into the effects of osteopathic manual therapy influence on vertical jump performance, their results found that the intervention has a positive impact on upper body ROM, which in-hand increased power production. Furthermore, Miles (2016) suggests that greater clubhead speed and movement efficiency were greatly improved due to the effect of osteopathic treatment as clubhead speed is linked to power; this shows a positive effect on power. In addition, Mosler, Blanch, and Hiskins (2006) conducted a four-week manual therapy program aimed at improving hip range of motion in water polo athletes with a focus on the lower body. Significant increases in hip mobility were noted, and these were connected to prospective increases in jump height. Although the previous studies suggested a positive effect of different mobilisation techniques on explosive power Bartík and Pacholek (2024) looked at the effect of massage on lower limbs and saw no discernible effects.</w:t>
      </w:r>
    </w:p>
    <w:p w:rsidR="00000000" w:rsidDel="00000000" w:rsidP="00000000" w:rsidRDefault="00000000" w:rsidRPr="00000000" w14:paraId="000000C9">
      <w:pPr>
        <w:spacing w:after="240" w:before="240" w:line="360" w:lineRule="auto"/>
        <w:rPr>
          <w:sz w:val="24"/>
          <w:szCs w:val="24"/>
        </w:rPr>
      </w:pPr>
      <w:r w:rsidDel="00000000" w:rsidR="00000000" w:rsidRPr="00000000">
        <w:rPr>
          <w:sz w:val="24"/>
          <w:szCs w:val="24"/>
          <w:rtl w:val="0"/>
        </w:rPr>
        <w:t xml:space="preserve">Despite these results not highlighting the impact of Maitland mobilisation on explosive power they highlight the possibility of other manual therapy techniques having a positive influence on explosive power. This provides knowledge that there is a possibility that Maitland mobilisation may have a positive impact on explosive power. Considering the negative results is also a vital factor as it provides the knowledge that there is a possibility of Maitland manual therapy having no impact on explosive power.</w:t>
      </w:r>
      <w:r w:rsidDel="00000000" w:rsidR="00000000" w:rsidRPr="00000000">
        <w:rPr>
          <w:rtl w:val="0"/>
        </w:rPr>
      </w:r>
    </w:p>
    <w:p w:rsidR="00000000" w:rsidDel="00000000" w:rsidP="00000000" w:rsidRDefault="00000000" w:rsidRPr="00000000" w14:paraId="000000CA">
      <w:pPr>
        <w:pStyle w:val="Heading2"/>
        <w:spacing w:after="240" w:before="240" w:line="360" w:lineRule="auto"/>
        <w:rPr/>
      </w:pPr>
      <w:bookmarkStart w:colFirst="0" w:colLast="0" w:name="_tdckinx4xva1" w:id="7"/>
      <w:bookmarkEnd w:id="7"/>
      <w:r w:rsidDel="00000000" w:rsidR="00000000" w:rsidRPr="00000000">
        <w:rPr>
          <w:rtl w:val="0"/>
        </w:rPr>
        <w:t xml:space="preserve">2.5 Limitations and Difficulties with Manual Therapy</w:t>
      </w:r>
    </w:p>
    <w:p w:rsidR="00000000" w:rsidDel="00000000" w:rsidP="00000000" w:rsidRDefault="00000000" w:rsidRPr="00000000" w14:paraId="000000CB">
      <w:pPr>
        <w:spacing w:line="360" w:lineRule="auto"/>
        <w:rPr>
          <w:sz w:val="24"/>
          <w:szCs w:val="24"/>
        </w:rPr>
      </w:pPr>
      <w:r w:rsidDel="00000000" w:rsidR="00000000" w:rsidRPr="00000000">
        <w:rPr>
          <w:sz w:val="24"/>
          <w:szCs w:val="24"/>
          <w:rtl w:val="0"/>
        </w:rPr>
        <w:t xml:space="preserve">Despite the numerous benefits of Manual therapy, certain limitations that need to be acknowledged, explosive power and long-lasting effects are some of the considerations which are poorly researched. A meta-analysis by Ravichandran and Janakiraman (2021), found inconsistent results in timed functional tests but good effects on ankle dorsiflexion ROM, these results were found within chronic stroke patients. The findings in this meta-analysis point to the necessity of further research on the effects of manual therapy on explosive power and to fully understand if there are any longer-lasting effects.</w:t>
      </w:r>
      <w:r w:rsidDel="00000000" w:rsidR="00000000" w:rsidRPr="00000000">
        <w:rPr>
          <w:rtl w:val="0"/>
        </w:rPr>
      </w:r>
    </w:p>
    <w:p w:rsidR="00000000" w:rsidDel="00000000" w:rsidP="00000000" w:rsidRDefault="00000000" w:rsidRPr="00000000" w14:paraId="000000CC">
      <w:pPr>
        <w:pStyle w:val="Heading2"/>
        <w:spacing w:after="240" w:before="240" w:line="360" w:lineRule="auto"/>
        <w:rPr/>
      </w:pPr>
      <w:bookmarkStart w:colFirst="0" w:colLast="0" w:name="_rj5q05d5avkc" w:id="8"/>
      <w:bookmarkEnd w:id="8"/>
      <w:r w:rsidDel="00000000" w:rsidR="00000000" w:rsidRPr="00000000">
        <w:rPr>
          <w:rtl w:val="0"/>
        </w:rPr>
        <w:t xml:space="preserve">2.6 Maitland Manual Therapy’s Impact on Athletic Performance</w:t>
      </w:r>
    </w:p>
    <w:p w:rsidR="00000000" w:rsidDel="00000000" w:rsidP="00000000" w:rsidRDefault="00000000" w:rsidRPr="00000000" w14:paraId="000000CD">
      <w:pPr>
        <w:spacing w:after="240" w:before="240" w:line="360" w:lineRule="auto"/>
        <w:rPr>
          <w:sz w:val="24"/>
          <w:szCs w:val="24"/>
        </w:rPr>
      </w:pPr>
      <w:r w:rsidDel="00000000" w:rsidR="00000000" w:rsidRPr="00000000">
        <w:rPr>
          <w:sz w:val="24"/>
          <w:szCs w:val="24"/>
          <w:rtl w:val="0"/>
        </w:rPr>
        <w:t xml:space="preserve">For athletes to perform at their peak, good mobility is essential. Maitland manual therapy has become a useful technique within the therapy world for improving mobility and the ability to functionally move as backed by the previous studies.  Mosler, Blanch, and Hiskins (2006) viewed how a four-week manual therapy program focused on hip range of motion affected top water polo players. </w:t>
      </w:r>
    </w:p>
    <w:p w:rsidR="00000000" w:rsidDel="00000000" w:rsidP="00000000" w:rsidRDefault="00000000" w:rsidRPr="00000000" w14:paraId="000000CE">
      <w:pPr>
        <w:spacing w:after="240" w:before="240" w:line="360" w:lineRule="auto"/>
        <w:rPr>
          <w:sz w:val="24"/>
          <w:szCs w:val="24"/>
        </w:rPr>
      </w:pPr>
      <w:r w:rsidDel="00000000" w:rsidR="00000000" w:rsidRPr="00000000">
        <w:rPr>
          <w:sz w:val="24"/>
          <w:szCs w:val="24"/>
          <w:rtl w:val="0"/>
        </w:rPr>
        <w:t xml:space="preserve">Although this study focused on the hip joint, the results provided a positive insight into the impact of Maitland manual therapy on improving range of motion and explosive power. These results indicate that despite focusing on the hip, there is a possibility that Maitland manual therapy will have a positive impact on explosive power correlating with the research project. </w:t>
      </w:r>
      <w:r w:rsidDel="00000000" w:rsidR="00000000" w:rsidRPr="00000000">
        <w:rPr>
          <w:rtl w:val="0"/>
        </w:rPr>
      </w:r>
    </w:p>
    <w:p w:rsidR="00000000" w:rsidDel="00000000" w:rsidP="00000000" w:rsidRDefault="00000000" w:rsidRPr="00000000" w14:paraId="000000CF">
      <w:pPr>
        <w:pStyle w:val="Heading2"/>
        <w:spacing w:after="240" w:before="240" w:line="360" w:lineRule="auto"/>
        <w:rPr/>
      </w:pPr>
      <w:bookmarkStart w:colFirst="0" w:colLast="0" w:name="_b4bca8fw18dk" w:id="9"/>
      <w:bookmarkEnd w:id="9"/>
      <w:r w:rsidDel="00000000" w:rsidR="00000000" w:rsidRPr="00000000">
        <w:rPr>
          <w:rtl w:val="0"/>
        </w:rPr>
        <w:t xml:space="preserve">2.7 Linking Researchers, Practical Application of Rehabilitation Knowledge</w:t>
      </w:r>
    </w:p>
    <w:p w:rsidR="00000000" w:rsidDel="00000000" w:rsidP="00000000" w:rsidRDefault="00000000" w:rsidRPr="00000000" w14:paraId="000000D0">
      <w:pPr>
        <w:spacing w:after="240" w:before="240" w:line="360" w:lineRule="auto"/>
        <w:rPr>
          <w:sz w:val="24"/>
          <w:szCs w:val="24"/>
        </w:rPr>
      </w:pPr>
      <w:r w:rsidDel="00000000" w:rsidR="00000000" w:rsidRPr="00000000">
        <w:rPr>
          <w:sz w:val="24"/>
          <w:szCs w:val="24"/>
          <w:rtl w:val="0"/>
        </w:rPr>
        <w:t xml:space="preserve">The research indicates that incorporating Maitland manual therapy into rehabilitation will have a positive effect on patient outcomes. Yin et al. (2022) support the notion that Maitland manual therapy along with conventional rehabilitation techniques has a positive effect on ROM. However, Bart and Pacholek (2024) showed that activation and percussion massage had no noticeable effects on lower limb explosive power, indicating that not all manual therapy is created equal. This difference in the research indicates how crucial it is for therapists to select the correct techniques. With the research also supporting the fact that other techniques may be superior to Maitland such as Mulligans’, Maitland will still be utilised within this study as it is a widely used technique while also considering the researcher’s knowledge and experience around Maitland techniques.</w:t>
      </w:r>
      <w:r w:rsidDel="00000000" w:rsidR="00000000" w:rsidRPr="00000000">
        <w:rPr>
          <w:rtl w:val="0"/>
        </w:rPr>
      </w:r>
    </w:p>
    <w:p w:rsidR="00000000" w:rsidDel="00000000" w:rsidP="00000000" w:rsidRDefault="00000000" w:rsidRPr="00000000" w14:paraId="000000D1">
      <w:pPr>
        <w:pStyle w:val="Heading2"/>
        <w:spacing w:after="240" w:before="240" w:line="360" w:lineRule="auto"/>
        <w:rPr/>
      </w:pPr>
      <w:bookmarkStart w:colFirst="0" w:colLast="0" w:name="_kwgjrdw8o289" w:id="10"/>
      <w:bookmarkEnd w:id="10"/>
      <w:r w:rsidDel="00000000" w:rsidR="00000000" w:rsidRPr="00000000">
        <w:rPr>
          <w:rtl w:val="0"/>
        </w:rPr>
        <w:t xml:space="preserve">2.8 Summary of Key Findings</w:t>
      </w:r>
    </w:p>
    <w:p w:rsidR="00000000" w:rsidDel="00000000" w:rsidP="00000000" w:rsidRDefault="00000000" w:rsidRPr="00000000" w14:paraId="000000D2">
      <w:pPr>
        <w:spacing w:after="240" w:before="240" w:line="360" w:lineRule="auto"/>
        <w:rPr/>
      </w:pPr>
      <w:r w:rsidDel="00000000" w:rsidR="00000000" w:rsidRPr="00000000">
        <w:rPr>
          <w:sz w:val="24"/>
          <w:szCs w:val="24"/>
          <w:rtl w:val="0"/>
        </w:rPr>
        <w:t xml:space="preserve">Taylor et al. (2023) and Norouzi et al. (2021), both demonstrate the efficacy of passive joint Maitland mobilisations having a positive impact on the range of motion. The review has also discovered that dorsiflexion improvements from manual therapy are advantageous for athletes who utilise this joint frequently (Ravichandran &amp; Janakiraman, 2021). Maitland manual therapy techniques have also been proven to improve several body parts' range of motion such as the knee (Pozsgai et al., 2021), hip (Mosler, Blanch &amp; Hiskins, 2006) and the shoulder (Kumar et al., 2012). All these results correlate to the research as they all show an improvement in range of motion.</w:t>
      </w:r>
      <w:r w:rsidDel="00000000" w:rsidR="00000000" w:rsidRPr="00000000">
        <w:rPr>
          <w:rtl w:val="0"/>
        </w:rPr>
      </w:r>
    </w:p>
    <w:p w:rsidR="00000000" w:rsidDel="00000000" w:rsidP="00000000" w:rsidRDefault="00000000" w:rsidRPr="00000000" w14:paraId="000000D3">
      <w:pPr>
        <w:spacing w:after="240" w:before="240" w:line="360" w:lineRule="auto"/>
        <w:rPr>
          <w:sz w:val="24"/>
          <w:szCs w:val="24"/>
        </w:rPr>
      </w:pPr>
      <w:r w:rsidDel="00000000" w:rsidR="00000000" w:rsidRPr="00000000">
        <w:rPr>
          <w:sz w:val="24"/>
          <w:szCs w:val="24"/>
          <w:rtl w:val="0"/>
        </w:rPr>
        <w:t xml:space="preserve">Although, the direct link between manual therapy and explosive power is still unclear, even though it has been shown to increase joint mobility. Studies such as Hall (2016), indicate that osteopathic therapies had a positive impact on vertical jump height. However, other research such as Bartík &amp; Pacholek, (2024) demonstrates that there is no immediate impact on performance. This difference in the research suggests that despite manual therapy having a positive impact on improving neuromuscular function and joint mobility, their influence on explosive power is uncertain.</w:t>
      </w:r>
    </w:p>
    <w:p w:rsidR="00000000" w:rsidDel="00000000" w:rsidP="00000000" w:rsidRDefault="00000000" w:rsidRPr="00000000" w14:paraId="000000D4">
      <w:pPr>
        <w:spacing w:after="240" w:before="240" w:line="360" w:lineRule="auto"/>
        <w:rPr>
          <w:sz w:val="24"/>
          <w:szCs w:val="24"/>
        </w:rPr>
      </w:pPr>
      <w:r w:rsidDel="00000000" w:rsidR="00000000" w:rsidRPr="00000000">
        <w:rPr>
          <w:sz w:val="24"/>
          <w:szCs w:val="24"/>
          <w:rtl w:val="0"/>
        </w:rPr>
        <w:t xml:space="preserve">Both symptomatic and asymptomatic individuals' muscular function may be assessed by passive joint mobilisation, according to Pfluegler, Kasper, and Luedtke (2020). The results correlate to the research paper as the research has a focus on asymptomatic individuals, the results show participants with symptoms showed a modest increase in maximum muscular strength, while those without showed a decrease in muscle activation. These results highlight the need to further investigate the effects on power as this study only focuses on strength and shows some improvement in that aspect.</w:t>
      </w:r>
      <w:r w:rsidDel="00000000" w:rsidR="00000000" w:rsidRPr="00000000">
        <w:rPr>
          <w:rtl w:val="0"/>
        </w:rPr>
      </w:r>
    </w:p>
    <w:p w:rsidR="00000000" w:rsidDel="00000000" w:rsidP="00000000" w:rsidRDefault="00000000" w:rsidRPr="00000000" w14:paraId="000000D5">
      <w:pPr>
        <w:pStyle w:val="Heading3"/>
        <w:rPr>
          <w:color w:val="000000"/>
        </w:rPr>
      </w:pPr>
      <w:bookmarkStart w:colFirst="0" w:colLast="0" w:name="_6gh390ppnfl6" w:id="11"/>
      <w:bookmarkEnd w:id="11"/>
      <w:r w:rsidDel="00000000" w:rsidR="00000000" w:rsidRPr="00000000">
        <w:rPr>
          <w:color w:val="000000"/>
          <w:rtl w:val="0"/>
        </w:rPr>
        <w:t xml:space="preserve">2.8.1 Finding the Literature's Gaps</w:t>
      </w:r>
    </w:p>
    <w:p w:rsidR="00000000" w:rsidDel="00000000" w:rsidP="00000000" w:rsidRDefault="00000000" w:rsidRPr="00000000" w14:paraId="000000D6">
      <w:pPr>
        <w:spacing w:after="240" w:before="240" w:line="360" w:lineRule="auto"/>
        <w:rPr>
          <w:sz w:val="24"/>
          <w:szCs w:val="24"/>
        </w:rPr>
      </w:pPr>
      <w:r w:rsidDel="00000000" w:rsidR="00000000" w:rsidRPr="00000000">
        <w:rPr>
          <w:sz w:val="24"/>
          <w:szCs w:val="24"/>
          <w:rtl w:val="0"/>
        </w:rPr>
        <w:t xml:space="preserve">The research surrounding Maitland mobilisations influence on explosive power is lacking, despite the numerous amounts of evidence surrounding its efficiency in improving ankle dorsiflexion range of motion. Hall (2016) and Miles (2016) both showed a positive impact on manual therapy’s effects on power performance. However, there is no research on the specific techniques of this study on influencing explosive power at the ankle joint. This gap offers a great opportunity for future research to exploit this gap that if improving ankle dorsiflexion via Maitland manual therapy in hand positively impacts explosive power in the joint. </w:t>
      </w:r>
    </w:p>
    <w:p w:rsidR="00000000" w:rsidDel="00000000" w:rsidP="00000000" w:rsidRDefault="00000000" w:rsidRPr="00000000" w14:paraId="000000D7">
      <w:pPr>
        <w:spacing w:after="240" w:before="240" w:line="360" w:lineRule="auto"/>
        <w:rPr>
          <w:sz w:val="24"/>
          <w:szCs w:val="24"/>
        </w:rPr>
      </w:pPr>
      <w:r w:rsidDel="00000000" w:rsidR="00000000" w:rsidRPr="00000000">
        <w:rPr>
          <w:sz w:val="24"/>
          <w:szCs w:val="24"/>
          <w:rtl w:val="0"/>
        </w:rPr>
        <w:t xml:space="preserve">Furthermore, the majority of previous studies on manual treatment and explosive power have concentrated on alternative techniques such as Mulligan mobilisation (Norouzi et al., 2021) and percussion massage (Bartík &amp; Pacholek, 2024). However, there hasn't been any research done directly comparing Maitland mobilisation with these methods, so it's uncertain which strategy would work best for increasing power and ROM. Furthermore, the majority of research studies show the instant impact of manual therapy on improving the range of motion, evaluating any longer-lasting benefits of Maitland mobilisation is not covered which leaves another gap in the research that the paper aims to discover.</w:t>
      </w:r>
    </w:p>
    <w:p w:rsidR="00000000" w:rsidDel="00000000" w:rsidP="00000000" w:rsidRDefault="00000000" w:rsidRPr="00000000" w14:paraId="000000D8">
      <w:pPr>
        <w:pStyle w:val="Heading3"/>
        <w:spacing w:after="240" w:before="240" w:line="360" w:lineRule="auto"/>
        <w:rPr>
          <w:color w:val="000000"/>
        </w:rPr>
      </w:pPr>
      <w:bookmarkStart w:colFirst="0" w:colLast="0" w:name="_svmiuhqldx3z" w:id="12"/>
      <w:bookmarkEnd w:id="12"/>
      <w:r w:rsidDel="00000000" w:rsidR="00000000" w:rsidRPr="00000000">
        <w:rPr>
          <w:color w:val="000000"/>
          <w:rtl w:val="0"/>
        </w:rPr>
        <w:t xml:space="preserve">2.8.2 Practical Consequences of the Study</w:t>
      </w:r>
    </w:p>
    <w:p w:rsidR="00000000" w:rsidDel="00000000" w:rsidP="00000000" w:rsidRDefault="00000000" w:rsidRPr="00000000" w14:paraId="000000D9">
      <w:pPr>
        <w:spacing w:after="240" w:before="240" w:line="360" w:lineRule="auto"/>
        <w:rPr>
          <w:sz w:val="24"/>
          <w:szCs w:val="24"/>
        </w:rPr>
      </w:pPr>
      <w:r w:rsidDel="00000000" w:rsidR="00000000" w:rsidRPr="00000000">
        <w:rPr>
          <w:sz w:val="24"/>
          <w:szCs w:val="24"/>
          <w:rtl w:val="0"/>
        </w:rPr>
        <w:t xml:space="preserve">The results of the literature review indicate that Maitland manual therapy is a useful strategy for enhancing the dorsiflexion range of motion which is beneficial for the general public to athletes. Rabin, Portnow and Kozol (2016) suggest that ankle sprains, tendinopathy at the ankle and knee pain are among the links to poor dorsiflexion range of motion. Improving these ranges of motion by utilising effective techniques such as Maitland manual therapy can help therapists add regimens to help with the prevention of these injuries.</w:t>
      </w:r>
    </w:p>
    <w:p w:rsidR="00000000" w:rsidDel="00000000" w:rsidP="00000000" w:rsidRDefault="00000000" w:rsidRPr="00000000" w14:paraId="000000DA">
      <w:pPr>
        <w:spacing w:after="240" w:before="240" w:line="360" w:lineRule="auto"/>
        <w:rPr>
          <w:sz w:val="24"/>
          <w:szCs w:val="24"/>
        </w:rPr>
      </w:pPr>
      <w:r w:rsidDel="00000000" w:rsidR="00000000" w:rsidRPr="00000000">
        <w:rPr>
          <w:sz w:val="24"/>
          <w:szCs w:val="24"/>
          <w:rtl w:val="0"/>
        </w:rPr>
        <w:t xml:space="preserve">This supports the idea that improving ankle mobility could potentially improve force production, which makes it a promising area for future research. Despite there being a lack of evidence on the influence of these techniques on improving explosive power, these results highlight that individuals working within this sector can successfully select these treatment options in order for injury prevention or incorporated into rehabilitation programmes.</w:t>
      </w:r>
    </w:p>
    <w:p w:rsidR="00000000" w:rsidDel="00000000" w:rsidP="00000000" w:rsidRDefault="00000000" w:rsidRPr="00000000" w14:paraId="000000DB">
      <w:pPr>
        <w:spacing w:after="240" w:before="240" w:line="360" w:lineRule="auto"/>
        <w:rPr>
          <w:sz w:val="24"/>
          <w:szCs w:val="24"/>
        </w:rPr>
      </w:pPr>
      <w:r w:rsidDel="00000000" w:rsidR="00000000" w:rsidRPr="00000000">
        <w:rPr>
          <w:sz w:val="24"/>
          <w:szCs w:val="24"/>
          <w:rtl w:val="0"/>
        </w:rPr>
        <w:t xml:space="preserve">Furthermore, athletes such as semi-professionals have limited access to consistent treatment from therapists, unlike professionals. Learning how to do specific passive joint mobilisation on their own would be a great alternative as research such as Stanek &amp; Pieczynski, (2020) support the notion that these methods can enhance the range of motion, making it an affordable way to improve lower limb function. </w:t>
      </w:r>
      <w:r w:rsidDel="00000000" w:rsidR="00000000" w:rsidRPr="00000000">
        <w:rPr>
          <w:rtl w:val="0"/>
        </w:rPr>
      </w:r>
    </w:p>
    <w:p w:rsidR="00000000" w:rsidDel="00000000" w:rsidP="00000000" w:rsidRDefault="00000000" w:rsidRPr="00000000" w14:paraId="000000DC">
      <w:pPr>
        <w:spacing w:after="240" w:before="240" w:line="360" w:lineRule="auto"/>
        <w:rPr>
          <w:sz w:val="24"/>
          <w:szCs w:val="24"/>
        </w:rPr>
      </w:pPr>
      <w:r w:rsidDel="00000000" w:rsidR="00000000" w:rsidRPr="00000000">
        <w:rPr>
          <w:sz w:val="24"/>
          <w:szCs w:val="24"/>
          <w:rtl w:val="0"/>
        </w:rPr>
        <w:t xml:space="preserve">To summarise, the well-established advantages of Maitland manual treatment in enhancing dorsiflexion range of motion are highlighted in this literature review, but the emphasis is on the need for further investigation on how it affects explosive power.</w:t>
      </w:r>
    </w:p>
    <w:p w:rsidR="00000000" w:rsidDel="00000000" w:rsidP="00000000" w:rsidRDefault="00000000" w:rsidRPr="00000000" w14:paraId="000000DD">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DE">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DF">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E0">
      <w:pPr>
        <w:pStyle w:val="Heading1"/>
        <w:numPr>
          <w:ilvl w:val="0"/>
          <w:numId w:val="5"/>
        </w:numPr>
        <w:spacing w:after="240" w:before="240" w:line="360" w:lineRule="auto"/>
        <w:ind w:left="720" w:hanging="360"/>
        <w:rPr/>
      </w:pPr>
      <w:bookmarkStart w:colFirst="0" w:colLast="0" w:name="_d0wf52m1pmkn" w:id="13"/>
      <w:bookmarkEnd w:id="13"/>
      <w:r w:rsidDel="00000000" w:rsidR="00000000" w:rsidRPr="00000000">
        <w:rPr>
          <w:rtl w:val="0"/>
        </w:rPr>
        <w:t xml:space="preserve"> Aims</w:t>
      </w:r>
    </w:p>
    <w:p w:rsidR="00000000" w:rsidDel="00000000" w:rsidP="00000000" w:rsidRDefault="00000000" w:rsidRPr="00000000" w14:paraId="000000E1">
      <w:pPr>
        <w:spacing w:after="240" w:before="240" w:line="360" w:lineRule="auto"/>
        <w:rPr>
          <w:sz w:val="24"/>
          <w:szCs w:val="24"/>
        </w:rPr>
      </w:pPr>
      <w:r w:rsidDel="00000000" w:rsidR="00000000" w:rsidRPr="00000000">
        <w:rPr>
          <w:sz w:val="24"/>
          <w:szCs w:val="24"/>
          <w:rtl w:val="0"/>
        </w:rPr>
        <w:t xml:space="preserve">The primary aim of this research project is to investigate the effects of DPMT on ROM and explosive power, as well as assess any potential long-term effects on ROM. Given the vital importance of joint mobility in sports performance, the final goal of this study is to give correct insights on whether DPMT offers advantages in these aspects. The specific aims of this study are:</w:t>
      </w:r>
    </w:p>
    <w:p w:rsidR="00000000" w:rsidDel="00000000" w:rsidP="00000000" w:rsidRDefault="00000000" w:rsidRPr="00000000" w14:paraId="000000E2">
      <w:pPr>
        <w:numPr>
          <w:ilvl w:val="0"/>
          <w:numId w:val="6"/>
        </w:numPr>
        <w:spacing w:after="0" w:afterAutospacing="0" w:before="240" w:line="360" w:lineRule="auto"/>
        <w:ind w:left="720" w:hanging="360"/>
        <w:rPr>
          <w:sz w:val="24"/>
          <w:szCs w:val="24"/>
        </w:rPr>
      </w:pPr>
      <w:r w:rsidDel="00000000" w:rsidR="00000000" w:rsidRPr="00000000">
        <w:rPr>
          <w:sz w:val="24"/>
          <w:szCs w:val="24"/>
          <w:rtl w:val="0"/>
        </w:rPr>
        <w:t xml:space="preserve">To assess the immediate effects of PPMT on ankle ROM- This will assess whether a single session of PPMT results in increases in mobility and flexibility.</w:t>
      </w:r>
    </w:p>
    <w:p w:rsidR="00000000" w:rsidDel="00000000" w:rsidP="00000000" w:rsidRDefault="00000000" w:rsidRPr="00000000" w14:paraId="000000E3">
      <w:pPr>
        <w:numPr>
          <w:ilvl w:val="0"/>
          <w:numId w:val="6"/>
        </w:numPr>
        <w:spacing w:after="0" w:afterAutospacing="0" w:before="0" w:beforeAutospacing="0" w:line="360" w:lineRule="auto"/>
        <w:ind w:left="720" w:hanging="360"/>
        <w:rPr>
          <w:sz w:val="24"/>
          <w:szCs w:val="24"/>
        </w:rPr>
      </w:pPr>
      <w:r w:rsidDel="00000000" w:rsidR="00000000" w:rsidRPr="00000000">
        <w:rPr>
          <w:sz w:val="24"/>
          <w:szCs w:val="24"/>
          <w:rtl w:val="0"/>
        </w:rPr>
        <w:t xml:space="preserve">To assess the impact of PPMT on explosive power- By examining changes in the vertical jump, this study aims to understand if an increase in ROM influences power output.</w:t>
      </w:r>
    </w:p>
    <w:p w:rsidR="00000000" w:rsidDel="00000000" w:rsidP="00000000" w:rsidRDefault="00000000" w:rsidRPr="00000000" w14:paraId="000000E4">
      <w:pPr>
        <w:numPr>
          <w:ilvl w:val="0"/>
          <w:numId w:val="6"/>
        </w:numPr>
        <w:spacing w:after="240" w:before="0" w:beforeAutospacing="0" w:line="360" w:lineRule="auto"/>
        <w:ind w:left="720" w:hanging="360"/>
        <w:rPr>
          <w:sz w:val="24"/>
          <w:szCs w:val="24"/>
        </w:rPr>
      </w:pPr>
      <w:r w:rsidDel="00000000" w:rsidR="00000000" w:rsidRPr="00000000">
        <w:rPr>
          <w:sz w:val="24"/>
          <w:szCs w:val="24"/>
          <w:rtl w:val="0"/>
        </w:rPr>
        <w:t xml:space="preserve">To investigate the effects of PPMT on ROM 3 days post-treatment- This will assess if one session of PMMT influences ROM for more than one day.</w:t>
      </w:r>
    </w:p>
    <w:p w:rsidR="00000000" w:rsidDel="00000000" w:rsidP="00000000" w:rsidRDefault="00000000" w:rsidRPr="00000000" w14:paraId="000000E5">
      <w:pPr>
        <w:spacing w:after="240" w:before="240" w:line="360" w:lineRule="auto"/>
        <w:ind w:left="0" w:firstLine="0"/>
        <w:rPr>
          <w:sz w:val="24"/>
          <w:szCs w:val="24"/>
        </w:rPr>
      </w:pPr>
      <w:r w:rsidDel="00000000" w:rsidR="00000000" w:rsidRPr="00000000">
        <w:rPr>
          <w:sz w:val="24"/>
          <w:szCs w:val="24"/>
          <w:rtl w:val="0"/>
        </w:rPr>
        <w:t xml:space="preserve">Considering the aims of the research project, three hypotheses are made based on the study's objectives:</w:t>
      </w:r>
    </w:p>
    <w:p w:rsidR="00000000" w:rsidDel="00000000" w:rsidP="00000000" w:rsidRDefault="00000000" w:rsidRPr="00000000" w14:paraId="000000E6">
      <w:pPr>
        <w:spacing w:after="240" w:before="240" w:line="360" w:lineRule="auto"/>
        <w:rPr>
          <w:sz w:val="24"/>
          <w:szCs w:val="24"/>
        </w:rPr>
      </w:pPr>
      <w:r w:rsidDel="00000000" w:rsidR="00000000" w:rsidRPr="00000000">
        <w:rPr>
          <w:sz w:val="24"/>
          <w:szCs w:val="24"/>
          <w:rtl w:val="0"/>
        </w:rPr>
        <w:t xml:space="preserve">H1: Immediately following treatment, Maitland passive manual therapy (DPMT) will result in a notable improvement in ankle range of motion (ROM).</w:t>
      </w:r>
    </w:p>
    <w:p w:rsidR="00000000" w:rsidDel="00000000" w:rsidP="00000000" w:rsidRDefault="00000000" w:rsidRPr="00000000" w14:paraId="000000E7">
      <w:pPr>
        <w:spacing w:after="240" w:before="240" w:line="360" w:lineRule="auto"/>
        <w:rPr>
          <w:sz w:val="24"/>
          <w:szCs w:val="24"/>
        </w:rPr>
      </w:pPr>
      <w:r w:rsidDel="00000000" w:rsidR="00000000" w:rsidRPr="00000000">
        <w:rPr>
          <w:sz w:val="24"/>
          <w:szCs w:val="24"/>
          <w:rtl w:val="0"/>
        </w:rPr>
        <w:t xml:space="preserve">H2: By improving ankle mobility, Maitland passive manual therapy (DPMT) will improve explosive power.</w:t>
      </w:r>
    </w:p>
    <w:p w:rsidR="00000000" w:rsidDel="00000000" w:rsidP="00000000" w:rsidRDefault="00000000" w:rsidRPr="00000000" w14:paraId="000000E8">
      <w:pPr>
        <w:spacing w:after="240" w:before="240" w:line="360" w:lineRule="auto"/>
        <w:rPr>
          <w:sz w:val="24"/>
          <w:szCs w:val="24"/>
        </w:rPr>
      </w:pPr>
      <w:r w:rsidDel="00000000" w:rsidR="00000000" w:rsidRPr="00000000">
        <w:rPr>
          <w:sz w:val="24"/>
          <w:szCs w:val="24"/>
          <w:rtl w:val="0"/>
        </w:rPr>
        <w:t xml:space="preserve">H3: Maitland passive manual therapy's (DPMT) long-term effects on ankle range of motion (ROM) will be sustained.</w:t>
      </w:r>
    </w:p>
    <w:p w:rsidR="00000000" w:rsidDel="00000000" w:rsidP="00000000" w:rsidRDefault="00000000" w:rsidRPr="00000000" w14:paraId="000000E9">
      <w:pPr>
        <w:spacing w:after="240" w:before="240" w:line="360" w:lineRule="auto"/>
        <w:rPr>
          <w:sz w:val="24"/>
          <w:szCs w:val="24"/>
        </w:rPr>
      </w:pPr>
      <w:r w:rsidDel="00000000" w:rsidR="00000000" w:rsidRPr="00000000">
        <w:rPr>
          <w:sz w:val="24"/>
          <w:szCs w:val="24"/>
          <w:rtl w:val="0"/>
        </w:rPr>
        <w:t xml:space="preserve">Furthermore, to evaluate if DPMT has a negative or no effect on ankle range of motion and explosive power, considering three null hypotheses is crucial in evaluating the outcomes:</w:t>
      </w:r>
    </w:p>
    <w:p w:rsidR="00000000" w:rsidDel="00000000" w:rsidP="00000000" w:rsidRDefault="00000000" w:rsidRPr="00000000" w14:paraId="000000EA">
      <w:pPr>
        <w:spacing w:after="240" w:before="240" w:line="360" w:lineRule="auto"/>
        <w:rPr>
          <w:sz w:val="24"/>
          <w:szCs w:val="24"/>
        </w:rPr>
      </w:pPr>
      <w:r w:rsidDel="00000000" w:rsidR="00000000" w:rsidRPr="00000000">
        <w:rPr>
          <w:sz w:val="24"/>
          <w:szCs w:val="24"/>
          <w:rtl w:val="0"/>
        </w:rPr>
        <w:t xml:space="preserve">NH1: Ankle range of motion (ROM) will not significantly improve with Maitland passive manual therapy (DPMT) right after treatment.</w:t>
      </w:r>
    </w:p>
    <w:p w:rsidR="00000000" w:rsidDel="00000000" w:rsidP="00000000" w:rsidRDefault="00000000" w:rsidRPr="00000000" w14:paraId="000000EB">
      <w:pPr>
        <w:spacing w:after="240" w:before="240" w:line="360" w:lineRule="auto"/>
        <w:rPr>
          <w:sz w:val="24"/>
          <w:szCs w:val="24"/>
        </w:rPr>
      </w:pPr>
      <w:r w:rsidDel="00000000" w:rsidR="00000000" w:rsidRPr="00000000">
        <w:rPr>
          <w:sz w:val="24"/>
          <w:szCs w:val="24"/>
          <w:rtl w:val="0"/>
        </w:rPr>
        <w:t xml:space="preserve">NH2: By increasing ankle mobility, Maitland passive manual therapy (DPMT) won't increase explosive power.</w:t>
      </w:r>
    </w:p>
    <w:p w:rsidR="00000000" w:rsidDel="00000000" w:rsidP="00000000" w:rsidRDefault="00000000" w:rsidRPr="00000000" w14:paraId="000000EC">
      <w:pPr>
        <w:spacing w:after="240" w:before="240" w:line="360" w:lineRule="auto"/>
        <w:rPr>
          <w:sz w:val="24"/>
          <w:szCs w:val="24"/>
        </w:rPr>
      </w:pPr>
      <w:r w:rsidDel="00000000" w:rsidR="00000000" w:rsidRPr="00000000">
        <w:rPr>
          <w:sz w:val="24"/>
          <w:szCs w:val="24"/>
          <w:rtl w:val="0"/>
        </w:rPr>
        <w:t xml:space="preserve">NH3: Maitland passive manual therapy (PPMT) will not have a lasting impact on the ankle range of motion (ROM).</w:t>
      </w:r>
    </w:p>
    <w:p w:rsidR="00000000" w:rsidDel="00000000" w:rsidP="00000000" w:rsidRDefault="00000000" w:rsidRPr="00000000" w14:paraId="000000ED">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EE">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EF">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F0">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F1">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F2">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F3">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F4">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F5">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F6">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F7">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F8">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F9">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FA">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FB">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FC">
      <w:pPr>
        <w:pStyle w:val="Heading1"/>
        <w:numPr>
          <w:ilvl w:val="0"/>
          <w:numId w:val="5"/>
        </w:numPr>
        <w:spacing w:after="240" w:before="240" w:line="360" w:lineRule="auto"/>
        <w:ind w:left="720" w:hanging="360"/>
        <w:rPr/>
      </w:pPr>
      <w:bookmarkStart w:colFirst="0" w:colLast="0" w:name="_6rznxrb6ssa6" w:id="14"/>
      <w:bookmarkEnd w:id="14"/>
      <w:r w:rsidDel="00000000" w:rsidR="00000000" w:rsidRPr="00000000">
        <w:rPr>
          <w:rtl w:val="0"/>
        </w:rPr>
        <w:t xml:space="preserve"> Methods</w:t>
      </w:r>
    </w:p>
    <w:p w:rsidR="00000000" w:rsidDel="00000000" w:rsidP="00000000" w:rsidRDefault="00000000" w:rsidRPr="00000000" w14:paraId="000000FD">
      <w:pPr>
        <w:pStyle w:val="Heading2"/>
        <w:spacing w:after="240" w:before="240" w:line="360" w:lineRule="auto"/>
        <w:rPr/>
      </w:pPr>
      <w:bookmarkStart w:colFirst="0" w:colLast="0" w:name="_amidsjqdyeh6" w:id="15"/>
      <w:bookmarkEnd w:id="15"/>
      <w:r w:rsidDel="00000000" w:rsidR="00000000" w:rsidRPr="00000000">
        <w:rPr>
          <w:rtl w:val="0"/>
        </w:rPr>
        <w:t xml:space="preserve">4.1 Participants</w:t>
      </w:r>
    </w:p>
    <w:p w:rsidR="00000000" w:rsidDel="00000000" w:rsidP="00000000" w:rsidRDefault="00000000" w:rsidRPr="00000000" w14:paraId="000000FE">
      <w:pPr>
        <w:spacing w:after="240" w:before="240" w:line="360" w:lineRule="auto"/>
        <w:rPr>
          <w:sz w:val="24"/>
          <w:szCs w:val="24"/>
        </w:rPr>
      </w:pPr>
      <w:r w:rsidDel="00000000" w:rsidR="00000000" w:rsidRPr="00000000">
        <w:rPr>
          <w:sz w:val="24"/>
          <w:szCs w:val="24"/>
          <w:rtl w:val="0"/>
        </w:rPr>
        <w:t xml:space="preserve">This study recruited 10 physically active participants (6M and 4F), with a mean average age of 27.4 years, SD ± 9.64 (range: 21-50). Participants were selected from the following. Participants were brought in using a convenience sampling technique, which entailed finding individuals who were available and willing to take part all selected participants were students at the University of Wales Trinity Saint David ensuring the following inclusion criteria were met:</w:t>
      </w:r>
    </w:p>
    <w:p w:rsidR="00000000" w:rsidDel="00000000" w:rsidP="00000000" w:rsidRDefault="00000000" w:rsidRPr="00000000" w14:paraId="000000FF">
      <w:pPr>
        <w:numPr>
          <w:ilvl w:val="0"/>
          <w:numId w:val="2"/>
        </w:numPr>
        <w:spacing w:after="0" w:afterAutospacing="0" w:before="240" w:line="360" w:lineRule="auto"/>
        <w:ind w:left="720" w:hanging="360"/>
        <w:rPr>
          <w:sz w:val="24"/>
          <w:szCs w:val="24"/>
        </w:rPr>
      </w:pPr>
      <w:r w:rsidDel="00000000" w:rsidR="00000000" w:rsidRPr="00000000">
        <w:rPr>
          <w:sz w:val="24"/>
          <w:szCs w:val="24"/>
          <w:rtl w:val="0"/>
        </w:rPr>
        <w:t xml:space="preserve">No previous or current history of ankle issues </w:t>
      </w:r>
    </w:p>
    <w:p w:rsidR="00000000" w:rsidDel="00000000" w:rsidP="00000000" w:rsidRDefault="00000000" w:rsidRPr="00000000" w14:paraId="00000100">
      <w:pPr>
        <w:numPr>
          <w:ilvl w:val="0"/>
          <w:numId w:val="2"/>
        </w:numPr>
        <w:spacing w:after="0" w:afterAutospacing="0" w:before="0" w:beforeAutospacing="0" w:line="360" w:lineRule="auto"/>
        <w:ind w:left="720" w:hanging="360"/>
        <w:rPr>
          <w:sz w:val="24"/>
          <w:szCs w:val="24"/>
        </w:rPr>
      </w:pPr>
      <w:r w:rsidDel="00000000" w:rsidR="00000000" w:rsidRPr="00000000">
        <w:rPr>
          <w:sz w:val="24"/>
          <w:szCs w:val="24"/>
          <w:rtl w:val="0"/>
        </w:rPr>
        <w:t xml:space="preserve">No previous or current history of any musculoskeletal conditions such as arthritis</w:t>
      </w:r>
    </w:p>
    <w:p w:rsidR="00000000" w:rsidDel="00000000" w:rsidP="00000000" w:rsidRDefault="00000000" w:rsidRPr="00000000" w14:paraId="00000101">
      <w:pPr>
        <w:numPr>
          <w:ilvl w:val="0"/>
          <w:numId w:val="2"/>
        </w:numPr>
        <w:spacing w:after="0" w:afterAutospacing="0" w:before="0" w:beforeAutospacing="0" w:line="360" w:lineRule="auto"/>
        <w:ind w:left="720" w:hanging="360"/>
        <w:rPr>
          <w:sz w:val="24"/>
          <w:szCs w:val="24"/>
        </w:rPr>
      </w:pPr>
      <w:r w:rsidDel="00000000" w:rsidR="00000000" w:rsidRPr="00000000">
        <w:rPr>
          <w:sz w:val="24"/>
          <w:szCs w:val="24"/>
          <w:rtl w:val="0"/>
        </w:rPr>
        <w:t xml:space="preserve">No pain or inflammation at the ankle</w:t>
      </w:r>
    </w:p>
    <w:p w:rsidR="00000000" w:rsidDel="00000000" w:rsidP="00000000" w:rsidRDefault="00000000" w:rsidRPr="00000000" w14:paraId="00000102">
      <w:pPr>
        <w:numPr>
          <w:ilvl w:val="0"/>
          <w:numId w:val="2"/>
        </w:numPr>
        <w:spacing w:after="0" w:afterAutospacing="0" w:before="0" w:beforeAutospacing="0" w:line="360" w:lineRule="auto"/>
        <w:ind w:left="720" w:hanging="360"/>
        <w:rPr>
          <w:sz w:val="24"/>
          <w:szCs w:val="24"/>
        </w:rPr>
      </w:pPr>
      <w:r w:rsidDel="00000000" w:rsidR="00000000" w:rsidRPr="00000000">
        <w:rPr>
          <w:sz w:val="24"/>
          <w:szCs w:val="24"/>
          <w:rtl w:val="0"/>
        </w:rPr>
        <w:t xml:space="preserve">Recreationally active</w:t>
      </w:r>
    </w:p>
    <w:p w:rsidR="00000000" w:rsidDel="00000000" w:rsidP="00000000" w:rsidRDefault="00000000" w:rsidRPr="00000000" w14:paraId="00000103">
      <w:pPr>
        <w:numPr>
          <w:ilvl w:val="0"/>
          <w:numId w:val="2"/>
        </w:numPr>
        <w:spacing w:after="240" w:before="0" w:beforeAutospacing="0" w:line="360" w:lineRule="auto"/>
        <w:ind w:left="720" w:hanging="360"/>
        <w:rPr>
          <w:sz w:val="24"/>
          <w:szCs w:val="24"/>
        </w:rPr>
      </w:pPr>
      <w:r w:rsidDel="00000000" w:rsidR="00000000" w:rsidRPr="00000000">
        <w:rPr>
          <w:sz w:val="24"/>
          <w:szCs w:val="24"/>
          <w:rtl w:val="0"/>
        </w:rPr>
        <w:t xml:space="preserve">Available to attend all sessions for the research project.</w:t>
      </w:r>
    </w:p>
    <w:p w:rsidR="00000000" w:rsidDel="00000000" w:rsidP="00000000" w:rsidRDefault="00000000" w:rsidRPr="00000000" w14:paraId="00000104">
      <w:pPr>
        <w:spacing w:after="240" w:before="240" w:line="360" w:lineRule="auto"/>
        <w:ind w:left="0" w:firstLine="0"/>
        <w:rPr>
          <w:sz w:val="24"/>
          <w:szCs w:val="24"/>
        </w:rPr>
      </w:pPr>
      <w:r w:rsidDel="00000000" w:rsidR="00000000" w:rsidRPr="00000000">
        <w:rPr>
          <w:sz w:val="24"/>
          <w:szCs w:val="24"/>
          <w:rtl w:val="0"/>
        </w:rPr>
        <w:t xml:space="preserve">Exclusion criteria:</w:t>
      </w:r>
    </w:p>
    <w:p w:rsidR="00000000" w:rsidDel="00000000" w:rsidP="00000000" w:rsidRDefault="00000000" w:rsidRPr="00000000" w14:paraId="00000105">
      <w:pPr>
        <w:numPr>
          <w:ilvl w:val="0"/>
          <w:numId w:val="4"/>
        </w:numPr>
        <w:spacing w:after="0" w:afterAutospacing="0" w:before="240" w:line="360" w:lineRule="auto"/>
        <w:ind w:left="720" w:hanging="360"/>
        <w:rPr>
          <w:sz w:val="24"/>
          <w:szCs w:val="24"/>
        </w:rPr>
      </w:pPr>
      <w:r w:rsidDel="00000000" w:rsidR="00000000" w:rsidRPr="00000000">
        <w:rPr>
          <w:sz w:val="24"/>
          <w:szCs w:val="24"/>
          <w:rtl w:val="0"/>
        </w:rPr>
        <w:t xml:space="preserve">History of ankle conditions </w:t>
      </w:r>
    </w:p>
    <w:p w:rsidR="00000000" w:rsidDel="00000000" w:rsidP="00000000" w:rsidRDefault="00000000" w:rsidRPr="00000000" w14:paraId="00000106">
      <w:pPr>
        <w:numPr>
          <w:ilvl w:val="0"/>
          <w:numId w:val="4"/>
        </w:numPr>
        <w:spacing w:after="0" w:afterAutospacing="0" w:before="0" w:beforeAutospacing="0" w:line="360" w:lineRule="auto"/>
        <w:ind w:left="720" w:hanging="360"/>
        <w:rPr>
          <w:sz w:val="24"/>
          <w:szCs w:val="24"/>
        </w:rPr>
      </w:pPr>
      <w:r w:rsidDel="00000000" w:rsidR="00000000" w:rsidRPr="00000000">
        <w:rPr>
          <w:sz w:val="24"/>
          <w:szCs w:val="24"/>
          <w:rtl w:val="0"/>
        </w:rPr>
        <w:t xml:space="preserve">History of musculoskeletal conditions</w:t>
      </w:r>
    </w:p>
    <w:p w:rsidR="00000000" w:rsidDel="00000000" w:rsidP="00000000" w:rsidRDefault="00000000" w:rsidRPr="00000000" w14:paraId="00000107">
      <w:pPr>
        <w:numPr>
          <w:ilvl w:val="0"/>
          <w:numId w:val="4"/>
        </w:numPr>
        <w:spacing w:after="0" w:afterAutospacing="0" w:before="0" w:beforeAutospacing="0" w:line="360" w:lineRule="auto"/>
        <w:ind w:left="720" w:hanging="360"/>
        <w:rPr>
          <w:sz w:val="24"/>
          <w:szCs w:val="24"/>
        </w:rPr>
      </w:pPr>
      <w:r w:rsidDel="00000000" w:rsidR="00000000" w:rsidRPr="00000000">
        <w:rPr>
          <w:sz w:val="24"/>
          <w:szCs w:val="24"/>
          <w:rtl w:val="0"/>
        </w:rPr>
        <w:t xml:space="preserve">Pain and inflammation in the ankle </w:t>
      </w:r>
    </w:p>
    <w:p w:rsidR="00000000" w:rsidDel="00000000" w:rsidP="00000000" w:rsidRDefault="00000000" w:rsidRPr="00000000" w14:paraId="00000108">
      <w:pPr>
        <w:numPr>
          <w:ilvl w:val="0"/>
          <w:numId w:val="4"/>
        </w:numPr>
        <w:spacing w:after="0" w:afterAutospacing="0" w:before="0" w:beforeAutospacing="0" w:line="360" w:lineRule="auto"/>
        <w:ind w:left="720" w:hanging="360"/>
        <w:rPr>
          <w:sz w:val="24"/>
          <w:szCs w:val="24"/>
        </w:rPr>
      </w:pPr>
      <w:r w:rsidDel="00000000" w:rsidR="00000000" w:rsidRPr="00000000">
        <w:rPr>
          <w:sz w:val="24"/>
          <w:szCs w:val="24"/>
          <w:rtl w:val="0"/>
        </w:rPr>
        <w:t xml:space="preserve">Current or recent lower limb injury</w:t>
      </w:r>
    </w:p>
    <w:p w:rsidR="00000000" w:rsidDel="00000000" w:rsidP="00000000" w:rsidRDefault="00000000" w:rsidRPr="00000000" w14:paraId="00000109">
      <w:pPr>
        <w:numPr>
          <w:ilvl w:val="0"/>
          <w:numId w:val="4"/>
        </w:numPr>
        <w:spacing w:after="0" w:afterAutospacing="0" w:before="0" w:beforeAutospacing="0" w:line="360" w:lineRule="auto"/>
        <w:ind w:left="720" w:hanging="360"/>
        <w:rPr>
          <w:sz w:val="24"/>
          <w:szCs w:val="24"/>
        </w:rPr>
      </w:pPr>
      <w:r w:rsidDel="00000000" w:rsidR="00000000" w:rsidRPr="00000000">
        <w:rPr>
          <w:sz w:val="24"/>
          <w:szCs w:val="24"/>
          <w:rtl w:val="0"/>
        </w:rPr>
        <w:t xml:space="preserve">Sedentary individuals </w:t>
      </w:r>
    </w:p>
    <w:p w:rsidR="00000000" w:rsidDel="00000000" w:rsidP="00000000" w:rsidRDefault="00000000" w:rsidRPr="00000000" w14:paraId="0000010A">
      <w:pPr>
        <w:numPr>
          <w:ilvl w:val="0"/>
          <w:numId w:val="4"/>
        </w:numPr>
        <w:spacing w:after="0" w:afterAutospacing="0" w:before="0" w:beforeAutospacing="0" w:line="360" w:lineRule="auto"/>
        <w:ind w:left="720" w:hanging="360"/>
        <w:rPr>
          <w:sz w:val="24"/>
          <w:szCs w:val="24"/>
        </w:rPr>
      </w:pPr>
      <w:r w:rsidDel="00000000" w:rsidR="00000000" w:rsidRPr="00000000">
        <w:rPr>
          <w:sz w:val="24"/>
          <w:szCs w:val="24"/>
          <w:rtl w:val="0"/>
        </w:rPr>
        <w:t xml:space="preserve">Contraindications to Manual therapy (e.g osteoporosis)</w:t>
      </w:r>
    </w:p>
    <w:p w:rsidR="00000000" w:rsidDel="00000000" w:rsidP="00000000" w:rsidRDefault="00000000" w:rsidRPr="00000000" w14:paraId="0000010B">
      <w:pPr>
        <w:numPr>
          <w:ilvl w:val="0"/>
          <w:numId w:val="4"/>
        </w:numPr>
        <w:spacing w:after="240" w:before="0" w:beforeAutospacing="0" w:line="360" w:lineRule="auto"/>
        <w:ind w:left="720" w:hanging="360"/>
        <w:rPr>
          <w:sz w:val="24"/>
          <w:szCs w:val="24"/>
        </w:rPr>
      </w:pPr>
      <w:r w:rsidDel="00000000" w:rsidR="00000000" w:rsidRPr="00000000">
        <w:rPr>
          <w:sz w:val="24"/>
          <w:szCs w:val="24"/>
          <w:rtl w:val="0"/>
        </w:rPr>
        <w:t xml:space="preserve">Unavailable to attend all required sessions </w:t>
      </w:r>
    </w:p>
    <w:p w:rsidR="00000000" w:rsidDel="00000000" w:rsidP="00000000" w:rsidRDefault="00000000" w:rsidRPr="00000000" w14:paraId="0000010C">
      <w:pPr>
        <w:pStyle w:val="Heading2"/>
        <w:spacing w:after="240" w:before="240" w:line="360" w:lineRule="auto"/>
        <w:rPr/>
      </w:pPr>
      <w:bookmarkStart w:colFirst="0" w:colLast="0" w:name="_bzhlmg9syukc" w:id="16"/>
      <w:bookmarkEnd w:id="16"/>
      <w:r w:rsidDel="00000000" w:rsidR="00000000" w:rsidRPr="00000000">
        <w:rPr>
          <w:rtl w:val="0"/>
        </w:rPr>
        <w:t xml:space="preserve">4.2 Study design </w:t>
      </w:r>
    </w:p>
    <w:p w:rsidR="00000000" w:rsidDel="00000000" w:rsidP="00000000" w:rsidRDefault="00000000" w:rsidRPr="00000000" w14:paraId="0000010D">
      <w:pPr>
        <w:spacing w:after="240" w:before="240" w:line="360" w:lineRule="auto"/>
        <w:rPr>
          <w:sz w:val="24"/>
          <w:szCs w:val="24"/>
        </w:rPr>
      </w:pPr>
      <w:r w:rsidDel="00000000" w:rsidR="00000000" w:rsidRPr="00000000">
        <w:rPr>
          <w:sz w:val="24"/>
          <w:szCs w:val="24"/>
          <w:rtl w:val="0"/>
        </w:rPr>
        <w:t xml:space="preserve">Participants were assessed using a repeated-measures technique before and after receiving DPMT. Each variable was subjected to paired-sample t-tests to examine the impacts of the intervention. These tests were used to compare baseline measurements with immediate post-treatment outcomes and evaluate sustained effects over three days. The study variables included:</w:t>
      </w:r>
    </w:p>
    <w:p w:rsidR="00000000" w:rsidDel="00000000" w:rsidP="00000000" w:rsidRDefault="00000000" w:rsidRPr="00000000" w14:paraId="0000010E">
      <w:pPr>
        <w:numPr>
          <w:ilvl w:val="0"/>
          <w:numId w:val="8"/>
        </w:numPr>
        <w:spacing w:after="0" w:afterAutospacing="0" w:before="240" w:line="360" w:lineRule="auto"/>
        <w:ind w:left="720" w:hanging="360"/>
        <w:rPr>
          <w:sz w:val="24"/>
          <w:szCs w:val="24"/>
        </w:rPr>
      </w:pPr>
      <w:r w:rsidDel="00000000" w:rsidR="00000000" w:rsidRPr="00000000">
        <w:rPr>
          <w:sz w:val="24"/>
          <w:szCs w:val="24"/>
          <w:rtl w:val="0"/>
        </w:rPr>
        <w:t xml:space="preserve">Baseline ankle dorsiflexion (no DPMT)</w:t>
      </w:r>
    </w:p>
    <w:p w:rsidR="00000000" w:rsidDel="00000000" w:rsidP="00000000" w:rsidRDefault="00000000" w:rsidRPr="00000000" w14:paraId="0000010F">
      <w:pPr>
        <w:numPr>
          <w:ilvl w:val="0"/>
          <w:numId w:val="8"/>
        </w:numPr>
        <w:spacing w:after="0" w:afterAutospacing="0" w:before="0" w:beforeAutospacing="0" w:line="360" w:lineRule="auto"/>
        <w:ind w:left="720" w:hanging="360"/>
        <w:rPr>
          <w:sz w:val="24"/>
          <w:szCs w:val="24"/>
        </w:rPr>
      </w:pPr>
      <w:r w:rsidDel="00000000" w:rsidR="00000000" w:rsidRPr="00000000">
        <w:rPr>
          <w:sz w:val="24"/>
          <w:szCs w:val="24"/>
          <w:rtl w:val="0"/>
        </w:rPr>
        <w:t xml:space="preserve">Baseline vertical jump (no DPMT)</w:t>
      </w:r>
    </w:p>
    <w:p w:rsidR="00000000" w:rsidDel="00000000" w:rsidP="00000000" w:rsidRDefault="00000000" w:rsidRPr="00000000" w14:paraId="00000110">
      <w:pPr>
        <w:numPr>
          <w:ilvl w:val="0"/>
          <w:numId w:val="8"/>
        </w:numPr>
        <w:spacing w:after="0" w:afterAutospacing="0" w:before="0" w:beforeAutospacing="0" w:line="360" w:lineRule="auto"/>
        <w:ind w:left="720" w:hanging="360"/>
        <w:rPr>
          <w:sz w:val="24"/>
          <w:szCs w:val="24"/>
        </w:rPr>
      </w:pPr>
      <w:r w:rsidDel="00000000" w:rsidR="00000000" w:rsidRPr="00000000">
        <w:rPr>
          <w:sz w:val="24"/>
          <w:szCs w:val="24"/>
          <w:rtl w:val="0"/>
        </w:rPr>
        <w:t xml:space="preserve">Immediate effects of DPMT on ankle dorsiflexion ROM</w:t>
      </w:r>
    </w:p>
    <w:p w:rsidR="00000000" w:rsidDel="00000000" w:rsidP="00000000" w:rsidRDefault="00000000" w:rsidRPr="00000000" w14:paraId="00000111">
      <w:pPr>
        <w:numPr>
          <w:ilvl w:val="0"/>
          <w:numId w:val="8"/>
        </w:numPr>
        <w:spacing w:after="0" w:afterAutospacing="0" w:before="0" w:beforeAutospacing="0" w:line="360" w:lineRule="auto"/>
        <w:ind w:left="720" w:hanging="360"/>
        <w:rPr>
          <w:sz w:val="24"/>
          <w:szCs w:val="24"/>
        </w:rPr>
      </w:pPr>
      <w:r w:rsidDel="00000000" w:rsidR="00000000" w:rsidRPr="00000000">
        <w:rPr>
          <w:sz w:val="24"/>
          <w:szCs w:val="24"/>
          <w:rtl w:val="0"/>
        </w:rPr>
        <w:t xml:space="preserve">Immediate effects of DPMT on vertical jump</w:t>
      </w:r>
    </w:p>
    <w:p w:rsidR="00000000" w:rsidDel="00000000" w:rsidP="00000000" w:rsidRDefault="00000000" w:rsidRPr="00000000" w14:paraId="00000112">
      <w:pPr>
        <w:numPr>
          <w:ilvl w:val="0"/>
          <w:numId w:val="8"/>
        </w:numPr>
        <w:spacing w:after="240" w:before="0" w:beforeAutospacing="0" w:line="360" w:lineRule="auto"/>
        <w:ind w:left="720" w:hanging="360"/>
        <w:rPr>
          <w:sz w:val="24"/>
          <w:szCs w:val="24"/>
        </w:rPr>
      </w:pPr>
      <w:r w:rsidDel="00000000" w:rsidR="00000000" w:rsidRPr="00000000">
        <w:rPr>
          <w:sz w:val="24"/>
          <w:szCs w:val="24"/>
          <w:rtl w:val="0"/>
        </w:rPr>
        <w:t xml:space="preserve">Long-term dorsiflexion (3 days post-DPMT) </w:t>
      </w:r>
    </w:p>
    <w:p w:rsidR="00000000" w:rsidDel="00000000" w:rsidP="00000000" w:rsidRDefault="00000000" w:rsidRPr="00000000" w14:paraId="00000113">
      <w:pPr>
        <w:pStyle w:val="Heading2"/>
        <w:spacing w:after="240" w:before="240" w:line="360" w:lineRule="auto"/>
        <w:rPr/>
      </w:pPr>
      <w:bookmarkStart w:colFirst="0" w:colLast="0" w:name="_6269lxny29mi" w:id="17"/>
      <w:bookmarkEnd w:id="17"/>
      <w:r w:rsidDel="00000000" w:rsidR="00000000" w:rsidRPr="00000000">
        <w:rPr>
          <w:rtl w:val="0"/>
        </w:rPr>
        <w:t xml:space="preserve">4.3 Procedures</w:t>
      </w:r>
    </w:p>
    <w:p w:rsidR="00000000" w:rsidDel="00000000" w:rsidP="00000000" w:rsidRDefault="00000000" w:rsidRPr="00000000" w14:paraId="00000114">
      <w:pPr>
        <w:spacing w:after="240" w:before="240" w:line="360" w:lineRule="auto"/>
        <w:ind w:left="0" w:firstLine="0"/>
        <w:rPr>
          <w:sz w:val="24"/>
          <w:szCs w:val="24"/>
        </w:rPr>
      </w:pPr>
      <w:r w:rsidDel="00000000" w:rsidR="00000000" w:rsidRPr="00000000">
        <w:rPr>
          <w:sz w:val="24"/>
          <w:szCs w:val="24"/>
          <w:rtl w:val="0"/>
        </w:rPr>
        <w:t xml:space="preserve">Each participant was tested twice for ankle dorsiflexion ROM and vertical jump, with a one-week interval in between sessions to ensure nothing from the first set of testing hindered the next. A Gem Red Digital Goniometer (Gemred, 2023) was used to acquire baseline ankle dorsiflexion measurements. To ensure consistent testing throughout, participants lay flat and supine with their ankles 15 cm off the bed. The stationary arm of the goniometer pointed to the direction of the digitus minimus pedis (little toe), and the bottom of the goniometer where the line meets was placed on the lateral malleolus (outside ankle) with the ankle in a relaxed position. After giving instructions to passively dorsiflex their ankles, the digitus minimus pedis' new location was measured in relation to the beginning resting position.</w:t>
      </w:r>
    </w:p>
    <w:p w:rsidR="00000000" w:rsidDel="00000000" w:rsidP="00000000" w:rsidRDefault="00000000" w:rsidRPr="00000000" w14:paraId="00000115">
      <w:pPr>
        <w:spacing w:after="240" w:before="240" w:line="360" w:lineRule="auto"/>
        <w:ind w:left="0" w:firstLine="0"/>
        <w:rPr>
          <w:sz w:val="24"/>
          <w:szCs w:val="24"/>
        </w:rPr>
      </w:pPr>
      <w:r w:rsidDel="00000000" w:rsidR="00000000" w:rsidRPr="00000000">
        <w:rPr>
          <w:sz w:val="24"/>
          <w:szCs w:val="24"/>
          <w:rtl w:val="0"/>
        </w:rPr>
        <w:t xml:space="preserve">Vertical jump was assessed using a Takie Jump meter (T.K.K</w:t>
      </w:r>
      <w:r w:rsidDel="00000000" w:rsidR="00000000" w:rsidRPr="00000000">
        <w:rPr>
          <w:sz w:val="24"/>
          <w:szCs w:val="24"/>
          <w:rtl w:val="0"/>
        </w:rPr>
        <w:t xml:space="preserve">.5406), the band was secured across the anterior superior iliac spine (ASIS) to keep consistency throughout all tests. Participants kept their hands on hips throughout the movement to eliminate any arm-swinging influence. The participants then executed a single-motion jump from a 45-degree position with zero pauses, which prevented a focus more on plantarflexion activation. The Takie Jump meter recorded the height of the jump by measuring the displacement of the wire from its starting position. Three jumps were measured and a two-minute rest interval was done between each jump, and the highest recorded jump was taken for analysis.</w:t>
      </w:r>
    </w:p>
    <w:p w:rsidR="00000000" w:rsidDel="00000000" w:rsidP="00000000" w:rsidRDefault="00000000" w:rsidRPr="00000000" w14:paraId="00000116">
      <w:pPr>
        <w:pStyle w:val="Heading2"/>
        <w:spacing w:after="240" w:before="240" w:line="360" w:lineRule="auto"/>
        <w:rPr/>
      </w:pPr>
      <w:bookmarkStart w:colFirst="0" w:colLast="0" w:name="_fx0r18mh11x5" w:id="18"/>
      <w:bookmarkEnd w:id="18"/>
      <w:r w:rsidDel="00000000" w:rsidR="00000000" w:rsidRPr="00000000">
        <w:rPr>
          <w:rtl w:val="0"/>
        </w:rPr>
        <w:t xml:space="preserve">4.4 Intervention</w:t>
      </w:r>
    </w:p>
    <w:p w:rsidR="00000000" w:rsidDel="00000000" w:rsidP="00000000" w:rsidRDefault="00000000" w:rsidRPr="00000000" w14:paraId="00000117">
      <w:pPr>
        <w:spacing w:after="240" w:before="240" w:line="360" w:lineRule="auto"/>
        <w:ind w:left="0" w:firstLine="0"/>
        <w:rPr>
          <w:sz w:val="24"/>
          <w:szCs w:val="24"/>
        </w:rPr>
      </w:pPr>
      <w:r w:rsidDel="00000000" w:rsidR="00000000" w:rsidRPr="00000000">
        <w:rPr>
          <w:sz w:val="24"/>
          <w:szCs w:val="24"/>
          <w:rtl w:val="0"/>
        </w:rPr>
        <w:t xml:space="preserve">After the week break and initial assessment of dorsiflexion ROM and vertical jump, participants underwent three sets of 60-second Grade IV Maitland Passive Physiological mobilisations on both ankles with a one-minute rest in between</w:t>
      </w:r>
      <w:r w:rsidDel="00000000" w:rsidR="00000000" w:rsidRPr="00000000">
        <w:rPr>
          <w:b w:val="1"/>
          <w:sz w:val="24"/>
          <w:szCs w:val="24"/>
          <w:rtl w:val="0"/>
        </w:rPr>
        <w:t xml:space="preserve">. </w:t>
      </w:r>
      <w:r w:rsidDel="00000000" w:rsidR="00000000" w:rsidRPr="00000000">
        <w:rPr>
          <w:sz w:val="24"/>
          <w:szCs w:val="24"/>
          <w:rtl w:val="0"/>
        </w:rPr>
        <w:t xml:space="preserve">Holland, Hughes and De Ste Croix (2020) conducted a systematic review of thirty, sixty and one hundred and twenty-second treatment of DPMT and found that there was no significant difference in results between thirty seconds, sixty seconds and one-hundred and twenty seconds. </w:t>
      </w:r>
    </w:p>
    <w:p w:rsidR="00000000" w:rsidDel="00000000" w:rsidP="00000000" w:rsidRDefault="00000000" w:rsidRPr="00000000" w14:paraId="00000118">
      <w:pPr>
        <w:pStyle w:val="Heading3"/>
        <w:spacing w:after="240" w:before="240" w:line="360" w:lineRule="auto"/>
        <w:rPr>
          <w:color w:val="000000"/>
        </w:rPr>
      </w:pPr>
      <w:bookmarkStart w:colFirst="0" w:colLast="0" w:name="_g1rqzqip0xz7" w:id="19"/>
      <w:bookmarkEnd w:id="19"/>
      <w:r w:rsidDel="00000000" w:rsidR="00000000" w:rsidRPr="00000000">
        <w:rPr>
          <w:color w:val="000000"/>
          <w:rtl w:val="0"/>
        </w:rPr>
        <w:t xml:space="preserve">4.4.1 Post-Treatment measurements</w:t>
      </w:r>
    </w:p>
    <w:p w:rsidR="00000000" w:rsidDel="00000000" w:rsidP="00000000" w:rsidRDefault="00000000" w:rsidRPr="00000000" w14:paraId="00000119">
      <w:pPr>
        <w:spacing w:after="240" w:before="240" w:line="360" w:lineRule="auto"/>
        <w:ind w:left="0" w:firstLine="0"/>
        <w:rPr>
          <w:sz w:val="24"/>
          <w:szCs w:val="24"/>
        </w:rPr>
      </w:pPr>
      <w:r w:rsidDel="00000000" w:rsidR="00000000" w:rsidRPr="00000000">
        <w:rPr>
          <w:sz w:val="24"/>
          <w:szCs w:val="24"/>
          <w:rtl w:val="0"/>
        </w:rPr>
        <w:t xml:space="preserve">Both ankle dorsiflexion ROM and vertical jump were measured post-intervention, with the same methods as previously mentioned.</w:t>
      </w:r>
    </w:p>
    <w:p w:rsidR="00000000" w:rsidDel="00000000" w:rsidP="00000000" w:rsidRDefault="00000000" w:rsidRPr="00000000" w14:paraId="0000011A">
      <w:pPr>
        <w:pStyle w:val="Heading3"/>
        <w:spacing w:after="240" w:before="240" w:line="360" w:lineRule="auto"/>
        <w:rPr>
          <w:color w:val="000000"/>
        </w:rPr>
      </w:pPr>
      <w:bookmarkStart w:colFirst="0" w:colLast="0" w:name="_extwll62jdjy" w:id="20"/>
      <w:bookmarkEnd w:id="20"/>
      <w:r w:rsidDel="00000000" w:rsidR="00000000" w:rsidRPr="00000000">
        <w:rPr>
          <w:color w:val="000000"/>
          <w:rtl w:val="0"/>
        </w:rPr>
        <w:t xml:space="preserve">4.4.2 Three days post-treatment follow-up</w:t>
      </w:r>
    </w:p>
    <w:p w:rsidR="00000000" w:rsidDel="00000000" w:rsidP="00000000" w:rsidRDefault="00000000" w:rsidRPr="00000000" w14:paraId="0000011B">
      <w:pPr>
        <w:spacing w:after="240" w:before="240" w:line="360" w:lineRule="auto"/>
        <w:ind w:left="0" w:firstLine="0"/>
        <w:rPr>
          <w:sz w:val="24"/>
          <w:szCs w:val="24"/>
        </w:rPr>
      </w:pPr>
      <w:r w:rsidDel="00000000" w:rsidR="00000000" w:rsidRPr="00000000">
        <w:rPr>
          <w:sz w:val="24"/>
          <w:szCs w:val="24"/>
          <w:rtl w:val="0"/>
        </w:rPr>
        <w:t xml:space="preserve">To determine if DPMT has any longer-lasting effects, 3 days post-intervention participants came back to re-measure ankle dorsiflexion ROM using the same goniometer method. Results for this were only gathered from the same ankle that had the highest dorsiflexion ROM score post-intervention for each participant.</w:t>
      </w:r>
    </w:p>
    <w:p w:rsidR="00000000" w:rsidDel="00000000" w:rsidP="00000000" w:rsidRDefault="00000000" w:rsidRPr="00000000" w14:paraId="0000011C">
      <w:pPr>
        <w:pStyle w:val="Heading2"/>
        <w:spacing w:after="240" w:before="240" w:line="360" w:lineRule="auto"/>
        <w:rPr/>
      </w:pPr>
      <w:bookmarkStart w:colFirst="0" w:colLast="0" w:name="_pp7183yw5dqv" w:id="21"/>
      <w:bookmarkEnd w:id="21"/>
      <w:r w:rsidDel="00000000" w:rsidR="00000000" w:rsidRPr="00000000">
        <w:rPr>
          <w:rtl w:val="0"/>
        </w:rPr>
        <w:t xml:space="preserve">4.5 Ethical Considerations</w:t>
      </w:r>
    </w:p>
    <w:p w:rsidR="00000000" w:rsidDel="00000000" w:rsidP="00000000" w:rsidRDefault="00000000" w:rsidRPr="00000000" w14:paraId="0000011D">
      <w:pPr>
        <w:spacing w:after="240" w:before="240" w:line="360" w:lineRule="auto"/>
        <w:ind w:left="0" w:firstLine="0"/>
        <w:rPr>
          <w:sz w:val="24"/>
          <w:szCs w:val="24"/>
        </w:rPr>
      </w:pPr>
      <w:r w:rsidDel="00000000" w:rsidR="00000000" w:rsidRPr="00000000">
        <w:rPr>
          <w:sz w:val="24"/>
          <w:szCs w:val="24"/>
          <w:rtl w:val="0"/>
        </w:rPr>
        <w:t xml:space="preserve">Prior to recruiting, ethical approval was acquired following guidance from the UWTSD (UWTSD, 2022) and the Society of Sports Therapists (Society of Sports Therapists 2012) ethical guidelines. Key ethical principles such as informed consent, participant confidentiality, knowledge of the research project and the right to withdraw at any time were strictly followed by both sets of guidelines. Informed consent was acquired from each participant at the start of the research after being educated about the research project including its benefits and potential risks. Participant confidentiality was assured to all participants and was kept throughout the project storing all data in a personal cloud that only the researcher has access to, and the freedom to leave the research project at any time was also made available to all participants.  </w:t>
      </w:r>
    </w:p>
    <w:p w:rsidR="00000000" w:rsidDel="00000000" w:rsidP="00000000" w:rsidRDefault="00000000" w:rsidRPr="00000000" w14:paraId="0000011E">
      <w:pPr>
        <w:pStyle w:val="Heading2"/>
        <w:spacing w:after="240" w:before="240" w:line="360" w:lineRule="auto"/>
        <w:rPr/>
      </w:pPr>
      <w:bookmarkStart w:colFirst="0" w:colLast="0" w:name="_seesv3knbfhr" w:id="22"/>
      <w:bookmarkEnd w:id="22"/>
      <w:r w:rsidDel="00000000" w:rsidR="00000000" w:rsidRPr="00000000">
        <w:rPr>
          <w:rtl w:val="0"/>
        </w:rPr>
        <w:t xml:space="preserve">4.6 Data analysis </w:t>
      </w:r>
    </w:p>
    <w:p w:rsidR="00000000" w:rsidDel="00000000" w:rsidP="00000000" w:rsidRDefault="00000000" w:rsidRPr="00000000" w14:paraId="0000011F">
      <w:pPr>
        <w:spacing w:after="240" w:before="240" w:line="360" w:lineRule="auto"/>
        <w:ind w:left="0" w:firstLine="0"/>
        <w:rPr>
          <w:sz w:val="24"/>
          <w:szCs w:val="24"/>
        </w:rPr>
      </w:pPr>
      <w:r w:rsidDel="00000000" w:rsidR="00000000" w:rsidRPr="00000000">
        <w:rPr>
          <w:sz w:val="24"/>
          <w:szCs w:val="24"/>
          <w:rtl w:val="0"/>
        </w:rPr>
        <w:t xml:space="preserve">All data and analyses were done by IBM Corp. (2023) </w:t>
      </w:r>
      <w:r w:rsidDel="00000000" w:rsidR="00000000" w:rsidRPr="00000000">
        <w:rPr>
          <w:i w:val="1"/>
          <w:sz w:val="24"/>
          <w:szCs w:val="24"/>
          <w:rtl w:val="0"/>
        </w:rPr>
        <w:t xml:space="preserve">IBM SPSS Statistics Version 29.0.1.0</w:t>
      </w:r>
      <w:r w:rsidDel="00000000" w:rsidR="00000000" w:rsidRPr="00000000">
        <w:rPr>
          <w:sz w:val="24"/>
          <w:szCs w:val="24"/>
          <w:rtl w:val="0"/>
        </w:rPr>
        <w:t xml:space="preserve">. Armonk, NY: IBM.</w:t>
      </w:r>
      <w:r w:rsidDel="00000000" w:rsidR="00000000" w:rsidRPr="00000000">
        <w:rPr>
          <w:b w:val="1"/>
          <w:sz w:val="24"/>
          <w:szCs w:val="24"/>
          <w:rtl w:val="0"/>
        </w:rPr>
        <w:t xml:space="preserve"> </w:t>
      </w:r>
      <w:r w:rsidDel="00000000" w:rsidR="00000000" w:rsidRPr="00000000">
        <w:rPr>
          <w:sz w:val="24"/>
          <w:szCs w:val="24"/>
          <w:rtl w:val="0"/>
        </w:rPr>
        <w:t xml:space="preserve">Descriptive statistics. Data was represented as mean ± standard deviation and the P value was computed for each measured variable as part of statistical analysis. To ensure that parametric testing was correct, SPSS was utilised to evaluate the data’s figures. The pre and post-intervention outcomes were both measured using a paired sample t-test, focusing on the differences in ankle dorsiflexion ROM and vertical jump performance from the individuals. To assess the intervention’s immediate and long-term benefits, baseline and post-intervention dorsiflexion, baseline and post-intervention vertical jump height and post-intervention versus three days post-intervention were used only comparing results from the highest degree of dorsiflexion ROM evaluated for its three-day effects.</w:t>
      </w:r>
    </w:p>
    <w:p w:rsidR="00000000" w:rsidDel="00000000" w:rsidP="00000000" w:rsidRDefault="00000000" w:rsidRPr="00000000" w14:paraId="00000120">
      <w:pPr>
        <w:pStyle w:val="Heading2"/>
        <w:spacing w:after="240" w:before="240" w:line="360" w:lineRule="auto"/>
        <w:rPr/>
      </w:pPr>
      <w:bookmarkStart w:colFirst="0" w:colLast="0" w:name="_4vslh1q7uz52" w:id="23"/>
      <w:bookmarkEnd w:id="23"/>
      <w:r w:rsidDel="00000000" w:rsidR="00000000" w:rsidRPr="00000000">
        <w:rPr>
          <w:rtl w:val="0"/>
        </w:rPr>
        <w:t xml:space="preserve">4.7 Rationale for methodical choices</w:t>
      </w:r>
    </w:p>
    <w:p w:rsidR="00000000" w:rsidDel="00000000" w:rsidP="00000000" w:rsidRDefault="00000000" w:rsidRPr="00000000" w14:paraId="00000121">
      <w:pPr>
        <w:spacing w:after="240" w:before="240" w:line="360" w:lineRule="auto"/>
        <w:ind w:left="0" w:firstLine="0"/>
        <w:rPr>
          <w:sz w:val="24"/>
          <w:szCs w:val="24"/>
        </w:rPr>
      </w:pPr>
      <w:r w:rsidDel="00000000" w:rsidR="00000000" w:rsidRPr="00000000">
        <w:rPr>
          <w:sz w:val="24"/>
          <w:szCs w:val="24"/>
          <w:rtl w:val="0"/>
        </w:rPr>
        <w:t xml:space="preserve">As typical force platforms can produce varied findings based on whether the participants alter the knee flexion mid-air or landing mechanics, a Takie Jump meter (T.K.K.5406) device was used to analyse vertical jump performance. The wired technique gives more accurate and consistent results when it comes to vertical jump height as it measures from the hips, not the feet. At the bottom of the jump, all participants performed a single leap action with no pause to keep the testing consistent. Reducing the pause at the bottom puts less emphasis on plantarflexion activation which hopefully allows dorsiflexion to have more of a significant impact on the jump height. To ensure that no results from the first set of testing hindered the next, a one-week washout period was used.</w:t>
      </w:r>
    </w:p>
    <w:p w:rsidR="00000000" w:rsidDel="00000000" w:rsidP="00000000" w:rsidRDefault="00000000" w:rsidRPr="00000000" w14:paraId="00000122">
      <w:pPr>
        <w:spacing w:after="240" w:before="240" w:line="360" w:lineRule="auto"/>
        <w:ind w:left="0" w:firstLine="0"/>
        <w:rPr>
          <w:sz w:val="24"/>
          <w:szCs w:val="24"/>
        </w:rPr>
      </w:pPr>
      <w:r w:rsidDel="00000000" w:rsidR="00000000" w:rsidRPr="00000000">
        <w:rPr>
          <w:rtl w:val="0"/>
        </w:rPr>
      </w:r>
    </w:p>
    <w:p w:rsidR="00000000" w:rsidDel="00000000" w:rsidP="00000000" w:rsidRDefault="00000000" w:rsidRPr="00000000" w14:paraId="00000123">
      <w:pPr>
        <w:pStyle w:val="Heading1"/>
        <w:spacing w:after="240" w:before="240" w:line="360" w:lineRule="auto"/>
        <w:ind w:left="0" w:firstLine="0"/>
        <w:rPr/>
      </w:pPr>
      <w:bookmarkStart w:colFirst="0" w:colLast="0" w:name="_myuvlxktgbtp" w:id="24"/>
      <w:bookmarkEnd w:id="24"/>
      <w:r w:rsidDel="00000000" w:rsidR="00000000" w:rsidRPr="00000000">
        <w:rPr>
          <w:rtl w:val="0"/>
        </w:rPr>
      </w:r>
    </w:p>
    <w:p w:rsidR="00000000" w:rsidDel="00000000" w:rsidP="00000000" w:rsidRDefault="00000000" w:rsidRPr="00000000" w14:paraId="00000124">
      <w:pPr>
        <w:rPr/>
      </w:pPr>
      <w:r w:rsidDel="00000000" w:rsidR="00000000" w:rsidRPr="00000000">
        <w:rPr>
          <w:rtl w:val="0"/>
        </w:rPr>
      </w:r>
    </w:p>
    <w:p w:rsidR="00000000" w:rsidDel="00000000" w:rsidP="00000000" w:rsidRDefault="00000000" w:rsidRPr="00000000" w14:paraId="00000125">
      <w:pPr>
        <w:rPr/>
      </w:pPr>
      <w:r w:rsidDel="00000000" w:rsidR="00000000" w:rsidRPr="00000000">
        <w:rPr>
          <w:rtl w:val="0"/>
        </w:rPr>
      </w:r>
    </w:p>
    <w:p w:rsidR="00000000" w:rsidDel="00000000" w:rsidP="00000000" w:rsidRDefault="00000000" w:rsidRPr="00000000" w14:paraId="00000126">
      <w:pPr>
        <w:rPr/>
      </w:pPr>
      <w:r w:rsidDel="00000000" w:rsidR="00000000" w:rsidRPr="00000000">
        <w:rPr>
          <w:rtl w:val="0"/>
        </w:rPr>
      </w:r>
    </w:p>
    <w:p w:rsidR="00000000" w:rsidDel="00000000" w:rsidP="00000000" w:rsidRDefault="00000000" w:rsidRPr="00000000" w14:paraId="00000127">
      <w:pPr>
        <w:rPr/>
      </w:pPr>
      <w:r w:rsidDel="00000000" w:rsidR="00000000" w:rsidRPr="00000000">
        <w:rPr>
          <w:rtl w:val="0"/>
        </w:rPr>
      </w:r>
    </w:p>
    <w:p w:rsidR="00000000" w:rsidDel="00000000" w:rsidP="00000000" w:rsidRDefault="00000000" w:rsidRPr="00000000" w14:paraId="00000128">
      <w:pPr>
        <w:rPr/>
      </w:pPr>
      <w:r w:rsidDel="00000000" w:rsidR="00000000" w:rsidRPr="00000000">
        <w:rPr>
          <w:rtl w:val="0"/>
        </w:rPr>
      </w:r>
    </w:p>
    <w:p w:rsidR="00000000" w:rsidDel="00000000" w:rsidP="00000000" w:rsidRDefault="00000000" w:rsidRPr="00000000" w14:paraId="00000129">
      <w:pPr>
        <w:rPr/>
      </w:pPr>
      <w:r w:rsidDel="00000000" w:rsidR="00000000" w:rsidRPr="00000000">
        <w:rPr>
          <w:rtl w:val="0"/>
        </w:rPr>
      </w:r>
    </w:p>
    <w:p w:rsidR="00000000" w:rsidDel="00000000" w:rsidP="00000000" w:rsidRDefault="00000000" w:rsidRPr="00000000" w14:paraId="0000012A">
      <w:pPr>
        <w:rPr/>
      </w:pPr>
      <w:r w:rsidDel="00000000" w:rsidR="00000000" w:rsidRPr="00000000">
        <w:rPr>
          <w:rtl w:val="0"/>
        </w:rPr>
      </w:r>
    </w:p>
    <w:p w:rsidR="00000000" w:rsidDel="00000000" w:rsidP="00000000" w:rsidRDefault="00000000" w:rsidRPr="00000000" w14:paraId="0000012B">
      <w:pPr>
        <w:rPr/>
      </w:pPr>
      <w:r w:rsidDel="00000000" w:rsidR="00000000" w:rsidRPr="00000000">
        <w:rPr>
          <w:rtl w:val="0"/>
        </w:rPr>
      </w:r>
    </w:p>
    <w:p w:rsidR="00000000" w:rsidDel="00000000" w:rsidP="00000000" w:rsidRDefault="00000000" w:rsidRPr="00000000" w14:paraId="0000012C">
      <w:pPr>
        <w:rPr/>
      </w:pPr>
      <w:r w:rsidDel="00000000" w:rsidR="00000000" w:rsidRPr="00000000">
        <w:rPr>
          <w:rtl w:val="0"/>
        </w:rPr>
      </w:r>
    </w:p>
    <w:p w:rsidR="00000000" w:rsidDel="00000000" w:rsidP="00000000" w:rsidRDefault="00000000" w:rsidRPr="00000000" w14:paraId="0000012D">
      <w:pPr>
        <w:rPr/>
      </w:pPr>
      <w:r w:rsidDel="00000000" w:rsidR="00000000" w:rsidRPr="00000000">
        <w:rPr>
          <w:rtl w:val="0"/>
        </w:rPr>
      </w:r>
    </w:p>
    <w:p w:rsidR="00000000" w:rsidDel="00000000" w:rsidP="00000000" w:rsidRDefault="00000000" w:rsidRPr="00000000" w14:paraId="0000012E">
      <w:pPr>
        <w:rPr/>
      </w:pPr>
      <w:r w:rsidDel="00000000" w:rsidR="00000000" w:rsidRPr="00000000">
        <w:rPr>
          <w:rtl w:val="0"/>
        </w:rPr>
      </w:r>
    </w:p>
    <w:p w:rsidR="00000000" w:rsidDel="00000000" w:rsidP="00000000" w:rsidRDefault="00000000" w:rsidRPr="00000000" w14:paraId="0000012F">
      <w:pPr>
        <w:rPr/>
      </w:pPr>
      <w:r w:rsidDel="00000000" w:rsidR="00000000" w:rsidRPr="00000000">
        <w:rPr>
          <w:rtl w:val="0"/>
        </w:rPr>
      </w:r>
    </w:p>
    <w:p w:rsidR="00000000" w:rsidDel="00000000" w:rsidP="00000000" w:rsidRDefault="00000000" w:rsidRPr="00000000" w14:paraId="00000130">
      <w:pPr>
        <w:rPr/>
      </w:pPr>
      <w:r w:rsidDel="00000000" w:rsidR="00000000" w:rsidRPr="00000000">
        <w:rPr>
          <w:rtl w:val="0"/>
        </w:rPr>
      </w:r>
    </w:p>
    <w:p w:rsidR="00000000" w:rsidDel="00000000" w:rsidP="00000000" w:rsidRDefault="00000000" w:rsidRPr="00000000" w14:paraId="00000131">
      <w:pPr>
        <w:pStyle w:val="Heading1"/>
        <w:spacing w:after="240" w:before="240" w:line="360" w:lineRule="auto"/>
        <w:ind w:left="360" w:firstLine="0"/>
        <w:rPr/>
      </w:pPr>
      <w:bookmarkStart w:colFirst="0" w:colLast="0" w:name="_2zsaoy8dqwgo" w:id="25"/>
      <w:bookmarkEnd w:id="25"/>
      <w:r w:rsidDel="00000000" w:rsidR="00000000" w:rsidRPr="00000000">
        <w:rPr>
          <w:rtl w:val="0"/>
        </w:rPr>
        <w:t xml:space="preserve">5.0 Results</w:t>
      </w:r>
    </w:p>
    <w:p w:rsidR="00000000" w:rsidDel="00000000" w:rsidP="00000000" w:rsidRDefault="00000000" w:rsidRPr="00000000" w14:paraId="00000132">
      <w:pPr>
        <w:spacing w:after="240" w:before="240" w:line="360" w:lineRule="auto"/>
        <w:ind w:left="0" w:firstLine="0"/>
        <w:rPr>
          <w:sz w:val="24"/>
          <w:szCs w:val="24"/>
        </w:rPr>
      </w:pPr>
      <w:r w:rsidDel="00000000" w:rsidR="00000000" w:rsidRPr="00000000">
        <w:rPr>
          <w:sz w:val="24"/>
          <w:szCs w:val="24"/>
          <w:rtl w:val="0"/>
        </w:rPr>
        <w:t xml:space="preserve">The t</w:t>
      </w:r>
      <w:r w:rsidDel="00000000" w:rsidR="00000000" w:rsidRPr="00000000">
        <w:rPr>
          <w:sz w:val="24"/>
          <w:szCs w:val="24"/>
          <w:rtl w:val="0"/>
        </w:rPr>
        <w:t xml:space="preserve">en original individuals who were chosen for the research, all stayed for the duration of the project (6M and 4F), with a mean average age of 27.4 years, SD ± 9.64 (range: 21-50). This aided with any problems with missing data or participant withdrawals.</w:t>
      </w:r>
    </w:p>
    <w:p w:rsidR="00000000" w:rsidDel="00000000" w:rsidP="00000000" w:rsidRDefault="00000000" w:rsidRPr="00000000" w14:paraId="00000133">
      <w:pPr>
        <w:pStyle w:val="Heading2"/>
        <w:spacing w:after="240" w:before="240" w:line="360" w:lineRule="auto"/>
        <w:rPr/>
      </w:pPr>
      <w:bookmarkStart w:colFirst="0" w:colLast="0" w:name="_od1ti66pzcdj" w:id="26"/>
      <w:bookmarkEnd w:id="26"/>
      <w:r w:rsidDel="00000000" w:rsidR="00000000" w:rsidRPr="00000000">
        <w:rPr>
          <w:rtl w:val="0"/>
        </w:rPr>
        <w:t xml:space="preserve">5.1 ROM Pre and Post PPMT</w:t>
      </w:r>
    </w:p>
    <w:p w:rsidR="00000000" w:rsidDel="00000000" w:rsidP="00000000" w:rsidRDefault="00000000" w:rsidRPr="00000000" w14:paraId="00000134">
      <w:pPr>
        <w:spacing w:after="240" w:before="240" w:line="360" w:lineRule="auto"/>
        <w:rPr>
          <w:sz w:val="24"/>
          <w:szCs w:val="24"/>
        </w:rPr>
      </w:pPr>
      <w:r w:rsidDel="00000000" w:rsidR="00000000" w:rsidRPr="00000000">
        <w:rPr>
          <w:sz w:val="24"/>
          <w:szCs w:val="24"/>
          <w:rtl w:val="0"/>
        </w:rPr>
        <w:t xml:space="preserve">Fig. 1</w:t>
      </w:r>
      <w:r w:rsidDel="00000000" w:rsidR="00000000" w:rsidRPr="00000000">
        <w:drawing>
          <wp:anchor allowOverlap="1" behindDoc="0" distB="114300" distT="114300" distL="114300" distR="114300" hidden="0" layoutInCell="1" locked="0" relativeHeight="0" simplePos="0">
            <wp:simplePos x="0" y="0"/>
            <wp:positionH relativeFrom="column">
              <wp:posOffset>836775</wp:posOffset>
            </wp:positionH>
            <wp:positionV relativeFrom="paragraph">
              <wp:posOffset>257175</wp:posOffset>
            </wp:positionV>
            <wp:extent cx="4043363" cy="2363374"/>
            <wp:effectExtent b="0" l="0" r="0" t="0"/>
            <wp:wrapSquare wrapText="bothSides" distB="114300" distT="114300" distL="114300" distR="114300"/>
            <wp:docPr id="1" name="image6.png"/>
            <a:graphic>
              <a:graphicData uri="http://schemas.openxmlformats.org/drawingml/2006/picture">
                <pic:pic>
                  <pic:nvPicPr>
                    <pic:cNvPr id="0" name="image6.png"/>
                    <pic:cNvPicPr preferRelativeResize="0"/>
                  </pic:nvPicPr>
                  <pic:blipFill>
                    <a:blip r:embed="rId8"/>
                    <a:srcRect b="0" l="0" r="0" t="0"/>
                    <a:stretch>
                      <a:fillRect/>
                    </a:stretch>
                  </pic:blipFill>
                  <pic:spPr>
                    <a:xfrm>
                      <a:off x="0" y="0"/>
                      <a:ext cx="4043363" cy="2363374"/>
                    </a:xfrm>
                    <a:prstGeom prst="rect"/>
                    <a:ln/>
                  </pic:spPr>
                </pic:pic>
              </a:graphicData>
            </a:graphic>
          </wp:anchor>
        </w:drawing>
      </w:r>
    </w:p>
    <w:p w:rsidR="00000000" w:rsidDel="00000000" w:rsidP="00000000" w:rsidRDefault="00000000" w:rsidRPr="00000000" w14:paraId="00000135">
      <w:pPr>
        <w:spacing w:after="240" w:before="240" w:line="360" w:lineRule="auto"/>
        <w:ind w:left="0" w:firstLine="0"/>
        <w:rPr>
          <w:sz w:val="24"/>
          <w:szCs w:val="24"/>
        </w:rPr>
      </w:pPr>
      <w:r w:rsidDel="00000000" w:rsidR="00000000" w:rsidRPr="00000000">
        <w:rPr>
          <w:rtl w:val="0"/>
        </w:rPr>
      </w:r>
    </w:p>
    <w:p w:rsidR="00000000" w:rsidDel="00000000" w:rsidP="00000000" w:rsidRDefault="00000000" w:rsidRPr="00000000" w14:paraId="00000136">
      <w:pPr>
        <w:spacing w:after="240" w:before="240" w:line="360" w:lineRule="auto"/>
        <w:ind w:left="0" w:firstLine="0"/>
        <w:rPr>
          <w:sz w:val="24"/>
          <w:szCs w:val="24"/>
        </w:rPr>
      </w:pPr>
      <w:r w:rsidDel="00000000" w:rsidR="00000000" w:rsidRPr="00000000">
        <w:rPr>
          <w:rtl w:val="0"/>
        </w:rPr>
      </w:r>
    </w:p>
    <w:p w:rsidR="00000000" w:rsidDel="00000000" w:rsidP="00000000" w:rsidRDefault="00000000" w:rsidRPr="00000000" w14:paraId="00000137">
      <w:pPr>
        <w:spacing w:after="240" w:before="240" w:line="360" w:lineRule="auto"/>
        <w:ind w:left="0" w:firstLine="0"/>
        <w:rPr>
          <w:sz w:val="24"/>
          <w:szCs w:val="24"/>
        </w:rPr>
      </w:pPr>
      <w:r w:rsidDel="00000000" w:rsidR="00000000" w:rsidRPr="00000000">
        <w:rPr>
          <w:rtl w:val="0"/>
        </w:rPr>
      </w:r>
    </w:p>
    <w:p w:rsidR="00000000" w:rsidDel="00000000" w:rsidP="00000000" w:rsidRDefault="00000000" w:rsidRPr="00000000" w14:paraId="00000138">
      <w:pPr>
        <w:spacing w:after="240" w:before="240" w:line="360" w:lineRule="auto"/>
        <w:ind w:left="0" w:firstLine="0"/>
        <w:rPr>
          <w:sz w:val="24"/>
          <w:szCs w:val="24"/>
        </w:rPr>
      </w:pPr>
      <w:r w:rsidDel="00000000" w:rsidR="00000000" w:rsidRPr="00000000">
        <w:rPr>
          <w:rtl w:val="0"/>
        </w:rPr>
      </w:r>
    </w:p>
    <w:p w:rsidR="00000000" w:rsidDel="00000000" w:rsidP="00000000" w:rsidRDefault="00000000" w:rsidRPr="00000000" w14:paraId="00000139">
      <w:pPr>
        <w:spacing w:after="240" w:before="240" w:line="360" w:lineRule="auto"/>
        <w:ind w:left="0" w:firstLine="0"/>
        <w:rPr>
          <w:sz w:val="24"/>
          <w:szCs w:val="24"/>
        </w:rPr>
      </w:pPr>
      <w:r w:rsidDel="00000000" w:rsidR="00000000" w:rsidRPr="00000000">
        <w:rPr>
          <w:rtl w:val="0"/>
        </w:rPr>
      </w:r>
    </w:p>
    <w:p w:rsidR="00000000" w:rsidDel="00000000" w:rsidP="00000000" w:rsidRDefault="00000000" w:rsidRPr="00000000" w14:paraId="0000013A">
      <w:pPr>
        <w:spacing w:after="240" w:before="240" w:line="360" w:lineRule="auto"/>
        <w:ind w:left="0" w:firstLine="0"/>
        <w:rPr>
          <w:sz w:val="24"/>
          <w:szCs w:val="24"/>
        </w:rPr>
      </w:pPr>
      <w:r w:rsidDel="00000000" w:rsidR="00000000" w:rsidRPr="00000000">
        <w:rPr>
          <w:rtl w:val="0"/>
        </w:rPr>
      </w:r>
    </w:p>
    <w:p w:rsidR="00000000" w:rsidDel="00000000" w:rsidP="00000000" w:rsidRDefault="00000000" w:rsidRPr="00000000" w14:paraId="0000013B">
      <w:pPr>
        <w:spacing w:after="240" w:before="240" w:line="360" w:lineRule="auto"/>
        <w:ind w:left="0" w:firstLine="0"/>
        <w:rPr/>
      </w:pPr>
      <w:r w:rsidDel="00000000" w:rsidR="00000000" w:rsidRPr="00000000">
        <w:rPr>
          <w:sz w:val="24"/>
          <w:szCs w:val="24"/>
          <w:rtl w:val="0"/>
        </w:rPr>
        <w:t xml:space="preserve">Table. 1 </w:t>
      </w:r>
      <w:r w:rsidDel="00000000" w:rsidR="00000000" w:rsidRPr="00000000">
        <w:rPr>
          <w:color w:val="ff0000"/>
          <w:sz w:val="24"/>
          <w:szCs w:val="24"/>
          <w:rtl w:val="0"/>
        </w:rPr>
        <w:t xml:space="preserve"> </w:t>
      </w:r>
      <w:r w:rsidDel="00000000" w:rsidR="00000000" w:rsidRPr="00000000">
        <w:rPr>
          <w:rtl w:val="0"/>
        </w:rPr>
      </w:r>
    </w:p>
    <w:tbl>
      <w:tblPr>
        <w:tblStyle w:val="Table1"/>
        <w:tblW w:w="11520.0" w:type="dxa"/>
        <w:jc w:val="left"/>
        <w:tblInd w:w="-1170.0" w:type="dxa"/>
        <w:tblBorders>
          <w:top w:color="9e9e9e" w:space="0" w:sz="8" w:val="single"/>
          <w:left w:color="9e9e9e" w:space="0" w:sz="8" w:val="single"/>
          <w:bottom w:color="9e9e9e" w:space="0" w:sz="8" w:val="single"/>
          <w:right w:color="9e9e9e" w:space="0" w:sz="8" w:val="single"/>
          <w:insideH w:color="9e9e9e" w:space="0" w:sz="8" w:val="single"/>
          <w:insideV w:color="9e9e9e" w:space="0" w:sz="8" w:val="single"/>
        </w:tblBorders>
        <w:tblLayout w:type="fixed"/>
        <w:tblLook w:val="0600"/>
      </w:tblPr>
      <w:tblGrid>
        <w:gridCol w:w="1920"/>
        <w:gridCol w:w="1065"/>
        <w:gridCol w:w="1530"/>
        <w:gridCol w:w="1455"/>
        <w:gridCol w:w="1545"/>
        <w:gridCol w:w="1230"/>
        <w:gridCol w:w="1215"/>
        <w:gridCol w:w="525"/>
        <w:gridCol w:w="1035"/>
        <w:tblGridChange w:id="0">
          <w:tblGrid>
            <w:gridCol w:w="1920"/>
            <w:gridCol w:w="1065"/>
            <w:gridCol w:w="1530"/>
            <w:gridCol w:w="1455"/>
            <w:gridCol w:w="1545"/>
            <w:gridCol w:w="1230"/>
            <w:gridCol w:w="1215"/>
            <w:gridCol w:w="525"/>
            <w:gridCol w:w="1035"/>
          </w:tblGrid>
        </w:tblGridChange>
      </w:tblGrid>
      <w:tr>
        <w:trPr>
          <w:cantSplit w:val="0"/>
          <w:trHeight w:val="887.9296875" w:hRule="atLeast"/>
          <w:tblHeader w:val="0"/>
        </w:trPr>
        <w:tc>
          <w:tcPr>
            <w:vMerge w:val="restart"/>
            <w:tcMar>
              <w:top w:w="140.0" w:type="dxa"/>
              <w:left w:w="140.0" w:type="dxa"/>
              <w:bottom w:w="140.0" w:type="dxa"/>
              <w:right w:w="140.0" w:type="dxa"/>
            </w:tcMar>
            <w:vAlign w:val="top"/>
          </w:tcPr>
          <w:p w:rsidR="00000000" w:rsidDel="00000000" w:rsidP="00000000" w:rsidRDefault="00000000" w:rsidRPr="00000000" w14:paraId="0000013C">
            <w:pPr>
              <w:widowControl w:val="0"/>
              <w:spacing w:line="240" w:lineRule="auto"/>
              <w:jc w:val="center"/>
              <w:rPr>
                <w:sz w:val="24"/>
                <w:szCs w:val="24"/>
              </w:rPr>
            </w:pPr>
            <w:r w:rsidDel="00000000" w:rsidR="00000000" w:rsidRPr="00000000">
              <w:rPr>
                <w:rtl w:val="0"/>
              </w:rPr>
            </w:r>
          </w:p>
        </w:tc>
        <w:tc>
          <w:tcPr>
            <w:gridSpan w:val="3"/>
            <w:tcMar>
              <w:top w:w="140.0" w:type="dxa"/>
              <w:left w:w="140.0" w:type="dxa"/>
              <w:bottom w:w="140.0" w:type="dxa"/>
              <w:right w:w="140.0" w:type="dxa"/>
            </w:tcMar>
            <w:vAlign w:val="top"/>
          </w:tcPr>
          <w:p w:rsidR="00000000" w:rsidDel="00000000" w:rsidP="00000000" w:rsidRDefault="00000000" w:rsidRPr="00000000" w14:paraId="0000013D">
            <w:pPr>
              <w:widowControl w:val="0"/>
              <w:spacing w:line="240" w:lineRule="auto"/>
              <w:jc w:val="center"/>
              <w:rPr>
                <w:sz w:val="24"/>
                <w:szCs w:val="24"/>
              </w:rPr>
            </w:pPr>
            <w:r w:rsidDel="00000000" w:rsidR="00000000" w:rsidRPr="00000000">
              <w:rPr>
                <w:rtl w:val="0"/>
              </w:rPr>
            </w:r>
          </w:p>
        </w:tc>
        <w:tc>
          <w:tcPr>
            <w:gridSpan w:val="2"/>
            <w:tcMar>
              <w:top w:w="140.0" w:type="dxa"/>
              <w:left w:w="140.0" w:type="dxa"/>
              <w:bottom w:w="140.0" w:type="dxa"/>
              <w:right w:w="140.0" w:type="dxa"/>
            </w:tcMar>
            <w:vAlign w:val="top"/>
          </w:tcPr>
          <w:p w:rsidR="00000000" w:rsidDel="00000000" w:rsidP="00000000" w:rsidRDefault="00000000" w:rsidRPr="00000000" w14:paraId="00000140">
            <w:pPr>
              <w:widowControl w:val="0"/>
              <w:spacing w:line="240" w:lineRule="auto"/>
              <w:jc w:val="center"/>
              <w:rPr>
                <w:sz w:val="24"/>
                <w:szCs w:val="24"/>
              </w:rPr>
            </w:pPr>
            <w:r w:rsidDel="00000000" w:rsidR="00000000" w:rsidRPr="00000000">
              <w:rPr>
                <w:sz w:val="24"/>
                <w:szCs w:val="24"/>
                <w:rtl w:val="0"/>
              </w:rPr>
              <w:t xml:space="preserve">95% Confidence Interval of the Difference </w:t>
            </w:r>
          </w:p>
        </w:tc>
        <w:tc>
          <w:tcPr>
            <w:gridSpan w:val="3"/>
            <w:tcMar>
              <w:top w:w="140.0" w:type="dxa"/>
              <w:left w:w="140.0" w:type="dxa"/>
              <w:bottom w:w="140.0" w:type="dxa"/>
              <w:right w:w="140.0" w:type="dxa"/>
            </w:tcMar>
            <w:vAlign w:val="top"/>
          </w:tcPr>
          <w:p w:rsidR="00000000" w:rsidDel="00000000" w:rsidP="00000000" w:rsidRDefault="00000000" w:rsidRPr="00000000" w14:paraId="00000142">
            <w:pPr>
              <w:widowControl w:val="0"/>
              <w:spacing w:line="240" w:lineRule="auto"/>
              <w:jc w:val="center"/>
              <w:rPr>
                <w:sz w:val="24"/>
                <w:szCs w:val="24"/>
              </w:rPr>
            </w:pPr>
            <w:r w:rsidDel="00000000" w:rsidR="00000000" w:rsidRPr="00000000">
              <w:rPr>
                <w:rtl w:val="0"/>
              </w:rPr>
            </w:r>
          </w:p>
        </w:tc>
      </w:tr>
      <w:tr>
        <w:trPr>
          <w:cantSplit w:val="0"/>
          <w:trHeight w:val="600" w:hRule="atLeast"/>
          <w:tblHeader w:val="0"/>
        </w:trPr>
        <w:tc>
          <w:tcPr>
            <w:vMerge w:val="continue"/>
            <w:tcMar>
              <w:top w:w="140.0" w:type="dxa"/>
              <w:left w:w="140.0" w:type="dxa"/>
              <w:bottom w:w="140.0" w:type="dxa"/>
              <w:right w:w="140.0" w:type="dxa"/>
            </w:tcMar>
            <w:vAlign w:val="top"/>
          </w:tcPr>
          <w:p w:rsidR="00000000" w:rsidDel="00000000" w:rsidP="00000000" w:rsidRDefault="00000000" w:rsidRPr="00000000" w14:paraId="00000145">
            <w:pPr>
              <w:widowControl w:val="0"/>
              <w:rPr/>
            </w:pPr>
            <w:r w:rsidDel="00000000" w:rsidR="00000000" w:rsidRPr="00000000">
              <w:rPr>
                <w:rtl w:val="0"/>
              </w:rPr>
            </w:r>
          </w:p>
        </w:tc>
        <w:tc>
          <w:tcPr>
            <w:tcMar>
              <w:top w:w="140.0" w:type="dxa"/>
              <w:left w:w="140.0" w:type="dxa"/>
              <w:bottom w:w="140.0" w:type="dxa"/>
              <w:right w:w="140.0" w:type="dxa"/>
            </w:tcMar>
            <w:vAlign w:val="top"/>
          </w:tcPr>
          <w:p w:rsidR="00000000" w:rsidDel="00000000" w:rsidP="00000000" w:rsidRDefault="00000000" w:rsidRPr="00000000" w14:paraId="00000146">
            <w:pPr>
              <w:widowControl w:val="0"/>
              <w:spacing w:line="240" w:lineRule="auto"/>
              <w:jc w:val="center"/>
              <w:rPr>
                <w:sz w:val="24"/>
                <w:szCs w:val="24"/>
              </w:rPr>
            </w:pPr>
            <w:r w:rsidDel="00000000" w:rsidR="00000000" w:rsidRPr="00000000">
              <w:rPr>
                <w:sz w:val="24"/>
                <w:szCs w:val="24"/>
                <w:rtl w:val="0"/>
              </w:rPr>
              <w:t xml:space="preserve">Mean</w:t>
            </w:r>
          </w:p>
        </w:tc>
        <w:tc>
          <w:tcPr>
            <w:tcMar>
              <w:top w:w="140.0" w:type="dxa"/>
              <w:left w:w="140.0" w:type="dxa"/>
              <w:bottom w:w="140.0" w:type="dxa"/>
              <w:right w:w="140.0" w:type="dxa"/>
            </w:tcMar>
            <w:vAlign w:val="top"/>
          </w:tcPr>
          <w:p w:rsidR="00000000" w:rsidDel="00000000" w:rsidP="00000000" w:rsidRDefault="00000000" w:rsidRPr="00000000" w14:paraId="00000147">
            <w:pPr>
              <w:widowControl w:val="0"/>
              <w:spacing w:line="240" w:lineRule="auto"/>
              <w:jc w:val="center"/>
              <w:rPr>
                <w:sz w:val="24"/>
                <w:szCs w:val="24"/>
              </w:rPr>
            </w:pPr>
            <w:r w:rsidDel="00000000" w:rsidR="00000000" w:rsidRPr="00000000">
              <w:rPr>
                <w:sz w:val="24"/>
                <w:szCs w:val="24"/>
                <w:rtl w:val="0"/>
              </w:rPr>
              <w:t xml:space="preserve">Std. Deviation</w:t>
            </w:r>
          </w:p>
        </w:tc>
        <w:tc>
          <w:tcPr>
            <w:tcMar>
              <w:top w:w="140.0" w:type="dxa"/>
              <w:left w:w="140.0" w:type="dxa"/>
              <w:bottom w:w="140.0" w:type="dxa"/>
              <w:right w:w="140.0" w:type="dxa"/>
            </w:tcMar>
            <w:vAlign w:val="top"/>
          </w:tcPr>
          <w:p w:rsidR="00000000" w:rsidDel="00000000" w:rsidP="00000000" w:rsidRDefault="00000000" w:rsidRPr="00000000" w14:paraId="00000148">
            <w:pPr>
              <w:widowControl w:val="0"/>
              <w:spacing w:line="240" w:lineRule="auto"/>
              <w:jc w:val="center"/>
              <w:rPr>
                <w:sz w:val="24"/>
                <w:szCs w:val="24"/>
              </w:rPr>
            </w:pPr>
            <w:r w:rsidDel="00000000" w:rsidR="00000000" w:rsidRPr="00000000">
              <w:rPr>
                <w:sz w:val="24"/>
                <w:szCs w:val="24"/>
                <w:rtl w:val="0"/>
              </w:rPr>
              <w:t xml:space="preserve">Std. Error Mean </w:t>
            </w:r>
          </w:p>
        </w:tc>
        <w:tc>
          <w:tcPr>
            <w:tcMar>
              <w:top w:w="140.0" w:type="dxa"/>
              <w:left w:w="140.0" w:type="dxa"/>
              <w:bottom w:w="140.0" w:type="dxa"/>
              <w:right w:w="140.0" w:type="dxa"/>
            </w:tcMar>
            <w:vAlign w:val="top"/>
          </w:tcPr>
          <w:p w:rsidR="00000000" w:rsidDel="00000000" w:rsidP="00000000" w:rsidRDefault="00000000" w:rsidRPr="00000000" w14:paraId="00000149">
            <w:pPr>
              <w:widowControl w:val="0"/>
              <w:spacing w:line="240" w:lineRule="auto"/>
              <w:jc w:val="center"/>
              <w:rPr>
                <w:sz w:val="24"/>
                <w:szCs w:val="24"/>
              </w:rPr>
            </w:pPr>
            <w:r w:rsidDel="00000000" w:rsidR="00000000" w:rsidRPr="00000000">
              <w:rPr>
                <w:sz w:val="24"/>
                <w:szCs w:val="24"/>
                <w:rtl w:val="0"/>
              </w:rPr>
              <w:t xml:space="preserve">Lower</w:t>
            </w:r>
          </w:p>
        </w:tc>
        <w:tc>
          <w:tcPr>
            <w:tcMar>
              <w:top w:w="140.0" w:type="dxa"/>
              <w:left w:w="140.0" w:type="dxa"/>
              <w:bottom w:w="140.0" w:type="dxa"/>
              <w:right w:w="140.0" w:type="dxa"/>
            </w:tcMar>
            <w:vAlign w:val="top"/>
          </w:tcPr>
          <w:p w:rsidR="00000000" w:rsidDel="00000000" w:rsidP="00000000" w:rsidRDefault="00000000" w:rsidRPr="00000000" w14:paraId="0000014A">
            <w:pPr>
              <w:widowControl w:val="0"/>
              <w:spacing w:line="240" w:lineRule="auto"/>
              <w:jc w:val="center"/>
              <w:rPr>
                <w:sz w:val="24"/>
                <w:szCs w:val="24"/>
              </w:rPr>
            </w:pPr>
            <w:r w:rsidDel="00000000" w:rsidR="00000000" w:rsidRPr="00000000">
              <w:rPr>
                <w:sz w:val="24"/>
                <w:szCs w:val="24"/>
                <w:rtl w:val="0"/>
              </w:rPr>
              <w:t xml:space="preserve">Upper</w:t>
            </w:r>
          </w:p>
        </w:tc>
        <w:tc>
          <w:tcPr>
            <w:tcMar>
              <w:top w:w="140.0" w:type="dxa"/>
              <w:left w:w="140.0" w:type="dxa"/>
              <w:bottom w:w="140.0" w:type="dxa"/>
              <w:right w:w="140.0" w:type="dxa"/>
            </w:tcMar>
            <w:vAlign w:val="top"/>
          </w:tcPr>
          <w:p w:rsidR="00000000" w:rsidDel="00000000" w:rsidP="00000000" w:rsidRDefault="00000000" w:rsidRPr="00000000" w14:paraId="0000014B">
            <w:pPr>
              <w:widowControl w:val="0"/>
              <w:spacing w:line="240" w:lineRule="auto"/>
              <w:jc w:val="center"/>
              <w:rPr>
                <w:sz w:val="24"/>
                <w:szCs w:val="24"/>
              </w:rPr>
            </w:pPr>
            <w:r w:rsidDel="00000000" w:rsidR="00000000" w:rsidRPr="00000000">
              <w:rPr>
                <w:sz w:val="24"/>
                <w:szCs w:val="24"/>
                <w:rtl w:val="0"/>
              </w:rPr>
              <w:t xml:space="preserve">t</w:t>
            </w:r>
          </w:p>
        </w:tc>
        <w:tc>
          <w:tcPr>
            <w:tcMar>
              <w:top w:w="140.0" w:type="dxa"/>
              <w:left w:w="140.0" w:type="dxa"/>
              <w:bottom w:w="140.0" w:type="dxa"/>
              <w:right w:w="140.0" w:type="dxa"/>
            </w:tcMar>
            <w:vAlign w:val="top"/>
          </w:tcPr>
          <w:p w:rsidR="00000000" w:rsidDel="00000000" w:rsidP="00000000" w:rsidRDefault="00000000" w:rsidRPr="00000000" w14:paraId="0000014C">
            <w:pPr>
              <w:widowControl w:val="0"/>
              <w:spacing w:line="240" w:lineRule="auto"/>
              <w:jc w:val="center"/>
              <w:rPr>
                <w:sz w:val="24"/>
                <w:szCs w:val="24"/>
              </w:rPr>
            </w:pPr>
            <w:r w:rsidDel="00000000" w:rsidR="00000000" w:rsidRPr="00000000">
              <w:rPr>
                <w:sz w:val="24"/>
                <w:szCs w:val="24"/>
                <w:rtl w:val="0"/>
              </w:rPr>
              <w:t xml:space="preserve">df</w:t>
            </w:r>
          </w:p>
        </w:tc>
        <w:tc>
          <w:tcPr>
            <w:tcMar>
              <w:top w:w="140.0" w:type="dxa"/>
              <w:left w:w="140.0" w:type="dxa"/>
              <w:bottom w:w="140.0" w:type="dxa"/>
              <w:right w:w="140.0" w:type="dxa"/>
            </w:tcMar>
            <w:vAlign w:val="top"/>
          </w:tcPr>
          <w:p w:rsidR="00000000" w:rsidDel="00000000" w:rsidP="00000000" w:rsidRDefault="00000000" w:rsidRPr="00000000" w14:paraId="0000014D">
            <w:pPr>
              <w:widowControl w:val="0"/>
              <w:spacing w:line="240" w:lineRule="auto"/>
              <w:jc w:val="center"/>
              <w:rPr>
                <w:sz w:val="24"/>
                <w:szCs w:val="24"/>
              </w:rPr>
            </w:pPr>
            <w:r w:rsidDel="00000000" w:rsidR="00000000" w:rsidRPr="00000000">
              <w:rPr>
                <w:sz w:val="24"/>
                <w:szCs w:val="24"/>
                <w:rtl w:val="0"/>
              </w:rPr>
              <w:t xml:space="preserve">Sig (2 tailed)</w:t>
            </w:r>
          </w:p>
        </w:tc>
      </w:tr>
      <w:tr>
        <w:trPr>
          <w:cantSplit w:val="0"/>
          <w:trHeight w:val="600" w:hRule="atLeast"/>
          <w:tblHeader w:val="0"/>
        </w:trPr>
        <w:tc>
          <w:tcPr>
            <w:tcMar>
              <w:top w:w="140.0" w:type="dxa"/>
              <w:left w:w="140.0" w:type="dxa"/>
              <w:bottom w:w="140.0" w:type="dxa"/>
              <w:right w:w="140.0" w:type="dxa"/>
            </w:tcMar>
            <w:vAlign w:val="top"/>
          </w:tcPr>
          <w:p w:rsidR="00000000" w:rsidDel="00000000" w:rsidP="00000000" w:rsidRDefault="00000000" w:rsidRPr="00000000" w14:paraId="0000014E">
            <w:pPr>
              <w:widowControl w:val="0"/>
              <w:spacing w:line="240" w:lineRule="auto"/>
              <w:jc w:val="center"/>
              <w:rPr>
                <w:sz w:val="24"/>
                <w:szCs w:val="24"/>
              </w:rPr>
            </w:pPr>
            <w:r w:rsidDel="00000000" w:rsidR="00000000" w:rsidRPr="00000000">
              <w:rPr>
                <w:sz w:val="24"/>
                <w:szCs w:val="24"/>
                <w:rtl w:val="0"/>
              </w:rPr>
              <w:t xml:space="preserve">Dorsi Pre L- Dorsi Post L</w:t>
            </w:r>
          </w:p>
        </w:tc>
        <w:tc>
          <w:tcPr>
            <w:tcMar>
              <w:top w:w="140.0" w:type="dxa"/>
              <w:left w:w="140.0" w:type="dxa"/>
              <w:bottom w:w="140.0" w:type="dxa"/>
              <w:right w:w="140.0" w:type="dxa"/>
            </w:tcMar>
            <w:vAlign w:val="top"/>
          </w:tcPr>
          <w:p w:rsidR="00000000" w:rsidDel="00000000" w:rsidP="00000000" w:rsidRDefault="00000000" w:rsidRPr="00000000" w14:paraId="0000014F">
            <w:pPr>
              <w:widowControl w:val="0"/>
              <w:spacing w:line="240" w:lineRule="auto"/>
              <w:jc w:val="center"/>
              <w:rPr>
                <w:sz w:val="24"/>
                <w:szCs w:val="24"/>
              </w:rPr>
            </w:pPr>
            <w:r w:rsidDel="00000000" w:rsidR="00000000" w:rsidRPr="00000000">
              <w:rPr>
                <w:sz w:val="24"/>
                <w:szCs w:val="24"/>
                <w:rtl w:val="0"/>
              </w:rPr>
              <w:t xml:space="preserve">-10.39</w:t>
            </w:r>
          </w:p>
        </w:tc>
        <w:tc>
          <w:tcPr>
            <w:tcMar>
              <w:top w:w="140.0" w:type="dxa"/>
              <w:left w:w="140.0" w:type="dxa"/>
              <w:bottom w:w="140.0" w:type="dxa"/>
              <w:right w:w="140.0" w:type="dxa"/>
            </w:tcMar>
            <w:vAlign w:val="top"/>
          </w:tcPr>
          <w:p w:rsidR="00000000" w:rsidDel="00000000" w:rsidP="00000000" w:rsidRDefault="00000000" w:rsidRPr="00000000" w14:paraId="00000150">
            <w:pPr>
              <w:widowControl w:val="0"/>
              <w:spacing w:line="240" w:lineRule="auto"/>
              <w:jc w:val="center"/>
              <w:rPr>
                <w:sz w:val="24"/>
                <w:szCs w:val="24"/>
              </w:rPr>
            </w:pPr>
            <w:r w:rsidDel="00000000" w:rsidR="00000000" w:rsidRPr="00000000">
              <w:rPr>
                <w:sz w:val="24"/>
                <w:szCs w:val="24"/>
                <w:rtl w:val="0"/>
              </w:rPr>
              <w:t xml:space="preserve">1.77103</w:t>
            </w:r>
          </w:p>
        </w:tc>
        <w:tc>
          <w:tcPr>
            <w:tcMar>
              <w:top w:w="140.0" w:type="dxa"/>
              <w:left w:w="140.0" w:type="dxa"/>
              <w:bottom w:w="140.0" w:type="dxa"/>
              <w:right w:w="140.0" w:type="dxa"/>
            </w:tcMar>
            <w:vAlign w:val="top"/>
          </w:tcPr>
          <w:p w:rsidR="00000000" w:rsidDel="00000000" w:rsidP="00000000" w:rsidRDefault="00000000" w:rsidRPr="00000000" w14:paraId="00000151">
            <w:pPr>
              <w:widowControl w:val="0"/>
              <w:spacing w:line="240" w:lineRule="auto"/>
              <w:jc w:val="center"/>
              <w:rPr>
                <w:sz w:val="24"/>
                <w:szCs w:val="24"/>
              </w:rPr>
            </w:pPr>
            <w:r w:rsidDel="00000000" w:rsidR="00000000" w:rsidRPr="00000000">
              <w:rPr>
                <w:sz w:val="24"/>
                <w:szCs w:val="24"/>
                <w:rtl w:val="0"/>
              </w:rPr>
              <w:t xml:space="preserve">0.56005</w:t>
            </w:r>
          </w:p>
        </w:tc>
        <w:tc>
          <w:tcPr>
            <w:tcMar>
              <w:top w:w="140.0" w:type="dxa"/>
              <w:left w:w="140.0" w:type="dxa"/>
              <w:bottom w:w="140.0" w:type="dxa"/>
              <w:right w:w="140.0" w:type="dxa"/>
            </w:tcMar>
            <w:vAlign w:val="top"/>
          </w:tcPr>
          <w:p w:rsidR="00000000" w:rsidDel="00000000" w:rsidP="00000000" w:rsidRDefault="00000000" w:rsidRPr="00000000" w14:paraId="00000152">
            <w:pPr>
              <w:widowControl w:val="0"/>
              <w:spacing w:line="240" w:lineRule="auto"/>
              <w:jc w:val="center"/>
              <w:rPr>
                <w:sz w:val="24"/>
                <w:szCs w:val="24"/>
              </w:rPr>
            </w:pPr>
            <w:r w:rsidDel="00000000" w:rsidR="00000000" w:rsidRPr="00000000">
              <w:rPr>
                <w:sz w:val="24"/>
                <w:szCs w:val="24"/>
                <w:rtl w:val="0"/>
              </w:rPr>
              <w:t xml:space="preserve">-11.65692</w:t>
            </w:r>
          </w:p>
        </w:tc>
        <w:tc>
          <w:tcPr>
            <w:tcMar>
              <w:top w:w="140.0" w:type="dxa"/>
              <w:left w:w="140.0" w:type="dxa"/>
              <w:bottom w:w="140.0" w:type="dxa"/>
              <w:right w:w="140.0" w:type="dxa"/>
            </w:tcMar>
            <w:vAlign w:val="top"/>
          </w:tcPr>
          <w:p w:rsidR="00000000" w:rsidDel="00000000" w:rsidP="00000000" w:rsidRDefault="00000000" w:rsidRPr="00000000" w14:paraId="00000153">
            <w:pPr>
              <w:widowControl w:val="0"/>
              <w:spacing w:line="240" w:lineRule="auto"/>
              <w:jc w:val="center"/>
              <w:rPr>
                <w:sz w:val="24"/>
                <w:szCs w:val="24"/>
              </w:rPr>
            </w:pPr>
            <w:r w:rsidDel="00000000" w:rsidR="00000000" w:rsidRPr="00000000">
              <w:rPr>
                <w:sz w:val="24"/>
                <w:szCs w:val="24"/>
                <w:rtl w:val="0"/>
              </w:rPr>
              <w:t xml:space="preserve">-9.12308</w:t>
            </w:r>
          </w:p>
        </w:tc>
        <w:tc>
          <w:tcPr>
            <w:tcMar>
              <w:top w:w="140.0" w:type="dxa"/>
              <w:left w:w="140.0" w:type="dxa"/>
              <w:bottom w:w="140.0" w:type="dxa"/>
              <w:right w:w="140.0" w:type="dxa"/>
            </w:tcMar>
            <w:vAlign w:val="top"/>
          </w:tcPr>
          <w:p w:rsidR="00000000" w:rsidDel="00000000" w:rsidP="00000000" w:rsidRDefault="00000000" w:rsidRPr="00000000" w14:paraId="00000154">
            <w:pPr>
              <w:widowControl w:val="0"/>
              <w:spacing w:line="240" w:lineRule="auto"/>
              <w:jc w:val="center"/>
              <w:rPr>
                <w:sz w:val="24"/>
                <w:szCs w:val="24"/>
              </w:rPr>
            </w:pPr>
            <w:r w:rsidDel="00000000" w:rsidR="00000000" w:rsidRPr="00000000">
              <w:rPr>
                <w:sz w:val="24"/>
                <w:szCs w:val="24"/>
                <w:rtl w:val="0"/>
              </w:rPr>
              <w:t xml:space="preserve">-18.552</w:t>
            </w:r>
          </w:p>
        </w:tc>
        <w:tc>
          <w:tcPr>
            <w:tcMar>
              <w:top w:w="140.0" w:type="dxa"/>
              <w:left w:w="140.0" w:type="dxa"/>
              <w:bottom w:w="140.0" w:type="dxa"/>
              <w:right w:w="140.0" w:type="dxa"/>
            </w:tcMar>
            <w:vAlign w:val="top"/>
          </w:tcPr>
          <w:p w:rsidR="00000000" w:rsidDel="00000000" w:rsidP="00000000" w:rsidRDefault="00000000" w:rsidRPr="00000000" w14:paraId="00000155">
            <w:pPr>
              <w:widowControl w:val="0"/>
              <w:spacing w:line="240" w:lineRule="auto"/>
              <w:jc w:val="center"/>
              <w:rPr>
                <w:sz w:val="24"/>
                <w:szCs w:val="24"/>
              </w:rPr>
            </w:pPr>
            <w:r w:rsidDel="00000000" w:rsidR="00000000" w:rsidRPr="00000000">
              <w:rPr>
                <w:sz w:val="24"/>
                <w:szCs w:val="24"/>
                <w:rtl w:val="0"/>
              </w:rPr>
              <w:t xml:space="preserve">9</w:t>
            </w:r>
          </w:p>
        </w:tc>
        <w:tc>
          <w:tcPr>
            <w:tcMar>
              <w:top w:w="140.0" w:type="dxa"/>
              <w:left w:w="140.0" w:type="dxa"/>
              <w:bottom w:w="140.0" w:type="dxa"/>
              <w:right w:w="140.0" w:type="dxa"/>
            </w:tcMar>
            <w:vAlign w:val="top"/>
          </w:tcPr>
          <w:p w:rsidR="00000000" w:rsidDel="00000000" w:rsidP="00000000" w:rsidRDefault="00000000" w:rsidRPr="00000000" w14:paraId="00000156">
            <w:pPr>
              <w:widowControl w:val="0"/>
              <w:spacing w:line="240" w:lineRule="auto"/>
              <w:jc w:val="center"/>
              <w:rPr>
                <w:sz w:val="24"/>
                <w:szCs w:val="24"/>
              </w:rPr>
            </w:pPr>
            <w:r w:rsidDel="00000000" w:rsidR="00000000" w:rsidRPr="00000000">
              <w:rPr>
                <w:sz w:val="24"/>
                <w:szCs w:val="24"/>
                <w:rtl w:val="0"/>
              </w:rPr>
              <w:t xml:space="preserve">&lt;0.001</w:t>
            </w:r>
          </w:p>
        </w:tc>
      </w:tr>
      <w:tr>
        <w:trPr>
          <w:cantSplit w:val="0"/>
          <w:trHeight w:val="600" w:hRule="atLeast"/>
          <w:tblHeader w:val="0"/>
        </w:trPr>
        <w:tc>
          <w:tcPr>
            <w:tcMar>
              <w:top w:w="140.0" w:type="dxa"/>
              <w:left w:w="140.0" w:type="dxa"/>
              <w:bottom w:w="140.0" w:type="dxa"/>
              <w:right w:w="140.0" w:type="dxa"/>
            </w:tcMar>
            <w:vAlign w:val="top"/>
          </w:tcPr>
          <w:p w:rsidR="00000000" w:rsidDel="00000000" w:rsidP="00000000" w:rsidRDefault="00000000" w:rsidRPr="00000000" w14:paraId="00000157">
            <w:pPr>
              <w:widowControl w:val="0"/>
              <w:spacing w:line="240" w:lineRule="auto"/>
              <w:jc w:val="center"/>
              <w:rPr>
                <w:sz w:val="24"/>
                <w:szCs w:val="24"/>
              </w:rPr>
            </w:pPr>
            <w:r w:rsidDel="00000000" w:rsidR="00000000" w:rsidRPr="00000000">
              <w:rPr>
                <w:sz w:val="24"/>
                <w:szCs w:val="24"/>
                <w:rtl w:val="0"/>
              </w:rPr>
              <w:t xml:space="preserve">Dorsi Pre R- DOrsi Post L</w:t>
            </w:r>
          </w:p>
        </w:tc>
        <w:tc>
          <w:tcPr>
            <w:tcMar>
              <w:top w:w="140.0" w:type="dxa"/>
              <w:left w:w="140.0" w:type="dxa"/>
              <w:bottom w:w="140.0" w:type="dxa"/>
              <w:right w:w="140.0" w:type="dxa"/>
            </w:tcMar>
            <w:vAlign w:val="top"/>
          </w:tcPr>
          <w:p w:rsidR="00000000" w:rsidDel="00000000" w:rsidP="00000000" w:rsidRDefault="00000000" w:rsidRPr="00000000" w14:paraId="00000158">
            <w:pPr>
              <w:widowControl w:val="0"/>
              <w:spacing w:line="240" w:lineRule="auto"/>
              <w:jc w:val="center"/>
              <w:rPr>
                <w:sz w:val="24"/>
                <w:szCs w:val="24"/>
              </w:rPr>
            </w:pPr>
            <w:r w:rsidDel="00000000" w:rsidR="00000000" w:rsidRPr="00000000">
              <w:rPr>
                <w:sz w:val="24"/>
                <w:szCs w:val="24"/>
                <w:rtl w:val="0"/>
              </w:rPr>
              <w:t xml:space="preserve">-9.4</w:t>
            </w:r>
          </w:p>
        </w:tc>
        <w:tc>
          <w:tcPr>
            <w:tcMar>
              <w:top w:w="140.0" w:type="dxa"/>
              <w:left w:w="140.0" w:type="dxa"/>
              <w:bottom w:w="140.0" w:type="dxa"/>
              <w:right w:w="140.0" w:type="dxa"/>
            </w:tcMar>
            <w:vAlign w:val="top"/>
          </w:tcPr>
          <w:p w:rsidR="00000000" w:rsidDel="00000000" w:rsidP="00000000" w:rsidRDefault="00000000" w:rsidRPr="00000000" w14:paraId="00000159">
            <w:pPr>
              <w:widowControl w:val="0"/>
              <w:spacing w:line="240" w:lineRule="auto"/>
              <w:jc w:val="center"/>
              <w:rPr>
                <w:sz w:val="24"/>
                <w:szCs w:val="24"/>
              </w:rPr>
            </w:pPr>
            <w:r w:rsidDel="00000000" w:rsidR="00000000" w:rsidRPr="00000000">
              <w:rPr>
                <w:sz w:val="24"/>
                <w:szCs w:val="24"/>
                <w:rtl w:val="0"/>
              </w:rPr>
              <w:t xml:space="preserve">1.8</w:t>
            </w:r>
          </w:p>
        </w:tc>
        <w:tc>
          <w:tcPr>
            <w:tcMar>
              <w:top w:w="140.0" w:type="dxa"/>
              <w:left w:w="140.0" w:type="dxa"/>
              <w:bottom w:w="140.0" w:type="dxa"/>
              <w:right w:w="140.0" w:type="dxa"/>
            </w:tcMar>
            <w:vAlign w:val="top"/>
          </w:tcPr>
          <w:p w:rsidR="00000000" w:rsidDel="00000000" w:rsidP="00000000" w:rsidRDefault="00000000" w:rsidRPr="00000000" w14:paraId="0000015A">
            <w:pPr>
              <w:widowControl w:val="0"/>
              <w:spacing w:line="240" w:lineRule="auto"/>
              <w:jc w:val="center"/>
              <w:rPr>
                <w:sz w:val="24"/>
                <w:szCs w:val="24"/>
              </w:rPr>
            </w:pPr>
            <w:r w:rsidDel="00000000" w:rsidR="00000000" w:rsidRPr="00000000">
              <w:rPr>
                <w:sz w:val="24"/>
                <w:szCs w:val="24"/>
                <w:rtl w:val="0"/>
              </w:rPr>
              <w:t xml:space="preserve">0.56921</w:t>
            </w:r>
          </w:p>
        </w:tc>
        <w:tc>
          <w:tcPr>
            <w:tcMar>
              <w:top w:w="140.0" w:type="dxa"/>
              <w:left w:w="140.0" w:type="dxa"/>
              <w:bottom w:w="140.0" w:type="dxa"/>
              <w:right w:w="140.0" w:type="dxa"/>
            </w:tcMar>
            <w:vAlign w:val="top"/>
          </w:tcPr>
          <w:p w:rsidR="00000000" w:rsidDel="00000000" w:rsidP="00000000" w:rsidRDefault="00000000" w:rsidRPr="00000000" w14:paraId="0000015B">
            <w:pPr>
              <w:widowControl w:val="0"/>
              <w:spacing w:line="240" w:lineRule="auto"/>
              <w:jc w:val="center"/>
              <w:rPr>
                <w:sz w:val="24"/>
                <w:szCs w:val="24"/>
              </w:rPr>
            </w:pPr>
            <w:r w:rsidDel="00000000" w:rsidR="00000000" w:rsidRPr="00000000">
              <w:rPr>
                <w:sz w:val="24"/>
                <w:szCs w:val="24"/>
                <w:rtl w:val="0"/>
              </w:rPr>
              <w:t xml:space="preserve">-10.68764</w:t>
            </w:r>
          </w:p>
        </w:tc>
        <w:tc>
          <w:tcPr>
            <w:tcMar>
              <w:top w:w="140.0" w:type="dxa"/>
              <w:left w:w="140.0" w:type="dxa"/>
              <w:bottom w:w="140.0" w:type="dxa"/>
              <w:right w:w="140.0" w:type="dxa"/>
            </w:tcMar>
            <w:vAlign w:val="top"/>
          </w:tcPr>
          <w:p w:rsidR="00000000" w:rsidDel="00000000" w:rsidP="00000000" w:rsidRDefault="00000000" w:rsidRPr="00000000" w14:paraId="0000015C">
            <w:pPr>
              <w:widowControl w:val="0"/>
              <w:spacing w:line="240" w:lineRule="auto"/>
              <w:jc w:val="center"/>
              <w:rPr>
                <w:sz w:val="24"/>
                <w:szCs w:val="24"/>
              </w:rPr>
            </w:pPr>
            <w:r w:rsidDel="00000000" w:rsidR="00000000" w:rsidRPr="00000000">
              <w:rPr>
                <w:sz w:val="24"/>
                <w:szCs w:val="24"/>
                <w:rtl w:val="0"/>
              </w:rPr>
              <w:t xml:space="preserve">-8.11236</w:t>
            </w:r>
          </w:p>
        </w:tc>
        <w:tc>
          <w:tcPr>
            <w:tcMar>
              <w:top w:w="140.0" w:type="dxa"/>
              <w:left w:w="140.0" w:type="dxa"/>
              <w:bottom w:w="140.0" w:type="dxa"/>
              <w:right w:w="140.0" w:type="dxa"/>
            </w:tcMar>
            <w:vAlign w:val="top"/>
          </w:tcPr>
          <w:p w:rsidR="00000000" w:rsidDel="00000000" w:rsidP="00000000" w:rsidRDefault="00000000" w:rsidRPr="00000000" w14:paraId="0000015D">
            <w:pPr>
              <w:widowControl w:val="0"/>
              <w:spacing w:line="240" w:lineRule="auto"/>
              <w:jc w:val="center"/>
              <w:rPr>
                <w:sz w:val="24"/>
                <w:szCs w:val="24"/>
              </w:rPr>
            </w:pPr>
            <w:r w:rsidDel="00000000" w:rsidR="00000000" w:rsidRPr="00000000">
              <w:rPr>
                <w:sz w:val="24"/>
                <w:szCs w:val="24"/>
                <w:rtl w:val="0"/>
              </w:rPr>
              <w:t xml:space="preserve">-16.514</w:t>
            </w:r>
          </w:p>
        </w:tc>
        <w:tc>
          <w:tcPr>
            <w:tcMar>
              <w:top w:w="140.0" w:type="dxa"/>
              <w:left w:w="140.0" w:type="dxa"/>
              <w:bottom w:w="140.0" w:type="dxa"/>
              <w:right w:w="140.0" w:type="dxa"/>
            </w:tcMar>
            <w:vAlign w:val="top"/>
          </w:tcPr>
          <w:p w:rsidR="00000000" w:rsidDel="00000000" w:rsidP="00000000" w:rsidRDefault="00000000" w:rsidRPr="00000000" w14:paraId="0000015E">
            <w:pPr>
              <w:widowControl w:val="0"/>
              <w:spacing w:line="240" w:lineRule="auto"/>
              <w:jc w:val="center"/>
              <w:rPr>
                <w:sz w:val="24"/>
                <w:szCs w:val="24"/>
              </w:rPr>
            </w:pPr>
            <w:r w:rsidDel="00000000" w:rsidR="00000000" w:rsidRPr="00000000">
              <w:rPr>
                <w:sz w:val="24"/>
                <w:szCs w:val="24"/>
                <w:rtl w:val="0"/>
              </w:rPr>
              <w:t xml:space="preserve">9</w:t>
            </w:r>
          </w:p>
        </w:tc>
        <w:tc>
          <w:tcPr>
            <w:tcMar>
              <w:top w:w="140.0" w:type="dxa"/>
              <w:left w:w="140.0" w:type="dxa"/>
              <w:bottom w:w="140.0" w:type="dxa"/>
              <w:right w:w="140.0" w:type="dxa"/>
            </w:tcMar>
            <w:vAlign w:val="top"/>
          </w:tcPr>
          <w:p w:rsidR="00000000" w:rsidDel="00000000" w:rsidP="00000000" w:rsidRDefault="00000000" w:rsidRPr="00000000" w14:paraId="0000015F">
            <w:pPr>
              <w:widowControl w:val="0"/>
              <w:spacing w:line="240" w:lineRule="auto"/>
              <w:jc w:val="center"/>
              <w:rPr>
                <w:sz w:val="24"/>
                <w:szCs w:val="24"/>
              </w:rPr>
            </w:pPr>
            <w:r w:rsidDel="00000000" w:rsidR="00000000" w:rsidRPr="00000000">
              <w:rPr>
                <w:sz w:val="24"/>
                <w:szCs w:val="24"/>
                <w:rtl w:val="0"/>
              </w:rPr>
              <w:t xml:space="preserve">&lt;0.001</w:t>
            </w:r>
          </w:p>
        </w:tc>
      </w:tr>
    </w:tbl>
    <w:p w:rsidR="00000000" w:rsidDel="00000000" w:rsidP="00000000" w:rsidRDefault="00000000" w:rsidRPr="00000000" w14:paraId="00000160">
      <w:pPr>
        <w:spacing w:after="240" w:before="240" w:line="360" w:lineRule="auto"/>
        <w:ind w:left="0" w:firstLine="0"/>
        <w:rPr>
          <w:sz w:val="24"/>
          <w:szCs w:val="24"/>
        </w:rPr>
      </w:pPr>
      <w:r w:rsidDel="00000000" w:rsidR="00000000" w:rsidRPr="00000000">
        <w:rPr>
          <w:sz w:val="24"/>
          <w:szCs w:val="24"/>
          <w:highlight w:val="white"/>
          <w:rtl w:val="0"/>
        </w:rPr>
        <w:t xml:space="preserve">There was a significant effect of PPMT on the left ankle shown in Table. 1, with scores showing a notable decrease in pre-intervention scores in comparison to post-intervention (M = -10.39, SD = 1.77), </w:t>
      </w:r>
      <w:r w:rsidDel="00000000" w:rsidR="00000000" w:rsidRPr="00000000">
        <w:rPr>
          <w:sz w:val="24"/>
          <w:szCs w:val="24"/>
          <w:rtl w:val="0"/>
        </w:rPr>
        <w:t xml:space="preserve">t</w:t>
      </w:r>
      <w:r w:rsidDel="00000000" w:rsidR="00000000" w:rsidRPr="00000000">
        <w:rPr>
          <w:sz w:val="24"/>
          <w:szCs w:val="24"/>
          <w:highlight w:val="white"/>
          <w:rtl w:val="0"/>
        </w:rPr>
        <w:t xml:space="preserve">(9) = -18.55, </w:t>
      </w:r>
      <w:r w:rsidDel="00000000" w:rsidR="00000000" w:rsidRPr="00000000">
        <w:rPr>
          <w:sz w:val="24"/>
          <w:szCs w:val="24"/>
          <w:rtl w:val="0"/>
        </w:rPr>
        <w:t xml:space="preserve">p</w:t>
      </w:r>
      <w:r w:rsidDel="00000000" w:rsidR="00000000" w:rsidRPr="00000000">
        <w:rPr>
          <w:sz w:val="24"/>
          <w:szCs w:val="24"/>
          <w:highlight w:val="white"/>
          <w:rtl w:val="0"/>
        </w:rPr>
        <w:t xml:space="preserve"> = 0.001. Similarly, a significant reduction was observed in the pre-intervention score of the right ankle compared to the right (M = -9.40, SD = 1.80), </w:t>
      </w:r>
      <w:r w:rsidDel="00000000" w:rsidR="00000000" w:rsidRPr="00000000">
        <w:rPr>
          <w:sz w:val="24"/>
          <w:szCs w:val="24"/>
          <w:rtl w:val="0"/>
        </w:rPr>
        <w:t xml:space="preserve">t</w:t>
      </w:r>
      <w:r w:rsidDel="00000000" w:rsidR="00000000" w:rsidRPr="00000000">
        <w:rPr>
          <w:sz w:val="24"/>
          <w:szCs w:val="24"/>
          <w:highlight w:val="white"/>
          <w:rtl w:val="0"/>
        </w:rPr>
        <w:t xml:space="preserve">(9) = -16.15, </w:t>
      </w:r>
      <w:r w:rsidDel="00000000" w:rsidR="00000000" w:rsidRPr="00000000">
        <w:rPr>
          <w:sz w:val="24"/>
          <w:szCs w:val="24"/>
          <w:rtl w:val="0"/>
        </w:rPr>
        <w:t xml:space="preserve">p</w:t>
      </w:r>
      <w:r w:rsidDel="00000000" w:rsidR="00000000" w:rsidRPr="00000000">
        <w:rPr>
          <w:sz w:val="24"/>
          <w:szCs w:val="24"/>
          <w:highlight w:val="white"/>
          <w:rtl w:val="0"/>
        </w:rPr>
        <w:t xml:space="preserve"> = 0.001.</w:t>
      </w:r>
      <w:r w:rsidDel="00000000" w:rsidR="00000000" w:rsidRPr="00000000">
        <w:rPr>
          <w:rtl w:val="0"/>
        </w:rPr>
      </w:r>
    </w:p>
    <w:p w:rsidR="00000000" w:rsidDel="00000000" w:rsidP="00000000" w:rsidRDefault="00000000" w:rsidRPr="00000000" w14:paraId="00000161">
      <w:pPr>
        <w:spacing w:after="240" w:before="240" w:line="360" w:lineRule="auto"/>
        <w:ind w:left="0" w:firstLine="0"/>
        <w:rPr>
          <w:sz w:val="24"/>
          <w:szCs w:val="24"/>
        </w:rPr>
      </w:pPr>
      <w:r w:rsidDel="00000000" w:rsidR="00000000" w:rsidRPr="00000000">
        <w:rPr>
          <w:rFonts w:ascii="Arial Unicode MS" w:cs="Arial Unicode MS" w:eastAsia="Arial Unicode MS" w:hAnsi="Arial Unicode MS"/>
          <w:sz w:val="24"/>
          <w:szCs w:val="24"/>
          <w:rtl w:val="0"/>
        </w:rPr>
        <w:t xml:space="preserve">Cohen's D was used to help assess the significance of the intervention was calculated by D= Mean difference➗SD of the difference. According to Cohen guidelines (Cohen, 1988), a D value of 0.2 shows a small effect, 0.5 a medium effect, and 0.8 or higher a large effect. D= -10.39➗1.77 was calculated to get a value of 5.87 for the left and D= -9.40➗1.80 gave a result of 5.22 for the right. </w:t>
      </w:r>
    </w:p>
    <w:p w:rsidR="00000000" w:rsidDel="00000000" w:rsidP="00000000" w:rsidRDefault="00000000" w:rsidRPr="00000000" w14:paraId="00000162">
      <w:pPr>
        <w:spacing w:after="240" w:before="240" w:line="360" w:lineRule="auto"/>
        <w:ind w:left="0" w:firstLine="0"/>
        <w:rPr>
          <w:sz w:val="24"/>
          <w:szCs w:val="24"/>
        </w:rPr>
      </w:pPr>
      <w:r w:rsidDel="00000000" w:rsidR="00000000" w:rsidRPr="00000000">
        <w:rPr>
          <w:sz w:val="24"/>
          <w:szCs w:val="24"/>
          <w:rtl w:val="0"/>
        </w:rPr>
        <w:t xml:space="preserve">The bar chart (Fig.1), gives a visual understanding of the results. Left ankle dorsiflexion pre-intervention came to 46.16 and right ankle dorsiflexion pre-intervention resulted in a mean of 44.76. The same method was used for the post-intervention results, dorsiflexion post-intervention left 56.55, dorsiflexion post-intervention right 54.16. The left two bars represent the mean average of the left and right dorsiflexion range of motion pre-intervention, with the right two bars representing post-intervention. </w:t>
      </w:r>
    </w:p>
    <w:p w:rsidR="00000000" w:rsidDel="00000000" w:rsidP="00000000" w:rsidRDefault="00000000" w:rsidRPr="00000000" w14:paraId="00000163">
      <w:pPr>
        <w:pStyle w:val="Heading2"/>
        <w:spacing w:after="240" w:before="240" w:line="360" w:lineRule="auto"/>
        <w:rPr/>
      </w:pPr>
      <w:bookmarkStart w:colFirst="0" w:colLast="0" w:name="_atrtap9exxpc" w:id="27"/>
      <w:bookmarkEnd w:id="27"/>
      <w:r w:rsidDel="00000000" w:rsidR="00000000" w:rsidRPr="00000000">
        <w:rPr>
          <w:rtl w:val="0"/>
        </w:rPr>
        <w:t xml:space="preserve">5.2 Pre and Post-intervention Vertical Jump</w:t>
      </w:r>
    </w:p>
    <w:p w:rsidR="00000000" w:rsidDel="00000000" w:rsidP="00000000" w:rsidRDefault="00000000" w:rsidRPr="00000000" w14:paraId="00000164">
      <w:pPr>
        <w:spacing w:after="240" w:before="240" w:line="360" w:lineRule="auto"/>
        <w:rPr>
          <w:sz w:val="24"/>
          <w:szCs w:val="24"/>
        </w:rPr>
      </w:pPr>
      <w:r w:rsidDel="00000000" w:rsidR="00000000" w:rsidRPr="00000000">
        <w:rPr>
          <w:sz w:val="24"/>
          <w:szCs w:val="24"/>
          <w:rtl w:val="0"/>
        </w:rPr>
        <w:t xml:space="preserve">Fig. 2</w:t>
      </w:r>
    </w:p>
    <w:p w:rsidR="00000000" w:rsidDel="00000000" w:rsidP="00000000" w:rsidRDefault="00000000" w:rsidRPr="00000000" w14:paraId="00000165">
      <w:pPr>
        <w:spacing w:after="240" w:before="240" w:line="360" w:lineRule="auto"/>
        <w:rPr>
          <w:sz w:val="24"/>
          <w:szCs w:val="24"/>
        </w:rPr>
      </w:pPr>
      <w:r w:rsidDel="00000000" w:rsidR="00000000" w:rsidRPr="00000000">
        <w:rPr>
          <w:sz w:val="24"/>
          <w:szCs w:val="24"/>
        </w:rPr>
        <w:drawing>
          <wp:inline distB="114300" distT="114300" distL="114300" distR="114300">
            <wp:extent cx="4327738" cy="3618793"/>
            <wp:effectExtent b="0" l="0" r="0" t="0"/>
            <wp:docPr id="7" name="image7.png"/>
            <a:graphic>
              <a:graphicData uri="http://schemas.openxmlformats.org/drawingml/2006/picture">
                <pic:pic>
                  <pic:nvPicPr>
                    <pic:cNvPr id="0" name="image7.png"/>
                    <pic:cNvPicPr preferRelativeResize="0"/>
                  </pic:nvPicPr>
                  <pic:blipFill>
                    <a:blip r:embed="rId9"/>
                    <a:srcRect b="0" l="0" r="0" t="0"/>
                    <a:stretch>
                      <a:fillRect/>
                    </a:stretch>
                  </pic:blipFill>
                  <pic:spPr>
                    <a:xfrm>
                      <a:off x="0" y="0"/>
                      <a:ext cx="4327738" cy="3618793"/>
                    </a:xfrm>
                    <a:prstGeom prst="rect"/>
                    <a:ln/>
                  </pic:spPr>
                </pic:pic>
              </a:graphicData>
            </a:graphic>
          </wp:inline>
        </w:drawing>
      </w:r>
      <w:r w:rsidDel="00000000" w:rsidR="00000000" w:rsidRPr="00000000">
        <w:rPr>
          <w:rtl w:val="0"/>
        </w:rPr>
      </w:r>
    </w:p>
    <w:p w:rsidR="00000000" w:rsidDel="00000000" w:rsidP="00000000" w:rsidRDefault="00000000" w:rsidRPr="00000000" w14:paraId="00000166">
      <w:pPr>
        <w:spacing w:after="240" w:before="240" w:line="360" w:lineRule="auto"/>
        <w:ind w:left="0" w:firstLine="0"/>
        <w:rPr>
          <w:sz w:val="24"/>
          <w:szCs w:val="24"/>
        </w:rPr>
      </w:pPr>
      <w:r w:rsidDel="00000000" w:rsidR="00000000" w:rsidRPr="00000000">
        <w:rPr>
          <w:sz w:val="24"/>
          <w:szCs w:val="24"/>
          <w:rtl w:val="0"/>
        </w:rPr>
        <w:t xml:space="preserve">Table. 2</w:t>
      </w:r>
    </w:p>
    <w:p w:rsidR="00000000" w:rsidDel="00000000" w:rsidP="00000000" w:rsidRDefault="00000000" w:rsidRPr="00000000" w14:paraId="00000167">
      <w:pPr>
        <w:widowControl w:val="0"/>
        <w:rPr/>
      </w:pPr>
      <w:r w:rsidDel="00000000" w:rsidR="00000000" w:rsidRPr="00000000">
        <w:rPr>
          <w:rtl w:val="0"/>
        </w:rPr>
      </w:r>
    </w:p>
    <w:tbl>
      <w:tblPr>
        <w:tblStyle w:val="Table2"/>
        <w:tblW w:w="11220.0" w:type="dxa"/>
        <w:jc w:val="left"/>
        <w:tblInd w:w="-990.0" w:type="dxa"/>
        <w:tblBorders>
          <w:top w:color="9e9e9e" w:space="0" w:sz="8" w:val="single"/>
          <w:left w:color="9e9e9e" w:space="0" w:sz="8" w:val="single"/>
          <w:bottom w:color="9e9e9e" w:space="0" w:sz="8" w:val="single"/>
          <w:right w:color="9e9e9e" w:space="0" w:sz="8" w:val="single"/>
          <w:insideH w:color="9e9e9e" w:space="0" w:sz="8" w:val="single"/>
          <w:insideV w:color="9e9e9e" w:space="0" w:sz="8" w:val="single"/>
        </w:tblBorders>
        <w:tblLayout w:type="fixed"/>
        <w:tblLook w:val="0600"/>
      </w:tblPr>
      <w:tblGrid>
        <w:gridCol w:w="2715"/>
        <w:gridCol w:w="1065"/>
        <w:gridCol w:w="1065"/>
        <w:gridCol w:w="1050"/>
        <w:gridCol w:w="1350"/>
        <w:gridCol w:w="1650"/>
        <w:gridCol w:w="750"/>
        <w:gridCol w:w="555"/>
        <w:gridCol w:w="1020"/>
        <w:tblGridChange w:id="0">
          <w:tblGrid>
            <w:gridCol w:w="2715"/>
            <w:gridCol w:w="1065"/>
            <w:gridCol w:w="1065"/>
            <w:gridCol w:w="1050"/>
            <w:gridCol w:w="1350"/>
            <w:gridCol w:w="1650"/>
            <w:gridCol w:w="750"/>
            <w:gridCol w:w="555"/>
            <w:gridCol w:w="1020"/>
          </w:tblGrid>
        </w:tblGridChange>
      </w:tblGrid>
      <w:tr>
        <w:trPr>
          <w:cantSplit w:val="0"/>
          <w:trHeight w:val="600" w:hRule="atLeast"/>
          <w:tblHeader w:val="0"/>
        </w:trPr>
        <w:tc>
          <w:tcPr>
            <w:vMerge w:val="restart"/>
            <w:tcMar>
              <w:top w:w="140.0" w:type="dxa"/>
              <w:left w:w="140.0" w:type="dxa"/>
              <w:bottom w:w="140.0" w:type="dxa"/>
              <w:right w:w="140.0" w:type="dxa"/>
            </w:tcMar>
            <w:vAlign w:val="top"/>
          </w:tcPr>
          <w:p w:rsidR="00000000" w:rsidDel="00000000" w:rsidP="00000000" w:rsidRDefault="00000000" w:rsidRPr="00000000" w14:paraId="00000168">
            <w:pPr>
              <w:widowControl w:val="0"/>
              <w:spacing w:line="240" w:lineRule="auto"/>
              <w:rPr>
                <w:sz w:val="24"/>
                <w:szCs w:val="24"/>
              </w:rPr>
            </w:pPr>
            <w:r w:rsidDel="00000000" w:rsidR="00000000" w:rsidRPr="00000000">
              <w:rPr>
                <w:rtl w:val="0"/>
              </w:rPr>
            </w:r>
          </w:p>
        </w:tc>
        <w:tc>
          <w:tcPr>
            <w:gridSpan w:val="3"/>
            <w:tcMar>
              <w:top w:w="140.0" w:type="dxa"/>
              <w:left w:w="140.0" w:type="dxa"/>
              <w:bottom w:w="140.0" w:type="dxa"/>
              <w:right w:w="140.0" w:type="dxa"/>
            </w:tcMar>
            <w:vAlign w:val="top"/>
          </w:tcPr>
          <w:p w:rsidR="00000000" w:rsidDel="00000000" w:rsidP="00000000" w:rsidRDefault="00000000" w:rsidRPr="00000000" w14:paraId="00000169">
            <w:pPr>
              <w:widowControl w:val="0"/>
              <w:spacing w:line="240" w:lineRule="auto"/>
              <w:rPr>
                <w:sz w:val="24"/>
                <w:szCs w:val="24"/>
              </w:rPr>
            </w:pPr>
            <w:r w:rsidDel="00000000" w:rsidR="00000000" w:rsidRPr="00000000">
              <w:rPr>
                <w:rtl w:val="0"/>
              </w:rPr>
            </w:r>
          </w:p>
        </w:tc>
        <w:tc>
          <w:tcPr>
            <w:gridSpan w:val="2"/>
            <w:tcMar>
              <w:top w:w="140.0" w:type="dxa"/>
              <w:left w:w="140.0" w:type="dxa"/>
              <w:bottom w:w="140.0" w:type="dxa"/>
              <w:right w:w="140.0" w:type="dxa"/>
            </w:tcMar>
            <w:vAlign w:val="top"/>
          </w:tcPr>
          <w:p w:rsidR="00000000" w:rsidDel="00000000" w:rsidP="00000000" w:rsidRDefault="00000000" w:rsidRPr="00000000" w14:paraId="0000016C">
            <w:pPr>
              <w:widowControl w:val="0"/>
              <w:spacing w:line="240" w:lineRule="auto"/>
              <w:rPr>
                <w:sz w:val="24"/>
                <w:szCs w:val="24"/>
              </w:rPr>
            </w:pPr>
            <w:r w:rsidDel="00000000" w:rsidR="00000000" w:rsidRPr="00000000">
              <w:rPr>
                <w:sz w:val="24"/>
                <w:szCs w:val="24"/>
                <w:rtl w:val="0"/>
              </w:rPr>
              <w:t xml:space="preserve">95% Confidence Interval of the Difference </w:t>
            </w:r>
          </w:p>
        </w:tc>
        <w:tc>
          <w:tcPr>
            <w:gridSpan w:val="3"/>
            <w:tcMar>
              <w:top w:w="140.0" w:type="dxa"/>
              <w:left w:w="140.0" w:type="dxa"/>
              <w:bottom w:w="140.0" w:type="dxa"/>
              <w:right w:w="140.0" w:type="dxa"/>
            </w:tcMar>
            <w:vAlign w:val="top"/>
          </w:tcPr>
          <w:p w:rsidR="00000000" w:rsidDel="00000000" w:rsidP="00000000" w:rsidRDefault="00000000" w:rsidRPr="00000000" w14:paraId="0000016E">
            <w:pPr>
              <w:widowControl w:val="0"/>
              <w:spacing w:line="240" w:lineRule="auto"/>
              <w:rPr>
                <w:sz w:val="24"/>
                <w:szCs w:val="24"/>
              </w:rPr>
            </w:pPr>
            <w:r w:rsidDel="00000000" w:rsidR="00000000" w:rsidRPr="00000000">
              <w:rPr>
                <w:rtl w:val="0"/>
              </w:rPr>
            </w:r>
          </w:p>
        </w:tc>
      </w:tr>
      <w:tr>
        <w:trPr>
          <w:cantSplit w:val="0"/>
          <w:trHeight w:val="600" w:hRule="atLeast"/>
          <w:tblHeader w:val="0"/>
        </w:trPr>
        <w:tc>
          <w:tcPr>
            <w:vMerge w:val="continue"/>
            <w:tcMar>
              <w:top w:w="140.0" w:type="dxa"/>
              <w:left w:w="140.0" w:type="dxa"/>
              <w:bottom w:w="140.0" w:type="dxa"/>
              <w:right w:w="140.0" w:type="dxa"/>
            </w:tcMar>
            <w:vAlign w:val="top"/>
          </w:tcPr>
          <w:p w:rsidR="00000000" w:rsidDel="00000000" w:rsidP="00000000" w:rsidRDefault="00000000" w:rsidRPr="00000000" w14:paraId="00000171">
            <w:pPr>
              <w:widowControl w:val="0"/>
              <w:rPr/>
            </w:pPr>
            <w:r w:rsidDel="00000000" w:rsidR="00000000" w:rsidRPr="00000000">
              <w:rPr>
                <w:rtl w:val="0"/>
              </w:rPr>
            </w:r>
          </w:p>
        </w:tc>
        <w:tc>
          <w:tcPr>
            <w:tcMar>
              <w:top w:w="140.0" w:type="dxa"/>
              <w:left w:w="140.0" w:type="dxa"/>
              <w:bottom w:w="140.0" w:type="dxa"/>
              <w:right w:w="140.0" w:type="dxa"/>
            </w:tcMar>
            <w:vAlign w:val="top"/>
          </w:tcPr>
          <w:p w:rsidR="00000000" w:rsidDel="00000000" w:rsidP="00000000" w:rsidRDefault="00000000" w:rsidRPr="00000000" w14:paraId="00000172">
            <w:pPr>
              <w:widowControl w:val="0"/>
              <w:spacing w:line="240" w:lineRule="auto"/>
              <w:rPr>
                <w:sz w:val="24"/>
                <w:szCs w:val="24"/>
              </w:rPr>
            </w:pPr>
            <w:r w:rsidDel="00000000" w:rsidR="00000000" w:rsidRPr="00000000">
              <w:rPr>
                <w:sz w:val="24"/>
                <w:szCs w:val="24"/>
                <w:rtl w:val="0"/>
              </w:rPr>
              <w:t xml:space="preserve">Mean</w:t>
            </w:r>
          </w:p>
        </w:tc>
        <w:tc>
          <w:tcPr>
            <w:tcMar>
              <w:top w:w="140.0" w:type="dxa"/>
              <w:left w:w="140.0" w:type="dxa"/>
              <w:bottom w:w="140.0" w:type="dxa"/>
              <w:right w:w="140.0" w:type="dxa"/>
            </w:tcMar>
            <w:vAlign w:val="top"/>
          </w:tcPr>
          <w:p w:rsidR="00000000" w:rsidDel="00000000" w:rsidP="00000000" w:rsidRDefault="00000000" w:rsidRPr="00000000" w14:paraId="00000173">
            <w:pPr>
              <w:widowControl w:val="0"/>
              <w:spacing w:line="240" w:lineRule="auto"/>
              <w:rPr>
                <w:sz w:val="24"/>
                <w:szCs w:val="24"/>
              </w:rPr>
            </w:pPr>
            <w:r w:rsidDel="00000000" w:rsidR="00000000" w:rsidRPr="00000000">
              <w:rPr>
                <w:sz w:val="24"/>
                <w:szCs w:val="24"/>
                <w:rtl w:val="0"/>
              </w:rPr>
              <w:t xml:space="preserve">Std. Deviation</w:t>
            </w:r>
          </w:p>
        </w:tc>
        <w:tc>
          <w:tcPr>
            <w:tcMar>
              <w:top w:w="140.0" w:type="dxa"/>
              <w:left w:w="140.0" w:type="dxa"/>
              <w:bottom w:w="140.0" w:type="dxa"/>
              <w:right w:w="140.0" w:type="dxa"/>
            </w:tcMar>
            <w:vAlign w:val="top"/>
          </w:tcPr>
          <w:p w:rsidR="00000000" w:rsidDel="00000000" w:rsidP="00000000" w:rsidRDefault="00000000" w:rsidRPr="00000000" w14:paraId="00000174">
            <w:pPr>
              <w:widowControl w:val="0"/>
              <w:spacing w:line="240" w:lineRule="auto"/>
              <w:rPr>
                <w:sz w:val="24"/>
                <w:szCs w:val="24"/>
              </w:rPr>
            </w:pPr>
            <w:r w:rsidDel="00000000" w:rsidR="00000000" w:rsidRPr="00000000">
              <w:rPr>
                <w:sz w:val="24"/>
                <w:szCs w:val="24"/>
                <w:rtl w:val="0"/>
              </w:rPr>
              <w:t xml:space="preserve">Std. Error Mean </w:t>
            </w:r>
          </w:p>
        </w:tc>
        <w:tc>
          <w:tcPr>
            <w:tcMar>
              <w:top w:w="140.0" w:type="dxa"/>
              <w:left w:w="140.0" w:type="dxa"/>
              <w:bottom w:w="140.0" w:type="dxa"/>
              <w:right w:w="140.0" w:type="dxa"/>
            </w:tcMar>
            <w:vAlign w:val="top"/>
          </w:tcPr>
          <w:p w:rsidR="00000000" w:rsidDel="00000000" w:rsidP="00000000" w:rsidRDefault="00000000" w:rsidRPr="00000000" w14:paraId="00000175">
            <w:pPr>
              <w:widowControl w:val="0"/>
              <w:spacing w:line="240" w:lineRule="auto"/>
              <w:rPr>
                <w:sz w:val="24"/>
                <w:szCs w:val="24"/>
              </w:rPr>
            </w:pPr>
            <w:r w:rsidDel="00000000" w:rsidR="00000000" w:rsidRPr="00000000">
              <w:rPr>
                <w:sz w:val="24"/>
                <w:szCs w:val="24"/>
                <w:rtl w:val="0"/>
              </w:rPr>
              <w:t xml:space="preserve">Lower</w:t>
            </w:r>
          </w:p>
        </w:tc>
        <w:tc>
          <w:tcPr>
            <w:tcMar>
              <w:top w:w="140.0" w:type="dxa"/>
              <w:left w:w="140.0" w:type="dxa"/>
              <w:bottom w:w="140.0" w:type="dxa"/>
              <w:right w:w="140.0" w:type="dxa"/>
            </w:tcMar>
            <w:vAlign w:val="top"/>
          </w:tcPr>
          <w:p w:rsidR="00000000" w:rsidDel="00000000" w:rsidP="00000000" w:rsidRDefault="00000000" w:rsidRPr="00000000" w14:paraId="00000176">
            <w:pPr>
              <w:widowControl w:val="0"/>
              <w:spacing w:line="240" w:lineRule="auto"/>
              <w:rPr>
                <w:sz w:val="24"/>
                <w:szCs w:val="24"/>
              </w:rPr>
            </w:pPr>
            <w:r w:rsidDel="00000000" w:rsidR="00000000" w:rsidRPr="00000000">
              <w:rPr>
                <w:sz w:val="24"/>
                <w:szCs w:val="24"/>
                <w:rtl w:val="0"/>
              </w:rPr>
              <w:t xml:space="preserve">Upper</w:t>
            </w:r>
          </w:p>
        </w:tc>
        <w:tc>
          <w:tcPr>
            <w:tcMar>
              <w:top w:w="140.0" w:type="dxa"/>
              <w:left w:w="140.0" w:type="dxa"/>
              <w:bottom w:w="140.0" w:type="dxa"/>
              <w:right w:w="140.0" w:type="dxa"/>
            </w:tcMar>
            <w:vAlign w:val="top"/>
          </w:tcPr>
          <w:p w:rsidR="00000000" w:rsidDel="00000000" w:rsidP="00000000" w:rsidRDefault="00000000" w:rsidRPr="00000000" w14:paraId="00000177">
            <w:pPr>
              <w:widowControl w:val="0"/>
              <w:spacing w:line="240" w:lineRule="auto"/>
              <w:rPr>
                <w:sz w:val="24"/>
                <w:szCs w:val="24"/>
              </w:rPr>
            </w:pPr>
            <w:r w:rsidDel="00000000" w:rsidR="00000000" w:rsidRPr="00000000">
              <w:rPr>
                <w:sz w:val="24"/>
                <w:szCs w:val="24"/>
                <w:rtl w:val="0"/>
              </w:rPr>
              <w:t xml:space="preserve">t</w:t>
            </w:r>
          </w:p>
        </w:tc>
        <w:tc>
          <w:tcPr>
            <w:tcMar>
              <w:top w:w="140.0" w:type="dxa"/>
              <w:left w:w="140.0" w:type="dxa"/>
              <w:bottom w:w="140.0" w:type="dxa"/>
              <w:right w:w="140.0" w:type="dxa"/>
            </w:tcMar>
            <w:vAlign w:val="top"/>
          </w:tcPr>
          <w:p w:rsidR="00000000" w:rsidDel="00000000" w:rsidP="00000000" w:rsidRDefault="00000000" w:rsidRPr="00000000" w14:paraId="00000178">
            <w:pPr>
              <w:widowControl w:val="0"/>
              <w:spacing w:line="240" w:lineRule="auto"/>
              <w:rPr>
                <w:sz w:val="24"/>
                <w:szCs w:val="24"/>
              </w:rPr>
            </w:pPr>
            <w:r w:rsidDel="00000000" w:rsidR="00000000" w:rsidRPr="00000000">
              <w:rPr>
                <w:sz w:val="24"/>
                <w:szCs w:val="24"/>
                <w:rtl w:val="0"/>
              </w:rPr>
              <w:t xml:space="preserve">df</w:t>
            </w:r>
          </w:p>
        </w:tc>
        <w:tc>
          <w:tcPr>
            <w:tcMar>
              <w:top w:w="140.0" w:type="dxa"/>
              <w:left w:w="140.0" w:type="dxa"/>
              <w:bottom w:w="140.0" w:type="dxa"/>
              <w:right w:w="140.0" w:type="dxa"/>
            </w:tcMar>
            <w:vAlign w:val="top"/>
          </w:tcPr>
          <w:p w:rsidR="00000000" w:rsidDel="00000000" w:rsidP="00000000" w:rsidRDefault="00000000" w:rsidRPr="00000000" w14:paraId="00000179">
            <w:pPr>
              <w:widowControl w:val="0"/>
              <w:spacing w:line="240" w:lineRule="auto"/>
              <w:rPr>
                <w:sz w:val="24"/>
                <w:szCs w:val="24"/>
              </w:rPr>
            </w:pPr>
            <w:r w:rsidDel="00000000" w:rsidR="00000000" w:rsidRPr="00000000">
              <w:rPr>
                <w:sz w:val="24"/>
                <w:szCs w:val="24"/>
                <w:rtl w:val="0"/>
              </w:rPr>
              <w:t xml:space="preserve">Sig (2 tailed)</w:t>
            </w:r>
          </w:p>
        </w:tc>
      </w:tr>
      <w:tr>
        <w:trPr>
          <w:cantSplit w:val="0"/>
          <w:trHeight w:val="930" w:hRule="atLeast"/>
          <w:tblHeader w:val="0"/>
        </w:trPr>
        <w:tc>
          <w:tcPr>
            <w:tcMar>
              <w:top w:w="140.0" w:type="dxa"/>
              <w:left w:w="140.0" w:type="dxa"/>
              <w:bottom w:w="140.0" w:type="dxa"/>
              <w:right w:w="140.0" w:type="dxa"/>
            </w:tcMar>
            <w:vAlign w:val="top"/>
          </w:tcPr>
          <w:p w:rsidR="00000000" w:rsidDel="00000000" w:rsidP="00000000" w:rsidRDefault="00000000" w:rsidRPr="00000000" w14:paraId="0000017A">
            <w:pPr>
              <w:widowControl w:val="0"/>
              <w:spacing w:line="240" w:lineRule="auto"/>
              <w:rPr>
                <w:sz w:val="24"/>
                <w:szCs w:val="24"/>
              </w:rPr>
            </w:pPr>
            <w:r w:rsidDel="00000000" w:rsidR="00000000" w:rsidRPr="00000000">
              <w:rPr>
                <w:sz w:val="24"/>
                <w:szCs w:val="24"/>
                <w:rtl w:val="0"/>
              </w:rPr>
              <w:t xml:space="preserve">Vertical Jump Pre- Vertical Jump Post</w:t>
            </w:r>
          </w:p>
        </w:tc>
        <w:tc>
          <w:tcPr>
            <w:tcMar>
              <w:top w:w="140.0" w:type="dxa"/>
              <w:left w:w="140.0" w:type="dxa"/>
              <w:bottom w:w="140.0" w:type="dxa"/>
              <w:right w:w="140.0" w:type="dxa"/>
            </w:tcMar>
            <w:vAlign w:val="top"/>
          </w:tcPr>
          <w:p w:rsidR="00000000" w:rsidDel="00000000" w:rsidP="00000000" w:rsidRDefault="00000000" w:rsidRPr="00000000" w14:paraId="0000017B">
            <w:pPr>
              <w:widowControl w:val="0"/>
              <w:spacing w:line="240" w:lineRule="auto"/>
              <w:rPr>
                <w:sz w:val="24"/>
                <w:szCs w:val="24"/>
              </w:rPr>
            </w:pPr>
            <w:r w:rsidDel="00000000" w:rsidR="00000000" w:rsidRPr="00000000">
              <w:rPr>
                <w:sz w:val="24"/>
                <w:szCs w:val="24"/>
                <w:rtl w:val="0"/>
              </w:rPr>
              <w:t xml:space="preserve">-9.0</w:t>
            </w:r>
          </w:p>
        </w:tc>
        <w:tc>
          <w:tcPr>
            <w:tcMar>
              <w:top w:w="140.0" w:type="dxa"/>
              <w:left w:w="140.0" w:type="dxa"/>
              <w:bottom w:w="140.0" w:type="dxa"/>
              <w:right w:w="140.0" w:type="dxa"/>
            </w:tcMar>
            <w:vAlign w:val="top"/>
          </w:tcPr>
          <w:p w:rsidR="00000000" w:rsidDel="00000000" w:rsidP="00000000" w:rsidRDefault="00000000" w:rsidRPr="00000000" w14:paraId="0000017C">
            <w:pPr>
              <w:widowControl w:val="0"/>
              <w:spacing w:line="240" w:lineRule="auto"/>
              <w:rPr>
                <w:sz w:val="24"/>
                <w:szCs w:val="24"/>
              </w:rPr>
            </w:pPr>
            <w:r w:rsidDel="00000000" w:rsidR="00000000" w:rsidRPr="00000000">
              <w:rPr>
                <w:sz w:val="24"/>
                <w:szCs w:val="24"/>
                <w:rtl w:val="0"/>
              </w:rPr>
              <w:t xml:space="preserve">1.66333</w:t>
            </w:r>
          </w:p>
        </w:tc>
        <w:tc>
          <w:tcPr>
            <w:tcMar>
              <w:top w:w="140.0" w:type="dxa"/>
              <w:left w:w="140.0" w:type="dxa"/>
              <w:bottom w:w="140.0" w:type="dxa"/>
              <w:right w:w="140.0" w:type="dxa"/>
            </w:tcMar>
            <w:vAlign w:val="top"/>
          </w:tcPr>
          <w:p w:rsidR="00000000" w:rsidDel="00000000" w:rsidP="00000000" w:rsidRDefault="00000000" w:rsidRPr="00000000" w14:paraId="0000017D">
            <w:pPr>
              <w:widowControl w:val="0"/>
              <w:spacing w:line="240" w:lineRule="auto"/>
              <w:rPr>
                <w:sz w:val="24"/>
                <w:szCs w:val="24"/>
              </w:rPr>
            </w:pPr>
            <w:r w:rsidDel="00000000" w:rsidR="00000000" w:rsidRPr="00000000">
              <w:rPr>
                <w:sz w:val="24"/>
                <w:szCs w:val="24"/>
                <w:rtl w:val="0"/>
              </w:rPr>
              <w:t xml:space="preserve">.52599</w:t>
            </w:r>
          </w:p>
        </w:tc>
        <w:tc>
          <w:tcPr>
            <w:tcMar>
              <w:top w:w="140.0" w:type="dxa"/>
              <w:left w:w="140.0" w:type="dxa"/>
              <w:bottom w:w="140.0" w:type="dxa"/>
              <w:right w:w="140.0" w:type="dxa"/>
            </w:tcMar>
            <w:vAlign w:val="top"/>
          </w:tcPr>
          <w:p w:rsidR="00000000" w:rsidDel="00000000" w:rsidP="00000000" w:rsidRDefault="00000000" w:rsidRPr="00000000" w14:paraId="0000017E">
            <w:pPr>
              <w:widowControl w:val="0"/>
              <w:spacing w:line="240" w:lineRule="auto"/>
              <w:rPr>
                <w:sz w:val="24"/>
                <w:szCs w:val="24"/>
              </w:rPr>
            </w:pPr>
            <w:r w:rsidDel="00000000" w:rsidR="00000000" w:rsidRPr="00000000">
              <w:rPr>
                <w:sz w:val="24"/>
                <w:szCs w:val="24"/>
                <w:rtl w:val="0"/>
              </w:rPr>
              <w:t xml:space="preserve">-2.08987</w:t>
            </w:r>
          </w:p>
        </w:tc>
        <w:tc>
          <w:tcPr>
            <w:tcMar>
              <w:top w:w="140.0" w:type="dxa"/>
              <w:left w:w="140.0" w:type="dxa"/>
              <w:bottom w:w="140.0" w:type="dxa"/>
              <w:right w:w="140.0" w:type="dxa"/>
            </w:tcMar>
            <w:vAlign w:val="top"/>
          </w:tcPr>
          <w:p w:rsidR="00000000" w:rsidDel="00000000" w:rsidP="00000000" w:rsidRDefault="00000000" w:rsidRPr="00000000" w14:paraId="0000017F">
            <w:pPr>
              <w:widowControl w:val="0"/>
              <w:spacing w:line="240" w:lineRule="auto"/>
              <w:rPr>
                <w:sz w:val="24"/>
                <w:szCs w:val="24"/>
              </w:rPr>
            </w:pPr>
            <w:r w:rsidDel="00000000" w:rsidR="00000000" w:rsidRPr="00000000">
              <w:rPr>
                <w:sz w:val="24"/>
                <w:szCs w:val="24"/>
                <w:rtl w:val="0"/>
              </w:rPr>
              <w:t xml:space="preserve">.28987</w:t>
            </w:r>
          </w:p>
        </w:tc>
        <w:tc>
          <w:tcPr>
            <w:tcMar>
              <w:top w:w="140.0" w:type="dxa"/>
              <w:left w:w="140.0" w:type="dxa"/>
              <w:bottom w:w="140.0" w:type="dxa"/>
              <w:right w:w="140.0" w:type="dxa"/>
            </w:tcMar>
            <w:vAlign w:val="top"/>
          </w:tcPr>
          <w:p w:rsidR="00000000" w:rsidDel="00000000" w:rsidP="00000000" w:rsidRDefault="00000000" w:rsidRPr="00000000" w14:paraId="00000180">
            <w:pPr>
              <w:widowControl w:val="0"/>
              <w:spacing w:line="240" w:lineRule="auto"/>
              <w:rPr>
                <w:sz w:val="24"/>
                <w:szCs w:val="24"/>
              </w:rPr>
            </w:pPr>
            <w:r w:rsidDel="00000000" w:rsidR="00000000" w:rsidRPr="00000000">
              <w:rPr>
                <w:sz w:val="24"/>
                <w:szCs w:val="24"/>
                <w:rtl w:val="0"/>
              </w:rPr>
              <w:t xml:space="preserve">-1.711</w:t>
            </w:r>
          </w:p>
        </w:tc>
        <w:tc>
          <w:tcPr>
            <w:tcMar>
              <w:top w:w="140.0" w:type="dxa"/>
              <w:left w:w="140.0" w:type="dxa"/>
              <w:bottom w:w="140.0" w:type="dxa"/>
              <w:right w:w="140.0" w:type="dxa"/>
            </w:tcMar>
            <w:vAlign w:val="top"/>
          </w:tcPr>
          <w:p w:rsidR="00000000" w:rsidDel="00000000" w:rsidP="00000000" w:rsidRDefault="00000000" w:rsidRPr="00000000" w14:paraId="00000181">
            <w:pPr>
              <w:widowControl w:val="0"/>
              <w:spacing w:line="240" w:lineRule="auto"/>
              <w:rPr>
                <w:sz w:val="24"/>
                <w:szCs w:val="24"/>
              </w:rPr>
            </w:pPr>
            <w:r w:rsidDel="00000000" w:rsidR="00000000" w:rsidRPr="00000000">
              <w:rPr>
                <w:sz w:val="24"/>
                <w:szCs w:val="24"/>
                <w:rtl w:val="0"/>
              </w:rPr>
              <w:t xml:space="preserve">9</w:t>
            </w:r>
          </w:p>
        </w:tc>
        <w:tc>
          <w:tcPr>
            <w:tcMar>
              <w:top w:w="140.0" w:type="dxa"/>
              <w:left w:w="140.0" w:type="dxa"/>
              <w:bottom w:w="140.0" w:type="dxa"/>
              <w:right w:w="140.0" w:type="dxa"/>
            </w:tcMar>
            <w:vAlign w:val="top"/>
          </w:tcPr>
          <w:p w:rsidR="00000000" w:rsidDel="00000000" w:rsidP="00000000" w:rsidRDefault="00000000" w:rsidRPr="00000000" w14:paraId="00000182">
            <w:pPr>
              <w:widowControl w:val="0"/>
              <w:spacing w:line="240" w:lineRule="auto"/>
              <w:rPr>
                <w:sz w:val="24"/>
                <w:szCs w:val="24"/>
              </w:rPr>
            </w:pPr>
            <w:r w:rsidDel="00000000" w:rsidR="00000000" w:rsidRPr="00000000">
              <w:rPr>
                <w:sz w:val="24"/>
                <w:szCs w:val="24"/>
                <w:rtl w:val="0"/>
              </w:rPr>
              <w:t xml:space="preserve">0.121</w:t>
            </w:r>
          </w:p>
        </w:tc>
      </w:tr>
    </w:tbl>
    <w:p w:rsidR="00000000" w:rsidDel="00000000" w:rsidP="00000000" w:rsidRDefault="00000000" w:rsidRPr="00000000" w14:paraId="00000183">
      <w:pPr>
        <w:spacing w:after="240" w:before="240" w:line="360" w:lineRule="auto"/>
        <w:ind w:left="0" w:firstLine="0"/>
        <w:rPr>
          <w:sz w:val="24"/>
          <w:szCs w:val="24"/>
        </w:rPr>
      </w:pPr>
      <w:r w:rsidDel="00000000" w:rsidR="00000000" w:rsidRPr="00000000">
        <w:rPr>
          <w:rtl w:val="0"/>
        </w:rPr>
      </w:r>
    </w:p>
    <w:p w:rsidR="00000000" w:rsidDel="00000000" w:rsidP="00000000" w:rsidRDefault="00000000" w:rsidRPr="00000000" w14:paraId="00000184">
      <w:pPr>
        <w:spacing w:after="240" w:before="240" w:line="360" w:lineRule="auto"/>
        <w:ind w:left="0" w:firstLine="0"/>
        <w:rPr>
          <w:sz w:val="24"/>
          <w:szCs w:val="24"/>
        </w:rPr>
      </w:pPr>
      <w:r w:rsidDel="00000000" w:rsidR="00000000" w:rsidRPr="00000000">
        <w:rPr>
          <w:sz w:val="24"/>
          <w:szCs w:val="24"/>
          <w:rtl w:val="0"/>
        </w:rPr>
        <w:t xml:space="preserve">The vertical jump scores before and after the intervention were graphically represented using a bar graph (Fig. 3). The average score before the intervention (left bar) was 41.3 cm, while the average score after the intervention (right bar) was 41.6 cm. The scores before and after the intervention differed by 0.3 cm indicating there was no significant impact of the intervention. </w:t>
      </w:r>
    </w:p>
    <w:p w:rsidR="00000000" w:rsidDel="00000000" w:rsidP="00000000" w:rsidRDefault="00000000" w:rsidRPr="00000000" w14:paraId="00000185">
      <w:pPr>
        <w:spacing w:after="240" w:before="240" w:line="360" w:lineRule="auto"/>
        <w:ind w:left="0" w:firstLine="0"/>
        <w:rPr>
          <w:sz w:val="24"/>
          <w:szCs w:val="24"/>
        </w:rPr>
      </w:pPr>
      <w:r w:rsidDel="00000000" w:rsidR="00000000" w:rsidRPr="00000000">
        <w:rPr>
          <w:sz w:val="24"/>
          <w:szCs w:val="24"/>
          <w:rtl w:val="0"/>
        </w:rPr>
        <w:t xml:space="preserve">Table .2 showed a confidence interval of -2.09 to 0.29, t(9) = -1.71, p = 0.121, indicating that there was no significant difference in vertical jump ability between pre-and post-test measurements (M = -9.00, SD = 1.66, SE = 0.53).</w:t>
      </w:r>
    </w:p>
    <w:p w:rsidR="00000000" w:rsidDel="00000000" w:rsidP="00000000" w:rsidRDefault="00000000" w:rsidRPr="00000000" w14:paraId="00000186">
      <w:pPr>
        <w:spacing w:after="240" w:before="240" w:line="360" w:lineRule="auto"/>
        <w:ind w:left="0" w:firstLine="0"/>
        <w:rPr>
          <w:sz w:val="24"/>
          <w:szCs w:val="24"/>
        </w:rPr>
      </w:pPr>
      <w:r w:rsidDel="00000000" w:rsidR="00000000" w:rsidRPr="00000000">
        <w:rPr>
          <w:rtl w:val="0"/>
        </w:rPr>
      </w:r>
    </w:p>
    <w:p w:rsidR="00000000" w:rsidDel="00000000" w:rsidP="00000000" w:rsidRDefault="00000000" w:rsidRPr="00000000" w14:paraId="00000187">
      <w:pPr>
        <w:spacing w:after="240" w:before="240" w:line="360" w:lineRule="auto"/>
        <w:ind w:left="0" w:firstLine="0"/>
        <w:rPr>
          <w:sz w:val="24"/>
          <w:szCs w:val="24"/>
        </w:rPr>
      </w:pPr>
      <w:r w:rsidDel="00000000" w:rsidR="00000000" w:rsidRPr="00000000">
        <w:rPr>
          <w:rtl w:val="0"/>
        </w:rPr>
      </w:r>
    </w:p>
    <w:p w:rsidR="00000000" w:rsidDel="00000000" w:rsidP="00000000" w:rsidRDefault="00000000" w:rsidRPr="00000000" w14:paraId="00000188">
      <w:pPr>
        <w:spacing w:after="240" w:before="240" w:line="360" w:lineRule="auto"/>
        <w:ind w:left="0" w:firstLine="0"/>
        <w:rPr>
          <w:sz w:val="24"/>
          <w:szCs w:val="24"/>
        </w:rPr>
      </w:pPr>
      <w:r w:rsidDel="00000000" w:rsidR="00000000" w:rsidRPr="00000000">
        <w:rPr>
          <w:rtl w:val="0"/>
        </w:rPr>
      </w:r>
    </w:p>
    <w:p w:rsidR="00000000" w:rsidDel="00000000" w:rsidP="00000000" w:rsidRDefault="00000000" w:rsidRPr="00000000" w14:paraId="00000189">
      <w:pPr>
        <w:spacing w:after="240" w:before="240" w:line="360" w:lineRule="auto"/>
        <w:ind w:left="0" w:firstLine="0"/>
        <w:rPr>
          <w:sz w:val="24"/>
          <w:szCs w:val="24"/>
        </w:rPr>
      </w:pPr>
      <w:r w:rsidDel="00000000" w:rsidR="00000000" w:rsidRPr="00000000">
        <w:rPr>
          <w:rtl w:val="0"/>
        </w:rPr>
      </w:r>
    </w:p>
    <w:p w:rsidR="00000000" w:rsidDel="00000000" w:rsidP="00000000" w:rsidRDefault="00000000" w:rsidRPr="00000000" w14:paraId="0000018A">
      <w:pPr>
        <w:spacing w:after="240" w:before="240" w:line="360" w:lineRule="auto"/>
        <w:ind w:left="0" w:firstLine="0"/>
        <w:rPr>
          <w:sz w:val="24"/>
          <w:szCs w:val="24"/>
        </w:rPr>
      </w:pPr>
      <w:r w:rsidDel="00000000" w:rsidR="00000000" w:rsidRPr="00000000">
        <w:rPr>
          <w:rtl w:val="0"/>
        </w:rPr>
      </w:r>
    </w:p>
    <w:p w:rsidR="00000000" w:rsidDel="00000000" w:rsidP="00000000" w:rsidRDefault="00000000" w:rsidRPr="00000000" w14:paraId="0000018B">
      <w:pPr>
        <w:spacing w:after="240" w:before="240" w:line="360" w:lineRule="auto"/>
        <w:ind w:left="0" w:firstLine="0"/>
        <w:rPr>
          <w:sz w:val="24"/>
          <w:szCs w:val="24"/>
        </w:rPr>
      </w:pPr>
      <w:r w:rsidDel="00000000" w:rsidR="00000000" w:rsidRPr="00000000">
        <w:rPr>
          <w:rtl w:val="0"/>
        </w:rPr>
      </w:r>
    </w:p>
    <w:p w:rsidR="00000000" w:rsidDel="00000000" w:rsidP="00000000" w:rsidRDefault="00000000" w:rsidRPr="00000000" w14:paraId="0000018C">
      <w:pPr>
        <w:spacing w:after="240" w:before="240" w:line="360" w:lineRule="auto"/>
        <w:ind w:left="0" w:firstLine="0"/>
        <w:rPr>
          <w:sz w:val="24"/>
          <w:szCs w:val="24"/>
        </w:rPr>
      </w:pPr>
      <w:r w:rsidDel="00000000" w:rsidR="00000000" w:rsidRPr="00000000">
        <w:rPr>
          <w:rtl w:val="0"/>
        </w:rPr>
      </w:r>
    </w:p>
    <w:p w:rsidR="00000000" w:rsidDel="00000000" w:rsidP="00000000" w:rsidRDefault="00000000" w:rsidRPr="00000000" w14:paraId="0000018D">
      <w:pPr>
        <w:pStyle w:val="Heading2"/>
        <w:spacing w:after="240" w:before="240" w:line="360" w:lineRule="auto"/>
        <w:rPr/>
      </w:pPr>
      <w:bookmarkStart w:colFirst="0" w:colLast="0" w:name="_gliw33girm2f" w:id="28"/>
      <w:bookmarkEnd w:id="28"/>
      <w:r w:rsidDel="00000000" w:rsidR="00000000" w:rsidRPr="00000000">
        <w:rPr>
          <w:rtl w:val="0"/>
        </w:rPr>
        <w:t xml:space="preserve">5.3 Long-lasting Effects of PPMT on Range of Motion</w:t>
      </w:r>
    </w:p>
    <w:p w:rsidR="00000000" w:rsidDel="00000000" w:rsidP="00000000" w:rsidRDefault="00000000" w:rsidRPr="00000000" w14:paraId="0000018E">
      <w:pPr>
        <w:spacing w:after="240" w:before="240" w:line="360" w:lineRule="auto"/>
        <w:ind w:left="0" w:firstLine="0"/>
        <w:rPr>
          <w:sz w:val="24"/>
          <w:szCs w:val="24"/>
        </w:rPr>
      </w:pPr>
      <w:r w:rsidDel="00000000" w:rsidR="00000000" w:rsidRPr="00000000">
        <w:rPr>
          <w:sz w:val="24"/>
          <w:szCs w:val="24"/>
          <w:rtl w:val="0"/>
        </w:rPr>
        <w:t xml:space="preserve">Table. 3</w:t>
      </w:r>
    </w:p>
    <w:tbl>
      <w:tblPr>
        <w:tblStyle w:val="Table3"/>
        <w:tblW w:w="9025.511811023624"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600"/>
      </w:tblPr>
      <w:tblGrid>
        <w:gridCol w:w="1494.8503937007877"/>
        <w:gridCol w:w="1494.8503937007877"/>
        <w:gridCol w:w="1508.9527559055118"/>
        <w:gridCol w:w="1508.9527559055118"/>
        <w:gridCol w:w="1508.9527559055118"/>
        <w:gridCol w:w="1508.9527559055118"/>
        <w:tblGridChange w:id="0">
          <w:tblGrid>
            <w:gridCol w:w="1494.8503937007877"/>
            <w:gridCol w:w="1494.8503937007877"/>
            <w:gridCol w:w="1508.9527559055118"/>
            <w:gridCol w:w="1508.9527559055118"/>
            <w:gridCol w:w="1508.9527559055118"/>
            <w:gridCol w:w="1508.9527559055118"/>
          </w:tblGrid>
        </w:tblGridChange>
      </w:tblGrid>
      <w:tr>
        <w:trPr>
          <w:cantSplit w:val="0"/>
          <w:trHeight w:val="315" w:hRule="atLeast"/>
          <w:tblHeader w:val="0"/>
        </w:trPr>
        <w:tc>
          <w:tcPr>
            <w:tcBorders>
              <w:top w:color="284e3f" w:space="0" w:sz="6" w:val="single"/>
              <w:left w:color="284e3f" w:space="0" w:sz="6" w:val="single"/>
              <w:bottom w:color="284e3f" w:space="0" w:sz="6" w:val="single"/>
              <w:right w:color="356854" w:space="0" w:sz="6" w:val="single"/>
            </w:tcBorders>
            <w:shd w:fill="356854" w:val="clear"/>
            <w:tcMar>
              <w:top w:w="40.0" w:type="dxa"/>
              <w:left w:w="120.0" w:type="dxa"/>
              <w:bottom w:w="40.0" w:type="dxa"/>
              <w:right w:w="120.0" w:type="dxa"/>
            </w:tcMar>
            <w:vAlign w:val="center"/>
          </w:tcPr>
          <w:p w:rsidR="00000000" w:rsidDel="00000000" w:rsidP="00000000" w:rsidRDefault="00000000" w:rsidRPr="00000000" w14:paraId="0000018F">
            <w:pPr>
              <w:widowControl w:val="0"/>
              <w:rPr>
                <w:sz w:val="20"/>
                <w:szCs w:val="20"/>
              </w:rPr>
            </w:pPr>
            <w:r w:rsidDel="00000000" w:rsidR="00000000" w:rsidRPr="00000000">
              <w:rPr>
                <w:rFonts w:ascii="Roboto" w:cs="Roboto" w:eastAsia="Roboto" w:hAnsi="Roboto"/>
                <w:color w:val="ffffff"/>
                <w:sz w:val="20"/>
                <w:szCs w:val="20"/>
                <w:rtl w:val="0"/>
              </w:rPr>
              <w:t xml:space="preserve">Participant</w:t>
            </w:r>
            <w:r w:rsidDel="00000000" w:rsidR="00000000" w:rsidRPr="00000000">
              <w:rPr>
                <w:rtl w:val="0"/>
              </w:rPr>
            </w:r>
          </w:p>
        </w:tc>
        <w:tc>
          <w:tcPr>
            <w:tcBorders>
              <w:top w:color="284e3f" w:space="0" w:sz="6" w:val="single"/>
              <w:bottom w:color="284e3f" w:space="0" w:sz="6" w:val="single"/>
              <w:right w:color="356854" w:space="0" w:sz="6" w:val="single"/>
            </w:tcBorders>
            <w:shd w:fill="356854" w:val="clear"/>
            <w:tcMar>
              <w:top w:w="40.0" w:type="dxa"/>
              <w:left w:w="120.0" w:type="dxa"/>
              <w:bottom w:w="40.0" w:type="dxa"/>
              <w:right w:w="120.0" w:type="dxa"/>
            </w:tcMar>
            <w:vAlign w:val="center"/>
          </w:tcPr>
          <w:p w:rsidR="00000000" w:rsidDel="00000000" w:rsidP="00000000" w:rsidRDefault="00000000" w:rsidRPr="00000000" w14:paraId="00000190">
            <w:pPr>
              <w:widowControl w:val="0"/>
              <w:rPr>
                <w:sz w:val="20"/>
                <w:szCs w:val="20"/>
              </w:rPr>
            </w:pPr>
            <w:r w:rsidDel="00000000" w:rsidR="00000000" w:rsidRPr="00000000">
              <w:rPr>
                <w:rFonts w:ascii="Roboto" w:cs="Roboto" w:eastAsia="Roboto" w:hAnsi="Roboto"/>
                <w:color w:val="ffffff"/>
                <w:sz w:val="20"/>
                <w:szCs w:val="20"/>
                <w:rtl w:val="0"/>
              </w:rPr>
              <w:t xml:space="preserve">Dorsi Pre L</w:t>
            </w:r>
            <w:r w:rsidDel="00000000" w:rsidR="00000000" w:rsidRPr="00000000">
              <w:rPr>
                <w:rtl w:val="0"/>
              </w:rPr>
            </w:r>
          </w:p>
        </w:tc>
        <w:tc>
          <w:tcPr>
            <w:tcBorders>
              <w:top w:color="284e3f" w:space="0" w:sz="6" w:val="single"/>
              <w:bottom w:color="284e3f" w:space="0" w:sz="6" w:val="single"/>
              <w:right w:color="356854" w:space="0" w:sz="6" w:val="single"/>
            </w:tcBorders>
            <w:shd w:fill="356854" w:val="clear"/>
            <w:tcMar>
              <w:top w:w="40.0" w:type="dxa"/>
              <w:left w:w="120.0" w:type="dxa"/>
              <w:bottom w:w="40.0" w:type="dxa"/>
              <w:right w:w="120.0" w:type="dxa"/>
            </w:tcMar>
            <w:vAlign w:val="center"/>
          </w:tcPr>
          <w:p w:rsidR="00000000" w:rsidDel="00000000" w:rsidP="00000000" w:rsidRDefault="00000000" w:rsidRPr="00000000" w14:paraId="00000191">
            <w:pPr>
              <w:widowControl w:val="0"/>
              <w:rPr>
                <w:sz w:val="20"/>
                <w:szCs w:val="20"/>
              </w:rPr>
            </w:pPr>
            <w:r w:rsidDel="00000000" w:rsidR="00000000" w:rsidRPr="00000000">
              <w:rPr>
                <w:rFonts w:ascii="Roboto" w:cs="Roboto" w:eastAsia="Roboto" w:hAnsi="Roboto"/>
                <w:color w:val="ffffff"/>
                <w:sz w:val="20"/>
                <w:szCs w:val="20"/>
                <w:rtl w:val="0"/>
              </w:rPr>
              <w:t xml:space="preserve">Dorsi Pre R</w:t>
            </w:r>
            <w:r w:rsidDel="00000000" w:rsidR="00000000" w:rsidRPr="00000000">
              <w:rPr>
                <w:rtl w:val="0"/>
              </w:rPr>
            </w:r>
          </w:p>
        </w:tc>
        <w:tc>
          <w:tcPr>
            <w:tcBorders>
              <w:top w:color="284e3f" w:space="0" w:sz="6" w:val="single"/>
              <w:bottom w:color="284e3f" w:space="0" w:sz="6" w:val="single"/>
              <w:right w:color="356854" w:space="0" w:sz="6" w:val="single"/>
            </w:tcBorders>
            <w:shd w:fill="356854" w:val="clear"/>
            <w:tcMar>
              <w:top w:w="40.0" w:type="dxa"/>
              <w:left w:w="120.0" w:type="dxa"/>
              <w:bottom w:w="40.0" w:type="dxa"/>
              <w:right w:w="120.0" w:type="dxa"/>
            </w:tcMar>
            <w:vAlign w:val="center"/>
          </w:tcPr>
          <w:p w:rsidR="00000000" w:rsidDel="00000000" w:rsidP="00000000" w:rsidRDefault="00000000" w:rsidRPr="00000000" w14:paraId="00000192">
            <w:pPr>
              <w:widowControl w:val="0"/>
              <w:rPr>
                <w:sz w:val="20"/>
                <w:szCs w:val="20"/>
              </w:rPr>
            </w:pPr>
            <w:r w:rsidDel="00000000" w:rsidR="00000000" w:rsidRPr="00000000">
              <w:rPr>
                <w:rFonts w:ascii="Roboto" w:cs="Roboto" w:eastAsia="Roboto" w:hAnsi="Roboto"/>
                <w:color w:val="ffffff"/>
                <w:sz w:val="20"/>
                <w:szCs w:val="20"/>
                <w:rtl w:val="0"/>
              </w:rPr>
              <w:t xml:space="preserve">ROM Day 1</w:t>
            </w:r>
            <w:r w:rsidDel="00000000" w:rsidR="00000000" w:rsidRPr="00000000">
              <w:rPr>
                <w:rtl w:val="0"/>
              </w:rPr>
            </w:r>
          </w:p>
        </w:tc>
        <w:tc>
          <w:tcPr>
            <w:tcBorders>
              <w:top w:color="284e3f" w:space="0" w:sz="6" w:val="single"/>
              <w:bottom w:color="284e3f" w:space="0" w:sz="6" w:val="single"/>
              <w:right w:color="356854" w:space="0" w:sz="6" w:val="single"/>
            </w:tcBorders>
            <w:shd w:fill="356854" w:val="clear"/>
            <w:tcMar>
              <w:top w:w="40.0" w:type="dxa"/>
              <w:left w:w="120.0" w:type="dxa"/>
              <w:bottom w:w="40.0" w:type="dxa"/>
              <w:right w:w="120.0" w:type="dxa"/>
            </w:tcMar>
            <w:vAlign w:val="center"/>
          </w:tcPr>
          <w:p w:rsidR="00000000" w:rsidDel="00000000" w:rsidP="00000000" w:rsidRDefault="00000000" w:rsidRPr="00000000" w14:paraId="00000193">
            <w:pPr>
              <w:widowControl w:val="0"/>
              <w:rPr>
                <w:sz w:val="20"/>
                <w:szCs w:val="20"/>
              </w:rPr>
            </w:pPr>
            <w:r w:rsidDel="00000000" w:rsidR="00000000" w:rsidRPr="00000000">
              <w:rPr>
                <w:rFonts w:ascii="Roboto" w:cs="Roboto" w:eastAsia="Roboto" w:hAnsi="Roboto"/>
                <w:color w:val="ffffff"/>
                <w:sz w:val="20"/>
                <w:szCs w:val="20"/>
                <w:rtl w:val="0"/>
              </w:rPr>
              <w:t xml:space="preserve">ROM Day 2</w:t>
            </w:r>
            <w:r w:rsidDel="00000000" w:rsidR="00000000" w:rsidRPr="00000000">
              <w:rPr>
                <w:rtl w:val="0"/>
              </w:rPr>
            </w:r>
          </w:p>
        </w:tc>
        <w:tc>
          <w:tcPr>
            <w:tcBorders>
              <w:top w:color="284e3f" w:space="0" w:sz="6" w:val="single"/>
              <w:bottom w:color="284e3f" w:space="0" w:sz="6" w:val="single"/>
              <w:right w:color="284e3f" w:space="0" w:sz="6" w:val="single"/>
            </w:tcBorders>
            <w:shd w:fill="356854" w:val="clear"/>
            <w:tcMar>
              <w:top w:w="40.0" w:type="dxa"/>
              <w:left w:w="120.0" w:type="dxa"/>
              <w:bottom w:w="40.0" w:type="dxa"/>
              <w:right w:w="120.0" w:type="dxa"/>
            </w:tcMar>
            <w:vAlign w:val="center"/>
          </w:tcPr>
          <w:p w:rsidR="00000000" w:rsidDel="00000000" w:rsidP="00000000" w:rsidRDefault="00000000" w:rsidRPr="00000000" w14:paraId="00000194">
            <w:pPr>
              <w:widowControl w:val="0"/>
              <w:rPr>
                <w:sz w:val="20"/>
                <w:szCs w:val="20"/>
              </w:rPr>
            </w:pPr>
            <w:r w:rsidDel="00000000" w:rsidR="00000000" w:rsidRPr="00000000">
              <w:rPr>
                <w:rFonts w:ascii="Roboto" w:cs="Roboto" w:eastAsia="Roboto" w:hAnsi="Roboto"/>
                <w:color w:val="ffffff"/>
                <w:sz w:val="20"/>
                <w:szCs w:val="20"/>
                <w:rtl w:val="0"/>
              </w:rPr>
              <w:t xml:space="preserve">ROM Day 3</w:t>
            </w:r>
            <w:r w:rsidDel="00000000" w:rsidR="00000000" w:rsidRPr="00000000">
              <w:rPr>
                <w:rtl w:val="0"/>
              </w:rPr>
            </w:r>
          </w:p>
        </w:tc>
      </w:tr>
      <w:tr>
        <w:trPr>
          <w:cantSplit w:val="0"/>
          <w:trHeight w:val="315" w:hRule="atLeast"/>
          <w:tblHeader w:val="0"/>
        </w:trPr>
        <w:tc>
          <w:tcPr>
            <w:tcBorders>
              <w:left w:color="284e3f" w:space="0" w:sz="6" w:val="single"/>
              <w:bottom w:color="f6f8f9" w:space="0" w:sz="6" w:val="single"/>
              <w:right w:color="ffffff"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195">
            <w:pPr>
              <w:widowControl w:val="0"/>
              <w:jc w:val="right"/>
              <w:rPr>
                <w:sz w:val="20"/>
                <w:szCs w:val="20"/>
              </w:rPr>
            </w:pPr>
            <w:r w:rsidDel="00000000" w:rsidR="00000000" w:rsidRPr="00000000">
              <w:rPr>
                <w:rFonts w:ascii="Roboto" w:cs="Roboto" w:eastAsia="Roboto" w:hAnsi="Roboto"/>
                <w:color w:val="434343"/>
                <w:sz w:val="20"/>
                <w:szCs w:val="20"/>
                <w:rtl w:val="0"/>
              </w:rPr>
              <w:t xml:space="preserve">1</w:t>
            </w:r>
            <w:r w:rsidDel="00000000" w:rsidR="00000000" w:rsidRPr="00000000">
              <w:rPr>
                <w:rtl w:val="0"/>
              </w:rPr>
            </w:r>
          </w:p>
        </w:tc>
        <w:tc>
          <w:tcPr>
            <w:tcBorders>
              <w:bottom w:color="f6f8f9" w:space="0" w:sz="6" w:val="single"/>
              <w:right w:color="ffffff"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196">
            <w:pPr>
              <w:widowControl w:val="0"/>
              <w:jc w:val="right"/>
              <w:rPr>
                <w:sz w:val="20"/>
                <w:szCs w:val="20"/>
              </w:rPr>
            </w:pPr>
            <w:r w:rsidDel="00000000" w:rsidR="00000000" w:rsidRPr="00000000">
              <w:rPr>
                <w:rFonts w:ascii="Roboto" w:cs="Roboto" w:eastAsia="Roboto" w:hAnsi="Roboto"/>
                <w:color w:val="434343"/>
                <w:sz w:val="20"/>
                <w:szCs w:val="20"/>
                <w:rtl w:val="0"/>
              </w:rPr>
              <w:t xml:space="preserve">45.3</w:t>
            </w:r>
            <w:r w:rsidDel="00000000" w:rsidR="00000000" w:rsidRPr="00000000">
              <w:rPr>
                <w:rtl w:val="0"/>
              </w:rPr>
            </w:r>
          </w:p>
        </w:tc>
        <w:tc>
          <w:tcPr>
            <w:tcBorders>
              <w:bottom w:color="f6f8f9" w:space="0" w:sz="6" w:val="single"/>
              <w:right w:color="ffffff"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197">
            <w:pPr>
              <w:widowControl w:val="0"/>
              <w:jc w:val="right"/>
              <w:rPr>
                <w:sz w:val="20"/>
                <w:szCs w:val="20"/>
              </w:rPr>
            </w:pPr>
            <w:r w:rsidDel="00000000" w:rsidR="00000000" w:rsidRPr="00000000">
              <w:rPr>
                <w:rFonts w:ascii="Roboto" w:cs="Roboto" w:eastAsia="Roboto" w:hAnsi="Roboto"/>
                <w:color w:val="434343"/>
                <w:sz w:val="20"/>
                <w:szCs w:val="20"/>
                <w:rtl w:val="0"/>
              </w:rPr>
              <w:t xml:space="preserve">43.7</w:t>
            </w:r>
            <w:r w:rsidDel="00000000" w:rsidR="00000000" w:rsidRPr="00000000">
              <w:rPr>
                <w:rtl w:val="0"/>
              </w:rPr>
            </w:r>
          </w:p>
        </w:tc>
        <w:tc>
          <w:tcPr>
            <w:tcBorders>
              <w:bottom w:color="f6f8f9" w:space="0" w:sz="6" w:val="single"/>
              <w:right w:color="ffffff"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198">
            <w:pPr>
              <w:widowControl w:val="0"/>
              <w:jc w:val="right"/>
              <w:rPr>
                <w:sz w:val="20"/>
                <w:szCs w:val="20"/>
              </w:rPr>
            </w:pPr>
            <w:r w:rsidDel="00000000" w:rsidR="00000000" w:rsidRPr="00000000">
              <w:rPr>
                <w:rFonts w:ascii="Roboto" w:cs="Roboto" w:eastAsia="Roboto" w:hAnsi="Roboto"/>
                <w:color w:val="434343"/>
                <w:sz w:val="20"/>
                <w:szCs w:val="20"/>
                <w:rtl w:val="0"/>
              </w:rPr>
              <w:t xml:space="preserve">54.2</w:t>
            </w:r>
            <w:r w:rsidDel="00000000" w:rsidR="00000000" w:rsidRPr="00000000">
              <w:rPr>
                <w:rtl w:val="0"/>
              </w:rPr>
            </w:r>
          </w:p>
        </w:tc>
        <w:tc>
          <w:tcPr>
            <w:tcBorders>
              <w:bottom w:color="f6f8f9" w:space="0" w:sz="6" w:val="single"/>
              <w:right w:color="ffffff"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199">
            <w:pPr>
              <w:widowControl w:val="0"/>
              <w:jc w:val="right"/>
              <w:rPr>
                <w:sz w:val="20"/>
                <w:szCs w:val="20"/>
              </w:rPr>
            </w:pPr>
            <w:r w:rsidDel="00000000" w:rsidR="00000000" w:rsidRPr="00000000">
              <w:rPr>
                <w:rFonts w:ascii="Roboto" w:cs="Roboto" w:eastAsia="Roboto" w:hAnsi="Roboto"/>
                <w:color w:val="434343"/>
                <w:sz w:val="20"/>
                <w:szCs w:val="20"/>
                <w:rtl w:val="0"/>
              </w:rPr>
              <w:t xml:space="preserve">50.3</w:t>
            </w:r>
            <w:r w:rsidDel="00000000" w:rsidR="00000000" w:rsidRPr="00000000">
              <w:rPr>
                <w:rtl w:val="0"/>
              </w:rPr>
            </w:r>
          </w:p>
        </w:tc>
        <w:tc>
          <w:tcPr>
            <w:tcBorders>
              <w:bottom w:color="f6f8f9" w:space="0" w:sz="6" w:val="single"/>
              <w:right w:color="284e3f"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19A">
            <w:pPr>
              <w:widowControl w:val="0"/>
              <w:jc w:val="right"/>
              <w:rPr>
                <w:sz w:val="20"/>
                <w:szCs w:val="20"/>
              </w:rPr>
            </w:pPr>
            <w:r w:rsidDel="00000000" w:rsidR="00000000" w:rsidRPr="00000000">
              <w:rPr>
                <w:rFonts w:ascii="Roboto" w:cs="Roboto" w:eastAsia="Roboto" w:hAnsi="Roboto"/>
                <w:color w:val="434343"/>
                <w:sz w:val="20"/>
                <w:szCs w:val="20"/>
                <w:rtl w:val="0"/>
              </w:rPr>
              <w:t xml:space="preserve">46.2</w:t>
            </w:r>
            <w:r w:rsidDel="00000000" w:rsidR="00000000" w:rsidRPr="00000000">
              <w:rPr>
                <w:rtl w:val="0"/>
              </w:rPr>
            </w:r>
          </w:p>
        </w:tc>
      </w:tr>
      <w:tr>
        <w:trPr>
          <w:cantSplit w:val="0"/>
          <w:trHeight w:val="315" w:hRule="atLeast"/>
          <w:tblHeader w:val="0"/>
        </w:trPr>
        <w:tc>
          <w:tcPr>
            <w:tcBorders>
              <w:left w:color="284e3f" w:space="0" w:sz="6" w:val="single"/>
              <w:bottom w:color="f6f8f9" w:space="0" w:sz="6" w:val="single"/>
              <w:right w:color="f6f8f9" w:space="0" w:sz="6" w:val="single"/>
            </w:tcBorders>
            <w:shd w:fill="f6f8f9" w:val="clear"/>
            <w:tcMar>
              <w:top w:w="40.0" w:type="dxa"/>
              <w:left w:w="120.0" w:type="dxa"/>
              <w:bottom w:w="40.0" w:type="dxa"/>
              <w:right w:w="120.0" w:type="dxa"/>
            </w:tcMar>
            <w:vAlign w:val="center"/>
          </w:tcPr>
          <w:p w:rsidR="00000000" w:rsidDel="00000000" w:rsidP="00000000" w:rsidRDefault="00000000" w:rsidRPr="00000000" w14:paraId="0000019B">
            <w:pPr>
              <w:widowControl w:val="0"/>
              <w:jc w:val="right"/>
              <w:rPr>
                <w:sz w:val="20"/>
                <w:szCs w:val="20"/>
              </w:rPr>
            </w:pPr>
            <w:r w:rsidDel="00000000" w:rsidR="00000000" w:rsidRPr="00000000">
              <w:rPr>
                <w:rFonts w:ascii="Roboto" w:cs="Roboto" w:eastAsia="Roboto" w:hAnsi="Roboto"/>
                <w:color w:val="434343"/>
                <w:sz w:val="20"/>
                <w:szCs w:val="20"/>
                <w:rtl w:val="0"/>
              </w:rPr>
              <w:t xml:space="preserve">2</w:t>
            </w:r>
            <w:r w:rsidDel="00000000" w:rsidR="00000000" w:rsidRPr="00000000">
              <w:rPr>
                <w:rtl w:val="0"/>
              </w:rPr>
            </w:r>
          </w:p>
        </w:tc>
        <w:tc>
          <w:tcPr>
            <w:tcBorders>
              <w:bottom w:color="f6f8f9" w:space="0" w:sz="6" w:val="single"/>
              <w:right w:color="f6f8f9" w:space="0" w:sz="6" w:val="single"/>
            </w:tcBorders>
            <w:shd w:fill="f6f8f9" w:val="clear"/>
            <w:tcMar>
              <w:top w:w="40.0" w:type="dxa"/>
              <w:left w:w="120.0" w:type="dxa"/>
              <w:bottom w:w="40.0" w:type="dxa"/>
              <w:right w:w="120.0" w:type="dxa"/>
            </w:tcMar>
            <w:vAlign w:val="center"/>
          </w:tcPr>
          <w:p w:rsidR="00000000" w:rsidDel="00000000" w:rsidP="00000000" w:rsidRDefault="00000000" w:rsidRPr="00000000" w14:paraId="0000019C">
            <w:pPr>
              <w:widowControl w:val="0"/>
              <w:jc w:val="right"/>
              <w:rPr>
                <w:sz w:val="20"/>
                <w:szCs w:val="20"/>
              </w:rPr>
            </w:pPr>
            <w:r w:rsidDel="00000000" w:rsidR="00000000" w:rsidRPr="00000000">
              <w:rPr>
                <w:rFonts w:ascii="Roboto" w:cs="Roboto" w:eastAsia="Roboto" w:hAnsi="Roboto"/>
                <w:color w:val="434343"/>
                <w:sz w:val="20"/>
                <w:szCs w:val="20"/>
                <w:rtl w:val="0"/>
              </w:rPr>
              <w:t xml:space="preserve">43.5</w:t>
            </w:r>
            <w:r w:rsidDel="00000000" w:rsidR="00000000" w:rsidRPr="00000000">
              <w:rPr>
                <w:rtl w:val="0"/>
              </w:rPr>
            </w:r>
          </w:p>
        </w:tc>
        <w:tc>
          <w:tcPr>
            <w:tcBorders>
              <w:bottom w:color="f6f8f9" w:space="0" w:sz="6" w:val="single"/>
              <w:right w:color="f6f8f9" w:space="0" w:sz="6" w:val="single"/>
            </w:tcBorders>
            <w:shd w:fill="f6f8f9" w:val="clear"/>
            <w:tcMar>
              <w:top w:w="40.0" w:type="dxa"/>
              <w:left w:w="120.0" w:type="dxa"/>
              <w:bottom w:w="40.0" w:type="dxa"/>
              <w:right w:w="120.0" w:type="dxa"/>
            </w:tcMar>
            <w:vAlign w:val="center"/>
          </w:tcPr>
          <w:p w:rsidR="00000000" w:rsidDel="00000000" w:rsidP="00000000" w:rsidRDefault="00000000" w:rsidRPr="00000000" w14:paraId="0000019D">
            <w:pPr>
              <w:widowControl w:val="0"/>
              <w:jc w:val="right"/>
              <w:rPr>
                <w:sz w:val="20"/>
                <w:szCs w:val="20"/>
              </w:rPr>
            </w:pPr>
            <w:r w:rsidDel="00000000" w:rsidR="00000000" w:rsidRPr="00000000">
              <w:rPr>
                <w:rFonts w:ascii="Roboto" w:cs="Roboto" w:eastAsia="Roboto" w:hAnsi="Roboto"/>
                <w:color w:val="434343"/>
                <w:sz w:val="20"/>
                <w:szCs w:val="20"/>
                <w:rtl w:val="0"/>
              </w:rPr>
              <w:t xml:space="preserve">45.6</w:t>
            </w:r>
            <w:r w:rsidDel="00000000" w:rsidR="00000000" w:rsidRPr="00000000">
              <w:rPr>
                <w:rtl w:val="0"/>
              </w:rPr>
            </w:r>
          </w:p>
        </w:tc>
        <w:tc>
          <w:tcPr>
            <w:tcBorders>
              <w:bottom w:color="f6f8f9" w:space="0" w:sz="6" w:val="single"/>
              <w:right w:color="f6f8f9" w:space="0" w:sz="6" w:val="single"/>
            </w:tcBorders>
            <w:shd w:fill="f6f8f9" w:val="clear"/>
            <w:tcMar>
              <w:top w:w="40.0" w:type="dxa"/>
              <w:left w:w="120.0" w:type="dxa"/>
              <w:bottom w:w="40.0" w:type="dxa"/>
              <w:right w:w="120.0" w:type="dxa"/>
            </w:tcMar>
            <w:vAlign w:val="center"/>
          </w:tcPr>
          <w:p w:rsidR="00000000" w:rsidDel="00000000" w:rsidP="00000000" w:rsidRDefault="00000000" w:rsidRPr="00000000" w14:paraId="0000019E">
            <w:pPr>
              <w:widowControl w:val="0"/>
              <w:jc w:val="right"/>
              <w:rPr>
                <w:sz w:val="20"/>
                <w:szCs w:val="20"/>
              </w:rPr>
            </w:pPr>
            <w:r w:rsidDel="00000000" w:rsidR="00000000" w:rsidRPr="00000000">
              <w:rPr>
                <w:rFonts w:ascii="Roboto" w:cs="Roboto" w:eastAsia="Roboto" w:hAnsi="Roboto"/>
                <w:color w:val="434343"/>
                <w:sz w:val="20"/>
                <w:szCs w:val="20"/>
                <w:rtl w:val="0"/>
              </w:rPr>
              <w:t xml:space="preserve">52.6</w:t>
            </w:r>
            <w:r w:rsidDel="00000000" w:rsidR="00000000" w:rsidRPr="00000000">
              <w:rPr>
                <w:rtl w:val="0"/>
              </w:rPr>
            </w:r>
          </w:p>
        </w:tc>
        <w:tc>
          <w:tcPr>
            <w:tcBorders>
              <w:bottom w:color="f6f8f9" w:space="0" w:sz="6" w:val="single"/>
              <w:right w:color="f6f8f9" w:space="0" w:sz="6" w:val="single"/>
            </w:tcBorders>
            <w:shd w:fill="f6f8f9" w:val="clear"/>
            <w:tcMar>
              <w:top w:w="40.0" w:type="dxa"/>
              <w:left w:w="120.0" w:type="dxa"/>
              <w:bottom w:w="40.0" w:type="dxa"/>
              <w:right w:w="120.0" w:type="dxa"/>
            </w:tcMar>
            <w:vAlign w:val="center"/>
          </w:tcPr>
          <w:p w:rsidR="00000000" w:rsidDel="00000000" w:rsidP="00000000" w:rsidRDefault="00000000" w:rsidRPr="00000000" w14:paraId="0000019F">
            <w:pPr>
              <w:widowControl w:val="0"/>
              <w:jc w:val="right"/>
              <w:rPr>
                <w:sz w:val="20"/>
                <w:szCs w:val="20"/>
              </w:rPr>
            </w:pPr>
            <w:r w:rsidDel="00000000" w:rsidR="00000000" w:rsidRPr="00000000">
              <w:rPr>
                <w:rFonts w:ascii="Roboto" w:cs="Roboto" w:eastAsia="Roboto" w:hAnsi="Roboto"/>
                <w:color w:val="434343"/>
                <w:sz w:val="20"/>
                <w:szCs w:val="20"/>
                <w:rtl w:val="0"/>
              </w:rPr>
              <w:t xml:space="preserve">48</w:t>
            </w:r>
            <w:r w:rsidDel="00000000" w:rsidR="00000000" w:rsidRPr="00000000">
              <w:rPr>
                <w:rtl w:val="0"/>
              </w:rPr>
            </w:r>
          </w:p>
        </w:tc>
        <w:tc>
          <w:tcPr>
            <w:tcBorders>
              <w:bottom w:color="f6f8f9" w:space="0" w:sz="6" w:val="single"/>
              <w:right w:color="284e3f" w:space="0" w:sz="6" w:val="single"/>
            </w:tcBorders>
            <w:shd w:fill="f6f8f9" w:val="clear"/>
            <w:tcMar>
              <w:top w:w="40.0" w:type="dxa"/>
              <w:left w:w="120.0" w:type="dxa"/>
              <w:bottom w:w="40.0" w:type="dxa"/>
              <w:right w:w="120.0" w:type="dxa"/>
            </w:tcMar>
            <w:vAlign w:val="center"/>
          </w:tcPr>
          <w:p w:rsidR="00000000" w:rsidDel="00000000" w:rsidP="00000000" w:rsidRDefault="00000000" w:rsidRPr="00000000" w14:paraId="000001A0">
            <w:pPr>
              <w:widowControl w:val="0"/>
              <w:jc w:val="right"/>
              <w:rPr>
                <w:sz w:val="20"/>
                <w:szCs w:val="20"/>
              </w:rPr>
            </w:pPr>
            <w:r w:rsidDel="00000000" w:rsidR="00000000" w:rsidRPr="00000000">
              <w:rPr>
                <w:rFonts w:ascii="Roboto" w:cs="Roboto" w:eastAsia="Roboto" w:hAnsi="Roboto"/>
                <w:color w:val="434343"/>
                <w:sz w:val="20"/>
                <w:szCs w:val="20"/>
                <w:rtl w:val="0"/>
              </w:rPr>
              <w:t xml:space="preserve">45.5</w:t>
            </w:r>
            <w:r w:rsidDel="00000000" w:rsidR="00000000" w:rsidRPr="00000000">
              <w:rPr>
                <w:rtl w:val="0"/>
              </w:rPr>
            </w:r>
          </w:p>
        </w:tc>
      </w:tr>
      <w:tr>
        <w:trPr>
          <w:cantSplit w:val="0"/>
          <w:trHeight w:val="315" w:hRule="atLeast"/>
          <w:tblHeader w:val="0"/>
        </w:trPr>
        <w:tc>
          <w:tcPr>
            <w:tcBorders>
              <w:left w:color="284e3f" w:space="0" w:sz="6" w:val="single"/>
              <w:bottom w:color="f6f8f9" w:space="0" w:sz="6" w:val="single"/>
              <w:right w:color="ffffff"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1A1">
            <w:pPr>
              <w:widowControl w:val="0"/>
              <w:jc w:val="right"/>
              <w:rPr>
                <w:sz w:val="20"/>
                <w:szCs w:val="20"/>
              </w:rPr>
            </w:pPr>
            <w:r w:rsidDel="00000000" w:rsidR="00000000" w:rsidRPr="00000000">
              <w:rPr>
                <w:rFonts w:ascii="Roboto" w:cs="Roboto" w:eastAsia="Roboto" w:hAnsi="Roboto"/>
                <w:color w:val="434343"/>
                <w:sz w:val="20"/>
                <w:szCs w:val="20"/>
                <w:rtl w:val="0"/>
              </w:rPr>
              <w:t xml:space="preserve">3</w:t>
            </w:r>
            <w:r w:rsidDel="00000000" w:rsidR="00000000" w:rsidRPr="00000000">
              <w:rPr>
                <w:rtl w:val="0"/>
              </w:rPr>
            </w:r>
          </w:p>
        </w:tc>
        <w:tc>
          <w:tcPr>
            <w:tcBorders>
              <w:bottom w:color="f6f8f9" w:space="0" w:sz="6" w:val="single"/>
              <w:right w:color="ffffff"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1A2">
            <w:pPr>
              <w:widowControl w:val="0"/>
              <w:jc w:val="right"/>
              <w:rPr>
                <w:sz w:val="20"/>
                <w:szCs w:val="20"/>
              </w:rPr>
            </w:pPr>
            <w:r w:rsidDel="00000000" w:rsidR="00000000" w:rsidRPr="00000000">
              <w:rPr>
                <w:rFonts w:ascii="Roboto" w:cs="Roboto" w:eastAsia="Roboto" w:hAnsi="Roboto"/>
                <w:color w:val="434343"/>
                <w:sz w:val="20"/>
                <w:szCs w:val="20"/>
                <w:rtl w:val="0"/>
              </w:rPr>
              <w:t xml:space="preserve">50.2</w:t>
            </w:r>
            <w:r w:rsidDel="00000000" w:rsidR="00000000" w:rsidRPr="00000000">
              <w:rPr>
                <w:rtl w:val="0"/>
              </w:rPr>
            </w:r>
          </w:p>
        </w:tc>
        <w:tc>
          <w:tcPr>
            <w:tcBorders>
              <w:bottom w:color="f6f8f9" w:space="0" w:sz="6" w:val="single"/>
              <w:right w:color="ffffff"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1A3">
            <w:pPr>
              <w:widowControl w:val="0"/>
              <w:jc w:val="right"/>
              <w:rPr>
                <w:sz w:val="20"/>
                <w:szCs w:val="20"/>
              </w:rPr>
            </w:pPr>
            <w:r w:rsidDel="00000000" w:rsidR="00000000" w:rsidRPr="00000000">
              <w:rPr>
                <w:rFonts w:ascii="Roboto" w:cs="Roboto" w:eastAsia="Roboto" w:hAnsi="Roboto"/>
                <w:color w:val="434343"/>
                <w:sz w:val="20"/>
                <w:szCs w:val="20"/>
                <w:rtl w:val="0"/>
              </w:rPr>
              <w:t xml:space="preserve">47.5</w:t>
            </w:r>
            <w:r w:rsidDel="00000000" w:rsidR="00000000" w:rsidRPr="00000000">
              <w:rPr>
                <w:rtl w:val="0"/>
              </w:rPr>
            </w:r>
          </w:p>
        </w:tc>
        <w:tc>
          <w:tcPr>
            <w:tcBorders>
              <w:bottom w:color="f6f8f9" w:space="0" w:sz="6" w:val="single"/>
              <w:right w:color="ffffff"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1A4">
            <w:pPr>
              <w:widowControl w:val="0"/>
              <w:jc w:val="right"/>
              <w:rPr>
                <w:sz w:val="20"/>
                <w:szCs w:val="20"/>
              </w:rPr>
            </w:pPr>
            <w:r w:rsidDel="00000000" w:rsidR="00000000" w:rsidRPr="00000000">
              <w:rPr>
                <w:rFonts w:ascii="Roboto" w:cs="Roboto" w:eastAsia="Roboto" w:hAnsi="Roboto"/>
                <w:color w:val="434343"/>
                <w:sz w:val="20"/>
                <w:szCs w:val="20"/>
                <w:rtl w:val="0"/>
              </w:rPr>
              <w:t xml:space="preserve">53.3</w:t>
            </w:r>
            <w:r w:rsidDel="00000000" w:rsidR="00000000" w:rsidRPr="00000000">
              <w:rPr>
                <w:rtl w:val="0"/>
              </w:rPr>
            </w:r>
          </w:p>
        </w:tc>
        <w:tc>
          <w:tcPr>
            <w:tcBorders>
              <w:bottom w:color="f6f8f9" w:space="0" w:sz="6" w:val="single"/>
              <w:right w:color="ffffff"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1A5">
            <w:pPr>
              <w:widowControl w:val="0"/>
              <w:jc w:val="right"/>
              <w:rPr>
                <w:sz w:val="20"/>
                <w:szCs w:val="20"/>
              </w:rPr>
            </w:pPr>
            <w:r w:rsidDel="00000000" w:rsidR="00000000" w:rsidRPr="00000000">
              <w:rPr>
                <w:rFonts w:ascii="Roboto" w:cs="Roboto" w:eastAsia="Roboto" w:hAnsi="Roboto"/>
                <w:color w:val="434343"/>
                <w:sz w:val="20"/>
                <w:szCs w:val="20"/>
                <w:rtl w:val="0"/>
              </w:rPr>
              <w:t xml:space="preserve">51.4</w:t>
            </w:r>
            <w:r w:rsidDel="00000000" w:rsidR="00000000" w:rsidRPr="00000000">
              <w:rPr>
                <w:rtl w:val="0"/>
              </w:rPr>
            </w:r>
          </w:p>
        </w:tc>
        <w:tc>
          <w:tcPr>
            <w:tcBorders>
              <w:bottom w:color="f6f8f9" w:space="0" w:sz="6" w:val="single"/>
              <w:right w:color="284e3f"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1A6">
            <w:pPr>
              <w:widowControl w:val="0"/>
              <w:jc w:val="right"/>
              <w:rPr>
                <w:sz w:val="20"/>
                <w:szCs w:val="20"/>
              </w:rPr>
            </w:pPr>
            <w:r w:rsidDel="00000000" w:rsidR="00000000" w:rsidRPr="00000000">
              <w:rPr>
                <w:rFonts w:ascii="Roboto" w:cs="Roboto" w:eastAsia="Roboto" w:hAnsi="Roboto"/>
                <w:color w:val="434343"/>
                <w:sz w:val="20"/>
                <w:szCs w:val="20"/>
                <w:rtl w:val="0"/>
              </w:rPr>
              <w:t xml:space="preserve">50.5</w:t>
            </w:r>
            <w:r w:rsidDel="00000000" w:rsidR="00000000" w:rsidRPr="00000000">
              <w:rPr>
                <w:rtl w:val="0"/>
              </w:rPr>
            </w:r>
          </w:p>
        </w:tc>
      </w:tr>
      <w:tr>
        <w:trPr>
          <w:cantSplit w:val="0"/>
          <w:trHeight w:val="315" w:hRule="atLeast"/>
          <w:tblHeader w:val="0"/>
        </w:trPr>
        <w:tc>
          <w:tcPr>
            <w:tcBorders>
              <w:left w:color="284e3f" w:space="0" w:sz="6" w:val="single"/>
              <w:bottom w:color="f6f8f9" w:space="0" w:sz="6" w:val="single"/>
              <w:right w:color="f6f8f9" w:space="0" w:sz="6" w:val="single"/>
            </w:tcBorders>
            <w:shd w:fill="f6f8f9" w:val="clear"/>
            <w:tcMar>
              <w:top w:w="40.0" w:type="dxa"/>
              <w:left w:w="120.0" w:type="dxa"/>
              <w:bottom w:w="40.0" w:type="dxa"/>
              <w:right w:w="120.0" w:type="dxa"/>
            </w:tcMar>
            <w:vAlign w:val="center"/>
          </w:tcPr>
          <w:p w:rsidR="00000000" w:rsidDel="00000000" w:rsidP="00000000" w:rsidRDefault="00000000" w:rsidRPr="00000000" w14:paraId="000001A7">
            <w:pPr>
              <w:widowControl w:val="0"/>
              <w:jc w:val="right"/>
              <w:rPr>
                <w:sz w:val="20"/>
                <w:szCs w:val="20"/>
              </w:rPr>
            </w:pPr>
            <w:r w:rsidDel="00000000" w:rsidR="00000000" w:rsidRPr="00000000">
              <w:rPr>
                <w:rFonts w:ascii="Roboto" w:cs="Roboto" w:eastAsia="Roboto" w:hAnsi="Roboto"/>
                <w:color w:val="434343"/>
                <w:sz w:val="20"/>
                <w:szCs w:val="20"/>
                <w:rtl w:val="0"/>
              </w:rPr>
              <w:t xml:space="preserve">4</w:t>
            </w:r>
            <w:r w:rsidDel="00000000" w:rsidR="00000000" w:rsidRPr="00000000">
              <w:rPr>
                <w:rtl w:val="0"/>
              </w:rPr>
            </w:r>
          </w:p>
        </w:tc>
        <w:tc>
          <w:tcPr>
            <w:tcBorders>
              <w:bottom w:color="f6f8f9" w:space="0" w:sz="6" w:val="single"/>
              <w:right w:color="f6f8f9" w:space="0" w:sz="6" w:val="single"/>
            </w:tcBorders>
            <w:shd w:fill="f6f8f9" w:val="clear"/>
            <w:tcMar>
              <w:top w:w="40.0" w:type="dxa"/>
              <w:left w:w="120.0" w:type="dxa"/>
              <w:bottom w:w="40.0" w:type="dxa"/>
              <w:right w:w="120.0" w:type="dxa"/>
            </w:tcMar>
            <w:vAlign w:val="center"/>
          </w:tcPr>
          <w:p w:rsidR="00000000" w:rsidDel="00000000" w:rsidP="00000000" w:rsidRDefault="00000000" w:rsidRPr="00000000" w14:paraId="000001A8">
            <w:pPr>
              <w:widowControl w:val="0"/>
              <w:jc w:val="right"/>
              <w:rPr>
                <w:sz w:val="20"/>
                <w:szCs w:val="20"/>
              </w:rPr>
            </w:pPr>
            <w:r w:rsidDel="00000000" w:rsidR="00000000" w:rsidRPr="00000000">
              <w:rPr>
                <w:rFonts w:ascii="Roboto" w:cs="Roboto" w:eastAsia="Roboto" w:hAnsi="Roboto"/>
                <w:color w:val="434343"/>
                <w:sz w:val="20"/>
                <w:szCs w:val="20"/>
                <w:rtl w:val="0"/>
              </w:rPr>
              <w:t xml:space="preserve">43.2</w:t>
            </w:r>
            <w:r w:rsidDel="00000000" w:rsidR="00000000" w:rsidRPr="00000000">
              <w:rPr>
                <w:rtl w:val="0"/>
              </w:rPr>
            </w:r>
          </w:p>
        </w:tc>
        <w:tc>
          <w:tcPr>
            <w:tcBorders>
              <w:bottom w:color="f6f8f9" w:space="0" w:sz="6" w:val="single"/>
              <w:right w:color="f6f8f9" w:space="0" w:sz="6" w:val="single"/>
            </w:tcBorders>
            <w:shd w:fill="f6f8f9" w:val="clear"/>
            <w:tcMar>
              <w:top w:w="40.0" w:type="dxa"/>
              <w:left w:w="120.0" w:type="dxa"/>
              <w:bottom w:w="40.0" w:type="dxa"/>
              <w:right w:w="120.0" w:type="dxa"/>
            </w:tcMar>
            <w:vAlign w:val="center"/>
          </w:tcPr>
          <w:p w:rsidR="00000000" w:rsidDel="00000000" w:rsidP="00000000" w:rsidRDefault="00000000" w:rsidRPr="00000000" w14:paraId="000001A9">
            <w:pPr>
              <w:widowControl w:val="0"/>
              <w:jc w:val="right"/>
              <w:rPr>
                <w:sz w:val="20"/>
                <w:szCs w:val="20"/>
              </w:rPr>
            </w:pPr>
            <w:r w:rsidDel="00000000" w:rsidR="00000000" w:rsidRPr="00000000">
              <w:rPr>
                <w:rFonts w:ascii="Roboto" w:cs="Roboto" w:eastAsia="Roboto" w:hAnsi="Roboto"/>
                <w:color w:val="434343"/>
                <w:sz w:val="20"/>
                <w:szCs w:val="20"/>
                <w:rtl w:val="0"/>
              </w:rPr>
              <w:t xml:space="preserve">44.7</w:t>
            </w:r>
            <w:r w:rsidDel="00000000" w:rsidR="00000000" w:rsidRPr="00000000">
              <w:rPr>
                <w:rtl w:val="0"/>
              </w:rPr>
            </w:r>
          </w:p>
        </w:tc>
        <w:tc>
          <w:tcPr>
            <w:tcBorders>
              <w:bottom w:color="f6f8f9" w:space="0" w:sz="6" w:val="single"/>
              <w:right w:color="f6f8f9" w:space="0" w:sz="6" w:val="single"/>
            </w:tcBorders>
            <w:shd w:fill="f6f8f9" w:val="clear"/>
            <w:tcMar>
              <w:top w:w="40.0" w:type="dxa"/>
              <w:left w:w="120.0" w:type="dxa"/>
              <w:bottom w:w="40.0" w:type="dxa"/>
              <w:right w:w="120.0" w:type="dxa"/>
            </w:tcMar>
            <w:vAlign w:val="center"/>
          </w:tcPr>
          <w:p w:rsidR="00000000" w:rsidDel="00000000" w:rsidP="00000000" w:rsidRDefault="00000000" w:rsidRPr="00000000" w14:paraId="000001AA">
            <w:pPr>
              <w:widowControl w:val="0"/>
              <w:jc w:val="right"/>
              <w:rPr>
                <w:sz w:val="20"/>
                <w:szCs w:val="20"/>
              </w:rPr>
            </w:pPr>
            <w:r w:rsidDel="00000000" w:rsidR="00000000" w:rsidRPr="00000000">
              <w:rPr>
                <w:rFonts w:ascii="Roboto" w:cs="Roboto" w:eastAsia="Roboto" w:hAnsi="Roboto"/>
                <w:color w:val="434343"/>
                <w:sz w:val="20"/>
                <w:szCs w:val="20"/>
                <w:rtl w:val="0"/>
              </w:rPr>
              <w:t xml:space="preserve">51.7</w:t>
            </w:r>
            <w:r w:rsidDel="00000000" w:rsidR="00000000" w:rsidRPr="00000000">
              <w:rPr>
                <w:rtl w:val="0"/>
              </w:rPr>
            </w:r>
          </w:p>
        </w:tc>
        <w:tc>
          <w:tcPr>
            <w:tcBorders>
              <w:bottom w:color="f6f8f9" w:space="0" w:sz="6" w:val="single"/>
              <w:right w:color="f6f8f9" w:space="0" w:sz="6" w:val="single"/>
            </w:tcBorders>
            <w:shd w:fill="f6f8f9" w:val="clear"/>
            <w:tcMar>
              <w:top w:w="40.0" w:type="dxa"/>
              <w:left w:w="120.0" w:type="dxa"/>
              <w:bottom w:w="40.0" w:type="dxa"/>
              <w:right w:w="120.0" w:type="dxa"/>
            </w:tcMar>
            <w:vAlign w:val="center"/>
          </w:tcPr>
          <w:p w:rsidR="00000000" w:rsidDel="00000000" w:rsidP="00000000" w:rsidRDefault="00000000" w:rsidRPr="00000000" w14:paraId="000001AB">
            <w:pPr>
              <w:widowControl w:val="0"/>
              <w:jc w:val="right"/>
              <w:rPr>
                <w:sz w:val="20"/>
                <w:szCs w:val="20"/>
              </w:rPr>
            </w:pPr>
            <w:r w:rsidDel="00000000" w:rsidR="00000000" w:rsidRPr="00000000">
              <w:rPr>
                <w:rFonts w:ascii="Roboto" w:cs="Roboto" w:eastAsia="Roboto" w:hAnsi="Roboto"/>
                <w:color w:val="434343"/>
                <w:sz w:val="20"/>
                <w:szCs w:val="20"/>
                <w:rtl w:val="0"/>
              </w:rPr>
              <w:t xml:space="preserve">48.7</w:t>
            </w:r>
            <w:r w:rsidDel="00000000" w:rsidR="00000000" w:rsidRPr="00000000">
              <w:rPr>
                <w:rtl w:val="0"/>
              </w:rPr>
            </w:r>
          </w:p>
        </w:tc>
        <w:tc>
          <w:tcPr>
            <w:tcBorders>
              <w:bottom w:color="f6f8f9" w:space="0" w:sz="6" w:val="single"/>
              <w:right w:color="284e3f" w:space="0" w:sz="6" w:val="single"/>
            </w:tcBorders>
            <w:shd w:fill="f6f8f9" w:val="clear"/>
            <w:tcMar>
              <w:top w:w="40.0" w:type="dxa"/>
              <w:left w:w="120.0" w:type="dxa"/>
              <w:bottom w:w="40.0" w:type="dxa"/>
              <w:right w:w="120.0" w:type="dxa"/>
            </w:tcMar>
            <w:vAlign w:val="center"/>
          </w:tcPr>
          <w:p w:rsidR="00000000" w:rsidDel="00000000" w:rsidP="00000000" w:rsidRDefault="00000000" w:rsidRPr="00000000" w14:paraId="000001AC">
            <w:pPr>
              <w:widowControl w:val="0"/>
              <w:jc w:val="right"/>
              <w:rPr>
                <w:sz w:val="20"/>
                <w:szCs w:val="20"/>
              </w:rPr>
            </w:pPr>
            <w:r w:rsidDel="00000000" w:rsidR="00000000" w:rsidRPr="00000000">
              <w:rPr>
                <w:rFonts w:ascii="Roboto" w:cs="Roboto" w:eastAsia="Roboto" w:hAnsi="Roboto"/>
                <w:color w:val="434343"/>
                <w:sz w:val="20"/>
                <w:szCs w:val="20"/>
                <w:rtl w:val="0"/>
              </w:rPr>
              <w:t xml:space="preserve">45.3</w:t>
            </w:r>
            <w:r w:rsidDel="00000000" w:rsidR="00000000" w:rsidRPr="00000000">
              <w:rPr>
                <w:rtl w:val="0"/>
              </w:rPr>
            </w:r>
          </w:p>
        </w:tc>
      </w:tr>
      <w:tr>
        <w:trPr>
          <w:cantSplit w:val="0"/>
          <w:trHeight w:val="315" w:hRule="atLeast"/>
          <w:tblHeader w:val="0"/>
        </w:trPr>
        <w:tc>
          <w:tcPr>
            <w:tcBorders>
              <w:left w:color="284e3f" w:space="0" w:sz="6" w:val="single"/>
              <w:bottom w:color="f6f8f9" w:space="0" w:sz="6" w:val="single"/>
              <w:right w:color="ffffff"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1AD">
            <w:pPr>
              <w:widowControl w:val="0"/>
              <w:jc w:val="right"/>
              <w:rPr>
                <w:sz w:val="20"/>
                <w:szCs w:val="20"/>
              </w:rPr>
            </w:pPr>
            <w:r w:rsidDel="00000000" w:rsidR="00000000" w:rsidRPr="00000000">
              <w:rPr>
                <w:rFonts w:ascii="Roboto" w:cs="Roboto" w:eastAsia="Roboto" w:hAnsi="Roboto"/>
                <w:color w:val="434343"/>
                <w:sz w:val="20"/>
                <w:szCs w:val="20"/>
                <w:rtl w:val="0"/>
              </w:rPr>
              <w:t xml:space="preserve">5</w:t>
            </w:r>
            <w:r w:rsidDel="00000000" w:rsidR="00000000" w:rsidRPr="00000000">
              <w:rPr>
                <w:rtl w:val="0"/>
              </w:rPr>
            </w:r>
          </w:p>
        </w:tc>
        <w:tc>
          <w:tcPr>
            <w:tcBorders>
              <w:bottom w:color="f6f8f9" w:space="0" w:sz="6" w:val="single"/>
              <w:right w:color="ffffff"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1AE">
            <w:pPr>
              <w:widowControl w:val="0"/>
              <w:jc w:val="right"/>
              <w:rPr>
                <w:sz w:val="20"/>
                <w:szCs w:val="20"/>
              </w:rPr>
            </w:pPr>
            <w:r w:rsidDel="00000000" w:rsidR="00000000" w:rsidRPr="00000000">
              <w:rPr>
                <w:rFonts w:ascii="Roboto" w:cs="Roboto" w:eastAsia="Roboto" w:hAnsi="Roboto"/>
                <w:color w:val="434343"/>
                <w:sz w:val="20"/>
                <w:szCs w:val="20"/>
                <w:rtl w:val="0"/>
              </w:rPr>
              <w:t xml:space="preserve">45.6</w:t>
            </w:r>
            <w:r w:rsidDel="00000000" w:rsidR="00000000" w:rsidRPr="00000000">
              <w:rPr>
                <w:rtl w:val="0"/>
              </w:rPr>
            </w:r>
          </w:p>
        </w:tc>
        <w:tc>
          <w:tcPr>
            <w:tcBorders>
              <w:bottom w:color="f6f8f9" w:space="0" w:sz="6" w:val="single"/>
              <w:right w:color="ffffff"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1AF">
            <w:pPr>
              <w:widowControl w:val="0"/>
              <w:jc w:val="right"/>
              <w:rPr>
                <w:sz w:val="20"/>
                <w:szCs w:val="20"/>
              </w:rPr>
            </w:pPr>
            <w:r w:rsidDel="00000000" w:rsidR="00000000" w:rsidRPr="00000000">
              <w:rPr>
                <w:rFonts w:ascii="Roboto" w:cs="Roboto" w:eastAsia="Roboto" w:hAnsi="Roboto"/>
                <w:color w:val="434343"/>
                <w:sz w:val="20"/>
                <w:szCs w:val="20"/>
                <w:rtl w:val="0"/>
              </w:rPr>
              <w:t xml:space="preserve">43.5</w:t>
            </w:r>
            <w:r w:rsidDel="00000000" w:rsidR="00000000" w:rsidRPr="00000000">
              <w:rPr>
                <w:rtl w:val="0"/>
              </w:rPr>
            </w:r>
          </w:p>
        </w:tc>
        <w:tc>
          <w:tcPr>
            <w:tcBorders>
              <w:bottom w:color="f6f8f9" w:space="0" w:sz="6" w:val="single"/>
              <w:right w:color="ffffff"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1B0">
            <w:pPr>
              <w:widowControl w:val="0"/>
              <w:jc w:val="right"/>
              <w:rPr>
                <w:sz w:val="20"/>
                <w:szCs w:val="20"/>
              </w:rPr>
            </w:pPr>
            <w:r w:rsidDel="00000000" w:rsidR="00000000" w:rsidRPr="00000000">
              <w:rPr>
                <w:rFonts w:ascii="Roboto" w:cs="Roboto" w:eastAsia="Roboto" w:hAnsi="Roboto"/>
                <w:color w:val="434343"/>
                <w:sz w:val="20"/>
                <w:szCs w:val="20"/>
                <w:rtl w:val="0"/>
              </w:rPr>
              <w:t xml:space="preserve">50</w:t>
            </w:r>
            <w:r w:rsidDel="00000000" w:rsidR="00000000" w:rsidRPr="00000000">
              <w:rPr>
                <w:rtl w:val="0"/>
              </w:rPr>
            </w:r>
          </w:p>
        </w:tc>
        <w:tc>
          <w:tcPr>
            <w:tcBorders>
              <w:bottom w:color="f6f8f9" w:space="0" w:sz="6" w:val="single"/>
              <w:right w:color="ffffff"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1B1">
            <w:pPr>
              <w:widowControl w:val="0"/>
              <w:jc w:val="right"/>
              <w:rPr>
                <w:sz w:val="20"/>
                <w:szCs w:val="20"/>
              </w:rPr>
            </w:pPr>
            <w:r w:rsidDel="00000000" w:rsidR="00000000" w:rsidRPr="00000000">
              <w:rPr>
                <w:rFonts w:ascii="Roboto" w:cs="Roboto" w:eastAsia="Roboto" w:hAnsi="Roboto"/>
                <w:color w:val="434343"/>
                <w:sz w:val="20"/>
                <w:szCs w:val="20"/>
                <w:rtl w:val="0"/>
              </w:rPr>
              <w:t xml:space="preserve">48.3</w:t>
            </w:r>
            <w:r w:rsidDel="00000000" w:rsidR="00000000" w:rsidRPr="00000000">
              <w:rPr>
                <w:rtl w:val="0"/>
              </w:rPr>
            </w:r>
          </w:p>
        </w:tc>
        <w:tc>
          <w:tcPr>
            <w:tcBorders>
              <w:bottom w:color="f6f8f9" w:space="0" w:sz="6" w:val="single"/>
              <w:right w:color="284e3f"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1B2">
            <w:pPr>
              <w:widowControl w:val="0"/>
              <w:jc w:val="right"/>
              <w:rPr>
                <w:sz w:val="20"/>
                <w:szCs w:val="20"/>
              </w:rPr>
            </w:pPr>
            <w:r w:rsidDel="00000000" w:rsidR="00000000" w:rsidRPr="00000000">
              <w:rPr>
                <w:rFonts w:ascii="Roboto" w:cs="Roboto" w:eastAsia="Roboto" w:hAnsi="Roboto"/>
                <w:color w:val="434343"/>
                <w:sz w:val="20"/>
                <w:szCs w:val="20"/>
                <w:rtl w:val="0"/>
              </w:rPr>
              <w:t xml:space="preserve">46.8</w:t>
            </w:r>
            <w:r w:rsidDel="00000000" w:rsidR="00000000" w:rsidRPr="00000000">
              <w:rPr>
                <w:rtl w:val="0"/>
              </w:rPr>
            </w:r>
          </w:p>
        </w:tc>
      </w:tr>
      <w:tr>
        <w:trPr>
          <w:cantSplit w:val="0"/>
          <w:trHeight w:val="315" w:hRule="atLeast"/>
          <w:tblHeader w:val="0"/>
        </w:trPr>
        <w:tc>
          <w:tcPr>
            <w:tcBorders>
              <w:left w:color="284e3f" w:space="0" w:sz="6" w:val="single"/>
              <w:bottom w:color="f6f8f9" w:space="0" w:sz="6" w:val="single"/>
              <w:right w:color="f6f8f9" w:space="0" w:sz="6" w:val="single"/>
            </w:tcBorders>
            <w:shd w:fill="f6f8f9" w:val="clear"/>
            <w:tcMar>
              <w:top w:w="40.0" w:type="dxa"/>
              <w:left w:w="120.0" w:type="dxa"/>
              <w:bottom w:w="40.0" w:type="dxa"/>
              <w:right w:w="120.0" w:type="dxa"/>
            </w:tcMar>
            <w:vAlign w:val="center"/>
          </w:tcPr>
          <w:p w:rsidR="00000000" w:rsidDel="00000000" w:rsidP="00000000" w:rsidRDefault="00000000" w:rsidRPr="00000000" w14:paraId="000001B3">
            <w:pPr>
              <w:widowControl w:val="0"/>
              <w:jc w:val="right"/>
              <w:rPr>
                <w:sz w:val="20"/>
                <w:szCs w:val="20"/>
              </w:rPr>
            </w:pPr>
            <w:r w:rsidDel="00000000" w:rsidR="00000000" w:rsidRPr="00000000">
              <w:rPr>
                <w:rFonts w:ascii="Roboto" w:cs="Roboto" w:eastAsia="Roboto" w:hAnsi="Roboto"/>
                <w:color w:val="434343"/>
                <w:sz w:val="20"/>
                <w:szCs w:val="20"/>
                <w:rtl w:val="0"/>
              </w:rPr>
              <w:t xml:space="preserve">6</w:t>
            </w:r>
            <w:r w:rsidDel="00000000" w:rsidR="00000000" w:rsidRPr="00000000">
              <w:rPr>
                <w:rtl w:val="0"/>
              </w:rPr>
            </w:r>
          </w:p>
        </w:tc>
        <w:tc>
          <w:tcPr>
            <w:tcBorders>
              <w:bottom w:color="f6f8f9" w:space="0" w:sz="6" w:val="single"/>
              <w:right w:color="f6f8f9" w:space="0" w:sz="6" w:val="single"/>
            </w:tcBorders>
            <w:shd w:fill="f6f8f9" w:val="clear"/>
            <w:tcMar>
              <w:top w:w="40.0" w:type="dxa"/>
              <w:left w:w="120.0" w:type="dxa"/>
              <w:bottom w:w="40.0" w:type="dxa"/>
              <w:right w:w="120.0" w:type="dxa"/>
            </w:tcMar>
            <w:vAlign w:val="center"/>
          </w:tcPr>
          <w:p w:rsidR="00000000" w:rsidDel="00000000" w:rsidP="00000000" w:rsidRDefault="00000000" w:rsidRPr="00000000" w14:paraId="000001B4">
            <w:pPr>
              <w:widowControl w:val="0"/>
              <w:jc w:val="right"/>
              <w:rPr>
                <w:sz w:val="20"/>
                <w:szCs w:val="20"/>
              </w:rPr>
            </w:pPr>
            <w:r w:rsidDel="00000000" w:rsidR="00000000" w:rsidRPr="00000000">
              <w:rPr>
                <w:rFonts w:ascii="Roboto" w:cs="Roboto" w:eastAsia="Roboto" w:hAnsi="Roboto"/>
                <w:color w:val="434343"/>
                <w:sz w:val="20"/>
                <w:szCs w:val="20"/>
                <w:rtl w:val="0"/>
              </w:rPr>
              <w:t xml:space="preserve">53.5</w:t>
            </w:r>
            <w:r w:rsidDel="00000000" w:rsidR="00000000" w:rsidRPr="00000000">
              <w:rPr>
                <w:rtl w:val="0"/>
              </w:rPr>
            </w:r>
          </w:p>
        </w:tc>
        <w:tc>
          <w:tcPr>
            <w:tcBorders>
              <w:bottom w:color="f6f8f9" w:space="0" w:sz="6" w:val="single"/>
              <w:right w:color="f6f8f9" w:space="0" w:sz="6" w:val="single"/>
            </w:tcBorders>
            <w:shd w:fill="f6f8f9" w:val="clear"/>
            <w:tcMar>
              <w:top w:w="40.0" w:type="dxa"/>
              <w:left w:w="120.0" w:type="dxa"/>
              <w:bottom w:w="40.0" w:type="dxa"/>
              <w:right w:w="120.0" w:type="dxa"/>
            </w:tcMar>
            <w:vAlign w:val="center"/>
          </w:tcPr>
          <w:p w:rsidR="00000000" w:rsidDel="00000000" w:rsidP="00000000" w:rsidRDefault="00000000" w:rsidRPr="00000000" w14:paraId="000001B5">
            <w:pPr>
              <w:widowControl w:val="0"/>
              <w:jc w:val="right"/>
              <w:rPr>
                <w:sz w:val="20"/>
                <w:szCs w:val="20"/>
              </w:rPr>
            </w:pPr>
            <w:r w:rsidDel="00000000" w:rsidR="00000000" w:rsidRPr="00000000">
              <w:rPr>
                <w:rFonts w:ascii="Roboto" w:cs="Roboto" w:eastAsia="Roboto" w:hAnsi="Roboto"/>
                <w:color w:val="434343"/>
                <w:sz w:val="20"/>
                <w:szCs w:val="20"/>
                <w:rtl w:val="0"/>
              </w:rPr>
              <w:t xml:space="preserve">52</w:t>
            </w:r>
            <w:r w:rsidDel="00000000" w:rsidR="00000000" w:rsidRPr="00000000">
              <w:rPr>
                <w:rtl w:val="0"/>
              </w:rPr>
            </w:r>
          </w:p>
        </w:tc>
        <w:tc>
          <w:tcPr>
            <w:tcBorders>
              <w:bottom w:color="f6f8f9" w:space="0" w:sz="6" w:val="single"/>
              <w:right w:color="f6f8f9" w:space="0" w:sz="6" w:val="single"/>
            </w:tcBorders>
            <w:shd w:fill="f6f8f9" w:val="clear"/>
            <w:tcMar>
              <w:top w:w="40.0" w:type="dxa"/>
              <w:left w:w="120.0" w:type="dxa"/>
              <w:bottom w:w="40.0" w:type="dxa"/>
              <w:right w:w="120.0" w:type="dxa"/>
            </w:tcMar>
            <w:vAlign w:val="center"/>
          </w:tcPr>
          <w:p w:rsidR="00000000" w:rsidDel="00000000" w:rsidP="00000000" w:rsidRDefault="00000000" w:rsidRPr="00000000" w14:paraId="000001B6">
            <w:pPr>
              <w:widowControl w:val="0"/>
              <w:jc w:val="right"/>
              <w:rPr>
                <w:sz w:val="20"/>
                <w:szCs w:val="20"/>
              </w:rPr>
            </w:pPr>
            <w:r w:rsidDel="00000000" w:rsidR="00000000" w:rsidRPr="00000000">
              <w:rPr>
                <w:rFonts w:ascii="Roboto" w:cs="Roboto" w:eastAsia="Roboto" w:hAnsi="Roboto"/>
                <w:color w:val="434343"/>
                <w:sz w:val="20"/>
                <w:szCs w:val="20"/>
                <w:rtl w:val="0"/>
              </w:rPr>
              <w:t xml:space="preserve">60.2</w:t>
            </w:r>
            <w:r w:rsidDel="00000000" w:rsidR="00000000" w:rsidRPr="00000000">
              <w:rPr>
                <w:rtl w:val="0"/>
              </w:rPr>
            </w:r>
          </w:p>
        </w:tc>
        <w:tc>
          <w:tcPr>
            <w:tcBorders>
              <w:bottom w:color="f6f8f9" w:space="0" w:sz="6" w:val="single"/>
              <w:right w:color="f6f8f9" w:space="0" w:sz="6" w:val="single"/>
            </w:tcBorders>
            <w:shd w:fill="f6f8f9" w:val="clear"/>
            <w:tcMar>
              <w:top w:w="40.0" w:type="dxa"/>
              <w:left w:w="120.0" w:type="dxa"/>
              <w:bottom w:w="40.0" w:type="dxa"/>
              <w:right w:w="120.0" w:type="dxa"/>
            </w:tcMar>
            <w:vAlign w:val="center"/>
          </w:tcPr>
          <w:p w:rsidR="00000000" w:rsidDel="00000000" w:rsidP="00000000" w:rsidRDefault="00000000" w:rsidRPr="00000000" w14:paraId="000001B7">
            <w:pPr>
              <w:widowControl w:val="0"/>
              <w:jc w:val="right"/>
              <w:rPr>
                <w:sz w:val="20"/>
                <w:szCs w:val="20"/>
              </w:rPr>
            </w:pPr>
            <w:r w:rsidDel="00000000" w:rsidR="00000000" w:rsidRPr="00000000">
              <w:rPr>
                <w:rFonts w:ascii="Roboto" w:cs="Roboto" w:eastAsia="Roboto" w:hAnsi="Roboto"/>
                <w:color w:val="434343"/>
                <w:sz w:val="20"/>
                <w:szCs w:val="20"/>
                <w:rtl w:val="0"/>
              </w:rPr>
              <w:t xml:space="preserve">57.4</w:t>
            </w:r>
            <w:r w:rsidDel="00000000" w:rsidR="00000000" w:rsidRPr="00000000">
              <w:rPr>
                <w:rtl w:val="0"/>
              </w:rPr>
            </w:r>
          </w:p>
        </w:tc>
        <w:tc>
          <w:tcPr>
            <w:tcBorders>
              <w:bottom w:color="f6f8f9" w:space="0" w:sz="6" w:val="single"/>
              <w:right w:color="284e3f" w:space="0" w:sz="6" w:val="single"/>
            </w:tcBorders>
            <w:shd w:fill="f6f8f9" w:val="clear"/>
            <w:tcMar>
              <w:top w:w="40.0" w:type="dxa"/>
              <w:left w:w="120.0" w:type="dxa"/>
              <w:bottom w:w="40.0" w:type="dxa"/>
              <w:right w:w="120.0" w:type="dxa"/>
            </w:tcMar>
            <w:vAlign w:val="center"/>
          </w:tcPr>
          <w:p w:rsidR="00000000" w:rsidDel="00000000" w:rsidP="00000000" w:rsidRDefault="00000000" w:rsidRPr="00000000" w14:paraId="000001B8">
            <w:pPr>
              <w:widowControl w:val="0"/>
              <w:jc w:val="right"/>
              <w:rPr>
                <w:sz w:val="20"/>
                <w:szCs w:val="20"/>
              </w:rPr>
            </w:pPr>
            <w:r w:rsidDel="00000000" w:rsidR="00000000" w:rsidRPr="00000000">
              <w:rPr>
                <w:rFonts w:ascii="Roboto" w:cs="Roboto" w:eastAsia="Roboto" w:hAnsi="Roboto"/>
                <w:color w:val="434343"/>
                <w:sz w:val="20"/>
                <w:szCs w:val="20"/>
                <w:rtl w:val="0"/>
              </w:rPr>
              <w:t xml:space="preserve">53.3</w:t>
            </w:r>
            <w:r w:rsidDel="00000000" w:rsidR="00000000" w:rsidRPr="00000000">
              <w:rPr>
                <w:rtl w:val="0"/>
              </w:rPr>
            </w:r>
          </w:p>
        </w:tc>
      </w:tr>
      <w:tr>
        <w:trPr>
          <w:cantSplit w:val="0"/>
          <w:trHeight w:val="315" w:hRule="atLeast"/>
          <w:tblHeader w:val="0"/>
        </w:trPr>
        <w:tc>
          <w:tcPr>
            <w:tcBorders>
              <w:left w:color="284e3f" w:space="0" w:sz="6" w:val="single"/>
              <w:bottom w:color="f6f8f9" w:space="0" w:sz="6" w:val="single"/>
              <w:right w:color="ffffff"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1B9">
            <w:pPr>
              <w:widowControl w:val="0"/>
              <w:jc w:val="right"/>
              <w:rPr>
                <w:sz w:val="20"/>
                <w:szCs w:val="20"/>
              </w:rPr>
            </w:pPr>
            <w:r w:rsidDel="00000000" w:rsidR="00000000" w:rsidRPr="00000000">
              <w:rPr>
                <w:rFonts w:ascii="Roboto" w:cs="Roboto" w:eastAsia="Roboto" w:hAnsi="Roboto"/>
                <w:color w:val="434343"/>
                <w:sz w:val="20"/>
                <w:szCs w:val="20"/>
                <w:rtl w:val="0"/>
              </w:rPr>
              <w:t xml:space="preserve">7</w:t>
            </w:r>
            <w:r w:rsidDel="00000000" w:rsidR="00000000" w:rsidRPr="00000000">
              <w:rPr>
                <w:rtl w:val="0"/>
              </w:rPr>
            </w:r>
          </w:p>
        </w:tc>
        <w:tc>
          <w:tcPr>
            <w:tcBorders>
              <w:bottom w:color="f6f8f9" w:space="0" w:sz="6" w:val="single"/>
              <w:right w:color="ffffff"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1BA">
            <w:pPr>
              <w:widowControl w:val="0"/>
              <w:jc w:val="right"/>
              <w:rPr>
                <w:sz w:val="20"/>
                <w:szCs w:val="20"/>
              </w:rPr>
            </w:pPr>
            <w:r w:rsidDel="00000000" w:rsidR="00000000" w:rsidRPr="00000000">
              <w:rPr>
                <w:rFonts w:ascii="Roboto" w:cs="Roboto" w:eastAsia="Roboto" w:hAnsi="Roboto"/>
                <w:color w:val="434343"/>
                <w:sz w:val="20"/>
                <w:szCs w:val="20"/>
                <w:rtl w:val="0"/>
              </w:rPr>
              <w:t xml:space="preserve">47.5</w:t>
            </w:r>
            <w:r w:rsidDel="00000000" w:rsidR="00000000" w:rsidRPr="00000000">
              <w:rPr>
                <w:rtl w:val="0"/>
              </w:rPr>
            </w:r>
          </w:p>
        </w:tc>
        <w:tc>
          <w:tcPr>
            <w:tcBorders>
              <w:bottom w:color="f6f8f9" w:space="0" w:sz="6" w:val="single"/>
              <w:right w:color="ffffff"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1BB">
            <w:pPr>
              <w:widowControl w:val="0"/>
              <w:jc w:val="right"/>
              <w:rPr>
                <w:sz w:val="20"/>
                <w:szCs w:val="20"/>
              </w:rPr>
            </w:pPr>
            <w:r w:rsidDel="00000000" w:rsidR="00000000" w:rsidRPr="00000000">
              <w:rPr>
                <w:rFonts w:ascii="Roboto" w:cs="Roboto" w:eastAsia="Roboto" w:hAnsi="Roboto"/>
                <w:color w:val="434343"/>
                <w:sz w:val="20"/>
                <w:szCs w:val="20"/>
                <w:rtl w:val="0"/>
              </w:rPr>
              <w:t xml:space="preserve">42.5</w:t>
            </w:r>
            <w:r w:rsidDel="00000000" w:rsidR="00000000" w:rsidRPr="00000000">
              <w:rPr>
                <w:rtl w:val="0"/>
              </w:rPr>
            </w:r>
          </w:p>
        </w:tc>
        <w:tc>
          <w:tcPr>
            <w:tcBorders>
              <w:bottom w:color="f6f8f9" w:space="0" w:sz="6" w:val="single"/>
              <w:right w:color="ffffff"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1BC">
            <w:pPr>
              <w:widowControl w:val="0"/>
              <w:jc w:val="right"/>
              <w:rPr>
                <w:sz w:val="20"/>
                <w:szCs w:val="20"/>
              </w:rPr>
            </w:pPr>
            <w:r w:rsidDel="00000000" w:rsidR="00000000" w:rsidRPr="00000000">
              <w:rPr>
                <w:rFonts w:ascii="Roboto" w:cs="Roboto" w:eastAsia="Roboto" w:hAnsi="Roboto"/>
                <w:color w:val="434343"/>
                <w:sz w:val="20"/>
                <w:szCs w:val="20"/>
                <w:rtl w:val="0"/>
              </w:rPr>
              <w:t xml:space="preserve">53.5</w:t>
            </w:r>
            <w:r w:rsidDel="00000000" w:rsidR="00000000" w:rsidRPr="00000000">
              <w:rPr>
                <w:rtl w:val="0"/>
              </w:rPr>
            </w:r>
          </w:p>
        </w:tc>
        <w:tc>
          <w:tcPr>
            <w:tcBorders>
              <w:bottom w:color="f6f8f9" w:space="0" w:sz="6" w:val="single"/>
              <w:right w:color="ffffff"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1BD">
            <w:pPr>
              <w:widowControl w:val="0"/>
              <w:jc w:val="right"/>
              <w:rPr>
                <w:sz w:val="20"/>
                <w:szCs w:val="20"/>
              </w:rPr>
            </w:pPr>
            <w:r w:rsidDel="00000000" w:rsidR="00000000" w:rsidRPr="00000000">
              <w:rPr>
                <w:rFonts w:ascii="Roboto" w:cs="Roboto" w:eastAsia="Roboto" w:hAnsi="Roboto"/>
                <w:color w:val="434343"/>
                <w:sz w:val="20"/>
                <w:szCs w:val="20"/>
                <w:rtl w:val="0"/>
              </w:rPr>
              <w:t xml:space="preserve">48.5</w:t>
            </w:r>
            <w:r w:rsidDel="00000000" w:rsidR="00000000" w:rsidRPr="00000000">
              <w:rPr>
                <w:rtl w:val="0"/>
              </w:rPr>
            </w:r>
          </w:p>
        </w:tc>
        <w:tc>
          <w:tcPr>
            <w:tcBorders>
              <w:bottom w:color="f6f8f9" w:space="0" w:sz="6" w:val="single"/>
              <w:right w:color="284e3f"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1BE">
            <w:pPr>
              <w:widowControl w:val="0"/>
              <w:jc w:val="right"/>
              <w:rPr>
                <w:sz w:val="20"/>
                <w:szCs w:val="20"/>
              </w:rPr>
            </w:pPr>
            <w:r w:rsidDel="00000000" w:rsidR="00000000" w:rsidRPr="00000000">
              <w:rPr>
                <w:rFonts w:ascii="Roboto" w:cs="Roboto" w:eastAsia="Roboto" w:hAnsi="Roboto"/>
                <w:color w:val="434343"/>
                <w:sz w:val="20"/>
                <w:szCs w:val="20"/>
                <w:rtl w:val="0"/>
              </w:rPr>
              <w:t xml:space="preserve">46.5</w:t>
            </w:r>
            <w:r w:rsidDel="00000000" w:rsidR="00000000" w:rsidRPr="00000000">
              <w:rPr>
                <w:rtl w:val="0"/>
              </w:rPr>
            </w:r>
          </w:p>
        </w:tc>
      </w:tr>
      <w:tr>
        <w:trPr>
          <w:cantSplit w:val="0"/>
          <w:trHeight w:val="315" w:hRule="atLeast"/>
          <w:tblHeader w:val="0"/>
        </w:trPr>
        <w:tc>
          <w:tcPr>
            <w:tcBorders>
              <w:left w:color="284e3f" w:space="0" w:sz="6" w:val="single"/>
              <w:bottom w:color="f6f8f9" w:space="0" w:sz="6" w:val="single"/>
              <w:right w:color="f6f8f9" w:space="0" w:sz="6" w:val="single"/>
            </w:tcBorders>
            <w:shd w:fill="f6f8f9" w:val="clear"/>
            <w:tcMar>
              <w:top w:w="40.0" w:type="dxa"/>
              <w:left w:w="120.0" w:type="dxa"/>
              <w:bottom w:w="40.0" w:type="dxa"/>
              <w:right w:w="120.0" w:type="dxa"/>
            </w:tcMar>
            <w:vAlign w:val="center"/>
          </w:tcPr>
          <w:p w:rsidR="00000000" w:rsidDel="00000000" w:rsidP="00000000" w:rsidRDefault="00000000" w:rsidRPr="00000000" w14:paraId="000001BF">
            <w:pPr>
              <w:widowControl w:val="0"/>
              <w:jc w:val="right"/>
              <w:rPr>
                <w:sz w:val="20"/>
                <w:szCs w:val="20"/>
              </w:rPr>
            </w:pPr>
            <w:r w:rsidDel="00000000" w:rsidR="00000000" w:rsidRPr="00000000">
              <w:rPr>
                <w:rFonts w:ascii="Roboto" w:cs="Roboto" w:eastAsia="Roboto" w:hAnsi="Roboto"/>
                <w:color w:val="434343"/>
                <w:sz w:val="20"/>
                <w:szCs w:val="20"/>
                <w:rtl w:val="0"/>
              </w:rPr>
              <w:t xml:space="preserve">8</w:t>
            </w:r>
            <w:r w:rsidDel="00000000" w:rsidR="00000000" w:rsidRPr="00000000">
              <w:rPr>
                <w:rtl w:val="0"/>
              </w:rPr>
            </w:r>
          </w:p>
        </w:tc>
        <w:tc>
          <w:tcPr>
            <w:tcBorders>
              <w:bottom w:color="f6f8f9" w:space="0" w:sz="6" w:val="single"/>
              <w:right w:color="f6f8f9" w:space="0" w:sz="6" w:val="single"/>
            </w:tcBorders>
            <w:shd w:fill="f6f8f9" w:val="clear"/>
            <w:tcMar>
              <w:top w:w="40.0" w:type="dxa"/>
              <w:left w:w="120.0" w:type="dxa"/>
              <w:bottom w:w="40.0" w:type="dxa"/>
              <w:right w:w="120.0" w:type="dxa"/>
            </w:tcMar>
            <w:vAlign w:val="center"/>
          </w:tcPr>
          <w:p w:rsidR="00000000" w:rsidDel="00000000" w:rsidP="00000000" w:rsidRDefault="00000000" w:rsidRPr="00000000" w14:paraId="000001C0">
            <w:pPr>
              <w:widowControl w:val="0"/>
              <w:jc w:val="right"/>
              <w:rPr>
                <w:sz w:val="20"/>
                <w:szCs w:val="20"/>
              </w:rPr>
            </w:pPr>
            <w:r w:rsidDel="00000000" w:rsidR="00000000" w:rsidRPr="00000000">
              <w:rPr>
                <w:rFonts w:ascii="Roboto" w:cs="Roboto" w:eastAsia="Roboto" w:hAnsi="Roboto"/>
                <w:color w:val="434343"/>
                <w:sz w:val="20"/>
                <w:szCs w:val="20"/>
                <w:rtl w:val="0"/>
              </w:rPr>
              <w:t xml:space="preserve">43.6</w:t>
            </w:r>
            <w:r w:rsidDel="00000000" w:rsidR="00000000" w:rsidRPr="00000000">
              <w:rPr>
                <w:rtl w:val="0"/>
              </w:rPr>
            </w:r>
          </w:p>
        </w:tc>
        <w:tc>
          <w:tcPr>
            <w:tcBorders>
              <w:bottom w:color="f6f8f9" w:space="0" w:sz="6" w:val="single"/>
              <w:right w:color="f6f8f9" w:space="0" w:sz="6" w:val="single"/>
            </w:tcBorders>
            <w:shd w:fill="f6f8f9" w:val="clear"/>
            <w:tcMar>
              <w:top w:w="40.0" w:type="dxa"/>
              <w:left w:w="120.0" w:type="dxa"/>
              <w:bottom w:w="40.0" w:type="dxa"/>
              <w:right w:w="120.0" w:type="dxa"/>
            </w:tcMar>
            <w:vAlign w:val="center"/>
          </w:tcPr>
          <w:p w:rsidR="00000000" w:rsidDel="00000000" w:rsidP="00000000" w:rsidRDefault="00000000" w:rsidRPr="00000000" w14:paraId="000001C1">
            <w:pPr>
              <w:widowControl w:val="0"/>
              <w:jc w:val="right"/>
              <w:rPr>
                <w:sz w:val="20"/>
                <w:szCs w:val="20"/>
              </w:rPr>
            </w:pPr>
            <w:r w:rsidDel="00000000" w:rsidR="00000000" w:rsidRPr="00000000">
              <w:rPr>
                <w:rFonts w:ascii="Roboto" w:cs="Roboto" w:eastAsia="Roboto" w:hAnsi="Roboto"/>
                <w:color w:val="434343"/>
                <w:sz w:val="20"/>
                <w:szCs w:val="20"/>
                <w:rtl w:val="0"/>
              </w:rPr>
              <w:t xml:space="preserve">42.3</w:t>
            </w:r>
            <w:r w:rsidDel="00000000" w:rsidR="00000000" w:rsidRPr="00000000">
              <w:rPr>
                <w:rtl w:val="0"/>
              </w:rPr>
            </w:r>
          </w:p>
        </w:tc>
        <w:tc>
          <w:tcPr>
            <w:tcBorders>
              <w:bottom w:color="f6f8f9" w:space="0" w:sz="6" w:val="single"/>
              <w:right w:color="f6f8f9" w:space="0" w:sz="6" w:val="single"/>
            </w:tcBorders>
            <w:shd w:fill="f6f8f9" w:val="clear"/>
            <w:tcMar>
              <w:top w:w="40.0" w:type="dxa"/>
              <w:left w:w="120.0" w:type="dxa"/>
              <w:bottom w:w="40.0" w:type="dxa"/>
              <w:right w:w="120.0" w:type="dxa"/>
            </w:tcMar>
            <w:vAlign w:val="center"/>
          </w:tcPr>
          <w:p w:rsidR="00000000" w:rsidDel="00000000" w:rsidP="00000000" w:rsidRDefault="00000000" w:rsidRPr="00000000" w14:paraId="000001C2">
            <w:pPr>
              <w:widowControl w:val="0"/>
              <w:jc w:val="right"/>
              <w:rPr>
                <w:sz w:val="20"/>
                <w:szCs w:val="20"/>
              </w:rPr>
            </w:pPr>
            <w:r w:rsidDel="00000000" w:rsidR="00000000" w:rsidRPr="00000000">
              <w:rPr>
                <w:rFonts w:ascii="Roboto" w:cs="Roboto" w:eastAsia="Roboto" w:hAnsi="Roboto"/>
                <w:color w:val="434343"/>
                <w:sz w:val="20"/>
                <w:szCs w:val="20"/>
                <w:rtl w:val="0"/>
              </w:rPr>
              <w:t xml:space="preserve">48.7</w:t>
            </w:r>
            <w:r w:rsidDel="00000000" w:rsidR="00000000" w:rsidRPr="00000000">
              <w:rPr>
                <w:rtl w:val="0"/>
              </w:rPr>
            </w:r>
          </w:p>
        </w:tc>
        <w:tc>
          <w:tcPr>
            <w:tcBorders>
              <w:bottom w:color="f6f8f9" w:space="0" w:sz="6" w:val="single"/>
              <w:right w:color="f6f8f9" w:space="0" w:sz="6" w:val="single"/>
            </w:tcBorders>
            <w:shd w:fill="f6f8f9" w:val="clear"/>
            <w:tcMar>
              <w:top w:w="40.0" w:type="dxa"/>
              <w:left w:w="120.0" w:type="dxa"/>
              <w:bottom w:w="40.0" w:type="dxa"/>
              <w:right w:w="120.0" w:type="dxa"/>
            </w:tcMar>
            <w:vAlign w:val="center"/>
          </w:tcPr>
          <w:p w:rsidR="00000000" w:rsidDel="00000000" w:rsidP="00000000" w:rsidRDefault="00000000" w:rsidRPr="00000000" w14:paraId="000001C3">
            <w:pPr>
              <w:widowControl w:val="0"/>
              <w:jc w:val="right"/>
              <w:rPr>
                <w:sz w:val="20"/>
                <w:szCs w:val="20"/>
              </w:rPr>
            </w:pPr>
            <w:r w:rsidDel="00000000" w:rsidR="00000000" w:rsidRPr="00000000">
              <w:rPr>
                <w:rFonts w:ascii="Roboto" w:cs="Roboto" w:eastAsia="Roboto" w:hAnsi="Roboto"/>
                <w:color w:val="434343"/>
                <w:sz w:val="20"/>
                <w:szCs w:val="20"/>
                <w:rtl w:val="0"/>
              </w:rPr>
              <w:t xml:space="preserve">45.3</w:t>
            </w:r>
            <w:r w:rsidDel="00000000" w:rsidR="00000000" w:rsidRPr="00000000">
              <w:rPr>
                <w:rtl w:val="0"/>
              </w:rPr>
            </w:r>
          </w:p>
        </w:tc>
        <w:tc>
          <w:tcPr>
            <w:tcBorders>
              <w:bottom w:color="f6f8f9" w:space="0" w:sz="6" w:val="single"/>
              <w:right w:color="284e3f" w:space="0" w:sz="6" w:val="single"/>
            </w:tcBorders>
            <w:shd w:fill="f6f8f9" w:val="clear"/>
            <w:tcMar>
              <w:top w:w="40.0" w:type="dxa"/>
              <w:left w:w="120.0" w:type="dxa"/>
              <w:bottom w:w="40.0" w:type="dxa"/>
              <w:right w:w="120.0" w:type="dxa"/>
            </w:tcMar>
            <w:vAlign w:val="center"/>
          </w:tcPr>
          <w:p w:rsidR="00000000" w:rsidDel="00000000" w:rsidP="00000000" w:rsidRDefault="00000000" w:rsidRPr="00000000" w14:paraId="000001C4">
            <w:pPr>
              <w:widowControl w:val="0"/>
              <w:jc w:val="right"/>
              <w:rPr>
                <w:sz w:val="20"/>
                <w:szCs w:val="20"/>
              </w:rPr>
            </w:pPr>
            <w:r w:rsidDel="00000000" w:rsidR="00000000" w:rsidRPr="00000000">
              <w:rPr>
                <w:rFonts w:ascii="Roboto" w:cs="Roboto" w:eastAsia="Roboto" w:hAnsi="Roboto"/>
                <w:color w:val="434343"/>
                <w:sz w:val="20"/>
                <w:szCs w:val="20"/>
                <w:rtl w:val="0"/>
              </w:rPr>
              <w:t xml:space="preserve">43.5</w:t>
            </w:r>
            <w:r w:rsidDel="00000000" w:rsidR="00000000" w:rsidRPr="00000000">
              <w:rPr>
                <w:rtl w:val="0"/>
              </w:rPr>
            </w:r>
          </w:p>
        </w:tc>
      </w:tr>
      <w:tr>
        <w:trPr>
          <w:cantSplit w:val="0"/>
          <w:trHeight w:val="315" w:hRule="atLeast"/>
          <w:tblHeader w:val="0"/>
        </w:trPr>
        <w:tc>
          <w:tcPr>
            <w:tcBorders>
              <w:left w:color="284e3f" w:space="0" w:sz="6" w:val="single"/>
              <w:bottom w:color="f6f8f9" w:space="0" w:sz="6" w:val="single"/>
              <w:right w:color="ffffff"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1C5">
            <w:pPr>
              <w:widowControl w:val="0"/>
              <w:jc w:val="right"/>
              <w:rPr>
                <w:sz w:val="20"/>
                <w:szCs w:val="20"/>
              </w:rPr>
            </w:pPr>
            <w:r w:rsidDel="00000000" w:rsidR="00000000" w:rsidRPr="00000000">
              <w:rPr>
                <w:rFonts w:ascii="Roboto" w:cs="Roboto" w:eastAsia="Roboto" w:hAnsi="Roboto"/>
                <w:color w:val="434343"/>
                <w:sz w:val="20"/>
                <w:szCs w:val="20"/>
                <w:rtl w:val="0"/>
              </w:rPr>
              <w:t xml:space="preserve">9</w:t>
            </w:r>
            <w:r w:rsidDel="00000000" w:rsidR="00000000" w:rsidRPr="00000000">
              <w:rPr>
                <w:rtl w:val="0"/>
              </w:rPr>
            </w:r>
          </w:p>
        </w:tc>
        <w:tc>
          <w:tcPr>
            <w:tcBorders>
              <w:bottom w:color="f6f8f9" w:space="0" w:sz="6" w:val="single"/>
              <w:right w:color="ffffff"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1C6">
            <w:pPr>
              <w:widowControl w:val="0"/>
              <w:jc w:val="right"/>
              <w:rPr>
                <w:sz w:val="20"/>
                <w:szCs w:val="20"/>
              </w:rPr>
            </w:pPr>
            <w:r w:rsidDel="00000000" w:rsidR="00000000" w:rsidRPr="00000000">
              <w:rPr>
                <w:rFonts w:ascii="Roboto" w:cs="Roboto" w:eastAsia="Roboto" w:hAnsi="Roboto"/>
                <w:color w:val="434343"/>
                <w:sz w:val="20"/>
                <w:szCs w:val="20"/>
                <w:rtl w:val="0"/>
              </w:rPr>
              <w:t xml:space="preserve">42.5</w:t>
            </w:r>
            <w:r w:rsidDel="00000000" w:rsidR="00000000" w:rsidRPr="00000000">
              <w:rPr>
                <w:rtl w:val="0"/>
              </w:rPr>
            </w:r>
          </w:p>
        </w:tc>
        <w:tc>
          <w:tcPr>
            <w:tcBorders>
              <w:bottom w:color="f6f8f9" w:space="0" w:sz="6" w:val="single"/>
              <w:right w:color="ffffff"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1C7">
            <w:pPr>
              <w:widowControl w:val="0"/>
              <w:jc w:val="right"/>
              <w:rPr>
                <w:sz w:val="20"/>
                <w:szCs w:val="20"/>
              </w:rPr>
            </w:pPr>
            <w:r w:rsidDel="00000000" w:rsidR="00000000" w:rsidRPr="00000000">
              <w:rPr>
                <w:rFonts w:ascii="Roboto" w:cs="Roboto" w:eastAsia="Roboto" w:hAnsi="Roboto"/>
                <w:color w:val="434343"/>
                <w:sz w:val="20"/>
                <w:szCs w:val="20"/>
                <w:rtl w:val="0"/>
              </w:rPr>
              <w:t xml:space="preserve">40</w:t>
            </w:r>
            <w:r w:rsidDel="00000000" w:rsidR="00000000" w:rsidRPr="00000000">
              <w:rPr>
                <w:rtl w:val="0"/>
              </w:rPr>
            </w:r>
          </w:p>
        </w:tc>
        <w:tc>
          <w:tcPr>
            <w:tcBorders>
              <w:bottom w:color="f6f8f9" w:space="0" w:sz="6" w:val="single"/>
              <w:right w:color="ffffff"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1C8">
            <w:pPr>
              <w:widowControl w:val="0"/>
              <w:jc w:val="right"/>
              <w:rPr>
                <w:sz w:val="20"/>
                <w:szCs w:val="20"/>
              </w:rPr>
            </w:pPr>
            <w:r w:rsidDel="00000000" w:rsidR="00000000" w:rsidRPr="00000000">
              <w:rPr>
                <w:rFonts w:ascii="Roboto" w:cs="Roboto" w:eastAsia="Roboto" w:hAnsi="Roboto"/>
                <w:color w:val="434343"/>
                <w:sz w:val="20"/>
                <w:szCs w:val="20"/>
                <w:rtl w:val="0"/>
              </w:rPr>
              <w:t xml:space="preserve">49.5</w:t>
            </w:r>
            <w:r w:rsidDel="00000000" w:rsidR="00000000" w:rsidRPr="00000000">
              <w:rPr>
                <w:rtl w:val="0"/>
              </w:rPr>
            </w:r>
          </w:p>
        </w:tc>
        <w:tc>
          <w:tcPr>
            <w:tcBorders>
              <w:bottom w:color="f6f8f9" w:space="0" w:sz="6" w:val="single"/>
              <w:right w:color="ffffff"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1C9">
            <w:pPr>
              <w:widowControl w:val="0"/>
              <w:jc w:val="right"/>
              <w:rPr>
                <w:sz w:val="20"/>
                <w:szCs w:val="20"/>
              </w:rPr>
            </w:pPr>
            <w:r w:rsidDel="00000000" w:rsidR="00000000" w:rsidRPr="00000000">
              <w:rPr>
                <w:rFonts w:ascii="Roboto" w:cs="Roboto" w:eastAsia="Roboto" w:hAnsi="Roboto"/>
                <w:color w:val="434343"/>
                <w:sz w:val="20"/>
                <w:szCs w:val="20"/>
                <w:rtl w:val="0"/>
              </w:rPr>
              <w:t xml:space="preserve">45.2</w:t>
            </w:r>
            <w:r w:rsidDel="00000000" w:rsidR="00000000" w:rsidRPr="00000000">
              <w:rPr>
                <w:rtl w:val="0"/>
              </w:rPr>
            </w:r>
          </w:p>
        </w:tc>
        <w:tc>
          <w:tcPr>
            <w:tcBorders>
              <w:bottom w:color="f6f8f9" w:space="0" w:sz="6" w:val="single"/>
              <w:right w:color="284e3f"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1CA">
            <w:pPr>
              <w:widowControl w:val="0"/>
              <w:jc w:val="right"/>
              <w:rPr>
                <w:sz w:val="20"/>
                <w:szCs w:val="20"/>
              </w:rPr>
            </w:pPr>
            <w:r w:rsidDel="00000000" w:rsidR="00000000" w:rsidRPr="00000000">
              <w:rPr>
                <w:rFonts w:ascii="Roboto" w:cs="Roboto" w:eastAsia="Roboto" w:hAnsi="Roboto"/>
                <w:color w:val="434343"/>
                <w:sz w:val="20"/>
                <w:szCs w:val="20"/>
                <w:rtl w:val="0"/>
              </w:rPr>
              <w:t xml:space="preserve">42.7</w:t>
            </w:r>
            <w:r w:rsidDel="00000000" w:rsidR="00000000" w:rsidRPr="00000000">
              <w:rPr>
                <w:rtl w:val="0"/>
              </w:rPr>
            </w:r>
          </w:p>
        </w:tc>
      </w:tr>
      <w:tr>
        <w:trPr>
          <w:cantSplit w:val="0"/>
          <w:tblHeader w:val="0"/>
        </w:trPr>
        <w:tc>
          <w:tcPr>
            <w:tcBorders>
              <w:left w:color="284e3f" w:space="0" w:sz="6" w:val="single"/>
              <w:bottom w:color="284e3f" w:space="0" w:sz="6" w:val="single"/>
              <w:right w:color="f6f8f9" w:space="0" w:sz="6" w:val="single"/>
            </w:tcBorders>
            <w:shd w:fill="f6f8f9" w:val="clear"/>
            <w:tcMar>
              <w:top w:w="40.0" w:type="dxa"/>
              <w:left w:w="120.0" w:type="dxa"/>
              <w:bottom w:w="40.0" w:type="dxa"/>
              <w:right w:w="120.0" w:type="dxa"/>
            </w:tcMar>
            <w:vAlign w:val="center"/>
          </w:tcPr>
          <w:p w:rsidR="00000000" w:rsidDel="00000000" w:rsidP="00000000" w:rsidRDefault="00000000" w:rsidRPr="00000000" w14:paraId="000001CB">
            <w:pPr>
              <w:widowControl w:val="0"/>
              <w:jc w:val="right"/>
              <w:rPr>
                <w:sz w:val="20"/>
                <w:szCs w:val="20"/>
              </w:rPr>
            </w:pPr>
            <w:r w:rsidDel="00000000" w:rsidR="00000000" w:rsidRPr="00000000">
              <w:rPr>
                <w:rFonts w:ascii="Roboto" w:cs="Roboto" w:eastAsia="Roboto" w:hAnsi="Roboto"/>
                <w:color w:val="434343"/>
                <w:sz w:val="20"/>
                <w:szCs w:val="20"/>
                <w:rtl w:val="0"/>
              </w:rPr>
              <w:t xml:space="preserve">10</w:t>
            </w:r>
            <w:r w:rsidDel="00000000" w:rsidR="00000000" w:rsidRPr="00000000">
              <w:rPr>
                <w:rtl w:val="0"/>
              </w:rPr>
            </w:r>
          </w:p>
        </w:tc>
        <w:tc>
          <w:tcPr>
            <w:tcBorders>
              <w:bottom w:color="284e3f" w:space="0" w:sz="6" w:val="single"/>
              <w:right w:color="f6f8f9" w:space="0" w:sz="6" w:val="single"/>
            </w:tcBorders>
            <w:shd w:fill="f6f8f9" w:val="clear"/>
            <w:tcMar>
              <w:top w:w="40.0" w:type="dxa"/>
              <w:left w:w="120.0" w:type="dxa"/>
              <w:bottom w:w="40.0" w:type="dxa"/>
              <w:right w:w="120.0" w:type="dxa"/>
            </w:tcMar>
            <w:vAlign w:val="center"/>
          </w:tcPr>
          <w:p w:rsidR="00000000" w:rsidDel="00000000" w:rsidP="00000000" w:rsidRDefault="00000000" w:rsidRPr="00000000" w14:paraId="000001CC">
            <w:pPr>
              <w:widowControl w:val="0"/>
              <w:jc w:val="right"/>
              <w:rPr>
                <w:sz w:val="20"/>
                <w:szCs w:val="20"/>
              </w:rPr>
            </w:pPr>
            <w:r w:rsidDel="00000000" w:rsidR="00000000" w:rsidRPr="00000000">
              <w:rPr>
                <w:rFonts w:ascii="Roboto" w:cs="Roboto" w:eastAsia="Roboto" w:hAnsi="Roboto"/>
                <w:color w:val="434343"/>
                <w:sz w:val="20"/>
                <w:szCs w:val="20"/>
                <w:rtl w:val="0"/>
              </w:rPr>
              <w:t xml:space="preserve">46.7</w:t>
            </w:r>
            <w:r w:rsidDel="00000000" w:rsidR="00000000" w:rsidRPr="00000000">
              <w:rPr>
                <w:rtl w:val="0"/>
              </w:rPr>
            </w:r>
          </w:p>
        </w:tc>
        <w:tc>
          <w:tcPr>
            <w:tcBorders>
              <w:bottom w:color="284e3f" w:space="0" w:sz="6" w:val="single"/>
              <w:right w:color="f6f8f9" w:space="0" w:sz="6" w:val="single"/>
            </w:tcBorders>
            <w:shd w:fill="f6f8f9" w:val="clear"/>
            <w:tcMar>
              <w:top w:w="40.0" w:type="dxa"/>
              <w:left w:w="120.0" w:type="dxa"/>
              <w:bottom w:w="40.0" w:type="dxa"/>
              <w:right w:w="120.0" w:type="dxa"/>
            </w:tcMar>
            <w:vAlign w:val="center"/>
          </w:tcPr>
          <w:p w:rsidR="00000000" w:rsidDel="00000000" w:rsidP="00000000" w:rsidRDefault="00000000" w:rsidRPr="00000000" w14:paraId="000001CD">
            <w:pPr>
              <w:widowControl w:val="0"/>
              <w:jc w:val="right"/>
              <w:rPr>
                <w:sz w:val="20"/>
                <w:szCs w:val="20"/>
              </w:rPr>
            </w:pPr>
            <w:r w:rsidDel="00000000" w:rsidR="00000000" w:rsidRPr="00000000">
              <w:rPr>
                <w:rFonts w:ascii="Roboto" w:cs="Roboto" w:eastAsia="Roboto" w:hAnsi="Roboto"/>
                <w:color w:val="434343"/>
                <w:sz w:val="20"/>
                <w:szCs w:val="20"/>
                <w:rtl w:val="0"/>
              </w:rPr>
              <w:t xml:space="preserve">45.8</w:t>
            </w:r>
            <w:r w:rsidDel="00000000" w:rsidR="00000000" w:rsidRPr="00000000">
              <w:rPr>
                <w:rtl w:val="0"/>
              </w:rPr>
            </w:r>
          </w:p>
        </w:tc>
        <w:tc>
          <w:tcPr>
            <w:tcBorders>
              <w:bottom w:color="284e3f" w:space="0" w:sz="6" w:val="single"/>
              <w:right w:color="f6f8f9" w:space="0" w:sz="6" w:val="single"/>
            </w:tcBorders>
            <w:shd w:fill="f6f8f9" w:val="clear"/>
            <w:tcMar>
              <w:top w:w="40.0" w:type="dxa"/>
              <w:left w:w="120.0" w:type="dxa"/>
              <w:bottom w:w="40.0" w:type="dxa"/>
              <w:right w:w="120.0" w:type="dxa"/>
            </w:tcMar>
            <w:vAlign w:val="center"/>
          </w:tcPr>
          <w:p w:rsidR="00000000" w:rsidDel="00000000" w:rsidP="00000000" w:rsidRDefault="00000000" w:rsidRPr="00000000" w14:paraId="000001CE">
            <w:pPr>
              <w:widowControl w:val="0"/>
              <w:jc w:val="right"/>
              <w:rPr>
                <w:sz w:val="20"/>
                <w:szCs w:val="20"/>
              </w:rPr>
            </w:pPr>
            <w:r w:rsidDel="00000000" w:rsidR="00000000" w:rsidRPr="00000000">
              <w:rPr>
                <w:rFonts w:ascii="Roboto" w:cs="Roboto" w:eastAsia="Roboto" w:hAnsi="Roboto"/>
                <w:color w:val="434343"/>
                <w:sz w:val="20"/>
                <w:szCs w:val="20"/>
                <w:rtl w:val="0"/>
              </w:rPr>
              <w:t xml:space="preserve">53.4</w:t>
            </w:r>
            <w:r w:rsidDel="00000000" w:rsidR="00000000" w:rsidRPr="00000000">
              <w:rPr>
                <w:rtl w:val="0"/>
              </w:rPr>
            </w:r>
          </w:p>
        </w:tc>
        <w:tc>
          <w:tcPr>
            <w:tcBorders>
              <w:bottom w:color="284e3f" w:space="0" w:sz="6" w:val="single"/>
              <w:right w:color="f6f8f9" w:space="0" w:sz="6" w:val="single"/>
            </w:tcBorders>
            <w:shd w:fill="f6f8f9" w:val="clear"/>
            <w:tcMar>
              <w:top w:w="40.0" w:type="dxa"/>
              <w:left w:w="120.0" w:type="dxa"/>
              <w:bottom w:w="40.0" w:type="dxa"/>
              <w:right w:w="120.0" w:type="dxa"/>
            </w:tcMar>
            <w:vAlign w:val="center"/>
          </w:tcPr>
          <w:p w:rsidR="00000000" w:rsidDel="00000000" w:rsidP="00000000" w:rsidRDefault="00000000" w:rsidRPr="00000000" w14:paraId="000001CF">
            <w:pPr>
              <w:widowControl w:val="0"/>
              <w:jc w:val="right"/>
              <w:rPr>
                <w:sz w:val="20"/>
                <w:szCs w:val="20"/>
              </w:rPr>
            </w:pPr>
            <w:r w:rsidDel="00000000" w:rsidR="00000000" w:rsidRPr="00000000">
              <w:rPr>
                <w:rFonts w:ascii="Roboto" w:cs="Roboto" w:eastAsia="Roboto" w:hAnsi="Roboto"/>
                <w:color w:val="434343"/>
                <w:sz w:val="20"/>
                <w:szCs w:val="20"/>
                <w:rtl w:val="0"/>
              </w:rPr>
              <w:t xml:space="preserve">49.7</w:t>
            </w:r>
            <w:r w:rsidDel="00000000" w:rsidR="00000000" w:rsidRPr="00000000">
              <w:rPr>
                <w:rtl w:val="0"/>
              </w:rPr>
            </w:r>
          </w:p>
        </w:tc>
        <w:tc>
          <w:tcPr>
            <w:tcBorders>
              <w:bottom w:color="284e3f" w:space="0" w:sz="6" w:val="single"/>
              <w:right w:color="284e3f" w:space="0" w:sz="6" w:val="single"/>
            </w:tcBorders>
            <w:shd w:fill="f6f8f9" w:val="clear"/>
            <w:tcMar>
              <w:top w:w="40.0" w:type="dxa"/>
              <w:left w:w="120.0" w:type="dxa"/>
              <w:bottom w:w="40.0" w:type="dxa"/>
              <w:right w:w="120.0" w:type="dxa"/>
            </w:tcMar>
            <w:vAlign w:val="center"/>
          </w:tcPr>
          <w:p w:rsidR="00000000" w:rsidDel="00000000" w:rsidP="00000000" w:rsidRDefault="00000000" w:rsidRPr="00000000" w14:paraId="000001D0">
            <w:pPr>
              <w:widowControl w:val="0"/>
              <w:jc w:val="right"/>
              <w:rPr>
                <w:sz w:val="20"/>
                <w:szCs w:val="20"/>
              </w:rPr>
            </w:pPr>
            <w:r w:rsidDel="00000000" w:rsidR="00000000" w:rsidRPr="00000000">
              <w:rPr>
                <w:rFonts w:ascii="Roboto" w:cs="Roboto" w:eastAsia="Roboto" w:hAnsi="Roboto"/>
                <w:color w:val="434343"/>
                <w:sz w:val="20"/>
                <w:szCs w:val="20"/>
                <w:rtl w:val="0"/>
              </w:rPr>
              <w:t xml:space="preserve">46.5</w:t>
            </w:r>
            <w:r w:rsidDel="00000000" w:rsidR="00000000" w:rsidRPr="00000000">
              <w:rPr>
                <w:rtl w:val="0"/>
              </w:rPr>
            </w:r>
          </w:p>
        </w:tc>
      </w:tr>
    </w:tbl>
    <w:p w:rsidR="00000000" w:rsidDel="00000000" w:rsidP="00000000" w:rsidRDefault="00000000" w:rsidRPr="00000000" w14:paraId="000001D1">
      <w:pPr>
        <w:spacing w:after="240" w:before="240" w:line="360" w:lineRule="auto"/>
        <w:ind w:left="0" w:firstLine="0"/>
        <w:rPr>
          <w:sz w:val="24"/>
          <w:szCs w:val="24"/>
        </w:rPr>
      </w:pPr>
      <w:r w:rsidDel="00000000" w:rsidR="00000000" w:rsidRPr="00000000">
        <w:rPr>
          <w:rtl w:val="0"/>
        </w:rPr>
      </w:r>
    </w:p>
    <w:p w:rsidR="00000000" w:rsidDel="00000000" w:rsidP="00000000" w:rsidRDefault="00000000" w:rsidRPr="00000000" w14:paraId="000001D2">
      <w:pPr>
        <w:spacing w:after="240" w:before="240" w:line="360" w:lineRule="auto"/>
        <w:ind w:left="0" w:firstLine="0"/>
        <w:rPr>
          <w:sz w:val="24"/>
          <w:szCs w:val="24"/>
        </w:rPr>
      </w:pPr>
      <w:r w:rsidDel="00000000" w:rsidR="00000000" w:rsidRPr="00000000">
        <w:rPr>
          <w:sz w:val="24"/>
          <w:szCs w:val="24"/>
          <w:rtl w:val="0"/>
        </w:rPr>
        <w:t xml:space="preserve">Fig. 3</w:t>
      </w:r>
      <w:r w:rsidDel="00000000" w:rsidR="00000000" w:rsidRPr="00000000">
        <w:drawing>
          <wp:anchor allowOverlap="1" behindDoc="0" distB="114300" distT="114300" distL="114300" distR="114300" hidden="0" layoutInCell="1" locked="0" relativeHeight="0" simplePos="0">
            <wp:simplePos x="0" y="0"/>
            <wp:positionH relativeFrom="column">
              <wp:posOffset>-58574</wp:posOffset>
            </wp:positionH>
            <wp:positionV relativeFrom="paragraph">
              <wp:posOffset>523695</wp:posOffset>
            </wp:positionV>
            <wp:extent cx="5843588" cy="3861849"/>
            <wp:effectExtent b="0" l="0" r="0" t="0"/>
            <wp:wrapSquare wrapText="bothSides" distB="114300" distT="114300" distL="114300" distR="114300"/>
            <wp:docPr descr="Chart" id="6" name="image3.png"/>
            <a:graphic>
              <a:graphicData uri="http://schemas.openxmlformats.org/drawingml/2006/picture">
                <pic:pic>
                  <pic:nvPicPr>
                    <pic:cNvPr descr="Chart" id="0" name="image3.png"/>
                    <pic:cNvPicPr preferRelativeResize="0"/>
                  </pic:nvPicPr>
                  <pic:blipFill>
                    <a:blip r:embed="rId10"/>
                    <a:srcRect b="0" l="0" r="0" t="0"/>
                    <a:stretch>
                      <a:fillRect/>
                    </a:stretch>
                  </pic:blipFill>
                  <pic:spPr>
                    <a:xfrm>
                      <a:off x="0" y="0"/>
                      <a:ext cx="5843588" cy="3861849"/>
                    </a:xfrm>
                    <a:prstGeom prst="rect"/>
                    <a:ln/>
                  </pic:spPr>
                </pic:pic>
              </a:graphicData>
            </a:graphic>
          </wp:anchor>
        </w:drawing>
      </w:r>
    </w:p>
    <w:p w:rsidR="00000000" w:rsidDel="00000000" w:rsidP="00000000" w:rsidRDefault="00000000" w:rsidRPr="00000000" w14:paraId="000001D3">
      <w:pPr>
        <w:spacing w:after="240" w:before="240" w:line="360" w:lineRule="auto"/>
        <w:ind w:left="0" w:firstLine="0"/>
        <w:rPr>
          <w:sz w:val="24"/>
          <w:szCs w:val="24"/>
        </w:rPr>
      </w:pPr>
      <w:r w:rsidDel="00000000" w:rsidR="00000000" w:rsidRPr="00000000">
        <w:rPr>
          <w:rtl w:val="0"/>
        </w:rPr>
      </w:r>
    </w:p>
    <w:p w:rsidR="00000000" w:rsidDel="00000000" w:rsidP="00000000" w:rsidRDefault="00000000" w:rsidRPr="00000000" w14:paraId="000001D4">
      <w:pPr>
        <w:spacing w:after="240" w:before="240" w:line="360" w:lineRule="auto"/>
        <w:ind w:left="0" w:firstLine="0"/>
        <w:rPr>
          <w:sz w:val="24"/>
          <w:szCs w:val="24"/>
        </w:rPr>
      </w:pPr>
      <w:r w:rsidDel="00000000" w:rsidR="00000000" w:rsidRPr="00000000">
        <w:rPr>
          <w:rtl w:val="0"/>
        </w:rPr>
      </w:r>
    </w:p>
    <w:p w:rsidR="00000000" w:rsidDel="00000000" w:rsidP="00000000" w:rsidRDefault="00000000" w:rsidRPr="00000000" w14:paraId="000001D5">
      <w:pPr>
        <w:spacing w:after="240" w:before="240" w:line="360" w:lineRule="auto"/>
        <w:ind w:left="0" w:firstLine="0"/>
        <w:rPr>
          <w:sz w:val="24"/>
          <w:szCs w:val="24"/>
        </w:rPr>
      </w:pPr>
      <w:r w:rsidDel="00000000" w:rsidR="00000000" w:rsidRPr="00000000">
        <w:rPr>
          <w:sz w:val="24"/>
          <w:szCs w:val="24"/>
          <w:rtl w:val="0"/>
        </w:rPr>
        <w:t xml:space="preserve">Table. 4 </w:t>
      </w:r>
    </w:p>
    <w:p w:rsidR="00000000" w:rsidDel="00000000" w:rsidP="00000000" w:rsidRDefault="00000000" w:rsidRPr="00000000" w14:paraId="000001D6">
      <w:pPr>
        <w:widowControl w:val="0"/>
        <w:rPr/>
      </w:pPr>
      <w:r w:rsidDel="00000000" w:rsidR="00000000" w:rsidRPr="00000000">
        <w:rPr>
          <w:rtl w:val="0"/>
        </w:rPr>
      </w:r>
    </w:p>
    <w:tbl>
      <w:tblPr>
        <w:tblStyle w:val="Table4"/>
        <w:tblW w:w="11625.0" w:type="dxa"/>
        <w:jc w:val="left"/>
        <w:tblInd w:w="-1170.0" w:type="dxa"/>
        <w:tblBorders>
          <w:top w:color="9e9e9e" w:space="0" w:sz="8" w:val="single"/>
          <w:left w:color="9e9e9e" w:space="0" w:sz="8" w:val="single"/>
          <w:bottom w:color="9e9e9e" w:space="0" w:sz="8" w:val="single"/>
          <w:right w:color="9e9e9e" w:space="0" w:sz="8" w:val="single"/>
          <w:insideH w:color="9e9e9e" w:space="0" w:sz="8" w:val="single"/>
          <w:insideV w:color="9e9e9e" w:space="0" w:sz="8" w:val="single"/>
        </w:tblBorders>
        <w:tblLayout w:type="fixed"/>
        <w:tblLook w:val="0600"/>
      </w:tblPr>
      <w:tblGrid>
        <w:gridCol w:w="2175"/>
        <w:gridCol w:w="945"/>
        <w:gridCol w:w="1335"/>
        <w:gridCol w:w="1545"/>
        <w:gridCol w:w="1470"/>
        <w:gridCol w:w="1455"/>
        <w:gridCol w:w="1095"/>
        <w:gridCol w:w="480"/>
        <w:gridCol w:w="1125"/>
        <w:tblGridChange w:id="0">
          <w:tblGrid>
            <w:gridCol w:w="2175"/>
            <w:gridCol w:w="945"/>
            <w:gridCol w:w="1335"/>
            <w:gridCol w:w="1545"/>
            <w:gridCol w:w="1470"/>
            <w:gridCol w:w="1455"/>
            <w:gridCol w:w="1095"/>
            <w:gridCol w:w="480"/>
            <w:gridCol w:w="1125"/>
          </w:tblGrid>
        </w:tblGridChange>
      </w:tblGrid>
      <w:tr>
        <w:trPr>
          <w:cantSplit w:val="0"/>
          <w:trHeight w:val="600" w:hRule="atLeast"/>
          <w:tblHeader w:val="0"/>
        </w:trPr>
        <w:tc>
          <w:tcPr>
            <w:vMerge w:val="restart"/>
            <w:tcMar>
              <w:top w:w="140.0" w:type="dxa"/>
              <w:left w:w="140.0" w:type="dxa"/>
              <w:bottom w:w="140.0" w:type="dxa"/>
              <w:right w:w="140.0" w:type="dxa"/>
            </w:tcMar>
            <w:vAlign w:val="top"/>
          </w:tcPr>
          <w:p w:rsidR="00000000" w:rsidDel="00000000" w:rsidP="00000000" w:rsidRDefault="00000000" w:rsidRPr="00000000" w14:paraId="000001D7">
            <w:pPr>
              <w:widowControl w:val="0"/>
              <w:spacing w:line="240" w:lineRule="auto"/>
              <w:rPr>
                <w:sz w:val="24"/>
                <w:szCs w:val="24"/>
              </w:rPr>
            </w:pPr>
            <w:r w:rsidDel="00000000" w:rsidR="00000000" w:rsidRPr="00000000">
              <w:rPr>
                <w:rtl w:val="0"/>
              </w:rPr>
            </w:r>
          </w:p>
        </w:tc>
        <w:tc>
          <w:tcPr>
            <w:gridSpan w:val="3"/>
            <w:tcMar>
              <w:top w:w="140.0" w:type="dxa"/>
              <w:left w:w="140.0" w:type="dxa"/>
              <w:bottom w:w="140.0" w:type="dxa"/>
              <w:right w:w="140.0" w:type="dxa"/>
            </w:tcMar>
            <w:vAlign w:val="top"/>
          </w:tcPr>
          <w:p w:rsidR="00000000" w:rsidDel="00000000" w:rsidP="00000000" w:rsidRDefault="00000000" w:rsidRPr="00000000" w14:paraId="000001D8">
            <w:pPr>
              <w:widowControl w:val="0"/>
              <w:rPr>
                <w:sz w:val="24"/>
                <w:szCs w:val="24"/>
              </w:rPr>
            </w:pPr>
            <w:r w:rsidDel="00000000" w:rsidR="00000000" w:rsidRPr="00000000">
              <w:rPr>
                <w:rtl w:val="0"/>
              </w:rPr>
            </w:r>
          </w:p>
        </w:tc>
        <w:tc>
          <w:tcPr>
            <w:gridSpan w:val="2"/>
            <w:tcMar>
              <w:top w:w="140.0" w:type="dxa"/>
              <w:left w:w="140.0" w:type="dxa"/>
              <w:bottom w:w="140.0" w:type="dxa"/>
              <w:right w:w="140.0" w:type="dxa"/>
            </w:tcMar>
            <w:vAlign w:val="top"/>
          </w:tcPr>
          <w:p w:rsidR="00000000" w:rsidDel="00000000" w:rsidP="00000000" w:rsidRDefault="00000000" w:rsidRPr="00000000" w14:paraId="000001DB">
            <w:pPr>
              <w:widowControl w:val="0"/>
              <w:spacing w:line="240" w:lineRule="auto"/>
              <w:rPr>
                <w:sz w:val="24"/>
                <w:szCs w:val="24"/>
              </w:rPr>
            </w:pPr>
            <w:r w:rsidDel="00000000" w:rsidR="00000000" w:rsidRPr="00000000">
              <w:rPr>
                <w:sz w:val="24"/>
                <w:szCs w:val="24"/>
                <w:rtl w:val="0"/>
              </w:rPr>
              <w:t xml:space="preserve">95% Confidence Interval of the Difference </w:t>
            </w:r>
          </w:p>
        </w:tc>
        <w:tc>
          <w:tcPr>
            <w:gridSpan w:val="3"/>
            <w:tcMar>
              <w:top w:w="140.0" w:type="dxa"/>
              <w:left w:w="140.0" w:type="dxa"/>
              <w:bottom w:w="140.0" w:type="dxa"/>
              <w:right w:w="140.0" w:type="dxa"/>
            </w:tcMar>
            <w:vAlign w:val="top"/>
          </w:tcPr>
          <w:p w:rsidR="00000000" w:rsidDel="00000000" w:rsidP="00000000" w:rsidRDefault="00000000" w:rsidRPr="00000000" w14:paraId="000001DD">
            <w:pPr>
              <w:widowControl w:val="0"/>
              <w:spacing w:line="240" w:lineRule="auto"/>
              <w:rPr>
                <w:sz w:val="24"/>
                <w:szCs w:val="24"/>
              </w:rPr>
            </w:pPr>
            <w:r w:rsidDel="00000000" w:rsidR="00000000" w:rsidRPr="00000000">
              <w:rPr>
                <w:rtl w:val="0"/>
              </w:rPr>
            </w:r>
          </w:p>
        </w:tc>
      </w:tr>
      <w:tr>
        <w:trPr>
          <w:cantSplit w:val="0"/>
          <w:trHeight w:val="600" w:hRule="atLeast"/>
          <w:tblHeader w:val="0"/>
        </w:trPr>
        <w:tc>
          <w:tcPr>
            <w:vMerge w:val="continue"/>
            <w:tcMar>
              <w:top w:w="140.0" w:type="dxa"/>
              <w:left w:w="140.0" w:type="dxa"/>
              <w:bottom w:w="140.0" w:type="dxa"/>
              <w:right w:w="140.0" w:type="dxa"/>
            </w:tcMar>
            <w:vAlign w:val="top"/>
          </w:tcPr>
          <w:p w:rsidR="00000000" w:rsidDel="00000000" w:rsidP="00000000" w:rsidRDefault="00000000" w:rsidRPr="00000000" w14:paraId="000001E0">
            <w:pPr>
              <w:widowControl w:val="0"/>
              <w:rPr/>
            </w:pPr>
            <w:r w:rsidDel="00000000" w:rsidR="00000000" w:rsidRPr="00000000">
              <w:rPr>
                <w:rtl w:val="0"/>
              </w:rPr>
            </w:r>
          </w:p>
        </w:tc>
        <w:tc>
          <w:tcPr>
            <w:tcMar>
              <w:top w:w="140.0" w:type="dxa"/>
              <w:left w:w="140.0" w:type="dxa"/>
              <w:bottom w:w="140.0" w:type="dxa"/>
              <w:right w:w="140.0" w:type="dxa"/>
            </w:tcMar>
            <w:vAlign w:val="top"/>
          </w:tcPr>
          <w:p w:rsidR="00000000" w:rsidDel="00000000" w:rsidP="00000000" w:rsidRDefault="00000000" w:rsidRPr="00000000" w14:paraId="000001E1">
            <w:pPr>
              <w:widowControl w:val="0"/>
              <w:spacing w:line="240" w:lineRule="auto"/>
              <w:rPr>
                <w:sz w:val="24"/>
                <w:szCs w:val="24"/>
              </w:rPr>
            </w:pPr>
            <w:r w:rsidDel="00000000" w:rsidR="00000000" w:rsidRPr="00000000">
              <w:rPr>
                <w:sz w:val="24"/>
                <w:szCs w:val="24"/>
                <w:rtl w:val="0"/>
              </w:rPr>
              <w:t xml:space="preserve">Mean</w:t>
            </w:r>
          </w:p>
        </w:tc>
        <w:tc>
          <w:tcPr>
            <w:tcMar>
              <w:top w:w="140.0" w:type="dxa"/>
              <w:left w:w="140.0" w:type="dxa"/>
              <w:bottom w:w="140.0" w:type="dxa"/>
              <w:right w:w="140.0" w:type="dxa"/>
            </w:tcMar>
            <w:vAlign w:val="top"/>
          </w:tcPr>
          <w:p w:rsidR="00000000" w:rsidDel="00000000" w:rsidP="00000000" w:rsidRDefault="00000000" w:rsidRPr="00000000" w14:paraId="000001E2">
            <w:pPr>
              <w:widowControl w:val="0"/>
              <w:spacing w:line="240" w:lineRule="auto"/>
              <w:rPr>
                <w:sz w:val="24"/>
                <w:szCs w:val="24"/>
              </w:rPr>
            </w:pPr>
            <w:r w:rsidDel="00000000" w:rsidR="00000000" w:rsidRPr="00000000">
              <w:rPr>
                <w:sz w:val="24"/>
                <w:szCs w:val="24"/>
                <w:rtl w:val="0"/>
              </w:rPr>
              <w:t xml:space="preserve">Std. Deviation</w:t>
            </w:r>
          </w:p>
        </w:tc>
        <w:tc>
          <w:tcPr>
            <w:tcMar>
              <w:top w:w="140.0" w:type="dxa"/>
              <w:left w:w="140.0" w:type="dxa"/>
              <w:bottom w:w="140.0" w:type="dxa"/>
              <w:right w:w="140.0" w:type="dxa"/>
            </w:tcMar>
            <w:vAlign w:val="top"/>
          </w:tcPr>
          <w:p w:rsidR="00000000" w:rsidDel="00000000" w:rsidP="00000000" w:rsidRDefault="00000000" w:rsidRPr="00000000" w14:paraId="000001E3">
            <w:pPr>
              <w:widowControl w:val="0"/>
              <w:spacing w:line="240" w:lineRule="auto"/>
              <w:rPr>
                <w:sz w:val="24"/>
                <w:szCs w:val="24"/>
              </w:rPr>
            </w:pPr>
            <w:r w:rsidDel="00000000" w:rsidR="00000000" w:rsidRPr="00000000">
              <w:rPr>
                <w:sz w:val="24"/>
                <w:szCs w:val="24"/>
                <w:rtl w:val="0"/>
              </w:rPr>
              <w:t xml:space="preserve">Std. Error Mean </w:t>
            </w:r>
          </w:p>
        </w:tc>
        <w:tc>
          <w:tcPr>
            <w:tcMar>
              <w:top w:w="140.0" w:type="dxa"/>
              <w:left w:w="140.0" w:type="dxa"/>
              <w:bottom w:w="140.0" w:type="dxa"/>
              <w:right w:w="140.0" w:type="dxa"/>
            </w:tcMar>
            <w:vAlign w:val="top"/>
          </w:tcPr>
          <w:p w:rsidR="00000000" w:rsidDel="00000000" w:rsidP="00000000" w:rsidRDefault="00000000" w:rsidRPr="00000000" w14:paraId="000001E4">
            <w:pPr>
              <w:widowControl w:val="0"/>
              <w:spacing w:line="240" w:lineRule="auto"/>
              <w:rPr>
                <w:sz w:val="24"/>
                <w:szCs w:val="24"/>
              </w:rPr>
            </w:pPr>
            <w:r w:rsidDel="00000000" w:rsidR="00000000" w:rsidRPr="00000000">
              <w:rPr>
                <w:sz w:val="24"/>
                <w:szCs w:val="24"/>
                <w:rtl w:val="0"/>
              </w:rPr>
              <w:t xml:space="preserve">Lower</w:t>
            </w:r>
          </w:p>
        </w:tc>
        <w:tc>
          <w:tcPr>
            <w:tcMar>
              <w:top w:w="140.0" w:type="dxa"/>
              <w:left w:w="140.0" w:type="dxa"/>
              <w:bottom w:w="140.0" w:type="dxa"/>
              <w:right w:w="140.0" w:type="dxa"/>
            </w:tcMar>
            <w:vAlign w:val="top"/>
          </w:tcPr>
          <w:p w:rsidR="00000000" w:rsidDel="00000000" w:rsidP="00000000" w:rsidRDefault="00000000" w:rsidRPr="00000000" w14:paraId="000001E5">
            <w:pPr>
              <w:widowControl w:val="0"/>
              <w:spacing w:line="240" w:lineRule="auto"/>
              <w:rPr>
                <w:sz w:val="24"/>
                <w:szCs w:val="24"/>
              </w:rPr>
            </w:pPr>
            <w:r w:rsidDel="00000000" w:rsidR="00000000" w:rsidRPr="00000000">
              <w:rPr>
                <w:sz w:val="24"/>
                <w:szCs w:val="24"/>
                <w:rtl w:val="0"/>
              </w:rPr>
              <w:t xml:space="preserve">Upper</w:t>
            </w:r>
          </w:p>
        </w:tc>
        <w:tc>
          <w:tcPr>
            <w:tcMar>
              <w:top w:w="140.0" w:type="dxa"/>
              <w:left w:w="140.0" w:type="dxa"/>
              <w:bottom w:w="140.0" w:type="dxa"/>
              <w:right w:w="140.0" w:type="dxa"/>
            </w:tcMar>
            <w:vAlign w:val="top"/>
          </w:tcPr>
          <w:p w:rsidR="00000000" w:rsidDel="00000000" w:rsidP="00000000" w:rsidRDefault="00000000" w:rsidRPr="00000000" w14:paraId="000001E6">
            <w:pPr>
              <w:widowControl w:val="0"/>
              <w:spacing w:line="240" w:lineRule="auto"/>
              <w:rPr>
                <w:sz w:val="24"/>
                <w:szCs w:val="24"/>
              </w:rPr>
            </w:pPr>
            <w:r w:rsidDel="00000000" w:rsidR="00000000" w:rsidRPr="00000000">
              <w:rPr>
                <w:sz w:val="24"/>
                <w:szCs w:val="24"/>
                <w:rtl w:val="0"/>
              </w:rPr>
              <w:t xml:space="preserve">t</w:t>
            </w:r>
          </w:p>
        </w:tc>
        <w:tc>
          <w:tcPr>
            <w:tcMar>
              <w:top w:w="140.0" w:type="dxa"/>
              <w:left w:w="140.0" w:type="dxa"/>
              <w:bottom w:w="140.0" w:type="dxa"/>
              <w:right w:w="140.0" w:type="dxa"/>
            </w:tcMar>
            <w:vAlign w:val="top"/>
          </w:tcPr>
          <w:p w:rsidR="00000000" w:rsidDel="00000000" w:rsidP="00000000" w:rsidRDefault="00000000" w:rsidRPr="00000000" w14:paraId="000001E7">
            <w:pPr>
              <w:widowControl w:val="0"/>
              <w:spacing w:line="240" w:lineRule="auto"/>
              <w:rPr>
                <w:sz w:val="24"/>
                <w:szCs w:val="24"/>
              </w:rPr>
            </w:pPr>
            <w:r w:rsidDel="00000000" w:rsidR="00000000" w:rsidRPr="00000000">
              <w:rPr>
                <w:sz w:val="24"/>
                <w:szCs w:val="24"/>
                <w:rtl w:val="0"/>
              </w:rPr>
              <w:t xml:space="preserve">df</w:t>
            </w:r>
          </w:p>
        </w:tc>
        <w:tc>
          <w:tcPr>
            <w:tcMar>
              <w:top w:w="140.0" w:type="dxa"/>
              <w:left w:w="140.0" w:type="dxa"/>
              <w:bottom w:w="140.0" w:type="dxa"/>
              <w:right w:w="140.0" w:type="dxa"/>
            </w:tcMar>
            <w:vAlign w:val="top"/>
          </w:tcPr>
          <w:p w:rsidR="00000000" w:rsidDel="00000000" w:rsidP="00000000" w:rsidRDefault="00000000" w:rsidRPr="00000000" w14:paraId="000001E8">
            <w:pPr>
              <w:widowControl w:val="0"/>
              <w:spacing w:line="240" w:lineRule="auto"/>
              <w:rPr>
                <w:sz w:val="24"/>
                <w:szCs w:val="24"/>
              </w:rPr>
            </w:pPr>
            <w:r w:rsidDel="00000000" w:rsidR="00000000" w:rsidRPr="00000000">
              <w:rPr>
                <w:sz w:val="24"/>
                <w:szCs w:val="24"/>
                <w:rtl w:val="0"/>
              </w:rPr>
              <w:t xml:space="preserve">Sig (2 tailed)</w:t>
            </w:r>
          </w:p>
        </w:tc>
      </w:tr>
      <w:tr>
        <w:trPr>
          <w:cantSplit w:val="0"/>
          <w:trHeight w:val="600" w:hRule="atLeast"/>
          <w:tblHeader w:val="0"/>
        </w:trPr>
        <w:tc>
          <w:tcPr>
            <w:tcMar>
              <w:top w:w="140.0" w:type="dxa"/>
              <w:left w:w="140.0" w:type="dxa"/>
              <w:bottom w:w="140.0" w:type="dxa"/>
              <w:right w:w="140.0" w:type="dxa"/>
            </w:tcMar>
            <w:vAlign w:val="top"/>
          </w:tcPr>
          <w:p w:rsidR="00000000" w:rsidDel="00000000" w:rsidP="00000000" w:rsidRDefault="00000000" w:rsidRPr="00000000" w14:paraId="000001E9">
            <w:pPr>
              <w:widowControl w:val="0"/>
              <w:spacing w:line="240" w:lineRule="auto"/>
              <w:rPr>
                <w:sz w:val="24"/>
                <w:szCs w:val="24"/>
              </w:rPr>
            </w:pPr>
            <w:r w:rsidDel="00000000" w:rsidR="00000000" w:rsidRPr="00000000">
              <w:rPr>
                <w:sz w:val="24"/>
                <w:szCs w:val="24"/>
                <w:rtl w:val="0"/>
              </w:rPr>
              <w:t xml:space="preserve">Best Pre D.FLx- ROM Day 1</w:t>
            </w:r>
          </w:p>
        </w:tc>
        <w:tc>
          <w:tcPr>
            <w:tcMar>
              <w:top w:w="140.0" w:type="dxa"/>
              <w:left w:w="140.0" w:type="dxa"/>
              <w:bottom w:w="140.0" w:type="dxa"/>
              <w:right w:w="140.0" w:type="dxa"/>
            </w:tcMar>
            <w:vAlign w:val="top"/>
          </w:tcPr>
          <w:p w:rsidR="00000000" w:rsidDel="00000000" w:rsidP="00000000" w:rsidRDefault="00000000" w:rsidRPr="00000000" w14:paraId="000001EA">
            <w:pPr>
              <w:widowControl w:val="0"/>
              <w:spacing w:line="240" w:lineRule="auto"/>
              <w:rPr>
                <w:sz w:val="24"/>
                <w:szCs w:val="24"/>
              </w:rPr>
            </w:pPr>
            <w:r w:rsidDel="00000000" w:rsidR="00000000" w:rsidRPr="00000000">
              <w:rPr>
                <w:sz w:val="24"/>
                <w:szCs w:val="24"/>
                <w:rtl w:val="0"/>
              </w:rPr>
              <w:t xml:space="preserve">-6.19</w:t>
            </w:r>
          </w:p>
        </w:tc>
        <w:tc>
          <w:tcPr>
            <w:tcMar>
              <w:top w:w="140.0" w:type="dxa"/>
              <w:left w:w="140.0" w:type="dxa"/>
              <w:bottom w:w="140.0" w:type="dxa"/>
              <w:right w:w="140.0" w:type="dxa"/>
            </w:tcMar>
            <w:vAlign w:val="top"/>
          </w:tcPr>
          <w:p w:rsidR="00000000" w:rsidDel="00000000" w:rsidP="00000000" w:rsidRDefault="00000000" w:rsidRPr="00000000" w14:paraId="000001EB">
            <w:pPr>
              <w:widowControl w:val="0"/>
              <w:spacing w:line="240" w:lineRule="auto"/>
              <w:rPr>
                <w:sz w:val="24"/>
                <w:szCs w:val="24"/>
              </w:rPr>
            </w:pPr>
            <w:r w:rsidDel="00000000" w:rsidR="00000000" w:rsidRPr="00000000">
              <w:rPr>
                <w:sz w:val="24"/>
                <w:szCs w:val="24"/>
                <w:rtl w:val="0"/>
              </w:rPr>
              <w:t xml:space="preserve">1.62648</w:t>
            </w:r>
          </w:p>
        </w:tc>
        <w:tc>
          <w:tcPr>
            <w:tcMar>
              <w:top w:w="140.0" w:type="dxa"/>
              <w:left w:w="140.0" w:type="dxa"/>
              <w:bottom w:w="140.0" w:type="dxa"/>
              <w:right w:w="140.0" w:type="dxa"/>
            </w:tcMar>
            <w:vAlign w:val="top"/>
          </w:tcPr>
          <w:p w:rsidR="00000000" w:rsidDel="00000000" w:rsidP="00000000" w:rsidRDefault="00000000" w:rsidRPr="00000000" w14:paraId="000001EC">
            <w:pPr>
              <w:widowControl w:val="0"/>
              <w:spacing w:line="240" w:lineRule="auto"/>
              <w:rPr>
                <w:sz w:val="24"/>
                <w:szCs w:val="24"/>
              </w:rPr>
            </w:pPr>
            <w:r w:rsidDel="00000000" w:rsidR="00000000" w:rsidRPr="00000000">
              <w:rPr>
                <w:sz w:val="24"/>
                <w:szCs w:val="24"/>
                <w:rtl w:val="0"/>
              </w:rPr>
              <w:t xml:space="preserve">.51434</w:t>
            </w:r>
          </w:p>
        </w:tc>
        <w:tc>
          <w:tcPr>
            <w:tcMar>
              <w:top w:w="140.0" w:type="dxa"/>
              <w:left w:w="140.0" w:type="dxa"/>
              <w:bottom w:w="140.0" w:type="dxa"/>
              <w:right w:w="140.0" w:type="dxa"/>
            </w:tcMar>
            <w:vAlign w:val="top"/>
          </w:tcPr>
          <w:p w:rsidR="00000000" w:rsidDel="00000000" w:rsidP="00000000" w:rsidRDefault="00000000" w:rsidRPr="00000000" w14:paraId="000001ED">
            <w:pPr>
              <w:widowControl w:val="0"/>
              <w:spacing w:line="240" w:lineRule="auto"/>
              <w:rPr>
                <w:sz w:val="24"/>
                <w:szCs w:val="24"/>
              </w:rPr>
            </w:pPr>
            <w:r w:rsidDel="00000000" w:rsidR="00000000" w:rsidRPr="00000000">
              <w:rPr>
                <w:sz w:val="24"/>
                <w:szCs w:val="24"/>
                <w:rtl w:val="0"/>
              </w:rPr>
              <w:t xml:space="preserve">-7.35352</w:t>
            </w:r>
          </w:p>
        </w:tc>
        <w:tc>
          <w:tcPr>
            <w:tcMar>
              <w:top w:w="140.0" w:type="dxa"/>
              <w:left w:w="140.0" w:type="dxa"/>
              <w:bottom w:w="140.0" w:type="dxa"/>
              <w:right w:w="140.0" w:type="dxa"/>
            </w:tcMar>
            <w:vAlign w:val="top"/>
          </w:tcPr>
          <w:p w:rsidR="00000000" w:rsidDel="00000000" w:rsidP="00000000" w:rsidRDefault="00000000" w:rsidRPr="00000000" w14:paraId="000001EE">
            <w:pPr>
              <w:widowControl w:val="0"/>
              <w:spacing w:line="240" w:lineRule="auto"/>
              <w:rPr>
                <w:sz w:val="24"/>
                <w:szCs w:val="24"/>
              </w:rPr>
            </w:pPr>
            <w:r w:rsidDel="00000000" w:rsidR="00000000" w:rsidRPr="00000000">
              <w:rPr>
                <w:sz w:val="24"/>
                <w:szCs w:val="24"/>
                <w:rtl w:val="0"/>
              </w:rPr>
              <w:t xml:space="preserve">-5.02648</w:t>
            </w:r>
          </w:p>
        </w:tc>
        <w:tc>
          <w:tcPr>
            <w:tcMar>
              <w:top w:w="140.0" w:type="dxa"/>
              <w:left w:w="140.0" w:type="dxa"/>
              <w:bottom w:w="140.0" w:type="dxa"/>
              <w:right w:w="140.0" w:type="dxa"/>
            </w:tcMar>
            <w:vAlign w:val="top"/>
          </w:tcPr>
          <w:p w:rsidR="00000000" w:rsidDel="00000000" w:rsidP="00000000" w:rsidRDefault="00000000" w:rsidRPr="00000000" w14:paraId="000001EF">
            <w:pPr>
              <w:widowControl w:val="0"/>
              <w:spacing w:line="240" w:lineRule="auto"/>
              <w:rPr>
                <w:sz w:val="24"/>
                <w:szCs w:val="24"/>
              </w:rPr>
            </w:pPr>
            <w:r w:rsidDel="00000000" w:rsidR="00000000" w:rsidRPr="00000000">
              <w:rPr>
                <w:sz w:val="24"/>
                <w:szCs w:val="24"/>
                <w:rtl w:val="0"/>
              </w:rPr>
              <w:t xml:space="preserve">-12.035</w:t>
            </w:r>
          </w:p>
        </w:tc>
        <w:tc>
          <w:tcPr>
            <w:tcMar>
              <w:top w:w="140.0" w:type="dxa"/>
              <w:left w:w="140.0" w:type="dxa"/>
              <w:bottom w:w="140.0" w:type="dxa"/>
              <w:right w:w="140.0" w:type="dxa"/>
            </w:tcMar>
            <w:vAlign w:val="top"/>
          </w:tcPr>
          <w:p w:rsidR="00000000" w:rsidDel="00000000" w:rsidP="00000000" w:rsidRDefault="00000000" w:rsidRPr="00000000" w14:paraId="000001F0">
            <w:pPr>
              <w:widowControl w:val="0"/>
              <w:spacing w:line="240" w:lineRule="auto"/>
              <w:rPr>
                <w:sz w:val="24"/>
                <w:szCs w:val="24"/>
              </w:rPr>
            </w:pPr>
            <w:r w:rsidDel="00000000" w:rsidR="00000000" w:rsidRPr="00000000">
              <w:rPr>
                <w:sz w:val="24"/>
                <w:szCs w:val="24"/>
                <w:rtl w:val="0"/>
              </w:rPr>
              <w:t xml:space="preserve">9</w:t>
            </w:r>
          </w:p>
        </w:tc>
        <w:tc>
          <w:tcPr>
            <w:tcMar>
              <w:top w:w="140.0" w:type="dxa"/>
              <w:left w:w="140.0" w:type="dxa"/>
              <w:bottom w:w="140.0" w:type="dxa"/>
              <w:right w:w="140.0" w:type="dxa"/>
            </w:tcMar>
            <w:vAlign w:val="top"/>
          </w:tcPr>
          <w:p w:rsidR="00000000" w:rsidDel="00000000" w:rsidP="00000000" w:rsidRDefault="00000000" w:rsidRPr="00000000" w14:paraId="000001F1">
            <w:pPr>
              <w:widowControl w:val="0"/>
              <w:spacing w:line="240" w:lineRule="auto"/>
              <w:rPr>
                <w:sz w:val="24"/>
                <w:szCs w:val="24"/>
              </w:rPr>
            </w:pPr>
            <w:r w:rsidDel="00000000" w:rsidR="00000000" w:rsidRPr="00000000">
              <w:rPr>
                <w:sz w:val="24"/>
                <w:szCs w:val="24"/>
                <w:rtl w:val="0"/>
              </w:rPr>
              <w:t xml:space="preserve">&lt;0.001</w:t>
            </w:r>
          </w:p>
        </w:tc>
      </w:tr>
      <w:tr>
        <w:trPr>
          <w:cantSplit w:val="0"/>
          <w:trHeight w:val="600" w:hRule="atLeast"/>
          <w:tblHeader w:val="0"/>
        </w:trPr>
        <w:tc>
          <w:tcPr>
            <w:tcMar>
              <w:top w:w="140.0" w:type="dxa"/>
              <w:left w:w="140.0" w:type="dxa"/>
              <w:bottom w:w="140.0" w:type="dxa"/>
              <w:right w:w="140.0" w:type="dxa"/>
            </w:tcMar>
            <w:vAlign w:val="top"/>
          </w:tcPr>
          <w:p w:rsidR="00000000" w:rsidDel="00000000" w:rsidP="00000000" w:rsidRDefault="00000000" w:rsidRPr="00000000" w14:paraId="000001F2">
            <w:pPr>
              <w:widowControl w:val="0"/>
              <w:spacing w:line="240" w:lineRule="auto"/>
              <w:rPr>
                <w:sz w:val="24"/>
                <w:szCs w:val="24"/>
              </w:rPr>
            </w:pPr>
            <w:r w:rsidDel="00000000" w:rsidR="00000000" w:rsidRPr="00000000">
              <w:rPr>
                <w:sz w:val="24"/>
                <w:szCs w:val="24"/>
                <w:rtl w:val="0"/>
              </w:rPr>
              <w:t xml:space="preserve">Best Pre D.FLx- ROM Day 2</w:t>
            </w:r>
          </w:p>
        </w:tc>
        <w:tc>
          <w:tcPr>
            <w:tcMar>
              <w:top w:w="140.0" w:type="dxa"/>
              <w:left w:w="140.0" w:type="dxa"/>
              <w:bottom w:w="140.0" w:type="dxa"/>
              <w:right w:w="140.0" w:type="dxa"/>
            </w:tcMar>
            <w:vAlign w:val="top"/>
          </w:tcPr>
          <w:p w:rsidR="00000000" w:rsidDel="00000000" w:rsidP="00000000" w:rsidRDefault="00000000" w:rsidRPr="00000000" w14:paraId="000001F3">
            <w:pPr>
              <w:widowControl w:val="0"/>
              <w:spacing w:line="240" w:lineRule="auto"/>
              <w:rPr>
                <w:sz w:val="24"/>
                <w:szCs w:val="24"/>
              </w:rPr>
            </w:pPr>
            <w:r w:rsidDel="00000000" w:rsidR="00000000" w:rsidRPr="00000000">
              <w:rPr>
                <w:sz w:val="24"/>
                <w:szCs w:val="24"/>
                <w:rtl w:val="0"/>
              </w:rPr>
              <w:t xml:space="preserve">-2.76</w:t>
            </w:r>
          </w:p>
        </w:tc>
        <w:tc>
          <w:tcPr>
            <w:tcMar>
              <w:top w:w="140.0" w:type="dxa"/>
              <w:left w:w="140.0" w:type="dxa"/>
              <w:bottom w:w="140.0" w:type="dxa"/>
              <w:right w:w="140.0" w:type="dxa"/>
            </w:tcMar>
            <w:vAlign w:val="top"/>
          </w:tcPr>
          <w:p w:rsidR="00000000" w:rsidDel="00000000" w:rsidP="00000000" w:rsidRDefault="00000000" w:rsidRPr="00000000" w14:paraId="000001F4">
            <w:pPr>
              <w:widowControl w:val="0"/>
              <w:spacing w:line="240" w:lineRule="auto"/>
              <w:rPr>
                <w:sz w:val="24"/>
                <w:szCs w:val="24"/>
              </w:rPr>
            </w:pPr>
            <w:r w:rsidDel="00000000" w:rsidR="00000000" w:rsidRPr="00000000">
              <w:rPr>
                <w:sz w:val="24"/>
                <w:szCs w:val="24"/>
                <w:rtl w:val="0"/>
              </w:rPr>
              <w:t xml:space="preserve">1.27819</w:t>
            </w:r>
          </w:p>
        </w:tc>
        <w:tc>
          <w:tcPr>
            <w:tcMar>
              <w:top w:w="140.0" w:type="dxa"/>
              <w:left w:w="140.0" w:type="dxa"/>
              <w:bottom w:w="140.0" w:type="dxa"/>
              <w:right w:w="140.0" w:type="dxa"/>
            </w:tcMar>
            <w:vAlign w:val="top"/>
          </w:tcPr>
          <w:p w:rsidR="00000000" w:rsidDel="00000000" w:rsidP="00000000" w:rsidRDefault="00000000" w:rsidRPr="00000000" w14:paraId="000001F5">
            <w:pPr>
              <w:widowControl w:val="0"/>
              <w:spacing w:line="240" w:lineRule="auto"/>
              <w:rPr>
                <w:sz w:val="24"/>
                <w:szCs w:val="24"/>
              </w:rPr>
            </w:pPr>
            <w:r w:rsidDel="00000000" w:rsidR="00000000" w:rsidRPr="00000000">
              <w:rPr>
                <w:sz w:val="24"/>
                <w:szCs w:val="24"/>
                <w:rtl w:val="0"/>
              </w:rPr>
              <w:t xml:space="preserve">.40420</w:t>
            </w:r>
          </w:p>
        </w:tc>
        <w:tc>
          <w:tcPr>
            <w:tcMar>
              <w:top w:w="140.0" w:type="dxa"/>
              <w:left w:w="140.0" w:type="dxa"/>
              <w:bottom w:w="140.0" w:type="dxa"/>
              <w:right w:w="140.0" w:type="dxa"/>
            </w:tcMar>
            <w:vAlign w:val="top"/>
          </w:tcPr>
          <w:p w:rsidR="00000000" w:rsidDel="00000000" w:rsidP="00000000" w:rsidRDefault="00000000" w:rsidRPr="00000000" w14:paraId="000001F6">
            <w:pPr>
              <w:widowControl w:val="0"/>
              <w:spacing w:line="240" w:lineRule="auto"/>
              <w:rPr>
                <w:sz w:val="24"/>
                <w:szCs w:val="24"/>
              </w:rPr>
            </w:pPr>
            <w:r w:rsidDel="00000000" w:rsidR="00000000" w:rsidRPr="00000000">
              <w:rPr>
                <w:sz w:val="24"/>
                <w:szCs w:val="24"/>
                <w:rtl w:val="0"/>
              </w:rPr>
              <w:t xml:space="preserve">-3.67436</w:t>
            </w:r>
          </w:p>
        </w:tc>
        <w:tc>
          <w:tcPr>
            <w:tcMar>
              <w:top w:w="140.0" w:type="dxa"/>
              <w:left w:w="140.0" w:type="dxa"/>
              <w:bottom w:w="140.0" w:type="dxa"/>
              <w:right w:w="140.0" w:type="dxa"/>
            </w:tcMar>
            <w:vAlign w:val="top"/>
          </w:tcPr>
          <w:p w:rsidR="00000000" w:rsidDel="00000000" w:rsidP="00000000" w:rsidRDefault="00000000" w:rsidRPr="00000000" w14:paraId="000001F7">
            <w:pPr>
              <w:widowControl w:val="0"/>
              <w:spacing w:line="240" w:lineRule="auto"/>
              <w:rPr>
                <w:sz w:val="24"/>
                <w:szCs w:val="24"/>
              </w:rPr>
            </w:pPr>
            <w:r w:rsidDel="00000000" w:rsidR="00000000" w:rsidRPr="00000000">
              <w:rPr>
                <w:sz w:val="24"/>
                <w:szCs w:val="24"/>
                <w:rtl w:val="0"/>
              </w:rPr>
              <w:t xml:space="preserve">-1.84564</w:t>
            </w:r>
          </w:p>
        </w:tc>
        <w:tc>
          <w:tcPr>
            <w:tcMar>
              <w:top w:w="140.0" w:type="dxa"/>
              <w:left w:w="140.0" w:type="dxa"/>
              <w:bottom w:w="140.0" w:type="dxa"/>
              <w:right w:w="140.0" w:type="dxa"/>
            </w:tcMar>
            <w:vAlign w:val="top"/>
          </w:tcPr>
          <w:p w:rsidR="00000000" w:rsidDel="00000000" w:rsidP="00000000" w:rsidRDefault="00000000" w:rsidRPr="00000000" w14:paraId="000001F8">
            <w:pPr>
              <w:widowControl w:val="0"/>
              <w:spacing w:line="240" w:lineRule="auto"/>
              <w:rPr>
                <w:sz w:val="24"/>
                <w:szCs w:val="24"/>
              </w:rPr>
            </w:pPr>
            <w:r w:rsidDel="00000000" w:rsidR="00000000" w:rsidRPr="00000000">
              <w:rPr>
                <w:sz w:val="24"/>
                <w:szCs w:val="24"/>
                <w:rtl w:val="0"/>
              </w:rPr>
              <w:t xml:space="preserve">-6.828</w:t>
            </w:r>
          </w:p>
        </w:tc>
        <w:tc>
          <w:tcPr>
            <w:tcMar>
              <w:top w:w="140.0" w:type="dxa"/>
              <w:left w:w="140.0" w:type="dxa"/>
              <w:bottom w:w="140.0" w:type="dxa"/>
              <w:right w:w="140.0" w:type="dxa"/>
            </w:tcMar>
            <w:vAlign w:val="top"/>
          </w:tcPr>
          <w:p w:rsidR="00000000" w:rsidDel="00000000" w:rsidP="00000000" w:rsidRDefault="00000000" w:rsidRPr="00000000" w14:paraId="000001F9">
            <w:pPr>
              <w:widowControl w:val="0"/>
              <w:spacing w:line="240" w:lineRule="auto"/>
              <w:rPr>
                <w:sz w:val="24"/>
                <w:szCs w:val="24"/>
              </w:rPr>
            </w:pPr>
            <w:r w:rsidDel="00000000" w:rsidR="00000000" w:rsidRPr="00000000">
              <w:rPr>
                <w:sz w:val="24"/>
                <w:szCs w:val="24"/>
                <w:rtl w:val="0"/>
              </w:rPr>
              <w:t xml:space="preserve">9</w:t>
            </w:r>
          </w:p>
        </w:tc>
        <w:tc>
          <w:tcPr>
            <w:tcMar>
              <w:top w:w="140.0" w:type="dxa"/>
              <w:left w:w="140.0" w:type="dxa"/>
              <w:bottom w:w="140.0" w:type="dxa"/>
              <w:right w:w="140.0" w:type="dxa"/>
            </w:tcMar>
            <w:vAlign w:val="top"/>
          </w:tcPr>
          <w:p w:rsidR="00000000" w:rsidDel="00000000" w:rsidP="00000000" w:rsidRDefault="00000000" w:rsidRPr="00000000" w14:paraId="000001FA">
            <w:pPr>
              <w:widowControl w:val="0"/>
              <w:spacing w:line="240" w:lineRule="auto"/>
              <w:rPr>
                <w:sz w:val="24"/>
                <w:szCs w:val="24"/>
              </w:rPr>
            </w:pPr>
            <w:r w:rsidDel="00000000" w:rsidR="00000000" w:rsidRPr="00000000">
              <w:rPr>
                <w:sz w:val="24"/>
                <w:szCs w:val="24"/>
                <w:rtl w:val="0"/>
              </w:rPr>
              <w:t xml:space="preserve">&lt;0.001</w:t>
            </w:r>
          </w:p>
        </w:tc>
      </w:tr>
      <w:tr>
        <w:trPr>
          <w:cantSplit w:val="0"/>
          <w:trHeight w:val="600" w:hRule="atLeast"/>
          <w:tblHeader w:val="0"/>
        </w:trPr>
        <w:tc>
          <w:tcPr>
            <w:tcMar>
              <w:top w:w="140.0" w:type="dxa"/>
              <w:left w:w="140.0" w:type="dxa"/>
              <w:bottom w:w="140.0" w:type="dxa"/>
              <w:right w:w="140.0" w:type="dxa"/>
            </w:tcMar>
            <w:vAlign w:val="top"/>
          </w:tcPr>
          <w:p w:rsidR="00000000" w:rsidDel="00000000" w:rsidP="00000000" w:rsidRDefault="00000000" w:rsidRPr="00000000" w14:paraId="000001FB">
            <w:pPr>
              <w:widowControl w:val="0"/>
              <w:spacing w:line="240" w:lineRule="auto"/>
              <w:rPr>
                <w:sz w:val="24"/>
                <w:szCs w:val="24"/>
              </w:rPr>
            </w:pPr>
            <w:r w:rsidDel="00000000" w:rsidR="00000000" w:rsidRPr="00000000">
              <w:rPr>
                <w:sz w:val="24"/>
                <w:szCs w:val="24"/>
                <w:rtl w:val="0"/>
              </w:rPr>
              <w:t xml:space="preserve">Best Pre D.FLx- ROM Day 3</w:t>
            </w:r>
          </w:p>
        </w:tc>
        <w:tc>
          <w:tcPr>
            <w:tcMar>
              <w:top w:w="140.0" w:type="dxa"/>
              <w:left w:w="140.0" w:type="dxa"/>
              <w:bottom w:w="140.0" w:type="dxa"/>
              <w:right w:w="140.0" w:type="dxa"/>
            </w:tcMar>
            <w:vAlign w:val="top"/>
          </w:tcPr>
          <w:p w:rsidR="00000000" w:rsidDel="00000000" w:rsidP="00000000" w:rsidRDefault="00000000" w:rsidRPr="00000000" w14:paraId="000001FC">
            <w:pPr>
              <w:widowControl w:val="0"/>
              <w:spacing w:line="240" w:lineRule="auto"/>
              <w:rPr>
                <w:sz w:val="24"/>
                <w:szCs w:val="24"/>
              </w:rPr>
            </w:pPr>
            <w:r w:rsidDel="00000000" w:rsidR="00000000" w:rsidRPr="00000000">
              <w:rPr>
                <w:sz w:val="24"/>
                <w:szCs w:val="24"/>
                <w:rtl w:val="0"/>
              </w:rPr>
              <w:t xml:space="preserve">-1.6</w:t>
            </w:r>
          </w:p>
        </w:tc>
        <w:tc>
          <w:tcPr>
            <w:tcMar>
              <w:top w:w="140.0" w:type="dxa"/>
              <w:left w:w="140.0" w:type="dxa"/>
              <w:bottom w:w="140.0" w:type="dxa"/>
              <w:right w:w="140.0" w:type="dxa"/>
            </w:tcMar>
            <w:vAlign w:val="top"/>
          </w:tcPr>
          <w:p w:rsidR="00000000" w:rsidDel="00000000" w:rsidP="00000000" w:rsidRDefault="00000000" w:rsidRPr="00000000" w14:paraId="000001FD">
            <w:pPr>
              <w:widowControl w:val="0"/>
              <w:spacing w:line="240" w:lineRule="auto"/>
              <w:rPr>
                <w:sz w:val="24"/>
                <w:szCs w:val="24"/>
              </w:rPr>
            </w:pPr>
            <w:r w:rsidDel="00000000" w:rsidR="00000000" w:rsidRPr="00000000">
              <w:rPr>
                <w:sz w:val="24"/>
                <w:szCs w:val="24"/>
                <w:rtl w:val="0"/>
              </w:rPr>
              <w:t xml:space="preserve">.63105</w:t>
            </w:r>
          </w:p>
        </w:tc>
        <w:tc>
          <w:tcPr>
            <w:tcMar>
              <w:top w:w="140.0" w:type="dxa"/>
              <w:left w:w="140.0" w:type="dxa"/>
              <w:bottom w:w="140.0" w:type="dxa"/>
              <w:right w:w="140.0" w:type="dxa"/>
            </w:tcMar>
            <w:vAlign w:val="top"/>
          </w:tcPr>
          <w:p w:rsidR="00000000" w:rsidDel="00000000" w:rsidP="00000000" w:rsidRDefault="00000000" w:rsidRPr="00000000" w14:paraId="000001FE">
            <w:pPr>
              <w:widowControl w:val="0"/>
              <w:spacing w:line="240" w:lineRule="auto"/>
              <w:rPr>
                <w:sz w:val="24"/>
                <w:szCs w:val="24"/>
              </w:rPr>
            </w:pPr>
            <w:r w:rsidDel="00000000" w:rsidR="00000000" w:rsidRPr="00000000">
              <w:rPr>
                <w:sz w:val="24"/>
                <w:szCs w:val="24"/>
                <w:rtl w:val="0"/>
              </w:rPr>
              <w:t xml:space="preserve">.19956</w:t>
            </w:r>
          </w:p>
        </w:tc>
        <w:tc>
          <w:tcPr>
            <w:tcMar>
              <w:top w:w="140.0" w:type="dxa"/>
              <w:left w:w="140.0" w:type="dxa"/>
              <w:bottom w:w="140.0" w:type="dxa"/>
              <w:right w:w="140.0" w:type="dxa"/>
            </w:tcMar>
            <w:vAlign w:val="top"/>
          </w:tcPr>
          <w:p w:rsidR="00000000" w:rsidDel="00000000" w:rsidP="00000000" w:rsidRDefault="00000000" w:rsidRPr="00000000" w14:paraId="000001FF">
            <w:pPr>
              <w:widowControl w:val="0"/>
              <w:spacing w:line="240" w:lineRule="auto"/>
              <w:rPr>
                <w:sz w:val="24"/>
                <w:szCs w:val="24"/>
              </w:rPr>
            </w:pPr>
            <w:r w:rsidDel="00000000" w:rsidR="00000000" w:rsidRPr="00000000">
              <w:rPr>
                <w:sz w:val="24"/>
                <w:szCs w:val="24"/>
                <w:rtl w:val="0"/>
              </w:rPr>
              <w:t xml:space="preserve">-.61142</w:t>
            </w:r>
          </w:p>
        </w:tc>
        <w:tc>
          <w:tcPr>
            <w:tcMar>
              <w:top w:w="140.0" w:type="dxa"/>
              <w:left w:w="140.0" w:type="dxa"/>
              <w:bottom w:w="140.0" w:type="dxa"/>
              <w:right w:w="140.0" w:type="dxa"/>
            </w:tcMar>
            <w:vAlign w:val="top"/>
          </w:tcPr>
          <w:p w:rsidR="00000000" w:rsidDel="00000000" w:rsidP="00000000" w:rsidRDefault="00000000" w:rsidRPr="00000000" w14:paraId="00000200">
            <w:pPr>
              <w:widowControl w:val="0"/>
              <w:spacing w:line="240" w:lineRule="auto"/>
              <w:rPr>
                <w:sz w:val="24"/>
                <w:szCs w:val="24"/>
              </w:rPr>
            </w:pPr>
            <w:r w:rsidDel="00000000" w:rsidR="00000000" w:rsidRPr="00000000">
              <w:rPr>
                <w:sz w:val="24"/>
                <w:szCs w:val="24"/>
                <w:rtl w:val="0"/>
              </w:rPr>
              <w:t xml:space="preserve">.29142</w:t>
            </w:r>
          </w:p>
        </w:tc>
        <w:tc>
          <w:tcPr>
            <w:tcMar>
              <w:top w:w="140.0" w:type="dxa"/>
              <w:left w:w="140.0" w:type="dxa"/>
              <w:bottom w:w="140.0" w:type="dxa"/>
              <w:right w:w="140.0" w:type="dxa"/>
            </w:tcMar>
            <w:vAlign w:val="top"/>
          </w:tcPr>
          <w:p w:rsidR="00000000" w:rsidDel="00000000" w:rsidP="00000000" w:rsidRDefault="00000000" w:rsidRPr="00000000" w14:paraId="00000201">
            <w:pPr>
              <w:widowControl w:val="0"/>
              <w:spacing w:line="240" w:lineRule="auto"/>
              <w:rPr>
                <w:sz w:val="24"/>
                <w:szCs w:val="24"/>
              </w:rPr>
            </w:pPr>
            <w:r w:rsidDel="00000000" w:rsidR="00000000" w:rsidRPr="00000000">
              <w:rPr>
                <w:sz w:val="24"/>
                <w:szCs w:val="24"/>
                <w:rtl w:val="0"/>
              </w:rPr>
              <w:t xml:space="preserve">-.802</w:t>
            </w:r>
          </w:p>
        </w:tc>
        <w:tc>
          <w:tcPr>
            <w:tcMar>
              <w:top w:w="140.0" w:type="dxa"/>
              <w:left w:w="140.0" w:type="dxa"/>
              <w:bottom w:w="140.0" w:type="dxa"/>
              <w:right w:w="140.0" w:type="dxa"/>
            </w:tcMar>
            <w:vAlign w:val="top"/>
          </w:tcPr>
          <w:p w:rsidR="00000000" w:rsidDel="00000000" w:rsidP="00000000" w:rsidRDefault="00000000" w:rsidRPr="00000000" w14:paraId="00000202">
            <w:pPr>
              <w:widowControl w:val="0"/>
              <w:spacing w:line="240" w:lineRule="auto"/>
              <w:rPr>
                <w:sz w:val="24"/>
                <w:szCs w:val="24"/>
              </w:rPr>
            </w:pPr>
            <w:r w:rsidDel="00000000" w:rsidR="00000000" w:rsidRPr="00000000">
              <w:rPr>
                <w:sz w:val="24"/>
                <w:szCs w:val="24"/>
                <w:rtl w:val="0"/>
              </w:rPr>
              <w:t xml:space="preserve">9</w:t>
            </w:r>
          </w:p>
        </w:tc>
        <w:tc>
          <w:tcPr>
            <w:tcMar>
              <w:top w:w="140.0" w:type="dxa"/>
              <w:left w:w="140.0" w:type="dxa"/>
              <w:bottom w:w="140.0" w:type="dxa"/>
              <w:right w:w="140.0" w:type="dxa"/>
            </w:tcMar>
            <w:vAlign w:val="top"/>
          </w:tcPr>
          <w:p w:rsidR="00000000" w:rsidDel="00000000" w:rsidP="00000000" w:rsidRDefault="00000000" w:rsidRPr="00000000" w14:paraId="00000203">
            <w:pPr>
              <w:widowControl w:val="0"/>
              <w:spacing w:line="240" w:lineRule="auto"/>
              <w:rPr>
                <w:sz w:val="24"/>
                <w:szCs w:val="24"/>
              </w:rPr>
            </w:pPr>
            <w:r w:rsidDel="00000000" w:rsidR="00000000" w:rsidRPr="00000000">
              <w:rPr>
                <w:sz w:val="24"/>
                <w:szCs w:val="24"/>
                <w:rtl w:val="0"/>
              </w:rPr>
              <w:t xml:space="preserve">.443</w:t>
            </w:r>
          </w:p>
        </w:tc>
      </w:tr>
    </w:tbl>
    <w:p w:rsidR="00000000" w:rsidDel="00000000" w:rsidP="00000000" w:rsidRDefault="00000000" w:rsidRPr="00000000" w14:paraId="00000204">
      <w:pPr>
        <w:spacing w:after="240" w:before="240" w:line="360" w:lineRule="auto"/>
        <w:ind w:left="0" w:firstLine="0"/>
        <w:rPr>
          <w:sz w:val="24"/>
          <w:szCs w:val="24"/>
        </w:rPr>
      </w:pPr>
      <w:r w:rsidDel="00000000" w:rsidR="00000000" w:rsidRPr="00000000">
        <w:rPr>
          <w:rtl w:val="0"/>
        </w:rPr>
      </w:r>
    </w:p>
    <w:p w:rsidR="00000000" w:rsidDel="00000000" w:rsidP="00000000" w:rsidRDefault="00000000" w:rsidRPr="00000000" w14:paraId="00000205">
      <w:pPr>
        <w:spacing w:after="240" w:before="240" w:line="360" w:lineRule="auto"/>
        <w:ind w:left="0" w:firstLine="0"/>
        <w:rPr>
          <w:sz w:val="24"/>
          <w:szCs w:val="24"/>
        </w:rPr>
      </w:pPr>
      <w:r w:rsidDel="00000000" w:rsidR="00000000" w:rsidRPr="00000000">
        <w:rPr>
          <w:sz w:val="24"/>
          <w:szCs w:val="24"/>
          <w:rtl w:val="0"/>
        </w:rPr>
        <w:t xml:space="preserve">The results from Table. 3 shows the results from all participants, which interlinks into the bar chart (Fig.3 ). Dorsiflexion range of motion (ROM) development from before the intervention to three days after the intervention is shown visually in Figure. 3. The variation in dorsiflexion scores is depicted as a bar for each participant, which shows a significant increase from the pre-intervention phase to ROM Day one and ROM Day two, followed by a mix of decline and incline on ROM Day three, which is closer to the pre-intervention data also correlating to the results (Table. 3). </w:t>
      </w:r>
    </w:p>
    <w:p w:rsidR="00000000" w:rsidDel="00000000" w:rsidP="00000000" w:rsidRDefault="00000000" w:rsidRPr="00000000" w14:paraId="00000206">
      <w:pPr>
        <w:spacing w:after="240" w:before="240" w:line="360" w:lineRule="auto"/>
        <w:ind w:left="0" w:firstLine="0"/>
        <w:rPr>
          <w:sz w:val="24"/>
          <w:szCs w:val="24"/>
        </w:rPr>
      </w:pPr>
      <w:r w:rsidDel="00000000" w:rsidR="00000000" w:rsidRPr="00000000">
        <w:rPr>
          <w:sz w:val="24"/>
          <w:szCs w:val="24"/>
          <w:rtl w:val="0"/>
        </w:rPr>
        <w:t xml:space="preserve">According to the results (Table. 4), the Dorsiflexion range of motion improved significantly from the pre-test scores to Day one post-DPMT (M = -6.19, SD = 1.63, SE = 0.51), with a 95% confidence interval between -7.35 and -5.03 (t(9) = -12.04, p &lt; 0.001).</w:t>
      </w:r>
    </w:p>
    <w:p w:rsidR="00000000" w:rsidDel="00000000" w:rsidP="00000000" w:rsidRDefault="00000000" w:rsidRPr="00000000" w14:paraId="00000207">
      <w:pPr>
        <w:spacing w:after="240" w:before="240" w:line="360" w:lineRule="auto"/>
        <w:rPr>
          <w:sz w:val="24"/>
          <w:szCs w:val="24"/>
        </w:rPr>
      </w:pPr>
      <w:r w:rsidDel="00000000" w:rsidR="00000000" w:rsidRPr="00000000">
        <w:rPr>
          <w:sz w:val="24"/>
          <w:szCs w:val="24"/>
          <w:rtl w:val="0"/>
        </w:rPr>
        <w:t xml:space="preserve">Comparably, there was a substantial improvement from the pretest to Day two (M = -2.76, SD = 1.28, SE = 0.40), with a t(9) = -6.83, p &lt; 0.001 confidence interval of -3.67 to -1.85. Cohen's D was also calculated at  -2.16 indicating a very large effect size.</w:t>
      </w:r>
    </w:p>
    <w:p w:rsidR="00000000" w:rsidDel="00000000" w:rsidP="00000000" w:rsidRDefault="00000000" w:rsidRPr="00000000" w14:paraId="00000208">
      <w:pPr>
        <w:spacing w:after="240" w:before="240" w:line="360" w:lineRule="auto"/>
        <w:rPr>
          <w:sz w:val="24"/>
          <w:szCs w:val="24"/>
        </w:rPr>
      </w:pPr>
      <w:r w:rsidDel="00000000" w:rsidR="00000000" w:rsidRPr="00000000">
        <w:rPr>
          <w:sz w:val="24"/>
          <w:szCs w:val="24"/>
          <w:rtl w:val="0"/>
        </w:rPr>
        <w:t xml:space="preserve">With a confidence range spanning from -0.61 to 0.29, t(9) = -0.80, p = 0.443, the change from the pre-test to Day three was not statistically significant (M = -1.60, SD = 0.63, SE = 0.20). Cohen's D was also calculated at -0.25 showing a small effect size.</w:t>
      </w:r>
    </w:p>
    <w:p w:rsidR="00000000" w:rsidDel="00000000" w:rsidP="00000000" w:rsidRDefault="00000000" w:rsidRPr="00000000" w14:paraId="00000209">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20A">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20B">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20C">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20D">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20E">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20F">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210">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211">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212">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213">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214">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215">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216">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217">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218">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219">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21A">
      <w:pPr>
        <w:pStyle w:val="Heading1"/>
        <w:spacing w:after="240" w:before="240" w:line="360" w:lineRule="auto"/>
        <w:rPr/>
      </w:pPr>
      <w:bookmarkStart w:colFirst="0" w:colLast="0" w:name="_gyouqegbx80f" w:id="29"/>
      <w:bookmarkEnd w:id="29"/>
      <w:r w:rsidDel="00000000" w:rsidR="00000000" w:rsidRPr="00000000">
        <w:rPr>
          <w:rtl w:val="0"/>
        </w:rPr>
        <w:t xml:space="preserve">6.0 Discussion </w:t>
      </w:r>
    </w:p>
    <w:p w:rsidR="00000000" w:rsidDel="00000000" w:rsidP="00000000" w:rsidRDefault="00000000" w:rsidRPr="00000000" w14:paraId="0000021B">
      <w:pPr>
        <w:pStyle w:val="Heading2"/>
        <w:spacing w:after="240" w:before="240" w:line="360" w:lineRule="auto"/>
        <w:rPr/>
      </w:pPr>
      <w:bookmarkStart w:colFirst="0" w:colLast="0" w:name="_wtx5duy5svgm" w:id="30"/>
      <w:bookmarkEnd w:id="30"/>
      <w:r w:rsidDel="00000000" w:rsidR="00000000" w:rsidRPr="00000000">
        <w:rPr>
          <w:rtl w:val="0"/>
        </w:rPr>
        <w:t xml:space="preserve">6.1 Key findings </w:t>
      </w:r>
    </w:p>
    <w:p w:rsidR="00000000" w:rsidDel="00000000" w:rsidP="00000000" w:rsidRDefault="00000000" w:rsidRPr="00000000" w14:paraId="0000021C">
      <w:pPr>
        <w:spacing w:line="360" w:lineRule="auto"/>
        <w:rPr>
          <w:sz w:val="24"/>
          <w:szCs w:val="24"/>
        </w:rPr>
      </w:pPr>
      <w:r w:rsidDel="00000000" w:rsidR="00000000" w:rsidRPr="00000000">
        <w:rPr>
          <w:sz w:val="24"/>
          <w:szCs w:val="24"/>
          <w:rtl w:val="0"/>
        </w:rPr>
        <w:t xml:space="preserve">The significant improvement in the dorsiflexion range of motion with mean differences of -10.39° for the left ankle, -9.4° for the right and a significant p-value of &lt;0.001. These results all support how well Grade IV Maitland passive dorsiflexion manual therapy influenced ankle dorsiflexion range of motion, with both ankles exhibiting proportional benefits supported by these results, indicating the intervention had a positive effect on the outcome.</w:t>
      </w:r>
      <w:r w:rsidDel="00000000" w:rsidR="00000000" w:rsidRPr="00000000">
        <w:rPr>
          <w:rtl w:val="0"/>
        </w:rPr>
      </w:r>
    </w:p>
    <w:p w:rsidR="00000000" w:rsidDel="00000000" w:rsidP="00000000" w:rsidRDefault="00000000" w:rsidRPr="00000000" w14:paraId="0000021D">
      <w:pPr>
        <w:spacing w:after="240" w:before="240" w:line="360" w:lineRule="auto"/>
        <w:rPr>
          <w:sz w:val="24"/>
          <w:szCs w:val="24"/>
        </w:rPr>
      </w:pPr>
      <w:r w:rsidDel="00000000" w:rsidR="00000000" w:rsidRPr="00000000">
        <w:rPr>
          <w:sz w:val="24"/>
          <w:szCs w:val="24"/>
          <w:rtl w:val="0"/>
        </w:rPr>
        <w:t xml:space="preserve">Furthermore, despite the improvement of the intervention on range of motion, the vertical jump performance saw no improvement. The results highlighted a mean difference of -0.90cm and a p-value of 0.121 which all suggest that there were no noticeable increases in explosive power, which supported the null hypothesis that the intervention does not influence on vertical jump. These results all highlight that where DPMT had an improvement in range of motion, it had no direct effect on increasing lower limb power. </w:t>
      </w:r>
    </w:p>
    <w:p w:rsidR="00000000" w:rsidDel="00000000" w:rsidP="00000000" w:rsidRDefault="00000000" w:rsidRPr="00000000" w14:paraId="0000021E">
      <w:pPr>
        <w:spacing w:after="240" w:before="240" w:line="360" w:lineRule="auto"/>
        <w:rPr>
          <w:sz w:val="24"/>
          <w:szCs w:val="24"/>
        </w:rPr>
      </w:pPr>
      <w:r w:rsidDel="00000000" w:rsidR="00000000" w:rsidRPr="00000000">
        <w:rPr>
          <w:sz w:val="24"/>
          <w:szCs w:val="24"/>
          <w:rtl w:val="0"/>
        </w:rPr>
        <w:t xml:space="preserve">When it comes to the longer-lasting effects of the range of motion, Day one and Day two had results of -6.19° (day one) and -2.76° (day two) compared to the pre-intervention scores, a p-value of &lt;0.001 was found for both days. These results all support that DPMT had a positive effect two days post-treatment when compared to the original dorsiflexion scores. However, a p-value of 0.443 and a mean difference of -0.16° for Day 3, indicates that the effects of the intervention had disappeared by that time. Furthermore, Cohen's D score of -0.25 further supports the disappearance of the results by this time. In summary, the results show how DMPT has a positive effect on the range of motion within two days post treatment but they diminish by day three.</w:t>
      </w:r>
    </w:p>
    <w:p w:rsidR="00000000" w:rsidDel="00000000" w:rsidP="00000000" w:rsidRDefault="00000000" w:rsidRPr="00000000" w14:paraId="0000021F">
      <w:pPr>
        <w:pStyle w:val="Heading3"/>
        <w:spacing w:after="240" w:before="240" w:line="360" w:lineRule="auto"/>
        <w:rPr>
          <w:color w:val="000000"/>
          <w:sz w:val="24"/>
          <w:szCs w:val="24"/>
        </w:rPr>
      </w:pPr>
      <w:bookmarkStart w:colFirst="0" w:colLast="0" w:name="_yj1a1ytbqr8" w:id="31"/>
      <w:bookmarkEnd w:id="31"/>
      <w:r w:rsidDel="00000000" w:rsidR="00000000" w:rsidRPr="00000000">
        <w:rPr>
          <w:color w:val="000000"/>
          <w:rtl w:val="0"/>
        </w:rPr>
        <w:t xml:space="preserve">6.1.1 Relationship of findings to previous studies </w:t>
      </w:r>
      <w:r w:rsidDel="00000000" w:rsidR="00000000" w:rsidRPr="00000000">
        <w:rPr>
          <w:rtl w:val="0"/>
        </w:rPr>
      </w:r>
    </w:p>
    <w:p w:rsidR="00000000" w:rsidDel="00000000" w:rsidP="00000000" w:rsidRDefault="00000000" w:rsidRPr="00000000" w14:paraId="00000220">
      <w:pPr>
        <w:spacing w:after="240" w:before="240" w:line="360" w:lineRule="auto"/>
        <w:rPr>
          <w:sz w:val="24"/>
          <w:szCs w:val="24"/>
        </w:rPr>
      </w:pPr>
      <w:r w:rsidDel="00000000" w:rsidR="00000000" w:rsidRPr="00000000">
        <w:rPr>
          <w:sz w:val="24"/>
          <w:szCs w:val="24"/>
          <w:rtl w:val="0"/>
        </w:rPr>
        <w:t xml:space="preserve">The positive effects of DPMT on ROM align with the research in the literature review from Taylor et al., (2023) and Ravichandran &amp; Janakiraman (2021) as both studies highlight the positive influence of joint mobilisation on improving the range of motion. In addition, the gap in the research of any longer-lasting effects of DPMT on ROM was exploited during this study, where the results showed that after 3 days the effects had disappeared. </w:t>
      </w:r>
    </w:p>
    <w:p w:rsidR="00000000" w:rsidDel="00000000" w:rsidP="00000000" w:rsidRDefault="00000000" w:rsidRPr="00000000" w14:paraId="00000221">
      <w:pPr>
        <w:spacing w:after="240" w:before="240" w:line="360" w:lineRule="auto"/>
        <w:rPr>
          <w:sz w:val="24"/>
          <w:szCs w:val="24"/>
        </w:rPr>
      </w:pPr>
      <w:r w:rsidDel="00000000" w:rsidR="00000000" w:rsidRPr="00000000">
        <w:rPr>
          <w:sz w:val="24"/>
          <w:szCs w:val="24"/>
          <w:rtl w:val="0"/>
        </w:rPr>
        <w:t xml:space="preserve">Furthermore, despite the results aligning with the positive effects on ROM, the study conflicted with the research (Pfluegler, Kasper and Luedtke 2020) on the outcome of improving mobility having a positive influence on explosive power. Similarly,</w:t>
      </w:r>
      <w:r w:rsidDel="00000000" w:rsidR="00000000" w:rsidRPr="00000000">
        <w:rPr>
          <w:b w:val="1"/>
          <w:sz w:val="24"/>
          <w:szCs w:val="24"/>
          <w:rtl w:val="0"/>
        </w:rPr>
        <w:t xml:space="preserve"> </w:t>
      </w:r>
      <w:r w:rsidDel="00000000" w:rsidR="00000000" w:rsidRPr="00000000">
        <w:rPr>
          <w:sz w:val="24"/>
          <w:szCs w:val="24"/>
          <w:rtl w:val="0"/>
        </w:rPr>
        <w:t xml:space="preserve">the current study disputes the findings of Miles (2016) and Hall (2016), who discovered that superior ankle mobility resulted in better jump mechanics and higher total power production. Furthermore, according to Mosler, Blanch, and Hiskins (2006), Regno et al. (2021) and Pacholek (2024) who also highlighted the importance of mobility-focused interventions in improving lower-limb explosiveness, their final findings were also observed to not compare with the study. </w:t>
      </w:r>
    </w:p>
    <w:p w:rsidR="00000000" w:rsidDel="00000000" w:rsidP="00000000" w:rsidRDefault="00000000" w:rsidRPr="00000000" w14:paraId="00000222">
      <w:pPr>
        <w:spacing w:after="240" w:before="240" w:line="360" w:lineRule="auto"/>
        <w:rPr>
          <w:sz w:val="24"/>
          <w:szCs w:val="24"/>
        </w:rPr>
      </w:pPr>
      <w:r w:rsidDel="00000000" w:rsidR="00000000" w:rsidRPr="00000000">
        <w:rPr>
          <w:sz w:val="24"/>
          <w:szCs w:val="24"/>
          <w:rtl w:val="0"/>
        </w:rPr>
        <w:t xml:space="preserve">To conclude, the study emphasises how Grade IV DPMT has short-lived effects on ROM. These results show that DPMT does have an immediate impact on providing a positive influence on ROM which supported the previous studies of Taylor et al., (2023) and Ravichandran &amp; Janakiraman, (2021), but the effects wore off after three days if there were no continuous treatment. The findings of this study also identified the gap that was previously mentioned in the study trying to identify if there were any longer-lasting effects of manual therapy on ROM; the study demonstrated that the effects of DPMT are minimal when it comes to long-term effects on range of motion. Furthermore, the current study also provided results that contraindicated previous studies on the impact of improving mobility on improving explosive power (Pfluegler, Kasper, &amp; Luedtke, 2020; Miles, 2016; Hall, 2016; Mosler, Blanch, &amp; Hiskins, 2006; Regno et al., 2021; Pacholek, 2024). These results highlight how mobility by itself does not have an impact on explosive power in the lower limb region, providing insight that incorporating different training regimes such as plyometrics and strength training may be utilised to see an improvement in explosive power.</w:t>
      </w:r>
    </w:p>
    <w:p w:rsidR="00000000" w:rsidDel="00000000" w:rsidP="00000000" w:rsidRDefault="00000000" w:rsidRPr="00000000" w14:paraId="00000223">
      <w:pPr>
        <w:pStyle w:val="Heading2"/>
        <w:spacing w:after="240" w:before="240" w:line="360" w:lineRule="auto"/>
        <w:rPr/>
      </w:pPr>
      <w:bookmarkStart w:colFirst="0" w:colLast="0" w:name="_den2k1vwag1a" w:id="32"/>
      <w:bookmarkEnd w:id="32"/>
      <w:r w:rsidDel="00000000" w:rsidR="00000000" w:rsidRPr="00000000">
        <w:rPr>
          <w:rtl w:val="0"/>
        </w:rPr>
        <w:t xml:space="preserve">6.2 Practical implications of the findings for Sports Therapists</w:t>
      </w:r>
      <w:r w:rsidDel="00000000" w:rsidR="00000000" w:rsidRPr="00000000">
        <w:rPr>
          <w:rtl w:val="0"/>
        </w:rPr>
        <w:t xml:space="preserve">  </w:t>
      </w:r>
    </w:p>
    <w:p w:rsidR="00000000" w:rsidDel="00000000" w:rsidP="00000000" w:rsidRDefault="00000000" w:rsidRPr="00000000" w14:paraId="00000224">
      <w:pPr>
        <w:spacing w:after="240" w:before="240" w:line="360" w:lineRule="auto"/>
        <w:rPr>
          <w:sz w:val="24"/>
          <w:szCs w:val="24"/>
        </w:rPr>
      </w:pPr>
      <w:r w:rsidDel="00000000" w:rsidR="00000000" w:rsidRPr="00000000">
        <w:rPr>
          <w:sz w:val="24"/>
          <w:szCs w:val="24"/>
          <w:rtl w:val="0"/>
        </w:rPr>
        <w:t xml:space="preserve">The results highlight how Grade IV PPMT may be beneficial in being included in rehabilitation programs for improving ankle dorsiflexion in the short term. These findings could be particularly helpful for sports therapists, physiotherapists or anyone within the rehabilitation field seeking to help athletes or the general public recuperating from lower-limb injuries who require improved flexibility during rehabilitation. As the benefits wore off after three days, the research indicates the criticality of planning frequent DPMT sessions to maintain the improvements in ROM. The findings of this study can be specifically beneficial to therapists who work within a semi-professional environment as they do not have time with players compared to therapists in a professional environment. The results showing that the effects last up to two days is especially helpful for these therapists within a semi-professional environment as they do not see their players as often as therapists in professional clubs.</w:t>
      </w:r>
    </w:p>
    <w:p w:rsidR="00000000" w:rsidDel="00000000" w:rsidP="00000000" w:rsidRDefault="00000000" w:rsidRPr="00000000" w14:paraId="00000225">
      <w:pPr>
        <w:spacing w:after="240" w:before="240" w:line="360" w:lineRule="auto"/>
        <w:rPr>
          <w:color w:val="ff0000"/>
          <w:sz w:val="24"/>
          <w:szCs w:val="24"/>
        </w:rPr>
      </w:pPr>
      <w:r w:rsidDel="00000000" w:rsidR="00000000" w:rsidRPr="00000000">
        <w:rPr>
          <w:sz w:val="24"/>
          <w:szCs w:val="24"/>
          <w:rtl w:val="0"/>
        </w:rPr>
        <w:t xml:space="preserve">In addition, the findings of this study advance knowledge on the effects of Maitland passive physiological dorsiflexion. The study demonstrated that although Grade IV DPMT is beneficial for improving range of motion the effects of explosive power are zero. The results from this study can help other researchers and therapists who want to evaluate the effects of DPMT on ROM and explosive power, the study revealed that there was a significant impact on ROM but there were no recognisable effects on explosive power. These results can help therapists select the best choice of therapies when trying to enhance mobility, it will be possible to make better decisions by being aware of the rulings of the study’s discoveries.</w:t>
      </w:r>
      <w:r w:rsidDel="00000000" w:rsidR="00000000" w:rsidRPr="00000000">
        <w:rPr>
          <w:rtl w:val="0"/>
        </w:rPr>
      </w:r>
    </w:p>
    <w:p w:rsidR="00000000" w:rsidDel="00000000" w:rsidP="00000000" w:rsidRDefault="00000000" w:rsidRPr="00000000" w14:paraId="00000226">
      <w:pPr>
        <w:pStyle w:val="Heading2"/>
        <w:spacing w:after="240" w:before="240" w:line="360" w:lineRule="auto"/>
        <w:rPr/>
      </w:pPr>
      <w:bookmarkStart w:colFirst="0" w:colLast="0" w:name="_21qbm4f6kgpv" w:id="33"/>
      <w:bookmarkEnd w:id="33"/>
      <w:r w:rsidDel="00000000" w:rsidR="00000000" w:rsidRPr="00000000">
        <w:rPr>
          <w:rtl w:val="0"/>
        </w:rPr>
        <w:t xml:space="preserve">6.3 Strengths of the study </w:t>
      </w:r>
    </w:p>
    <w:p w:rsidR="00000000" w:rsidDel="00000000" w:rsidP="00000000" w:rsidRDefault="00000000" w:rsidRPr="00000000" w14:paraId="00000227">
      <w:pPr>
        <w:spacing w:after="240" w:before="240" w:line="360" w:lineRule="auto"/>
        <w:rPr>
          <w:sz w:val="24"/>
          <w:szCs w:val="24"/>
        </w:rPr>
      </w:pPr>
      <w:r w:rsidDel="00000000" w:rsidR="00000000" w:rsidRPr="00000000">
        <w:rPr>
          <w:sz w:val="24"/>
          <w:szCs w:val="24"/>
          <w:rtl w:val="0"/>
        </w:rPr>
        <w:t xml:space="preserve">The study has a variety of key strengths that helped the study’s validity and reliability. Firstly, to support the correctness and dependability of the results, this study uses an effective and carefully planned experimental design evaluating the pre to post-intervention scores, by including effective size calculations and paired sample t-tests. These statistical methods help assess differences within the sample and provide insight into the accuracy of the findings. By using this all-encompassing approach, the research ensures more dependable outcomes, which makes the findings credible. </w:t>
      </w:r>
    </w:p>
    <w:p w:rsidR="00000000" w:rsidDel="00000000" w:rsidP="00000000" w:rsidRDefault="00000000" w:rsidRPr="00000000" w14:paraId="00000228">
      <w:pPr>
        <w:spacing w:after="240" w:before="240" w:line="360" w:lineRule="auto"/>
        <w:rPr>
          <w:sz w:val="24"/>
          <w:szCs w:val="24"/>
        </w:rPr>
      </w:pPr>
      <w:r w:rsidDel="00000000" w:rsidR="00000000" w:rsidRPr="00000000">
        <w:rPr>
          <w:sz w:val="24"/>
          <w:szCs w:val="24"/>
          <w:rtl w:val="0"/>
        </w:rPr>
        <w:t xml:space="preserve">Secondly, this study has successfully and strongly identified information and statistics to back that one session of three sets of Grade IV PPMT has no significant impact on explosive power but has a strong correlation with ROM from utilising the experimental design of the study by incorporating it into a paired sample t-test helped to achieve these results successfully.</w:t>
      </w:r>
    </w:p>
    <w:p w:rsidR="00000000" w:rsidDel="00000000" w:rsidP="00000000" w:rsidRDefault="00000000" w:rsidRPr="00000000" w14:paraId="00000229">
      <w:pPr>
        <w:spacing w:after="240" w:before="240" w:line="360" w:lineRule="auto"/>
        <w:rPr>
          <w:sz w:val="24"/>
          <w:szCs w:val="24"/>
        </w:rPr>
      </w:pPr>
      <w:r w:rsidDel="00000000" w:rsidR="00000000" w:rsidRPr="00000000">
        <w:rPr>
          <w:sz w:val="24"/>
          <w:szCs w:val="24"/>
          <w:rtl w:val="0"/>
        </w:rPr>
        <w:t xml:space="preserve">Another strength of the study is that all participants had gone through identical procedures to guarantee consistency throughout the testing period. All participants executed a single-motion jump from a 45-degree angle with all participants making sure their hands were on their hips. Furthermore, all participants had three sessions of one-minute Grade IV DPMT, with a minute rest between each set for each ankle. Also, ensuring that the ankle was 15cm off the bed was  executed to ensure validity and consistency. Keeping these same procedures throughout the study guaranteed that all participants followed the same procedures, which as mentioned kept consistency throughout the testing process which kept the dependability of the results.</w:t>
      </w:r>
    </w:p>
    <w:p w:rsidR="00000000" w:rsidDel="00000000" w:rsidP="00000000" w:rsidRDefault="00000000" w:rsidRPr="00000000" w14:paraId="0000022A">
      <w:pPr>
        <w:spacing w:after="240" w:before="240" w:line="360" w:lineRule="auto"/>
        <w:rPr>
          <w:sz w:val="24"/>
          <w:szCs w:val="24"/>
        </w:rPr>
      </w:pPr>
      <w:r w:rsidDel="00000000" w:rsidR="00000000" w:rsidRPr="00000000">
        <w:rPr>
          <w:sz w:val="24"/>
          <w:szCs w:val="24"/>
          <w:rtl w:val="0"/>
        </w:rPr>
        <w:t xml:space="preserve">Moreover, this study successfully filled the gap in the research by identifying the effects of Grade IV DPMT change over time. Despite manual therapy being frequently studied, not much research has been done to evaluate if there are any longer-lasting improvements in ROM and for how long. The results of this study successfully identified this gap, and discovered that multiple treatments would be needed in order to maintain the progression of ROM, which is beneficial for individuals within the rehabilitation sector seeking a further understanding surrounding this topic. </w:t>
      </w:r>
    </w:p>
    <w:p w:rsidR="00000000" w:rsidDel="00000000" w:rsidP="00000000" w:rsidRDefault="00000000" w:rsidRPr="00000000" w14:paraId="0000022B">
      <w:pPr>
        <w:spacing w:after="240" w:before="240" w:line="360" w:lineRule="auto"/>
        <w:rPr>
          <w:sz w:val="24"/>
          <w:szCs w:val="24"/>
        </w:rPr>
      </w:pPr>
      <w:r w:rsidDel="00000000" w:rsidR="00000000" w:rsidRPr="00000000">
        <w:rPr>
          <w:sz w:val="24"/>
          <w:szCs w:val="24"/>
          <w:rtl w:val="0"/>
        </w:rPr>
        <w:t xml:space="preserve">Finally, taking into account the practical significance of the findings using Cohen’s D, p-values, and mean differences all aided in providing an in-depth analysis of the intervention's effectiveness for all variables. This method helps with guaranteeing validity and significance in practical applications.</w:t>
      </w:r>
    </w:p>
    <w:p w:rsidR="00000000" w:rsidDel="00000000" w:rsidP="00000000" w:rsidRDefault="00000000" w:rsidRPr="00000000" w14:paraId="0000022C">
      <w:pPr>
        <w:pStyle w:val="Heading2"/>
        <w:spacing w:after="240" w:before="240" w:line="360" w:lineRule="auto"/>
        <w:rPr/>
      </w:pPr>
      <w:bookmarkStart w:colFirst="0" w:colLast="0" w:name="_hmkcfmg043c6" w:id="34"/>
      <w:bookmarkEnd w:id="34"/>
      <w:r w:rsidDel="00000000" w:rsidR="00000000" w:rsidRPr="00000000">
        <w:rPr>
          <w:rtl w:val="0"/>
        </w:rPr>
        <w:t xml:space="preserve">6.4 Limitation to the study </w:t>
      </w:r>
    </w:p>
    <w:p w:rsidR="00000000" w:rsidDel="00000000" w:rsidP="00000000" w:rsidRDefault="00000000" w:rsidRPr="00000000" w14:paraId="0000022D">
      <w:pPr>
        <w:spacing w:after="240" w:before="240" w:line="360" w:lineRule="auto"/>
        <w:rPr>
          <w:sz w:val="24"/>
          <w:szCs w:val="24"/>
        </w:rPr>
      </w:pPr>
      <w:r w:rsidDel="00000000" w:rsidR="00000000" w:rsidRPr="00000000">
        <w:rPr>
          <w:sz w:val="24"/>
          <w:szCs w:val="24"/>
          <w:rtl w:val="0"/>
        </w:rPr>
        <w:t xml:space="preserve">Despite the study providing numerous strengths, it does include a variety of limitations. Firstly, the small sample size of the group could limit how broadly the results can be applied. The study's conclusions would be strengthened and its statistical reliability would be improved by increasing the sample size. Also, there were only 10 physically active participants in the study, and their ages ranged from 21 to 50 years old (mean age 27.4, SD ± 9.64). Therefore, the results might not apply to other groups, such as sedentary people, elderly people as the average age was 27.4 which is relatively young, or people who have experienced ankle injuries in the past. Furthermore, another limitation of the study was the use of only a single session of DPMT while a single session offered an immediate influence on successfully improving ROM, more sessions may have seen more significant benefits on all hypotheses.</w:t>
      </w:r>
    </w:p>
    <w:p w:rsidR="00000000" w:rsidDel="00000000" w:rsidP="00000000" w:rsidRDefault="00000000" w:rsidRPr="00000000" w14:paraId="0000022E">
      <w:pPr>
        <w:pStyle w:val="Heading2"/>
        <w:spacing w:after="240" w:before="240" w:line="360" w:lineRule="auto"/>
        <w:rPr/>
      </w:pPr>
      <w:bookmarkStart w:colFirst="0" w:colLast="0" w:name="_dinkp9web3jq" w:id="35"/>
      <w:bookmarkEnd w:id="35"/>
      <w:r w:rsidDel="00000000" w:rsidR="00000000" w:rsidRPr="00000000">
        <w:rPr>
          <w:rtl w:val="0"/>
        </w:rPr>
        <w:t xml:space="preserve">6.5 Directions for future research </w:t>
      </w:r>
    </w:p>
    <w:p w:rsidR="00000000" w:rsidDel="00000000" w:rsidP="00000000" w:rsidRDefault="00000000" w:rsidRPr="00000000" w14:paraId="0000022F">
      <w:pPr>
        <w:spacing w:after="240" w:before="240" w:line="360" w:lineRule="auto"/>
        <w:rPr>
          <w:sz w:val="24"/>
          <w:szCs w:val="24"/>
        </w:rPr>
      </w:pPr>
      <w:r w:rsidDel="00000000" w:rsidR="00000000" w:rsidRPr="00000000">
        <w:rPr>
          <w:sz w:val="24"/>
          <w:szCs w:val="24"/>
          <w:rtl w:val="0"/>
        </w:rPr>
        <w:t xml:space="preserve">After one session of DPMT, the results highlighted how on the third day post-DPMT the effects diminished. This highlights how future studies could look at the effects of multiple sessions of DPMT over a longer period to see if repeated treatments have even more significance on ROM and the longer-lasting effects. Helping to determine if the benefits of DPMT are temporary or if more regular treatments can produce longer-lasting effects. </w:t>
      </w:r>
    </w:p>
    <w:p w:rsidR="00000000" w:rsidDel="00000000" w:rsidP="00000000" w:rsidRDefault="00000000" w:rsidRPr="00000000" w14:paraId="00000230">
      <w:pPr>
        <w:spacing w:after="240" w:before="240" w:line="360" w:lineRule="auto"/>
        <w:rPr>
          <w:sz w:val="24"/>
          <w:szCs w:val="24"/>
        </w:rPr>
      </w:pPr>
      <w:r w:rsidDel="00000000" w:rsidR="00000000" w:rsidRPr="00000000">
        <w:rPr>
          <w:sz w:val="24"/>
          <w:szCs w:val="24"/>
          <w:rtl w:val="0"/>
        </w:rPr>
        <w:t xml:space="preserve">In addition, with the study having a small sample size of 10 with a mean age of 27.4, the current study had a modest sample size and was primarily concerned with physically active people between the ages of 21 and 50. Future studies should have a primary focus on the sample group, for example, only including individuals with a history of ankle issues within the past year will help give a broader understanding of DPMT effects on real-life injuries helping individuals working within the rehabilitation field. Another alternative for future research is evaluating the effects of Grade IV DPMT on certain groups such as the elderly population, sedentary individuals or specific gender or age groups will help others gain a further understanding of the effects on a variety of individual groups instead of a broader topic. Furthermore, increasing the number of people in the study will help gain more reliable findings as a larger sample size increases the reliability by reducing the impact of outliers and providing a more accurate representation of the findings.</w:t>
      </w:r>
    </w:p>
    <w:p w:rsidR="00000000" w:rsidDel="00000000" w:rsidP="00000000" w:rsidRDefault="00000000" w:rsidRPr="00000000" w14:paraId="00000231">
      <w:pPr>
        <w:spacing w:after="240" w:before="240" w:line="360" w:lineRule="auto"/>
        <w:rPr>
          <w:sz w:val="24"/>
          <w:szCs w:val="24"/>
        </w:rPr>
      </w:pPr>
      <w:r w:rsidDel="00000000" w:rsidR="00000000" w:rsidRPr="00000000">
        <w:rPr>
          <w:sz w:val="24"/>
          <w:szCs w:val="24"/>
          <w:rtl w:val="0"/>
        </w:rPr>
        <w:t xml:space="preserve">Although a single session of DPMT had no positive influence on explosive power, future researchers can examine if multiple sessions of DPMT affect explosive power. Additionally, future research could evaluate the effects of PPMT including it with other training methods such as plyometric training comparing it to just plyometric training on its own.</w:t>
      </w:r>
    </w:p>
    <w:p w:rsidR="00000000" w:rsidDel="00000000" w:rsidP="00000000" w:rsidRDefault="00000000" w:rsidRPr="00000000" w14:paraId="00000232">
      <w:pPr>
        <w:spacing w:after="240" w:before="240" w:line="360" w:lineRule="auto"/>
        <w:rPr>
          <w:sz w:val="24"/>
          <w:szCs w:val="24"/>
          <w:u w:val="single"/>
        </w:rPr>
      </w:pPr>
      <w:r w:rsidDel="00000000" w:rsidR="00000000" w:rsidRPr="00000000">
        <w:rPr>
          <w:sz w:val="24"/>
          <w:szCs w:val="24"/>
          <w:u w:val="single"/>
          <w:rtl w:val="0"/>
        </w:rPr>
        <w:t xml:space="preserve">New questions for exploration</w:t>
      </w:r>
    </w:p>
    <w:p w:rsidR="00000000" w:rsidDel="00000000" w:rsidP="00000000" w:rsidRDefault="00000000" w:rsidRPr="00000000" w14:paraId="00000233">
      <w:pPr>
        <w:numPr>
          <w:ilvl w:val="0"/>
          <w:numId w:val="7"/>
        </w:numPr>
        <w:spacing w:after="0" w:afterAutospacing="0" w:before="240" w:line="360" w:lineRule="auto"/>
        <w:ind w:left="720" w:hanging="360"/>
        <w:rPr>
          <w:sz w:val="24"/>
          <w:szCs w:val="24"/>
          <w:u w:val="none"/>
        </w:rPr>
      </w:pPr>
      <w:r w:rsidDel="00000000" w:rsidR="00000000" w:rsidRPr="00000000">
        <w:rPr>
          <w:sz w:val="24"/>
          <w:szCs w:val="24"/>
          <w:rtl w:val="0"/>
        </w:rPr>
        <w:t xml:space="preserve">Does DPMT offer long-term effects in ROM beyond the third day after multiple sessions?</w:t>
      </w:r>
    </w:p>
    <w:p w:rsidR="00000000" w:rsidDel="00000000" w:rsidP="00000000" w:rsidRDefault="00000000" w:rsidRPr="00000000" w14:paraId="00000234">
      <w:pPr>
        <w:numPr>
          <w:ilvl w:val="0"/>
          <w:numId w:val="7"/>
        </w:numPr>
        <w:spacing w:after="0" w:afterAutospacing="0" w:before="0" w:beforeAutospacing="0" w:line="360" w:lineRule="auto"/>
        <w:ind w:left="720" w:hanging="360"/>
        <w:rPr>
          <w:sz w:val="24"/>
          <w:szCs w:val="24"/>
          <w:u w:val="none"/>
        </w:rPr>
      </w:pPr>
      <w:r w:rsidDel="00000000" w:rsidR="00000000" w:rsidRPr="00000000">
        <w:rPr>
          <w:sz w:val="24"/>
          <w:szCs w:val="24"/>
          <w:rtl w:val="0"/>
        </w:rPr>
        <w:t xml:space="preserve">Does DPMT have different effects on ROM for certain age groups, genders or activity levels?</w:t>
      </w:r>
    </w:p>
    <w:p w:rsidR="00000000" w:rsidDel="00000000" w:rsidP="00000000" w:rsidRDefault="00000000" w:rsidRPr="00000000" w14:paraId="00000235">
      <w:pPr>
        <w:numPr>
          <w:ilvl w:val="0"/>
          <w:numId w:val="7"/>
        </w:numPr>
        <w:spacing w:after="240" w:before="0" w:beforeAutospacing="0" w:line="360" w:lineRule="auto"/>
        <w:ind w:left="720" w:hanging="360"/>
        <w:rPr>
          <w:sz w:val="24"/>
          <w:szCs w:val="24"/>
          <w:u w:val="none"/>
        </w:rPr>
      </w:pPr>
      <w:r w:rsidDel="00000000" w:rsidR="00000000" w:rsidRPr="00000000">
        <w:rPr>
          <w:sz w:val="24"/>
          <w:szCs w:val="24"/>
          <w:rtl w:val="0"/>
        </w:rPr>
        <w:t xml:space="preserve">How many DPMT sessions are required to affect explosive power?</w:t>
      </w:r>
    </w:p>
    <w:p w:rsidR="00000000" w:rsidDel="00000000" w:rsidP="00000000" w:rsidRDefault="00000000" w:rsidRPr="00000000" w14:paraId="00000236">
      <w:pPr>
        <w:pStyle w:val="Heading2"/>
        <w:spacing w:after="240" w:before="240" w:line="360" w:lineRule="auto"/>
        <w:rPr/>
      </w:pPr>
      <w:bookmarkStart w:colFirst="0" w:colLast="0" w:name="_kr99hoq61btj" w:id="36"/>
      <w:bookmarkEnd w:id="36"/>
      <w:r w:rsidDel="00000000" w:rsidR="00000000" w:rsidRPr="00000000">
        <w:rPr>
          <w:rtl w:val="0"/>
        </w:rPr>
        <w:t xml:space="preserve">6.6 Conclusion </w:t>
      </w:r>
    </w:p>
    <w:p w:rsidR="00000000" w:rsidDel="00000000" w:rsidP="00000000" w:rsidRDefault="00000000" w:rsidRPr="00000000" w14:paraId="00000237">
      <w:pPr>
        <w:spacing w:after="240" w:before="240" w:line="360" w:lineRule="auto"/>
        <w:ind w:left="0" w:firstLine="0"/>
        <w:rPr>
          <w:sz w:val="24"/>
          <w:szCs w:val="24"/>
        </w:rPr>
      </w:pPr>
      <w:r w:rsidDel="00000000" w:rsidR="00000000" w:rsidRPr="00000000">
        <w:rPr>
          <w:sz w:val="24"/>
          <w:szCs w:val="24"/>
          <w:rtl w:val="0"/>
        </w:rPr>
        <w:t xml:space="preserve">To conclude, this research project shows that Grade IV dorsiflexion DPMT is an effective way to improve short-term dorsiflexion ROM, but it does not have a positive correlation to improving explosive power. Limitations including poor sample size, and lack of a control group point to topics that require further investigation. The ROM gains are greatest in the first two days after the intervention, but by Day three, these effects start to fade indicating the need for continued treatment to sustain the gains. Future research including the use of DPMT on various groups and underlying physiological mechanisms could greatly improve knowledge about DPMT, examining a variety of populations and mechanisms would greatly improve the efficiency and understanding of DPMT. Overall, the results of the research demonstrate the effects of passive Maitland manual therapy techniques and their vital importance in improving mobility beneficial for individuals working within the rehabilitation sector. Where these techniques assist in providing a positive outcome for individuals seeking to restore function which can be used when utilising these approaches.</w:t>
      </w:r>
    </w:p>
    <w:p w:rsidR="00000000" w:rsidDel="00000000" w:rsidP="00000000" w:rsidRDefault="00000000" w:rsidRPr="00000000" w14:paraId="00000238">
      <w:pPr>
        <w:spacing w:after="240" w:before="240" w:line="360" w:lineRule="auto"/>
        <w:ind w:left="0" w:firstLine="0"/>
        <w:rPr>
          <w:sz w:val="24"/>
          <w:szCs w:val="24"/>
        </w:rPr>
      </w:pPr>
      <w:r w:rsidDel="00000000" w:rsidR="00000000" w:rsidRPr="00000000">
        <w:rPr>
          <w:rtl w:val="0"/>
        </w:rPr>
      </w:r>
    </w:p>
    <w:p w:rsidR="00000000" w:rsidDel="00000000" w:rsidP="00000000" w:rsidRDefault="00000000" w:rsidRPr="00000000" w14:paraId="00000239">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23A">
      <w:pPr>
        <w:spacing w:after="240" w:before="240" w:line="360" w:lineRule="auto"/>
        <w:rPr>
          <w:b w:val="1"/>
          <w:sz w:val="28"/>
          <w:szCs w:val="28"/>
        </w:rPr>
      </w:pPr>
      <w:r w:rsidDel="00000000" w:rsidR="00000000" w:rsidRPr="00000000">
        <w:rPr>
          <w:rtl w:val="0"/>
        </w:rPr>
      </w:r>
    </w:p>
    <w:p w:rsidR="00000000" w:rsidDel="00000000" w:rsidP="00000000" w:rsidRDefault="00000000" w:rsidRPr="00000000" w14:paraId="0000023B">
      <w:pPr>
        <w:spacing w:after="240" w:before="240" w:line="360" w:lineRule="auto"/>
        <w:rPr>
          <w:b w:val="1"/>
          <w:sz w:val="28"/>
          <w:szCs w:val="28"/>
        </w:rPr>
      </w:pPr>
      <w:r w:rsidDel="00000000" w:rsidR="00000000" w:rsidRPr="00000000">
        <w:rPr>
          <w:rtl w:val="0"/>
        </w:rPr>
      </w:r>
    </w:p>
    <w:p w:rsidR="00000000" w:rsidDel="00000000" w:rsidP="00000000" w:rsidRDefault="00000000" w:rsidRPr="00000000" w14:paraId="0000023C">
      <w:pPr>
        <w:spacing w:after="240" w:before="240" w:line="360" w:lineRule="auto"/>
        <w:rPr>
          <w:b w:val="1"/>
          <w:sz w:val="28"/>
          <w:szCs w:val="28"/>
        </w:rPr>
      </w:pPr>
      <w:r w:rsidDel="00000000" w:rsidR="00000000" w:rsidRPr="00000000">
        <w:rPr>
          <w:rtl w:val="0"/>
        </w:rPr>
      </w:r>
    </w:p>
    <w:p w:rsidR="00000000" w:rsidDel="00000000" w:rsidP="00000000" w:rsidRDefault="00000000" w:rsidRPr="00000000" w14:paraId="0000023D">
      <w:pPr>
        <w:spacing w:after="240" w:before="240" w:line="360" w:lineRule="auto"/>
        <w:rPr>
          <w:b w:val="1"/>
          <w:sz w:val="28"/>
          <w:szCs w:val="28"/>
        </w:rPr>
      </w:pPr>
      <w:r w:rsidDel="00000000" w:rsidR="00000000" w:rsidRPr="00000000">
        <w:rPr>
          <w:rtl w:val="0"/>
        </w:rPr>
      </w:r>
    </w:p>
    <w:p w:rsidR="00000000" w:rsidDel="00000000" w:rsidP="00000000" w:rsidRDefault="00000000" w:rsidRPr="00000000" w14:paraId="0000023E">
      <w:pPr>
        <w:spacing w:after="240" w:before="240" w:line="360" w:lineRule="auto"/>
        <w:rPr>
          <w:b w:val="1"/>
          <w:sz w:val="28"/>
          <w:szCs w:val="28"/>
        </w:rPr>
      </w:pPr>
      <w:r w:rsidDel="00000000" w:rsidR="00000000" w:rsidRPr="00000000">
        <w:rPr>
          <w:b w:val="1"/>
          <w:sz w:val="28"/>
          <w:szCs w:val="28"/>
          <w:rtl w:val="0"/>
        </w:rPr>
        <w:t xml:space="preserve">References</w:t>
      </w:r>
    </w:p>
    <w:p w:rsidR="00000000" w:rsidDel="00000000" w:rsidP="00000000" w:rsidRDefault="00000000" w:rsidRPr="00000000" w14:paraId="0000023F">
      <w:pPr>
        <w:numPr>
          <w:ilvl w:val="0"/>
          <w:numId w:val="3"/>
        </w:numPr>
        <w:spacing w:after="0" w:afterAutospacing="0" w:line="360" w:lineRule="auto"/>
        <w:ind w:left="720" w:hanging="360"/>
        <w:rPr>
          <w:sz w:val="24"/>
          <w:szCs w:val="24"/>
        </w:rPr>
      </w:pPr>
      <w:r w:rsidDel="00000000" w:rsidR="00000000" w:rsidRPr="00000000">
        <w:rPr>
          <w:sz w:val="24"/>
          <w:szCs w:val="24"/>
          <w:rtl w:val="0"/>
        </w:rPr>
        <w:t xml:space="preserve">Anggiat, L., Altavas, A.J. and Budhyanti, W. (2020) ‘Joint Mobilization: Theory and evidence review’, </w:t>
      </w:r>
      <w:r w:rsidDel="00000000" w:rsidR="00000000" w:rsidRPr="00000000">
        <w:rPr>
          <w:i w:val="1"/>
          <w:sz w:val="24"/>
          <w:szCs w:val="24"/>
          <w:rtl w:val="0"/>
        </w:rPr>
        <w:t xml:space="preserve">International Journal of Sport, Exercise and Health Research</w:t>
      </w:r>
      <w:r w:rsidDel="00000000" w:rsidR="00000000" w:rsidRPr="00000000">
        <w:rPr>
          <w:sz w:val="24"/>
          <w:szCs w:val="24"/>
          <w:rtl w:val="0"/>
        </w:rPr>
        <w:t xml:space="preserve">, 4(2), pp. 86–90. Available at: https://doi.org/10.31254/sportmed.4211.</w:t>
      </w:r>
    </w:p>
    <w:p w:rsidR="00000000" w:rsidDel="00000000" w:rsidP="00000000" w:rsidRDefault="00000000" w:rsidRPr="00000000" w14:paraId="00000240">
      <w:pPr>
        <w:numPr>
          <w:ilvl w:val="0"/>
          <w:numId w:val="3"/>
        </w:numPr>
        <w:spacing w:after="0" w:afterAutospacing="0" w:line="360" w:lineRule="auto"/>
        <w:ind w:left="720" w:hanging="360"/>
        <w:rPr>
          <w:sz w:val="24"/>
          <w:szCs w:val="24"/>
        </w:rPr>
      </w:pPr>
      <w:r w:rsidDel="00000000" w:rsidR="00000000" w:rsidRPr="00000000">
        <w:rPr>
          <w:sz w:val="24"/>
          <w:szCs w:val="24"/>
          <w:rtl w:val="0"/>
        </w:rPr>
        <w:t xml:space="preserve">Bartík, P. and Pacholek, M. (2024) ‘The effect of percussion and manual activation massage on explosive strength and balance in young adult males: A crossover pilot study’, </w:t>
      </w:r>
      <w:r w:rsidDel="00000000" w:rsidR="00000000" w:rsidRPr="00000000">
        <w:rPr>
          <w:i w:val="1"/>
          <w:sz w:val="24"/>
          <w:szCs w:val="24"/>
          <w:rtl w:val="0"/>
        </w:rPr>
        <w:t xml:space="preserve">Heliyon</w:t>
      </w:r>
      <w:r w:rsidDel="00000000" w:rsidR="00000000" w:rsidRPr="00000000">
        <w:rPr>
          <w:sz w:val="24"/>
          <w:szCs w:val="24"/>
          <w:rtl w:val="0"/>
        </w:rPr>
        <w:t xml:space="preserve">, 10(20), p. e39619. Available at: https://doi.org/10.1016/j.heliyon.2024.e39619.</w:t>
      </w:r>
    </w:p>
    <w:p w:rsidR="00000000" w:rsidDel="00000000" w:rsidP="00000000" w:rsidRDefault="00000000" w:rsidRPr="00000000" w14:paraId="00000241">
      <w:pPr>
        <w:numPr>
          <w:ilvl w:val="0"/>
          <w:numId w:val="3"/>
        </w:numPr>
        <w:spacing w:after="0" w:afterAutospacing="0" w:before="0" w:beforeAutospacing="0" w:line="360" w:lineRule="auto"/>
        <w:ind w:left="720" w:hanging="360"/>
        <w:rPr>
          <w:sz w:val="24"/>
          <w:szCs w:val="24"/>
        </w:rPr>
      </w:pPr>
      <w:r w:rsidDel="00000000" w:rsidR="00000000" w:rsidRPr="00000000">
        <w:rPr>
          <w:sz w:val="24"/>
          <w:szCs w:val="24"/>
          <w:rtl w:val="0"/>
        </w:rPr>
        <w:t xml:space="preserve">Cohen, J. (1988) </w:t>
      </w:r>
      <w:r w:rsidDel="00000000" w:rsidR="00000000" w:rsidRPr="00000000">
        <w:rPr>
          <w:i w:val="1"/>
          <w:sz w:val="24"/>
          <w:szCs w:val="24"/>
          <w:rtl w:val="0"/>
        </w:rPr>
        <w:t xml:space="preserve">Statistical Power Analysis for the Behavioral Sciences</w:t>
      </w:r>
      <w:r w:rsidDel="00000000" w:rsidR="00000000" w:rsidRPr="00000000">
        <w:rPr>
          <w:sz w:val="24"/>
          <w:szCs w:val="24"/>
          <w:rtl w:val="0"/>
        </w:rPr>
        <w:t xml:space="preserve">. 2nd ed. Hillsdale, NJ: Lawrence Erlbaum Associates.</w:t>
      </w:r>
    </w:p>
    <w:p w:rsidR="00000000" w:rsidDel="00000000" w:rsidP="00000000" w:rsidRDefault="00000000" w:rsidRPr="00000000" w14:paraId="00000242">
      <w:pPr>
        <w:numPr>
          <w:ilvl w:val="0"/>
          <w:numId w:val="3"/>
        </w:numPr>
        <w:spacing w:after="0" w:afterAutospacing="0" w:line="360" w:lineRule="auto"/>
        <w:ind w:left="720" w:hanging="360"/>
        <w:rPr>
          <w:sz w:val="24"/>
          <w:szCs w:val="24"/>
        </w:rPr>
      </w:pPr>
      <w:r w:rsidDel="00000000" w:rsidR="00000000" w:rsidRPr="00000000">
        <w:rPr>
          <w:sz w:val="24"/>
          <w:szCs w:val="24"/>
          <w:rtl w:val="0"/>
        </w:rPr>
        <w:t xml:space="preserve">Fong, C.-M. </w:t>
      </w:r>
      <w:r w:rsidDel="00000000" w:rsidR="00000000" w:rsidRPr="00000000">
        <w:rPr>
          <w:i w:val="1"/>
          <w:sz w:val="24"/>
          <w:szCs w:val="24"/>
          <w:rtl w:val="0"/>
        </w:rPr>
        <w:t xml:space="preserve">et al.</w:t>
      </w:r>
      <w:r w:rsidDel="00000000" w:rsidR="00000000" w:rsidRPr="00000000">
        <w:rPr>
          <w:sz w:val="24"/>
          <w:szCs w:val="24"/>
          <w:rtl w:val="0"/>
        </w:rPr>
        <w:t xml:space="preserve"> (2011) ‘Ankle-Dorsiflexion Range of Motion and Landing Biomechanics’, </w:t>
      </w:r>
      <w:r w:rsidDel="00000000" w:rsidR="00000000" w:rsidRPr="00000000">
        <w:rPr>
          <w:i w:val="1"/>
          <w:sz w:val="24"/>
          <w:szCs w:val="24"/>
          <w:rtl w:val="0"/>
        </w:rPr>
        <w:t xml:space="preserve">Journal of Athletic Training</w:t>
      </w:r>
      <w:r w:rsidDel="00000000" w:rsidR="00000000" w:rsidRPr="00000000">
        <w:rPr>
          <w:sz w:val="24"/>
          <w:szCs w:val="24"/>
          <w:rtl w:val="0"/>
        </w:rPr>
        <w:t xml:space="preserve">, 46(1), pp. 5–10. Available at: https://doi.org/10.4085/1062-6050-46.1.5.</w:t>
      </w:r>
    </w:p>
    <w:p w:rsidR="00000000" w:rsidDel="00000000" w:rsidP="00000000" w:rsidRDefault="00000000" w:rsidRPr="00000000" w14:paraId="00000243">
      <w:pPr>
        <w:numPr>
          <w:ilvl w:val="0"/>
          <w:numId w:val="3"/>
        </w:numPr>
        <w:spacing w:after="0" w:afterAutospacing="0" w:line="360" w:lineRule="auto"/>
        <w:ind w:left="720" w:hanging="360"/>
        <w:rPr>
          <w:sz w:val="24"/>
          <w:szCs w:val="24"/>
        </w:rPr>
      </w:pPr>
      <w:r w:rsidDel="00000000" w:rsidR="00000000" w:rsidRPr="00000000">
        <w:rPr>
          <w:sz w:val="24"/>
          <w:szCs w:val="24"/>
          <w:rtl w:val="0"/>
        </w:rPr>
        <w:t xml:space="preserve">Gemred (2023) </w:t>
      </w:r>
      <w:r w:rsidDel="00000000" w:rsidR="00000000" w:rsidRPr="00000000">
        <w:rPr>
          <w:i w:val="1"/>
          <w:sz w:val="24"/>
          <w:szCs w:val="24"/>
          <w:rtl w:val="0"/>
        </w:rPr>
        <w:t xml:space="preserve">GemRed Digital Goniometer: Modern Precision in Joint Angle Measurement</w:t>
      </w:r>
      <w:r w:rsidDel="00000000" w:rsidR="00000000" w:rsidRPr="00000000">
        <w:rPr>
          <w:sz w:val="24"/>
          <w:szCs w:val="24"/>
          <w:rtl w:val="0"/>
        </w:rPr>
        <w:t xml:space="preserve">, </w:t>
      </w:r>
      <w:r w:rsidDel="00000000" w:rsidR="00000000" w:rsidRPr="00000000">
        <w:rPr>
          <w:i w:val="1"/>
          <w:sz w:val="24"/>
          <w:szCs w:val="24"/>
          <w:rtl w:val="0"/>
        </w:rPr>
        <w:t xml:space="preserve">Gemred</w:t>
      </w:r>
      <w:r w:rsidDel="00000000" w:rsidR="00000000" w:rsidRPr="00000000">
        <w:rPr>
          <w:sz w:val="24"/>
          <w:szCs w:val="24"/>
          <w:rtl w:val="0"/>
        </w:rPr>
        <w:t xml:space="preserve">. Available at: https://www.gemred.com/digital-goniometer/.</w:t>
      </w:r>
    </w:p>
    <w:p w:rsidR="00000000" w:rsidDel="00000000" w:rsidP="00000000" w:rsidRDefault="00000000" w:rsidRPr="00000000" w14:paraId="00000244">
      <w:pPr>
        <w:numPr>
          <w:ilvl w:val="0"/>
          <w:numId w:val="3"/>
        </w:numPr>
        <w:spacing w:after="0" w:afterAutospacing="0" w:line="360" w:lineRule="auto"/>
        <w:ind w:left="720" w:hanging="360"/>
        <w:rPr>
          <w:sz w:val="24"/>
          <w:szCs w:val="24"/>
        </w:rPr>
      </w:pPr>
      <w:r w:rsidDel="00000000" w:rsidR="00000000" w:rsidRPr="00000000">
        <w:rPr>
          <w:sz w:val="24"/>
          <w:szCs w:val="24"/>
          <w:rtl w:val="0"/>
        </w:rPr>
        <w:t xml:space="preserve">Green, T. </w:t>
      </w:r>
      <w:r w:rsidDel="00000000" w:rsidR="00000000" w:rsidRPr="00000000">
        <w:rPr>
          <w:i w:val="1"/>
          <w:sz w:val="24"/>
          <w:szCs w:val="24"/>
          <w:rtl w:val="0"/>
        </w:rPr>
        <w:t xml:space="preserve">et al.</w:t>
      </w:r>
      <w:r w:rsidDel="00000000" w:rsidR="00000000" w:rsidRPr="00000000">
        <w:rPr>
          <w:sz w:val="24"/>
          <w:szCs w:val="24"/>
          <w:rtl w:val="0"/>
        </w:rPr>
        <w:t xml:space="preserve"> (2001) ‘A Randomized Controlled Trial of a Passive Accessory Joint Mobilization on Acute Ankle Inversion Sprains’, </w:t>
      </w:r>
      <w:r w:rsidDel="00000000" w:rsidR="00000000" w:rsidRPr="00000000">
        <w:rPr>
          <w:i w:val="1"/>
          <w:sz w:val="24"/>
          <w:szCs w:val="24"/>
          <w:rtl w:val="0"/>
        </w:rPr>
        <w:t xml:space="preserve">Physical Therapy</w:t>
      </w:r>
      <w:r w:rsidDel="00000000" w:rsidR="00000000" w:rsidRPr="00000000">
        <w:rPr>
          <w:sz w:val="24"/>
          <w:szCs w:val="24"/>
          <w:rtl w:val="0"/>
        </w:rPr>
        <w:t xml:space="preserve">, 81(4). Available at: https://doi.org/10.1093/ptj/81.4.984.</w:t>
      </w:r>
    </w:p>
    <w:p w:rsidR="00000000" w:rsidDel="00000000" w:rsidP="00000000" w:rsidRDefault="00000000" w:rsidRPr="00000000" w14:paraId="00000245">
      <w:pPr>
        <w:numPr>
          <w:ilvl w:val="0"/>
          <w:numId w:val="3"/>
        </w:numPr>
        <w:spacing w:after="0" w:afterAutospacing="0" w:line="360" w:lineRule="auto"/>
        <w:ind w:left="720" w:hanging="360"/>
        <w:rPr>
          <w:sz w:val="24"/>
          <w:szCs w:val="24"/>
        </w:rPr>
      </w:pPr>
      <w:r w:rsidDel="00000000" w:rsidR="00000000" w:rsidRPr="00000000">
        <w:rPr>
          <w:sz w:val="24"/>
          <w:szCs w:val="24"/>
          <w:rtl w:val="0"/>
        </w:rPr>
        <w:t xml:space="preserve">Hengeveld, E. and Banks, K. (2013) </w:t>
      </w:r>
      <w:r w:rsidDel="00000000" w:rsidR="00000000" w:rsidRPr="00000000">
        <w:rPr>
          <w:i w:val="1"/>
          <w:sz w:val="24"/>
          <w:szCs w:val="24"/>
          <w:rtl w:val="0"/>
        </w:rPr>
        <w:t xml:space="preserve">Maitland’s Vertebral Manipulation : Management of Neuromusculoskeletal Disorders - Volume 1</w:t>
      </w:r>
      <w:r w:rsidDel="00000000" w:rsidR="00000000" w:rsidRPr="00000000">
        <w:rPr>
          <w:sz w:val="24"/>
          <w:szCs w:val="24"/>
          <w:rtl w:val="0"/>
        </w:rPr>
        <w:t xml:space="preserve">. London: Elsevier Health Sciences UK.</w:t>
      </w:r>
    </w:p>
    <w:p w:rsidR="00000000" w:rsidDel="00000000" w:rsidP="00000000" w:rsidRDefault="00000000" w:rsidRPr="00000000" w14:paraId="00000246">
      <w:pPr>
        <w:numPr>
          <w:ilvl w:val="0"/>
          <w:numId w:val="3"/>
        </w:numPr>
        <w:spacing w:after="0" w:afterAutospacing="0" w:line="360" w:lineRule="auto"/>
        <w:ind w:left="720" w:hanging="360"/>
        <w:rPr>
          <w:sz w:val="24"/>
          <w:szCs w:val="24"/>
        </w:rPr>
      </w:pPr>
      <w:r w:rsidDel="00000000" w:rsidR="00000000" w:rsidRPr="00000000">
        <w:rPr>
          <w:sz w:val="24"/>
          <w:szCs w:val="24"/>
          <w:rtl w:val="0"/>
        </w:rPr>
        <w:t xml:space="preserve">Hengeveld, E., Banks, K. and Newton, M. (2014) </w:t>
      </w:r>
      <w:r w:rsidDel="00000000" w:rsidR="00000000" w:rsidRPr="00000000">
        <w:rPr>
          <w:i w:val="1"/>
          <w:sz w:val="24"/>
          <w:szCs w:val="24"/>
          <w:rtl w:val="0"/>
        </w:rPr>
        <w:t xml:space="preserve">Maitland’s peripheral manipulation</w:t>
      </w:r>
      <w:r w:rsidDel="00000000" w:rsidR="00000000" w:rsidRPr="00000000">
        <w:rPr>
          <w:sz w:val="24"/>
          <w:szCs w:val="24"/>
          <w:rtl w:val="0"/>
        </w:rPr>
        <w:t xml:space="preserve">. Edinburgh: Elsevier.</w:t>
      </w:r>
    </w:p>
    <w:p w:rsidR="00000000" w:rsidDel="00000000" w:rsidP="00000000" w:rsidRDefault="00000000" w:rsidRPr="00000000" w14:paraId="00000247">
      <w:pPr>
        <w:numPr>
          <w:ilvl w:val="0"/>
          <w:numId w:val="3"/>
        </w:numPr>
        <w:spacing w:after="0" w:afterAutospacing="0" w:line="360" w:lineRule="auto"/>
        <w:ind w:left="720" w:hanging="360"/>
        <w:rPr>
          <w:sz w:val="24"/>
          <w:szCs w:val="24"/>
        </w:rPr>
      </w:pPr>
      <w:r w:rsidDel="00000000" w:rsidR="00000000" w:rsidRPr="00000000">
        <w:rPr>
          <w:sz w:val="24"/>
          <w:szCs w:val="24"/>
          <w:rtl w:val="0"/>
        </w:rPr>
        <w:t xml:space="preserve">Holland, C.J., Hughes, J.D. and De Ste Croix, M.B.A. (2020) ‘Acute Effects of Increased Joint Mobilization Treatment Duration on Ankle Function and Dynamic Postural Control in Female Athletes With Chronic Ankle Instability’, </w:t>
      </w:r>
      <w:r w:rsidDel="00000000" w:rsidR="00000000" w:rsidRPr="00000000">
        <w:rPr>
          <w:i w:val="1"/>
          <w:sz w:val="24"/>
          <w:szCs w:val="24"/>
          <w:rtl w:val="0"/>
        </w:rPr>
        <w:t xml:space="preserve">Orthopaedic Journal of Sports Medicine</w:t>
      </w:r>
      <w:r w:rsidDel="00000000" w:rsidR="00000000" w:rsidRPr="00000000">
        <w:rPr>
          <w:sz w:val="24"/>
          <w:szCs w:val="24"/>
          <w:rtl w:val="0"/>
        </w:rPr>
        <w:t xml:space="preserve">, 8(6), p. 232596712092737. Available at: https://doi.org/10.1177/2325967120927371.</w:t>
      </w:r>
    </w:p>
    <w:p w:rsidR="00000000" w:rsidDel="00000000" w:rsidP="00000000" w:rsidRDefault="00000000" w:rsidRPr="00000000" w14:paraId="00000248">
      <w:pPr>
        <w:numPr>
          <w:ilvl w:val="0"/>
          <w:numId w:val="3"/>
        </w:numPr>
        <w:spacing w:after="0" w:afterAutospacing="0" w:line="360" w:lineRule="auto"/>
        <w:ind w:left="720" w:hanging="360"/>
        <w:rPr>
          <w:sz w:val="24"/>
          <w:szCs w:val="24"/>
        </w:rPr>
      </w:pPr>
      <w:r w:rsidDel="00000000" w:rsidR="00000000" w:rsidRPr="00000000">
        <w:rPr>
          <w:sz w:val="24"/>
          <w:szCs w:val="24"/>
          <w:rtl w:val="0"/>
        </w:rPr>
        <w:t xml:space="preserve">Kawakami, Y., Kanehisa, H. and Fukunaga, T. (2008) ‘The Relationship Between Passive Ankle Plantar Flexion Joint Torque and Gastrocnemius Muscle and Achilles Tendon Stiffness: Implications for Flexibility’, </w:t>
      </w:r>
      <w:r w:rsidDel="00000000" w:rsidR="00000000" w:rsidRPr="00000000">
        <w:rPr>
          <w:i w:val="1"/>
          <w:sz w:val="24"/>
          <w:szCs w:val="24"/>
          <w:rtl w:val="0"/>
        </w:rPr>
        <w:t xml:space="preserve">Journal of Orthopaedic &amp; Sports Physical Therapy</w:t>
      </w:r>
      <w:r w:rsidDel="00000000" w:rsidR="00000000" w:rsidRPr="00000000">
        <w:rPr>
          <w:sz w:val="24"/>
          <w:szCs w:val="24"/>
          <w:rtl w:val="0"/>
        </w:rPr>
        <w:t xml:space="preserve">, 38(5), pp. 269–276. Available at: https://doi.org/10.2519/jospt.2008.2632.</w:t>
      </w:r>
    </w:p>
    <w:p w:rsidR="00000000" w:rsidDel="00000000" w:rsidP="00000000" w:rsidRDefault="00000000" w:rsidRPr="00000000" w14:paraId="00000249">
      <w:pPr>
        <w:numPr>
          <w:ilvl w:val="0"/>
          <w:numId w:val="3"/>
        </w:numPr>
        <w:spacing w:after="0" w:afterAutospacing="0" w:line="360" w:lineRule="auto"/>
        <w:ind w:left="720" w:hanging="360"/>
        <w:rPr>
          <w:sz w:val="24"/>
          <w:szCs w:val="24"/>
        </w:rPr>
      </w:pPr>
      <w:r w:rsidDel="00000000" w:rsidR="00000000" w:rsidRPr="00000000">
        <w:rPr>
          <w:sz w:val="24"/>
          <w:szCs w:val="24"/>
          <w:rtl w:val="0"/>
        </w:rPr>
        <w:t xml:space="preserve">Kumar, A. </w:t>
      </w:r>
      <w:r w:rsidDel="00000000" w:rsidR="00000000" w:rsidRPr="00000000">
        <w:rPr>
          <w:i w:val="1"/>
          <w:sz w:val="24"/>
          <w:szCs w:val="24"/>
          <w:rtl w:val="0"/>
        </w:rPr>
        <w:t xml:space="preserve">et al.</w:t>
      </w:r>
      <w:r w:rsidDel="00000000" w:rsidR="00000000" w:rsidRPr="00000000">
        <w:rPr>
          <w:sz w:val="24"/>
          <w:szCs w:val="24"/>
          <w:rtl w:val="0"/>
        </w:rPr>
        <w:t xml:space="preserve"> (2012) ‘Effectiveness of Maitland Techniques in Idiopathic Shoulder Adhesive Capsulitis’, </w:t>
      </w:r>
      <w:r w:rsidDel="00000000" w:rsidR="00000000" w:rsidRPr="00000000">
        <w:rPr>
          <w:i w:val="1"/>
          <w:sz w:val="24"/>
          <w:szCs w:val="24"/>
          <w:rtl w:val="0"/>
        </w:rPr>
        <w:t xml:space="preserve">ISRN Rehabilitation</w:t>
      </w:r>
      <w:r w:rsidDel="00000000" w:rsidR="00000000" w:rsidRPr="00000000">
        <w:rPr>
          <w:sz w:val="24"/>
          <w:szCs w:val="24"/>
          <w:rtl w:val="0"/>
        </w:rPr>
        <w:t xml:space="preserve">, 2012, pp. 1–8. Available at: https://doi.org/10.5402/2012/710235.</w:t>
      </w:r>
    </w:p>
    <w:p w:rsidR="00000000" w:rsidDel="00000000" w:rsidP="00000000" w:rsidRDefault="00000000" w:rsidRPr="00000000" w14:paraId="0000024A">
      <w:pPr>
        <w:numPr>
          <w:ilvl w:val="0"/>
          <w:numId w:val="3"/>
        </w:numPr>
        <w:spacing w:after="0" w:afterAutospacing="0" w:line="360" w:lineRule="auto"/>
        <w:ind w:left="720" w:hanging="360"/>
        <w:rPr>
          <w:sz w:val="24"/>
          <w:szCs w:val="24"/>
        </w:rPr>
      </w:pPr>
      <w:r w:rsidDel="00000000" w:rsidR="00000000" w:rsidRPr="00000000">
        <w:rPr>
          <w:sz w:val="24"/>
          <w:szCs w:val="24"/>
          <w:rtl w:val="0"/>
        </w:rPr>
        <w:t xml:space="preserve">MacCabe, M. </w:t>
      </w:r>
      <w:r w:rsidDel="00000000" w:rsidR="00000000" w:rsidRPr="00000000">
        <w:rPr>
          <w:i w:val="1"/>
          <w:sz w:val="24"/>
          <w:szCs w:val="24"/>
          <w:rtl w:val="0"/>
        </w:rPr>
        <w:t xml:space="preserve">et al.</w:t>
      </w:r>
      <w:r w:rsidDel="00000000" w:rsidR="00000000" w:rsidRPr="00000000">
        <w:rPr>
          <w:sz w:val="24"/>
          <w:szCs w:val="24"/>
          <w:rtl w:val="0"/>
        </w:rPr>
        <w:t xml:space="preserve"> (2024) </w:t>
      </w:r>
      <w:r w:rsidDel="00000000" w:rsidR="00000000" w:rsidRPr="00000000">
        <w:rPr>
          <w:i w:val="1"/>
          <w:sz w:val="24"/>
          <w:szCs w:val="24"/>
          <w:rtl w:val="0"/>
        </w:rPr>
        <w:t xml:space="preserve">The Effect of Ankle and Hallux Positioning on Hallux Force Production</w:t>
      </w:r>
      <w:r w:rsidDel="00000000" w:rsidR="00000000" w:rsidRPr="00000000">
        <w:rPr>
          <w:sz w:val="24"/>
          <w:szCs w:val="24"/>
          <w:rtl w:val="0"/>
        </w:rPr>
        <w:t xml:space="preserve">, </w:t>
      </w:r>
      <w:r w:rsidDel="00000000" w:rsidR="00000000" w:rsidRPr="00000000">
        <w:rPr>
          <w:i w:val="1"/>
          <w:sz w:val="24"/>
          <w:szCs w:val="24"/>
          <w:rtl w:val="0"/>
        </w:rPr>
        <w:t xml:space="preserve">TopSCHOLAR®</w:t>
      </w:r>
      <w:r w:rsidDel="00000000" w:rsidR="00000000" w:rsidRPr="00000000">
        <w:rPr>
          <w:sz w:val="24"/>
          <w:szCs w:val="24"/>
          <w:rtl w:val="0"/>
        </w:rPr>
        <w:t xml:space="preserve">. Available at: https://digitalcommons.wku.edu/ijesab/vol14/iss4/142 (Accessed: 16 February 2025).</w:t>
      </w:r>
    </w:p>
    <w:p w:rsidR="00000000" w:rsidDel="00000000" w:rsidP="00000000" w:rsidRDefault="00000000" w:rsidRPr="00000000" w14:paraId="0000024B">
      <w:pPr>
        <w:numPr>
          <w:ilvl w:val="0"/>
          <w:numId w:val="3"/>
        </w:numPr>
        <w:spacing w:after="0" w:afterAutospacing="0" w:line="360" w:lineRule="auto"/>
        <w:ind w:left="720" w:hanging="360"/>
        <w:rPr>
          <w:sz w:val="24"/>
          <w:szCs w:val="24"/>
        </w:rPr>
      </w:pPr>
      <w:r w:rsidDel="00000000" w:rsidR="00000000" w:rsidRPr="00000000">
        <w:rPr>
          <w:sz w:val="24"/>
          <w:szCs w:val="24"/>
          <w:rtl w:val="0"/>
        </w:rPr>
        <w:t xml:space="preserve">Manganaro, D. and Alsayouri, K. (2020) </w:t>
      </w:r>
      <w:r w:rsidDel="00000000" w:rsidR="00000000" w:rsidRPr="00000000">
        <w:rPr>
          <w:i w:val="1"/>
          <w:sz w:val="24"/>
          <w:szCs w:val="24"/>
          <w:rtl w:val="0"/>
        </w:rPr>
        <w:t xml:space="preserve">Anatomy, Bony Pelvis and Lower Limb, Ankle Joint</w:t>
      </w:r>
      <w:r w:rsidDel="00000000" w:rsidR="00000000" w:rsidRPr="00000000">
        <w:rPr>
          <w:sz w:val="24"/>
          <w:szCs w:val="24"/>
          <w:rtl w:val="0"/>
        </w:rPr>
        <w:t xml:space="preserve">, </w:t>
      </w:r>
      <w:r w:rsidDel="00000000" w:rsidR="00000000" w:rsidRPr="00000000">
        <w:rPr>
          <w:i w:val="1"/>
          <w:sz w:val="24"/>
          <w:szCs w:val="24"/>
          <w:rtl w:val="0"/>
        </w:rPr>
        <w:t xml:space="preserve">PubMed</w:t>
      </w:r>
      <w:r w:rsidDel="00000000" w:rsidR="00000000" w:rsidRPr="00000000">
        <w:rPr>
          <w:sz w:val="24"/>
          <w:szCs w:val="24"/>
          <w:rtl w:val="0"/>
        </w:rPr>
        <w:t xml:space="preserve">. Treasure Island (FL): StatPearls Publishing. Available at: https://www.ncbi.nlm.nih.gov/books/NBK545158/# (Accessed: 9 June 2020).</w:t>
      </w:r>
    </w:p>
    <w:p w:rsidR="00000000" w:rsidDel="00000000" w:rsidP="00000000" w:rsidRDefault="00000000" w:rsidRPr="00000000" w14:paraId="0000024C">
      <w:pPr>
        <w:numPr>
          <w:ilvl w:val="0"/>
          <w:numId w:val="3"/>
        </w:numPr>
        <w:spacing w:after="0" w:afterAutospacing="0" w:line="360" w:lineRule="auto"/>
        <w:ind w:left="720" w:hanging="360"/>
        <w:rPr>
          <w:sz w:val="24"/>
          <w:szCs w:val="24"/>
        </w:rPr>
      </w:pPr>
      <w:r w:rsidDel="00000000" w:rsidR="00000000" w:rsidRPr="00000000">
        <w:rPr>
          <w:sz w:val="24"/>
          <w:szCs w:val="24"/>
          <w:rtl w:val="0"/>
        </w:rPr>
        <w:t xml:space="preserve">Mosler, A.B., Blanch, P.D. and Hiskins, B.C. (2006) ‘The effect of manual therapy on hip joint range of motion, pain and eggbeater kick performance in water polo players’, </w:t>
      </w:r>
      <w:r w:rsidDel="00000000" w:rsidR="00000000" w:rsidRPr="00000000">
        <w:rPr>
          <w:i w:val="1"/>
          <w:sz w:val="24"/>
          <w:szCs w:val="24"/>
          <w:rtl w:val="0"/>
        </w:rPr>
        <w:t xml:space="preserve">Physical Therapy in Sport</w:t>
      </w:r>
      <w:r w:rsidDel="00000000" w:rsidR="00000000" w:rsidRPr="00000000">
        <w:rPr>
          <w:sz w:val="24"/>
          <w:szCs w:val="24"/>
          <w:rtl w:val="0"/>
        </w:rPr>
        <w:t xml:space="preserve">, 7(3), pp. 128–136. Available at: https://doi.org/10.1016/j.ptsp.2006.04.001.</w:t>
      </w:r>
    </w:p>
    <w:p w:rsidR="00000000" w:rsidDel="00000000" w:rsidP="00000000" w:rsidRDefault="00000000" w:rsidRPr="00000000" w14:paraId="0000024D">
      <w:pPr>
        <w:numPr>
          <w:ilvl w:val="0"/>
          <w:numId w:val="3"/>
        </w:numPr>
        <w:spacing w:after="0" w:afterAutospacing="0" w:line="360" w:lineRule="auto"/>
        <w:ind w:left="720" w:hanging="360"/>
        <w:rPr>
          <w:sz w:val="24"/>
          <w:szCs w:val="24"/>
        </w:rPr>
      </w:pPr>
      <w:r w:rsidDel="00000000" w:rsidR="00000000" w:rsidRPr="00000000">
        <w:rPr>
          <w:sz w:val="24"/>
          <w:szCs w:val="24"/>
          <w:rtl w:val="0"/>
        </w:rPr>
        <w:t xml:space="preserve">Norouzi, A. </w:t>
      </w:r>
      <w:r w:rsidDel="00000000" w:rsidR="00000000" w:rsidRPr="00000000">
        <w:rPr>
          <w:i w:val="1"/>
          <w:sz w:val="24"/>
          <w:szCs w:val="24"/>
          <w:rtl w:val="0"/>
        </w:rPr>
        <w:t xml:space="preserve">et al.</w:t>
      </w:r>
      <w:r w:rsidDel="00000000" w:rsidR="00000000" w:rsidRPr="00000000">
        <w:rPr>
          <w:sz w:val="24"/>
          <w:szCs w:val="24"/>
          <w:rtl w:val="0"/>
        </w:rPr>
        <w:t xml:space="preserve"> (2021) ‘A comparison of mobilization and mobilization with movement on pain and range of motion in people with lateral ankle sprain: A randomized clinical trial’, </w:t>
      </w:r>
      <w:r w:rsidDel="00000000" w:rsidR="00000000" w:rsidRPr="00000000">
        <w:rPr>
          <w:i w:val="1"/>
          <w:sz w:val="24"/>
          <w:szCs w:val="24"/>
          <w:rtl w:val="0"/>
        </w:rPr>
        <w:t xml:space="preserve">Journal of Bodywork and Movement Therapies</w:t>
      </w:r>
      <w:r w:rsidDel="00000000" w:rsidR="00000000" w:rsidRPr="00000000">
        <w:rPr>
          <w:sz w:val="24"/>
          <w:szCs w:val="24"/>
          <w:rtl w:val="0"/>
        </w:rPr>
        <w:t xml:space="preserve">, 27, pp. 654–660. Available at: https://doi.org/10.1016/j.jbmt.2021.05.006.</w:t>
      </w:r>
    </w:p>
    <w:p w:rsidR="00000000" w:rsidDel="00000000" w:rsidP="00000000" w:rsidRDefault="00000000" w:rsidRPr="00000000" w14:paraId="0000024E">
      <w:pPr>
        <w:numPr>
          <w:ilvl w:val="0"/>
          <w:numId w:val="3"/>
        </w:numPr>
        <w:spacing w:after="0" w:afterAutospacing="0" w:line="360" w:lineRule="auto"/>
        <w:ind w:left="720" w:hanging="360"/>
        <w:rPr>
          <w:sz w:val="24"/>
          <w:szCs w:val="24"/>
        </w:rPr>
      </w:pPr>
      <w:r w:rsidDel="00000000" w:rsidR="00000000" w:rsidRPr="00000000">
        <w:rPr>
          <w:sz w:val="24"/>
          <w:szCs w:val="24"/>
          <w:rtl w:val="0"/>
        </w:rPr>
        <w:t xml:space="preserve">Pfluegler, G., Kasper, J. and Luedtke, K. (2020) ‘The immediate effects of passive joint mobilisation on local muscle function. A systematic review of the literature’, </w:t>
      </w:r>
      <w:r w:rsidDel="00000000" w:rsidR="00000000" w:rsidRPr="00000000">
        <w:rPr>
          <w:i w:val="1"/>
          <w:sz w:val="24"/>
          <w:szCs w:val="24"/>
          <w:rtl w:val="0"/>
        </w:rPr>
        <w:t xml:space="preserve">Musculoskeletal Science and Practice</w:t>
      </w:r>
      <w:r w:rsidDel="00000000" w:rsidR="00000000" w:rsidRPr="00000000">
        <w:rPr>
          <w:sz w:val="24"/>
          <w:szCs w:val="24"/>
          <w:rtl w:val="0"/>
        </w:rPr>
        <w:t xml:space="preserve">, 45, p. 102106. Available at: https://doi.org/10.1016/j.msksp.2019.102106.</w:t>
      </w:r>
    </w:p>
    <w:p w:rsidR="00000000" w:rsidDel="00000000" w:rsidP="00000000" w:rsidRDefault="00000000" w:rsidRPr="00000000" w14:paraId="0000024F">
      <w:pPr>
        <w:numPr>
          <w:ilvl w:val="0"/>
          <w:numId w:val="3"/>
        </w:numPr>
        <w:spacing w:after="0" w:afterAutospacing="0" w:line="360" w:lineRule="auto"/>
        <w:ind w:left="720" w:hanging="360"/>
        <w:rPr>
          <w:sz w:val="24"/>
          <w:szCs w:val="24"/>
        </w:rPr>
      </w:pPr>
      <w:r w:rsidDel="00000000" w:rsidR="00000000" w:rsidRPr="00000000">
        <w:rPr>
          <w:sz w:val="24"/>
          <w:szCs w:val="24"/>
          <w:rtl w:val="0"/>
        </w:rPr>
        <w:t xml:space="preserve">POZSGAI, M. </w:t>
      </w:r>
      <w:r w:rsidDel="00000000" w:rsidR="00000000" w:rsidRPr="00000000">
        <w:rPr>
          <w:i w:val="1"/>
          <w:sz w:val="24"/>
          <w:szCs w:val="24"/>
          <w:rtl w:val="0"/>
        </w:rPr>
        <w:t xml:space="preserve">et al.</w:t>
      </w:r>
      <w:r w:rsidDel="00000000" w:rsidR="00000000" w:rsidRPr="00000000">
        <w:rPr>
          <w:sz w:val="24"/>
          <w:szCs w:val="24"/>
          <w:rtl w:val="0"/>
        </w:rPr>
        <w:t xml:space="preserve"> (2021) ‘Clinical Effect of End-range Maitland Mobilization in the Management of Knee Osteoarthritis – A Pilot Study’, </w:t>
      </w:r>
      <w:r w:rsidDel="00000000" w:rsidR="00000000" w:rsidRPr="00000000">
        <w:rPr>
          <w:i w:val="1"/>
          <w:sz w:val="24"/>
          <w:szCs w:val="24"/>
          <w:rtl w:val="0"/>
        </w:rPr>
        <w:t xml:space="preserve">In Vivo</w:t>
      </w:r>
      <w:r w:rsidDel="00000000" w:rsidR="00000000" w:rsidRPr="00000000">
        <w:rPr>
          <w:sz w:val="24"/>
          <w:szCs w:val="24"/>
          <w:rtl w:val="0"/>
        </w:rPr>
        <w:t xml:space="preserve">, 35(3), pp. 1661–1668. Available at: https://doi.org/10.21873/invivo.12425.</w:t>
      </w:r>
    </w:p>
    <w:p w:rsidR="00000000" w:rsidDel="00000000" w:rsidP="00000000" w:rsidRDefault="00000000" w:rsidRPr="00000000" w14:paraId="00000250">
      <w:pPr>
        <w:numPr>
          <w:ilvl w:val="0"/>
          <w:numId w:val="3"/>
        </w:numPr>
        <w:spacing w:after="0" w:afterAutospacing="0" w:line="360" w:lineRule="auto"/>
        <w:ind w:left="720" w:hanging="360"/>
        <w:rPr>
          <w:sz w:val="24"/>
          <w:szCs w:val="24"/>
        </w:rPr>
      </w:pPr>
      <w:r w:rsidDel="00000000" w:rsidR="00000000" w:rsidRPr="00000000">
        <w:rPr>
          <w:sz w:val="24"/>
          <w:szCs w:val="24"/>
          <w:rtl w:val="0"/>
        </w:rPr>
        <w:t xml:space="preserve">Purevsuren, T. </w:t>
      </w:r>
      <w:r w:rsidDel="00000000" w:rsidR="00000000" w:rsidRPr="00000000">
        <w:rPr>
          <w:i w:val="1"/>
          <w:sz w:val="24"/>
          <w:szCs w:val="24"/>
          <w:rtl w:val="0"/>
        </w:rPr>
        <w:t xml:space="preserve">et al.</w:t>
      </w:r>
      <w:r w:rsidDel="00000000" w:rsidR="00000000" w:rsidRPr="00000000">
        <w:rPr>
          <w:sz w:val="24"/>
          <w:szCs w:val="24"/>
          <w:rtl w:val="0"/>
        </w:rPr>
        <w:t xml:space="preserve"> (2018) ‘Influence of ankle joint plantarflexion and dorsiflexion on lateral ankle sprain: A computational study’, </w:t>
      </w:r>
      <w:r w:rsidDel="00000000" w:rsidR="00000000" w:rsidRPr="00000000">
        <w:rPr>
          <w:i w:val="1"/>
          <w:sz w:val="24"/>
          <w:szCs w:val="24"/>
          <w:rtl w:val="0"/>
        </w:rPr>
        <w:t xml:space="preserve">Proceedings of the Institution of Mechanical Engineers, Part H: Journal of Engineering in Medicine</w:t>
      </w:r>
      <w:r w:rsidDel="00000000" w:rsidR="00000000" w:rsidRPr="00000000">
        <w:rPr>
          <w:sz w:val="24"/>
          <w:szCs w:val="24"/>
          <w:rtl w:val="0"/>
        </w:rPr>
        <w:t xml:space="preserve">, 232(5), pp. 458–467. Available at: https://doi.org/10.1177/0954411918762955.</w:t>
      </w:r>
    </w:p>
    <w:p w:rsidR="00000000" w:rsidDel="00000000" w:rsidP="00000000" w:rsidRDefault="00000000" w:rsidRPr="00000000" w14:paraId="00000251">
      <w:pPr>
        <w:numPr>
          <w:ilvl w:val="0"/>
          <w:numId w:val="3"/>
        </w:numPr>
        <w:spacing w:after="0" w:afterAutospacing="0" w:line="360" w:lineRule="auto"/>
        <w:ind w:left="720" w:hanging="360"/>
        <w:rPr>
          <w:sz w:val="24"/>
          <w:szCs w:val="24"/>
        </w:rPr>
      </w:pPr>
      <w:r w:rsidDel="00000000" w:rsidR="00000000" w:rsidRPr="00000000">
        <w:rPr>
          <w:sz w:val="24"/>
          <w:szCs w:val="24"/>
          <w:rtl w:val="0"/>
        </w:rPr>
        <w:t xml:space="preserve">Rabin, A., Portnoy, S. and Kozol, Z. (2016) ‘The Association of Ankle Dorsiflexion Range of Motion With Hip and Knee Kinematics During the Lateral Step-down Test’, </w:t>
      </w:r>
      <w:r w:rsidDel="00000000" w:rsidR="00000000" w:rsidRPr="00000000">
        <w:rPr>
          <w:i w:val="1"/>
          <w:sz w:val="24"/>
          <w:szCs w:val="24"/>
          <w:rtl w:val="0"/>
        </w:rPr>
        <w:t xml:space="preserve">Journal of Orthopaedic &amp; Sports Physical Therapy</w:t>
      </w:r>
      <w:r w:rsidDel="00000000" w:rsidR="00000000" w:rsidRPr="00000000">
        <w:rPr>
          <w:sz w:val="24"/>
          <w:szCs w:val="24"/>
          <w:rtl w:val="0"/>
        </w:rPr>
        <w:t xml:space="preserve">, 46(11), pp. 1002–1009. Available at: https://doi.org/10.2519/jospt.2016.6621.</w:t>
      </w:r>
    </w:p>
    <w:p w:rsidR="00000000" w:rsidDel="00000000" w:rsidP="00000000" w:rsidRDefault="00000000" w:rsidRPr="00000000" w14:paraId="00000252">
      <w:pPr>
        <w:numPr>
          <w:ilvl w:val="0"/>
          <w:numId w:val="3"/>
        </w:numPr>
        <w:spacing w:after="0" w:afterAutospacing="0" w:line="360" w:lineRule="auto"/>
        <w:ind w:left="720" w:hanging="360"/>
        <w:rPr>
          <w:sz w:val="24"/>
          <w:szCs w:val="24"/>
        </w:rPr>
      </w:pPr>
      <w:r w:rsidDel="00000000" w:rsidR="00000000" w:rsidRPr="00000000">
        <w:rPr>
          <w:sz w:val="24"/>
          <w:szCs w:val="24"/>
          <w:rtl w:val="0"/>
        </w:rPr>
        <w:t xml:space="preserve">Rangey, P., Sheth, M. and Vyas, N. (2015) ‘Comparison of Immediate Effect of Two Different Maitland Mobilization Protocols on Pain and Range Of Motion in Subjects with Osteoarthritis of Knee’, </w:t>
      </w:r>
      <w:r w:rsidDel="00000000" w:rsidR="00000000" w:rsidRPr="00000000">
        <w:rPr>
          <w:i w:val="1"/>
          <w:sz w:val="24"/>
          <w:szCs w:val="24"/>
          <w:rtl w:val="0"/>
        </w:rPr>
        <w:t xml:space="preserve">~ 26 ~ International Journal of Medical and Health Research</w:t>
      </w:r>
      <w:r w:rsidDel="00000000" w:rsidR="00000000" w:rsidRPr="00000000">
        <w:rPr>
          <w:sz w:val="24"/>
          <w:szCs w:val="24"/>
          <w:rtl w:val="0"/>
        </w:rPr>
        <w:t xml:space="preserve">, 1(2). Available at: https://www.medicalsciencejournal.com/assets/archives/2015/vol1issue2/1-1-51.pdf (Accessed: 7 February 2025).</w:t>
      </w:r>
    </w:p>
    <w:p w:rsidR="00000000" w:rsidDel="00000000" w:rsidP="00000000" w:rsidRDefault="00000000" w:rsidRPr="00000000" w14:paraId="00000253">
      <w:pPr>
        <w:numPr>
          <w:ilvl w:val="0"/>
          <w:numId w:val="3"/>
        </w:numPr>
        <w:spacing w:after="0" w:afterAutospacing="0" w:line="360" w:lineRule="auto"/>
        <w:ind w:left="720" w:hanging="360"/>
        <w:rPr>
          <w:sz w:val="24"/>
          <w:szCs w:val="24"/>
        </w:rPr>
      </w:pPr>
      <w:r w:rsidDel="00000000" w:rsidR="00000000" w:rsidRPr="00000000">
        <w:rPr>
          <w:sz w:val="24"/>
          <w:szCs w:val="24"/>
          <w:rtl w:val="0"/>
        </w:rPr>
        <w:t xml:space="preserve">Ravichandran, H. and Janakiraman, B. (2021) ‘The Effects of Ankle Joint Mobilization on Dorsiflexion Range and Gait Parameters in Chronic Stroke Survivors: A Systematic Review and Meta-analysis’, </w:t>
      </w:r>
      <w:r w:rsidDel="00000000" w:rsidR="00000000" w:rsidRPr="00000000">
        <w:rPr>
          <w:i w:val="1"/>
          <w:sz w:val="24"/>
          <w:szCs w:val="24"/>
          <w:rtl w:val="0"/>
        </w:rPr>
        <w:t xml:space="preserve">Journal of Stroke Medicine</w:t>
      </w:r>
      <w:r w:rsidDel="00000000" w:rsidR="00000000" w:rsidRPr="00000000">
        <w:rPr>
          <w:sz w:val="24"/>
          <w:szCs w:val="24"/>
          <w:rtl w:val="0"/>
        </w:rPr>
        <w:t xml:space="preserve">, 4(1), pp. 15–24. Available at: https://doi.org/10.1177/2516608520982874.</w:t>
      </w:r>
    </w:p>
    <w:p w:rsidR="00000000" w:rsidDel="00000000" w:rsidP="00000000" w:rsidRDefault="00000000" w:rsidRPr="00000000" w14:paraId="00000254">
      <w:pPr>
        <w:numPr>
          <w:ilvl w:val="0"/>
          <w:numId w:val="3"/>
        </w:numPr>
        <w:spacing w:after="0" w:afterAutospacing="0" w:line="360" w:lineRule="auto"/>
        <w:ind w:left="720" w:hanging="360"/>
        <w:rPr>
          <w:sz w:val="24"/>
          <w:szCs w:val="24"/>
        </w:rPr>
      </w:pPr>
      <w:r w:rsidDel="00000000" w:rsidR="00000000" w:rsidRPr="00000000">
        <w:rPr>
          <w:sz w:val="24"/>
          <w:szCs w:val="24"/>
          <w:rtl w:val="0"/>
        </w:rPr>
        <w:t xml:space="preserve">Regno, A. </w:t>
      </w:r>
      <w:r w:rsidDel="00000000" w:rsidR="00000000" w:rsidRPr="00000000">
        <w:rPr>
          <w:i w:val="1"/>
          <w:sz w:val="24"/>
          <w:szCs w:val="24"/>
          <w:rtl w:val="0"/>
        </w:rPr>
        <w:t xml:space="preserve">et al.</w:t>
      </w:r>
      <w:r w:rsidDel="00000000" w:rsidR="00000000" w:rsidRPr="00000000">
        <w:rPr>
          <w:sz w:val="24"/>
          <w:szCs w:val="24"/>
          <w:rtl w:val="0"/>
        </w:rPr>
        <w:t xml:space="preserve"> (2021) ‘Sport Performance and Manual Therapies: A Review on the Effects on Mitochondrial, Sarcoplasmatic and Ca2+ Flux Response’, </w:t>
      </w:r>
      <w:r w:rsidDel="00000000" w:rsidR="00000000" w:rsidRPr="00000000">
        <w:rPr>
          <w:i w:val="1"/>
          <w:sz w:val="24"/>
          <w:szCs w:val="24"/>
          <w:rtl w:val="0"/>
        </w:rPr>
        <w:t xml:space="preserve">Healthcare</w:t>
      </w:r>
      <w:r w:rsidDel="00000000" w:rsidR="00000000" w:rsidRPr="00000000">
        <w:rPr>
          <w:sz w:val="24"/>
          <w:szCs w:val="24"/>
          <w:rtl w:val="0"/>
        </w:rPr>
        <w:t xml:space="preserve">, 9(2), p. 181. Available at: https://doi.org/10.3390/healthcare9020181.</w:t>
      </w:r>
    </w:p>
    <w:p w:rsidR="00000000" w:rsidDel="00000000" w:rsidP="00000000" w:rsidRDefault="00000000" w:rsidRPr="00000000" w14:paraId="00000255">
      <w:pPr>
        <w:numPr>
          <w:ilvl w:val="0"/>
          <w:numId w:val="3"/>
        </w:numPr>
        <w:spacing w:after="0" w:afterAutospacing="0" w:line="360" w:lineRule="auto"/>
        <w:ind w:left="720" w:hanging="360"/>
        <w:rPr>
          <w:sz w:val="24"/>
          <w:szCs w:val="24"/>
        </w:rPr>
      </w:pPr>
      <w:r w:rsidDel="00000000" w:rsidR="00000000" w:rsidRPr="00000000">
        <w:rPr>
          <w:sz w:val="24"/>
          <w:szCs w:val="24"/>
          <w:rtl w:val="0"/>
        </w:rPr>
        <w:t xml:space="preserve">Shamsulariffin Samsudin, Safura Salihan and Kasim, M. (2025) ‘Narrative Review on the Impact of Complex Strength Training on Lower Body Strength and Power in Athletes’, </w:t>
      </w:r>
      <w:r w:rsidDel="00000000" w:rsidR="00000000" w:rsidRPr="00000000">
        <w:rPr>
          <w:i w:val="1"/>
          <w:sz w:val="24"/>
          <w:szCs w:val="24"/>
          <w:rtl w:val="0"/>
        </w:rPr>
        <w:t xml:space="preserve">International Journal of Academic Research in Progressive Education and Development</w:t>
      </w:r>
      <w:r w:rsidDel="00000000" w:rsidR="00000000" w:rsidRPr="00000000">
        <w:rPr>
          <w:sz w:val="24"/>
          <w:szCs w:val="24"/>
          <w:rtl w:val="0"/>
        </w:rPr>
        <w:t xml:space="preserve">, 14(1), pp. 144–153. Available at: http://dx.doi.org/10.6007/IJARPED/v14-i1/23408 (Accessed: 16 February 2025).</w:t>
      </w:r>
    </w:p>
    <w:p w:rsidR="00000000" w:rsidDel="00000000" w:rsidP="00000000" w:rsidRDefault="00000000" w:rsidRPr="00000000" w14:paraId="00000256">
      <w:pPr>
        <w:numPr>
          <w:ilvl w:val="0"/>
          <w:numId w:val="3"/>
        </w:numPr>
        <w:spacing w:after="0" w:afterAutospacing="0" w:line="360" w:lineRule="auto"/>
        <w:ind w:left="720" w:hanging="360"/>
        <w:rPr>
          <w:sz w:val="24"/>
          <w:szCs w:val="24"/>
        </w:rPr>
      </w:pPr>
      <w:r w:rsidDel="00000000" w:rsidR="00000000" w:rsidRPr="00000000">
        <w:rPr>
          <w:sz w:val="24"/>
          <w:szCs w:val="24"/>
          <w:rtl w:val="0"/>
        </w:rPr>
        <w:t xml:space="preserve">Stanek, J.M. and Pieczynski, A.E. (2020) ‘Effectiveness of clinician- and patient-applied mobilisation with movement technique to increase ankle dorsiflexion range of motion’, </w:t>
      </w:r>
      <w:r w:rsidDel="00000000" w:rsidR="00000000" w:rsidRPr="00000000">
        <w:rPr>
          <w:i w:val="1"/>
          <w:sz w:val="24"/>
          <w:szCs w:val="24"/>
          <w:rtl w:val="0"/>
        </w:rPr>
        <w:t xml:space="preserve">International Journal of Therapy and Rehabilitation</w:t>
      </w:r>
      <w:r w:rsidDel="00000000" w:rsidR="00000000" w:rsidRPr="00000000">
        <w:rPr>
          <w:sz w:val="24"/>
          <w:szCs w:val="24"/>
          <w:rtl w:val="0"/>
        </w:rPr>
        <w:t xml:space="preserve">, 27(4), pp. 1–11. Available at: https://doi.org/10.12968/ijtr.2018.0118.</w:t>
      </w:r>
    </w:p>
    <w:p w:rsidR="00000000" w:rsidDel="00000000" w:rsidP="00000000" w:rsidRDefault="00000000" w:rsidRPr="00000000" w14:paraId="00000257">
      <w:pPr>
        <w:numPr>
          <w:ilvl w:val="0"/>
          <w:numId w:val="3"/>
        </w:numPr>
        <w:spacing w:after="0" w:afterAutospacing="0" w:line="360" w:lineRule="auto"/>
        <w:ind w:left="720" w:hanging="360"/>
        <w:rPr>
          <w:sz w:val="24"/>
          <w:szCs w:val="24"/>
        </w:rPr>
      </w:pPr>
      <w:r w:rsidDel="00000000" w:rsidR="00000000" w:rsidRPr="00000000">
        <w:rPr>
          <w:sz w:val="24"/>
          <w:szCs w:val="24"/>
          <w:rtl w:val="0"/>
        </w:rPr>
        <w:t xml:space="preserve">Tang, F. </w:t>
      </w:r>
      <w:r w:rsidDel="00000000" w:rsidR="00000000" w:rsidRPr="00000000">
        <w:rPr>
          <w:i w:val="1"/>
          <w:sz w:val="24"/>
          <w:szCs w:val="24"/>
          <w:rtl w:val="0"/>
        </w:rPr>
        <w:t xml:space="preserve">et al.</w:t>
      </w:r>
      <w:r w:rsidDel="00000000" w:rsidR="00000000" w:rsidRPr="00000000">
        <w:rPr>
          <w:sz w:val="24"/>
          <w:szCs w:val="24"/>
          <w:rtl w:val="0"/>
        </w:rPr>
        <w:t xml:space="preserve"> (2024) ‘The effect of joint mobilization of Maitland on chronic ankle instability: A randomized trial’, </w:t>
      </w:r>
      <w:r w:rsidDel="00000000" w:rsidR="00000000" w:rsidRPr="00000000">
        <w:rPr>
          <w:i w:val="1"/>
          <w:sz w:val="24"/>
          <w:szCs w:val="24"/>
          <w:rtl w:val="0"/>
        </w:rPr>
        <w:t xml:space="preserve">Medicine</w:t>
      </w:r>
      <w:r w:rsidDel="00000000" w:rsidR="00000000" w:rsidRPr="00000000">
        <w:rPr>
          <w:sz w:val="24"/>
          <w:szCs w:val="24"/>
          <w:rtl w:val="0"/>
        </w:rPr>
        <w:t xml:space="preserve">, 103(32), p. e39100. Available at: https://doi.org/10.1097/md.0000000000039100.</w:t>
      </w:r>
    </w:p>
    <w:p w:rsidR="00000000" w:rsidDel="00000000" w:rsidP="00000000" w:rsidRDefault="00000000" w:rsidRPr="00000000" w14:paraId="00000258">
      <w:pPr>
        <w:numPr>
          <w:ilvl w:val="0"/>
          <w:numId w:val="3"/>
        </w:numPr>
        <w:spacing w:after="0" w:afterAutospacing="0" w:line="360" w:lineRule="auto"/>
        <w:ind w:left="720" w:hanging="360"/>
        <w:rPr>
          <w:sz w:val="24"/>
          <w:szCs w:val="24"/>
        </w:rPr>
      </w:pPr>
      <w:r w:rsidDel="00000000" w:rsidR="00000000" w:rsidRPr="00000000">
        <w:rPr>
          <w:sz w:val="24"/>
          <w:szCs w:val="24"/>
          <w:rtl w:val="0"/>
        </w:rPr>
        <w:t xml:space="preserve">Taylor, C. </w:t>
      </w:r>
      <w:r w:rsidDel="00000000" w:rsidR="00000000" w:rsidRPr="00000000">
        <w:rPr>
          <w:i w:val="1"/>
          <w:sz w:val="24"/>
          <w:szCs w:val="24"/>
          <w:rtl w:val="0"/>
        </w:rPr>
        <w:t xml:space="preserve">et al.</w:t>
      </w:r>
      <w:r w:rsidDel="00000000" w:rsidR="00000000" w:rsidRPr="00000000">
        <w:rPr>
          <w:sz w:val="24"/>
          <w:szCs w:val="24"/>
          <w:rtl w:val="0"/>
        </w:rPr>
        <w:t xml:space="preserve"> (2023) ‘The effect of manual therapy on ankle dorsiflexion range of motion: A pilot crossover randomized trial’, </w:t>
      </w:r>
      <w:r w:rsidDel="00000000" w:rsidR="00000000" w:rsidRPr="00000000">
        <w:rPr>
          <w:i w:val="1"/>
          <w:sz w:val="24"/>
          <w:szCs w:val="24"/>
          <w:rtl w:val="0"/>
        </w:rPr>
        <w:t xml:space="preserve">Journal of Bodywork and Movement Therapies</w:t>
      </w:r>
      <w:r w:rsidDel="00000000" w:rsidR="00000000" w:rsidRPr="00000000">
        <w:rPr>
          <w:sz w:val="24"/>
          <w:szCs w:val="24"/>
          <w:rtl w:val="0"/>
        </w:rPr>
        <w:t xml:space="preserve">, 37(37). Available at: https://doi.org/10.1016/j.jbmt.2023.11.027.</w:t>
      </w:r>
    </w:p>
    <w:p w:rsidR="00000000" w:rsidDel="00000000" w:rsidP="00000000" w:rsidRDefault="00000000" w:rsidRPr="00000000" w14:paraId="00000259">
      <w:pPr>
        <w:numPr>
          <w:ilvl w:val="0"/>
          <w:numId w:val="3"/>
        </w:numPr>
        <w:spacing w:after="0" w:afterAutospacing="0" w:line="360" w:lineRule="auto"/>
        <w:ind w:left="720" w:hanging="360"/>
        <w:rPr>
          <w:sz w:val="24"/>
          <w:szCs w:val="24"/>
        </w:rPr>
      </w:pPr>
      <w:r w:rsidDel="00000000" w:rsidR="00000000" w:rsidRPr="00000000">
        <w:rPr>
          <w:i w:val="1"/>
          <w:sz w:val="24"/>
          <w:szCs w:val="24"/>
          <w:rtl w:val="0"/>
        </w:rPr>
        <w:t xml:space="preserve">THE SOCIETY OF SPORTS THERAPISTS</w:t>
      </w:r>
      <w:r w:rsidDel="00000000" w:rsidR="00000000" w:rsidRPr="00000000">
        <w:rPr>
          <w:sz w:val="24"/>
          <w:szCs w:val="24"/>
          <w:rtl w:val="0"/>
        </w:rPr>
        <w:t xml:space="preserve"> (2012). Available at: http://thesst.org/wp-content/uploads/2024/11/Standards-of-Conduct-Performance-and-Ethics.pdf (Accessed: 14 March 2025).</w:t>
      </w:r>
    </w:p>
    <w:p w:rsidR="00000000" w:rsidDel="00000000" w:rsidP="00000000" w:rsidRDefault="00000000" w:rsidRPr="00000000" w14:paraId="0000025A">
      <w:pPr>
        <w:numPr>
          <w:ilvl w:val="0"/>
          <w:numId w:val="3"/>
        </w:numPr>
        <w:spacing w:after="0" w:afterAutospacing="0" w:line="360" w:lineRule="auto"/>
        <w:ind w:left="720" w:hanging="360"/>
        <w:rPr>
          <w:sz w:val="24"/>
          <w:szCs w:val="24"/>
        </w:rPr>
      </w:pPr>
      <w:r w:rsidDel="00000000" w:rsidR="00000000" w:rsidRPr="00000000">
        <w:rPr>
          <w:sz w:val="24"/>
          <w:szCs w:val="24"/>
          <w:rtl w:val="0"/>
        </w:rPr>
        <w:t xml:space="preserve">UWTSD (2022) </w:t>
      </w:r>
      <w:r w:rsidDel="00000000" w:rsidR="00000000" w:rsidRPr="00000000">
        <w:rPr>
          <w:i w:val="1"/>
          <w:sz w:val="24"/>
          <w:szCs w:val="24"/>
          <w:rtl w:val="0"/>
        </w:rPr>
        <w:t xml:space="preserve">Research Integrity and Ethics</w:t>
      </w:r>
      <w:r w:rsidDel="00000000" w:rsidR="00000000" w:rsidRPr="00000000">
        <w:rPr>
          <w:sz w:val="24"/>
          <w:szCs w:val="24"/>
          <w:rtl w:val="0"/>
        </w:rPr>
        <w:t xml:space="preserve">, </w:t>
      </w:r>
      <w:r w:rsidDel="00000000" w:rsidR="00000000" w:rsidRPr="00000000">
        <w:rPr>
          <w:i w:val="1"/>
          <w:sz w:val="24"/>
          <w:szCs w:val="24"/>
          <w:rtl w:val="0"/>
        </w:rPr>
        <w:t xml:space="preserve">The University of Wales Trinity Saint David</w:t>
      </w:r>
      <w:r w:rsidDel="00000000" w:rsidR="00000000" w:rsidRPr="00000000">
        <w:rPr>
          <w:sz w:val="24"/>
          <w:szCs w:val="24"/>
          <w:rtl w:val="0"/>
        </w:rPr>
        <w:t xml:space="preserve">. Available at: https://www.uwtsd.ac.uk/research/research-integrity-and-ethics.</w:t>
      </w:r>
    </w:p>
    <w:p w:rsidR="00000000" w:rsidDel="00000000" w:rsidP="00000000" w:rsidRDefault="00000000" w:rsidRPr="00000000" w14:paraId="0000025B">
      <w:pPr>
        <w:numPr>
          <w:ilvl w:val="0"/>
          <w:numId w:val="3"/>
        </w:numPr>
        <w:spacing w:after="0" w:afterAutospacing="0" w:line="360" w:lineRule="auto"/>
        <w:ind w:left="720" w:hanging="360"/>
        <w:rPr>
          <w:sz w:val="24"/>
          <w:szCs w:val="24"/>
        </w:rPr>
      </w:pPr>
      <w:r w:rsidDel="00000000" w:rsidR="00000000" w:rsidRPr="00000000">
        <w:rPr>
          <w:sz w:val="24"/>
          <w:szCs w:val="24"/>
          <w:rtl w:val="0"/>
        </w:rPr>
        <w:t xml:space="preserve">Van Duijn, A.J. and Shamus (2017) Manual Therapy of the Extremities. van Duijin, Arie J. van Duijin. Burlington, Ma: Jones &amp; Bartlett Publishers, pp. 4–5.</w:t>
      </w:r>
    </w:p>
    <w:p w:rsidR="00000000" w:rsidDel="00000000" w:rsidP="00000000" w:rsidRDefault="00000000" w:rsidRPr="00000000" w14:paraId="0000025C">
      <w:pPr>
        <w:numPr>
          <w:ilvl w:val="0"/>
          <w:numId w:val="3"/>
        </w:numPr>
        <w:spacing w:after="0" w:afterAutospacing="0" w:line="360" w:lineRule="auto"/>
        <w:ind w:left="720" w:hanging="360"/>
        <w:rPr>
          <w:sz w:val="24"/>
          <w:szCs w:val="24"/>
        </w:rPr>
      </w:pPr>
      <w:r w:rsidDel="00000000" w:rsidR="00000000" w:rsidRPr="00000000">
        <w:rPr>
          <w:sz w:val="24"/>
          <w:szCs w:val="24"/>
          <w:rtl w:val="0"/>
        </w:rPr>
        <w:t xml:space="preserve">Yin, Y. </w:t>
      </w:r>
      <w:r w:rsidDel="00000000" w:rsidR="00000000" w:rsidRPr="00000000">
        <w:rPr>
          <w:i w:val="1"/>
          <w:sz w:val="24"/>
          <w:szCs w:val="24"/>
          <w:rtl w:val="0"/>
        </w:rPr>
        <w:t xml:space="preserve">et al.</w:t>
      </w:r>
      <w:r w:rsidDel="00000000" w:rsidR="00000000" w:rsidRPr="00000000">
        <w:rPr>
          <w:sz w:val="24"/>
          <w:szCs w:val="24"/>
          <w:rtl w:val="0"/>
        </w:rPr>
        <w:t xml:space="preserve"> (2022) ‘Effectiveness of the Rehabilitation Training Combined with Maitland Mobilization for the Treatment of Chronic Ankle Instability: A Randomized Controlled Trial’, </w:t>
      </w:r>
      <w:r w:rsidDel="00000000" w:rsidR="00000000" w:rsidRPr="00000000">
        <w:rPr>
          <w:i w:val="1"/>
          <w:sz w:val="24"/>
          <w:szCs w:val="24"/>
          <w:rtl w:val="0"/>
        </w:rPr>
        <w:t xml:space="preserve">International Journal of Environmental Research and Public Health</w:t>
      </w:r>
      <w:r w:rsidDel="00000000" w:rsidR="00000000" w:rsidRPr="00000000">
        <w:rPr>
          <w:sz w:val="24"/>
          <w:szCs w:val="24"/>
          <w:rtl w:val="0"/>
        </w:rPr>
        <w:t xml:space="preserve">, 19(22), p. 15328. Available at: https://doi.org/10.3390/ijerph192215328.</w:t>
      </w:r>
    </w:p>
    <w:p w:rsidR="00000000" w:rsidDel="00000000" w:rsidP="00000000" w:rsidRDefault="00000000" w:rsidRPr="00000000" w14:paraId="0000025D">
      <w:pPr>
        <w:numPr>
          <w:ilvl w:val="0"/>
          <w:numId w:val="3"/>
        </w:numPr>
        <w:spacing w:after="240" w:line="360" w:lineRule="auto"/>
        <w:ind w:left="720" w:hanging="360"/>
        <w:rPr>
          <w:sz w:val="24"/>
          <w:szCs w:val="24"/>
        </w:rPr>
      </w:pPr>
      <w:r w:rsidDel="00000000" w:rsidR="00000000" w:rsidRPr="00000000">
        <w:rPr>
          <w:i w:val="1"/>
          <w:sz w:val="24"/>
          <w:szCs w:val="24"/>
          <w:rtl w:val="0"/>
        </w:rPr>
        <w:t xml:space="preserve">Zenas Technology Co., Ltd. | Leading Importers of Advanced Medical &amp; Sports Technology</w:t>
      </w:r>
      <w:r w:rsidDel="00000000" w:rsidR="00000000" w:rsidRPr="00000000">
        <w:rPr>
          <w:sz w:val="24"/>
          <w:szCs w:val="24"/>
          <w:rtl w:val="0"/>
        </w:rPr>
        <w:t xml:space="preserve"> (2023) </w:t>
      </w:r>
      <w:r w:rsidDel="00000000" w:rsidR="00000000" w:rsidRPr="00000000">
        <w:rPr>
          <w:i w:val="1"/>
          <w:sz w:val="24"/>
          <w:szCs w:val="24"/>
          <w:rtl w:val="0"/>
        </w:rPr>
        <w:t xml:space="preserve">Zenas Technology.</w:t>
      </w:r>
      <w:r w:rsidDel="00000000" w:rsidR="00000000" w:rsidRPr="00000000">
        <w:rPr>
          <w:sz w:val="24"/>
          <w:szCs w:val="24"/>
          <w:rtl w:val="0"/>
        </w:rPr>
        <w:t xml:space="preserve"> Available at: </w:t>
      </w:r>
      <w:r w:rsidDel="00000000" w:rsidR="00000000" w:rsidRPr="00000000">
        <w:rPr>
          <w:sz w:val="24"/>
          <w:szCs w:val="24"/>
          <w:rtl w:val="0"/>
        </w:rPr>
        <w:t xml:space="preserve">https://zenastechnology.com/product-detail/jump-md</w:t>
      </w:r>
      <w:r w:rsidDel="00000000" w:rsidR="00000000" w:rsidRPr="00000000">
        <w:rPr>
          <w:sz w:val="24"/>
          <w:szCs w:val="24"/>
          <w:rtl w:val="0"/>
        </w:rPr>
        <w:t xml:space="preserve">.</w:t>
      </w:r>
    </w:p>
    <w:p w:rsidR="00000000" w:rsidDel="00000000" w:rsidP="00000000" w:rsidRDefault="00000000" w:rsidRPr="00000000" w14:paraId="0000025E">
      <w:pPr>
        <w:spacing w:after="240" w:line="360" w:lineRule="auto"/>
        <w:rPr>
          <w:sz w:val="24"/>
          <w:szCs w:val="24"/>
        </w:rPr>
      </w:pPr>
      <w:r w:rsidDel="00000000" w:rsidR="00000000" w:rsidRPr="00000000">
        <w:rPr>
          <w:rtl w:val="0"/>
        </w:rPr>
      </w:r>
    </w:p>
    <w:p w:rsidR="00000000" w:rsidDel="00000000" w:rsidP="00000000" w:rsidRDefault="00000000" w:rsidRPr="00000000" w14:paraId="0000025F">
      <w:pPr>
        <w:spacing w:after="240" w:line="360" w:lineRule="auto"/>
        <w:rPr>
          <w:sz w:val="24"/>
          <w:szCs w:val="24"/>
        </w:rPr>
      </w:pPr>
      <w:r w:rsidDel="00000000" w:rsidR="00000000" w:rsidRPr="00000000">
        <w:rPr>
          <w:rtl w:val="0"/>
        </w:rPr>
      </w:r>
    </w:p>
    <w:p w:rsidR="00000000" w:rsidDel="00000000" w:rsidP="00000000" w:rsidRDefault="00000000" w:rsidRPr="00000000" w14:paraId="00000260">
      <w:pPr>
        <w:spacing w:after="240" w:line="360" w:lineRule="auto"/>
        <w:rPr>
          <w:sz w:val="24"/>
          <w:szCs w:val="24"/>
        </w:rPr>
      </w:pPr>
      <w:r w:rsidDel="00000000" w:rsidR="00000000" w:rsidRPr="00000000">
        <w:rPr>
          <w:rtl w:val="0"/>
        </w:rPr>
      </w:r>
    </w:p>
    <w:p w:rsidR="00000000" w:rsidDel="00000000" w:rsidP="00000000" w:rsidRDefault="00000000" w:rsidRPr="00000000" w14:paraId="00000261">
      <w:pPr>
        <w:spacing w:after="240" w:line="360" w:lineRule="auto"/>
        <w:rPr>
          <w:sz w:val="24"/>
          <w:szCs w:val="24"/>
        </w:rPr>
      </w:pPr>
      <w:r w:rsidDel="00000000" w:rsidR="00000000" w:rsidRPr="00000000">
        <w:rPr>
          <w:rtl w:val="0"/>
        </w:rPr>
      </w:r>
    </w:p>
    <w:p w:rsidR="00000000" w:rsidDel="00000000" w:rsidP="00000000" w:rsidRDefault="00000000" w:rsidRPr="00000000" w14:paraId="00000262">
      <w:pPr>
        <w:spacing w:after="240" w:line="360" w:lineRule="auto"/>
        <w:rPr>
          <w:sz w:val="24"/>
          <w:szCs w:val="24"/>
        </w:rPr>
      </w:pPr>
      <w:r w:rsidDel="00000000" w:rsidR="00000000" w:rsidRPr="00000000">
        <w:rPr>
          <w:rtl w:val="0"/>
        </w:rPr>
      </w:r>
    </w:p>
    <w:p w:rsidR="00000000" w:rsidDel="00000000" w:rsidP="00000000" w:rsidRDefault="00000000" w:rsidRPr="00000000" w14:paraId="00000263">
      <w:pPr>
        <w:spacing w:after="240" w:line="360" w:lineRule="auto"/>
        <w:rPr>
          <w:sz w:val="24"/>
          <w:szCs w:val="24"/>
        </w:rPr>
      </w:pPr>
      <w:r w:rsidDel="00000000" w:rsidR="00000000" w:rsidRPr="00000000">
        <w:rPr>
          <w:rtl w:val="0"/>
        </w:rPr>
      </w:r>
    </w:p>
    <w:p w:rsidR="00000000" w:rsidDel="00000000" w:rsidP="00000000" w:rsidRDefault="00000000" w:rsidRPr="00000000" w14:paraId="00000264">
      <w:pPr>
        <w:spacing w:after="240" w:line="360" w:lineRule="auto"/>
        <w:rPr>
          <w:sz w:val="24"/>
          <w:szCs w:val="24"/>
        </w:rPr>
      </w:pPr>
      <w:r w:rsidDel="00000000" w:rsidR="00000000" w:rsidRPr="00000000">
        <w:rPr>
          <w:rtl w:val="0"/>
        </w:rPr>
      </w:r>
    </w:p>
    <w:p w:rsidR="00000000" w:rsidDel="00000000" w:rsidP="00000000" w:rsidRDefault="00000000" w:rsidRPr="00000000" w14:paraId="00000265">
      <w:pPr>
        <w:spacing w:after="240" w:line="360" w:lineRule="auto"/>
        <w:rPr>
          <w:sz w:val="24"/>
          <w:szCs w:val="24"/>
        </w:rPr>
      </w:pPr>
      <w:r w:rsidDel="00000000" w:rsidR="00000000" w:rsidRPr="00000000">
        <w:rPr>
          <w:rtl w:val="0"/>
        </w:rPr>
      </w:r>
    </w:p>
    <w:p w:rsidR="00000000" w:rsidDel="00000000" w:rsidP="00000000" w:rsidRDefault="00000000" w:rsidRPr="00000000" w14:paraId="00000266">
      <w:pPr>
        <w:spacing w:after="240" w:line="360" w:lineRule="auto"/>
        <w:rPr>
          <w:b w:val="1"/>
          <w:sz w:val="28"/>
          <w:szCs w:val="28"/>
        </w:rPr>
      </w:pPr>
      <w:r w:rsidDel="00000000" w:rsidR="00000000" w:rsidRPr="00000000">
        <w:rPr>
          <w:b w:val="1"/>
          <w:sz w:val="28"/>
          <w:szCs w:val="28"/>
          <w:rtl w:val="0"/>
        </w:rPr>
        <w:t xml:space="preserve">Appendices</w:t>
      </w:r>
    </w:p>
    <w:p w:rsidR="00000000" w:rsidDel="00000000" w:rsidP="00000000" w:rsidRDefault="00000000" w:rsidRPr="00000000" w14:paraId="00000267">
      <w:pPr>
        <w:spacing w:after="240" w:line="360" w:lineRule="auto"/>
        <w:rPr>
          <w:b w:val="1"/>
          <w:sz w:val="24"/>
          <w:szCs w:val="24"/>
        </w:rPr>
      </w:pPr>
      <w:r w:rsidDel="00000000" w:rsidR="00000000" w:rsidRPr="00000000">
        <w:rPr>
          <w:b w:val="1"/>
          <w:sz w:val="24"/>
          <w:szCs w:val="24"/>
          <w:rtl w:val="0"/>
        </w:rPr>
        <w:t xml:space="preserve">Informed consent form</w:t>
      </w:r>
    </w:p>
    <w:p w:rsidR="00000000" w:rsidDel="00000000" w:rsidP="00000000" w:rsidRDefault="00000000" w:rsidRPr="00000000" w14:paraId="00000268">
      <w:pPr>
        <w:spacing w:after="240" w:line="360" w:lineRule="auto"/>
        <w:rPr>
          <w:sz w:val="24"/>
          <w:szCs w:val="24"/>
        </w:rPr>
      </w:pPr>
      <w:hyperlink r:id="rId11">
        <w:r w:rsidDel="00000000" w:rsidR="00000000" w:rsidRPr="00000000">
          <w:rPr>
            <w:color w:val="1155cc"/>
            <w:sz w:val="24"/>
            <w:szCs w:val="24"/>
            <w:u w:val="single"/>
            <w:rtl w:val="0"/>
          </w:rPr>
          <w:t xml:space="preserve">https://docs.google.com/document/d/1dbjOPsO1N65cMDSK8QGmC5J60vRK0mNna75vG0YsMBg/edit?tab=t.0</w:t>
        </w:r>
      </w:hyperlink>
      <w:r w:rsidDel="00000000" w:rsidR="00000000" w:rsidRPr="00000000">
        <w:rPr>
          <w:rtl w:val="0"/>
        </w:rPr>
      </w:r>
    </w:p>
    <w:p w:rsidR="00000000" w:rsidDel="00000000" w:rsidP="00000000" w:rsidRDefault="00000000" w:rsidRPr="00000000" w14:paraId="00000269">
      <w:pPr>
        <w:spacing w:after="240" w:line="360" w:lineRule="auto"/>
        <w:rPr>
          <w:b w:val="1"/>
          <w:sz w:val="24"/>
          <w:szCs w:val="24"/>
        </w:rPr>
      </w:pPr>
      <w:r w:rsidDel="00000000" w:rsidR="00000000" w:rsidRPr="00000000">
        <w:rPr>
          <w:b w:val="1"/>
          <w:sz w:val="24"/>
          <w:szCs w:val="24"/>
          <w:rtl w:val="0"/>
        </w:rPr>
        <w:t xml:space="preserve">Par Q form</w:t>
      </w:r>
    </w:p>
    <w:p w:rsidR="00000000" w:rsidDel="00000000" w:rsidP="00000000" w:rsidRDefault="00000000" w:rsidRPr="00000000" w14:paraId="0000026A">
      <w:pPr>
        <w:spacing w:after="240" w:line="360" w:lineRule="auto"/>
        <w:rPr>
          <w:sz w:val="24"/>
          <w:szCs w:val="24"/>
        </w:rPr>
      </w:pPr>
      <w:hyperlink r:id="rId12">
        <w:r w:rsidDel="00000000" w:rsidR="00000000" w:rsidRPr="00000000">
          <w:rPr>
            <w:color w:val="1155cc"/>
            <w:sz w:val="24"/>
            <w:szCs w:val="24"/>
            <w:u w:val="single"/>
            <w:rtl w:val="0"/>
          </w:rPr>
          <w:t xml:space="preserve">https://docs.google.com/document/d/1gn_y84OylDjQ3lVXPhnnBz1-yyc3WojxmeZULtW2oHU/edit?tab=t.0</w:t>
        </w:r>
      </w:hyperlink>
      <w:r w:rsidDel="00000000" w:rsidR="00000000" w:rsidRPr="00000000">
        <w:rPr>
          <w:rtl w:val="0"/>
        </w:rPr>
      </w:r>
    </w:p>
    <w:p w:rsidR="00000000" w:rsidDel="00000000" w:rsidP="00000000" w:rsidRDefault="00000000" w:rsidRPr="00000000" w14:paraId="0000026B">
      <w:pPr>
        <w:spacing w:after="240" w:line="360" w:lineRule="auto"/>
        <w:rPr>
          <w:sz w:val="24"/>
          <w:szCs w:val="24"/>
        </w:rPr>
      </w:pPr>
      <w:r w:rsidDel="00000000" w:rsidR="00000000" w:rsidRPr="00000000">
        <w:rPr>
          <w:rtl w:val="0"/>
        </w:rPr>
      </w:r>
    </w:p>
    <w:p w:rsidR="00000000" w:rsidDel="00000000" w:rsidP="00000000" w:rsidRDefault="00000000" w:rsidRPr="00000000" w14:paraId="0000026C">
      <w:pPr>
        <w:spacing w:after="240" w:line="360" w:lineRule="auto"/>
        <w:rPr>
          <w:b w:val="1"/>
          <w:sz w:val="24"/>
          <w:szCs w:val="24"/>
        </w:rPr>
      </w:pPr>
      <w:r w:rsidDel="00000000" w:rsidR="00000000" w:rsidRPr="00000000">
        <w:rPr>
          <w:b w:val="1"/>
          <w:sz w:val="24"/>
          <w:szCs w:val="24"/>
          <w:rtl w:val="0"/>
        </w:rPr>
        <w:t xml:space="preserve">Raw Data Sheet</w:t>
      </w:r>
    </w:p>
    <w:p w:rsidR="00000000" w:rsidDel="00000000" w:rsidP="00000000" w:rsidRDefault="00000000" w:rsidRPr="00000000" w14:paraId="0000026D">
      <w:pPr>
        <w:spacing w:after="240" w:line="360" w:lineRule="auto"/>
        <w:rPr>
          <w:sz w:val="24"/>
          <w:szCs w:val="24"/>
        </w:rPr>
      </w:pPr>
      <w:hyperlink r:id="rId13">
        <w:r w:rsidDel="00000000" w:rsidR="00000000" w:rsidRPr="00000000">
          <w:rPr>
            <w:color w:val="1155cc"/>
            <w:sz w:val="24"/>
            <w:szCs w:val="24"/>
            <w:u w:val="single"/>
            <w:rtl w:val="0"/>
          </w:rPr>
          <w:t xml:space="preserve">https://docs.google.com/spreadsheets/d/1gVG0cb4l5q8jYeWb-aKCqZLotzNUsXsMfs7TDZ6s4A8/edit?gid=0#gid=0</w:t>
        </w:r>
      </w:hyperlink>
      <w:r w:rsidDel="00000000" w:rsidR="00000000" w:rsidRPr="00000000">
        <w:rPr>
          <w:rtl w:val="0"/>
        </w:rPr>
      </w:r>
    </w:p>
    <w:p w:rsidR="00000000" w:rsidDel="00000000" w:rsidP="00000000" w:rsidRDefault="00000000" w:rsidRPr="00000000" w14:paraId="0000026E">
      <w:pPr>
        <w:spacing w:after="240" w:line="360" w:lineRule="auto"/>
        <w:rPr>
          <w:sz w:val="24"/>
          <w:szCs w:val="24"/>
        </w:rPr>
      </w:pPr>
      <w:r w:rsidDel="00000000" w:rsidR="00000000" w:rsidRPr="00000000">
        <w:rPr>
          <w:rtl w:val="0"/>
        </w:rPr>
      </w:r>
    </w:p>
    <w:p w:rsidR="00000000" w:rsidDel="00000000" w:rsidP="00000000" w:rsidRDefault="00000000" w:rsidRPr="00000000" w14:paraId="0000026F">
      <w:pPr>
        <w:spacing w:after="240" w:line="360" w:lineRule="auto"/>
        <w:rPr>
          <w:b w:val="1"/>
          <w:sz w:val="24"/>
          <w:szCs w:val="24"/>
        </w:rPr>
      </w:pPr>
      <w:r w:rsidDel="00000000" w:rsidR="00000000" w:rsidRPr="00000000">
        <w:rPr>
          <w:b w:val="1"/>
          <w:sz w:val="24"/>
          <w:szCs w:val="24"/>
          <w:rtl w:val="0"/>
        </w:rPr>
        <w:t xml:space="preserve">SPSS Statistical analysis</w:t>
      </w:r>
    </w:p>
    <w:p w:rsidR="00000000" w:rsidDel="00000000" w:rsidP="00000000" w:rsidRDefault="00000000" w:rsidRPr="00000000" w14:paraId="00000270">
      <w:pPr>
        <w:spacing w:after="240" w:line="360" w:lineRule="auto"/>
        <w:rPr>
          <w:sz w:val="24"/>
          <w:szCs w:val="24"/>
        </w:rPr>
      </w:pPr>
      <w:r w:rsidDel="00000000" w:rsidR="00000000" w:rsidRPr="00000000">
        <w:rPr>
          <w:rtl w:val="0"/>
        </w:rPr>
      </w:r>
    </w:p>
    <w:p w:rsidR="00000000" w:rsidDel="00000000" w:rsidP="00000000" w:rsidRDefault="00000000" w:rsidRPr="00000000" w14:paraId="00000271">
      <w:pPr>
        <w:spacing w:after="240" w:line="360" w:lineRule="auto"/>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-625311</wp:posOffset>
            </wp:positionH>
            <wp:positionV relativeFrom="paragraph">
              <wp:posOffset>203857</wp:posOffset>
            </wp:positionV>
            <wp:extent cx="6983429" cy="1014413"/>
            <wp:effectExtent b="0" l="0" r="0" t="0"/>
            <wp:wrapSquare wrapText="bothSides" distB="114300" distT="114300" distL="114300" distR="114300"/>
            <wp:docPr id="3" name="image4.png"/>
            <a:graphic>
              <a:graphicData uri="http://schemas.openxmlformats.org/drawingml/2006/picture">
                <pic:pic>
                  <pic:nvPicPr>
                    <pic:cNvPr id="0" name="image4.png"/>
                    <pic:cNvPicPr preferRelativeResize="0"/>
                  </pic:nvPicPr>
                  <pic:blipFill>
                    <a:blip r:embed="rId14"/>
                    <a:srcRect b="0" l="0" r="0" t="0"/>
                    <a:stretch>
                      <a:fillRect/>
                    </a:stretch>
                  </pic:blipFill>
                  <pic:spPr>
                    <a:xfrm>
                      <a:off x="0" y="0"/>
                      <a:ext cx="6983429" cy="1014413"/>
                    </a:xfrm>
                    <a:prstGeom prst="rect"/>
                    <a:ln/>
                  </pic:spPr>
                </pic:pic>
              </a:graphicData>
            </a:graphic>
          </wp:anchor>
        </w:drawing>
      </w:r>
    </w:p>
    <w:p w:rsidR="00000000" w:rsidDel="00000000" w:rsidP="00000000" w:rsidRDefault="00000000" w:rsidRPr="00000000" w14:paraId="00000272">
      <w:pPr>
        <w:spacing w:after="240" w:line="360" w:lineRule="auto"/>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-728662</wp:posOffset>
            </wp:positionH>
            <wp:positionV relativeFrom="paragraph">
              <wp:posOffset>367643</wp:posOffset>
            </wp:positionV>
            <wp:extent cx="7177088" cy="1219200"/>
            <wp:effectExtent b="0" l="0" r="0" t="0"/>
            <wp:wrapSquare wrapText="bothSides" distB="114300" distT="114300" distL="114300" distR="114300"/>
            <wp:docPr id="2" name="image2.png"/>
            <a:graphic>
              <a:graphicData uri="http://schemas.openxmlformats.org/drawingml/2006/picture">
                <pic:pic>
                  <pic:nvPicPr>
                    <pic:cNvPr id="0" name="image2.png"/>
                    <pic:cNvPicPr preferRelativeResize="0"/>
                  </pic:nvPicPr>
                  <pic:blipFill>
                    <a:blip r:embed="rId15"/>
                    <a:srcRect b="0" l="0" r="0" t="0"/>
                    <a:stretch>
                      <a:fillRect/>
                    </a:stretch>
                  </pic:blipFill>
                  <pic:spPr>
                    <a:xfrm>
                      <a:off x="0" y="0"/>
                      <a:ext cx="7177088" cy="1219200"/>
                    </a:xfrm>
                    <a:prstGeom prst="rect"/>
                    <a:ln/>
                  </pic:spPr>
                </pic:pic>
              </a:graphicData>
            </a:graphic>
          </wp:anchor>
        </w:drawing>
      </w:r>
    </w:p>
    <w:p w:rsidR="00000000" w:rsidDel="00000000" w:rsidP="00000000" w:rsidRDefault="00000000" w:rsidRPr="00000000" w14:paraId="00000273">
      <w:pPr>
        <w:spacing w:after="240" w:line="360" w:lineRule="auto"/>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-771524</wp:posOffset>
            </wp:positionH>
            <wp:positionV relativeFrom="paragraph">
              <wp:posOffset>236079</wp:posOffset>
            </wp:positionV>
            <wp:extent cx="6981825" cy="1323975"/>
            <wp:effectExtent b="0" l="0" r="0" t="0"/>
            <wp:wrapSquare wrapText="bothSides" distB="114300" distT="114300" distL="114300" distR="114300"/>
            <wp:docPr id="4" name="image5.png"/>
            <a:graphic>
              <a:graphicData uri="http://schemas.openxmlformats.org/drawingml/2006/picture">
                <pic:pic>
                  <pic:nvPicPr>
                    <pic:cNvPr id="0" name="image5.png"/>
                    <pic:cNvPicPr preferRelativeResize="0"/>
                  </pic:nvPicPr>
                  <pic:blipFill>
                    <a:blip r:embed="rId16"/>
                    <a:srcRect b="0" l="0" r="0" t="0"/>
                    <a:stretch>
                      <a:fillRect/>
                    </a:stretch>
                  </pic:blipFill>
                  <pic:spPr>
                    <a:xfrm>
                      <a:off x="0" y="0"/>
                      <a:ext cx="6981825" cy="1323975"/>
                    </a:xfrm>
                    <a:prstGeom prst="rect"/>
                    <a:ln/>
                  </pic:spPr>
                </pic:pic>
              </a:graphicData>
            </a:graphic>
          </wp:anchor>
        </w:drawing>
      </w:r>
    </w:p>
    <w:p w:rsidR="00000000" w:rsidDel="00000000" w:rsidP="00000000" w:rsidRDefault="00000000" w:rsidRPr="00000000" w14:paraId="00000274">
      <w:pPr>
        <w:spacing w:after="240" w:line="360" w:lineRule="auto"/>
        <w:rPr>
          <w:i w:val="1"/>
          <w:sz w:val="24"/>
          <w:szCs w:val="24"/>
        </w:rPr>
      </w:pPr>
      <w:r w:rsidDel="00000000" w:rsidR="00000000" w:rsidRPr="00000000">
        <w:rPr>
          <w:rtl w:val="0"/>
        </w:rPr>
      </w:r>
    </w:p>
    <w:p w:rsidR="00000000" w:rsidDel="00000000" w:rsidP="00000000" w:rsidRDefault="00000000" w:rsidRPr="00000000" w14:paraId="00000275">
      <w:pPr>
        <w:spacing w:after="240" w:line="360" w:lineRule="auto"/>
        <w:rPr>
          <w:sz w:val="24"/>
          <w:szCs w:val="24"/>
        </w:rPr>
      </w:pPr>
      <w:r w:rsidDel="00000000" w:rsidR="00000000" w:rsidRPr="00000000">
        <w:rPr>
          <w:rtl w:val="0"/>
        </w:rPr>
      </w:r>
    </w:p>
    <w:p w:rsidR="00000000" w:rsidDel="00000000" w:rsidP="00000000" w:rsidRDefault="00000000" w:rsidRPr="00000000" w14:paraId="00000276">
      <w:pPr>
        <w:spacing w:after="240" w:before="240" w:line="360" w:lineRule="auto"/>
        <w:ind w:left="0" w:firstLine="0"/>
        <w:rPr>
          <w:b w:val="1"/>
          <w:sz w:val="28"/>
          <w:szCs w:val="28"/>
        </w:rPr>
      </w:pPr>
      <w:r w:rsidDel="00000000" w:rsidR="00000000" w:rsidRPr="00000000">
        <w:rPr>
          <w:rtl w:val="0"/>
        </w:rPr>
      </w:r>
    </w:p>
    <w:p w:rsidR="00000000" w:rsidDel="00000000" w:rsidP="00000000" w:rsidRDefault="00000000" w:rsidRPr="00000000" w14:paraId="00000277">
      <w:pPr>
        <w:spacing w:after="240" w:before="240" w:line="360" w:lineRule="auto"/>
        <w:ind w:left="0" w:firstLine="0"/>
        <w:rPr>
          <w:sz w:val="24"/>
          <w:szCs w:val="24"/>
        </w:rPr>
      </w:pPr>
      <w:r w:rsidDel="00000000" w:rsidR="00000000" w:rsidRPr="00000000">
        <w:rPr>
          <w:rtl w:val="0"/>
        </w:rPr>
      </w:r>
    </w:p>
    <w:p w:rsidR="00000000" w:rsidDel="00000000" w:rsidP="00000000" w:rsidRDefault="00000000" w:rsidRPr="00000000" w14:paraId="00000278">
      <w:pPr>
        <w:spacing w:after="240" w:before="240" w:line="360" w:lineRule="auto"/>
        <w:rPr>
          <w:b w:val="1"/>
          <w:sz w:val="28"/>
          <w:szCs w:val="28"/>
        </w:rPr>
      </w:pPr>
      <w:r w:rsidDel="00000000" w:rsidR="00000000" w:rsidRPr="00000000">
        <w:rPr>
          <w:rtl w:val="0"/>
        </w:rPr>
      </w:r>
    </w:p>
    <w:p w:rsidR="00000000" w:rsidDel="00000000" w:rsidP="00000000" w:rsidRDefault="00000000" w:rsidRPr="00000000" w14:paraId="00000279">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27A">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27B">
      <w:pPr>
        <w:spacing w:after="240" w:before="240" w:line="360" w:lineRule="auto"/>
        <w:rPr>
          <w:b w:val="1"/>
          <w:sz w:val="28"/>
          <w:szCs w:val="28"/>
        </w:rPr>
      </w:pPr>
      <w:r w:rsidDel="00000000" w:rsidR="00000000" w:rsidRPr="00000000">
        <w:rPr>
          <w:rtl w:val="0"/>
        </w:rPr>
      </w:r>
    </w:p>
    <w:p w:rsidR="00000000" w:rsidDel="00000000" w:rsidP="00000000" w:rsidRDefault="00000000" w:rsidRPr="00000000" w14:paraId="0000027C">
      <w:pPr>
        <w:spacing w:after="240" w:before="240" w:line="360" w:lineRule="auto"/>
        <w:rPr>
          <w:sz w:val="28"/>
          <w:szCs w:val="28"/>
        </w:rPr>
      </w:pPr>
      <w:r w:rsidDel="00000000" w:rsidR="00000000" w:rsidRPr="00000000">
        <w:rPr>
          <w:rtl w:val="0"/>
        </w:rPr>
      </w:r>
    </w:p>
    <w:p w:rsidR="00000000" w:rsidDel="00000000" w:rsidP="00000000" w:rsidRDefault="00000000" w:rsidRPr="00000000" w14:paraId="0000027D">
      <w:pPr>
        <w:spacing w:after="240" w:before="240" w:line="360" w:lineRule="auto"/>
        <w:rPr>
          <w:sz w:val="28"/>
          <w:szCs w:val="28"/>
        </w:rPr>
      </w:pPr>
      <w:r w:rsidDel="00000000" w:rsidR="00000000" w:rsidRPr="00000000">
        <w:rPr>
          <w:rtl w:val="0"/>
        </w:rPr>
      </w:r>
    </w:p>
    <w:p w:rsidR="00000000" w:rsidDel="00000000" w:rsidP="00000000" w:rsidRDefault="00000000" w:rsidRPr="00000000" w14:paraId="0000027E">
      <w:pPr>
        <w:spacing w:line="360" w:lineRule="auto"/>
        <w:rPr>
          <w:sz w:val="24"/>
          <w:szCs w:val="24"/>
        </w:rPr>
      </w:pPr>
      <w:r w:rsidDel="00000000" w:rsidR="00000000" w:rsidRPr="00000000">
        <w:rPr>
          <w:rtl w:val="0"/>
        </w:rPr>
      </w:r>
    </w:p>
    <w:p w:rsidR="00000000" w:rsidDel="00000000" w:rsidP="00000000" w:rsidRDefault="00000000" w:rsidRPr="00000000" w14:paraId="0000027F">
      <w:pPr>
        <w:spacing w:line="360" w:lineRule="auto"/>
        <w:rPr>
          <w:sz w:val="24"/>
          <w:szCs w:val="24"/>
        </w:rPr>
      </w:pPr>
      <w:r w:rsidDel="00000000" w:rsidR="00000000" w:rsidRPr="00000000">
        <w:rPr>
          <w:rtl w:val="0"/>
        </w:rPr>
      </w:r>
    </w:p>
    <w:p w:rsidR="00000000" w:rsidDel="00000000" w:rsidP="00000000" w:rsidRDefault="00000000" w:rsidRPr="00000000" w14:paraId="00000280">
      <w:pPr>
        <w:rPr/>
      </w:pPr>
      <w:r w:rsidDel="00000000" w:rsidR="00000000" w:rsidRPr="00000000">
        <w:rPr>
          <w:rtl w:val="0"/>
        </w:rPr>
      </w:r>
    </w:p>
    <w:p w:rsidR="00000000" w:rsidDel="00000000" w:rsidP="00000000" w:rsidRDefault="00000000" w:rsidRPr="00000000" w14:paraId="00000281">
      <w:pPr>
        <w:rPr/>
      </w:pPr>
      <w:r w:rsidDel="00000000" w:rsidR="00000000" w:rsidRPr="00000000">
        <w:rPr>
          <w:rtl w:val="0"/>
        </w:rPr>
      </w:r>
    </w:p>
    <w:sectPr>
      <w:headerReference r:id="rId17"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Arial Unicode MS"/>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82">
    <w:pPr>
      <w:jc w:val="right"/>
      <w:rPr/>
    </w:pPr>
    <w:r w:rsidDel="00000000" w:rsidR="00000000" w:rsidRPr="00000000">
      <w:rPr>
        <w:sz w:val="28"/>
        <w:szCs w:val="28"/>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360" w:lineRule="auto"/>
      <w:ind w:left="720" w:hanging="360"/>
    </w:pPr>
    <w:rPr>
      <w:b w:val="1"/>
      <w:sz w:val="28"/>
      <w:szCs w:val="28"/>
    </w:rPr>
  </w:style>
  <w:style w:type="paragraph" w:styleId="Heading2">
    <w:name w:val="heading 2"/>
    <w:basedOn w:val="Normal"/>
    <w:next w:val="Normal"/>
    <w:pPr>
      <w:keepNext w:val="1"/>
      <w:keepLines w:val="1"/>
      <w:spacing w:after="240" w:before="240" w:line="360" w:lineRule="auto"/>
    </w:pPr>
    <w:rPr>
      <w:b w:val="1"/>
      <w:sz w:val="24"/>
      <w:szCs w:val="24"/>
    </w:rPr>
  </w:style>
  <w:style w:type="paragraph" w:styleId="Heading3">
    <w:name w:val="heading 3"/>
    <w:basedOn w:val="Normal"/>
    <w:next w:val="Normal"/>
    <w:pPr>
      <w:keepNext w:val="1"/>
      <w:keepLines w:val="1"/>
      <w:spacing w:after="240" w:before="240" w:line="360" w:lineRule="auto"/>
    </w:pPr>
    <w:rPr>
      <w:b w:val="1"/>
      <w:color w:val="434343"/>
      <w:sz w:val="24"/>
      <w:szCs w:val="24"/>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pPr/>
    <w:rPr/>
    <w:tblPr>
      <w:tblStyleRowBandSize w:val="1"/>
      <w:tblStyleColBandSize w:val="1"/>
      <w:tblCellMar>
        <w:top w:w="100.0" w:type="dxa"/>
        <w:left w:w="100.0" w:type="dxa"/>
        <w:bottom w:w="100.0" w:type="dxa"/>
        <w:right w:w="100.0" w:type="dxa"/>
      </w:tblCellMar>
    </w:tblPr>
    <w:tblStylePr w:type="band1Horz">
      <w:pPr/>
      <w:rPr/>
      <w:tcPr/>
    </w:tblStylePr>
    <w:tblStylePr w:type="band1Vert">
      <w:pPr/>
      <w:rPr/>
      <w:tcPr/>
    </w:tblStylePr>
    <w:tblStylePr w:type="band2Horz">
      <w:pPr/>
      <w:rPr/>
      <w:tcPr/>
    </w:tblStylePr>
    <w:tblStylePr w:type="band2Vert">
      <w:pPr/>
      <w:rPr/>
      <w:tcPr/>
    </w:tblStylePr>
    <w:tblStylePr w:type="firstCol">
      <w:pPr/>
      <w:rPr/>
      <w:tcPr/>
    </w:tblStylePr>
    <w:tblStylePr w:type="firstRow">
      <w:pPr/>
      <w:rPr/>
      <w:tcPr/>
    </w:tblStylePr>
    <w:tblStylePr w:type="lastCol">
      <w:pPr/>
      <w:rPr/>
      <w:tcPr/>
    </w:tblStylePr>
    <w:tblStylePr w:type="lastRow">
      <w:pPr/>
      <w:rPr/>
      <w:tcPr/>
    </w:tblStylePr>
    <w:tblStylePr w:type="neCell">
      <w:pPr/>
      <w:rPr/>
      <w:tcPr/>
    </w:tblStylePr>
    <w:tblStylePr w:type="nwCell">
      <w:pPr/>
      <w:rPr/>
      <w:tcPr/>
    </w:tblStylePr>
    <w:tblStylePr w:type="seCell">
      <w:pPr/>
      <w:rPr/>
      <w:tcPr/>
    </w:tblStylePr>
    <w:tblStylePr w:type="swCell">
      <w:pPr/>
      <w:rPr/>
      <w:tcPr/>
    </w:tblStylePr>
  </w:style>
  <w:style w:type="table" w:styleId="Table2">
    <w:basedOn w:val="TableNormal"/>
    <w:pPr/>
    <w:rPr/>
    <w:tblPr>
      <w:tblStyleRowBandSize w:val="1"/>
      <w:tblStyleColBandSize w:val="1"/>
      <w:tblCellMar>
        <w:top w:w="100.0" w:type="dxa"/>
        <w:left w:w="100.0" w:type="dxa"/>
        <w:bottom w:w="100.0" w:type="dxa"/>
        <w:right w:w="100.0" w:type="dxa"/>
      </w:tblCellMar>
    </w:tblPr>
    <w:tblStylePr w:type="band1Horz">
      <w:pPr/>
      <w:rPr/>
      <w:tcPr/>
    </w:tblStylePr>
    <w:tblStylePr w:type="band1Vert">
      <w:pPr/>
      <w:rPr/>
      <w:tcPr/>
    </w:tblStylePr>
    <w:tblStylePr w:type="band2Horz">
      <w:pPr/>
      <w:rPr/>
      <w:tcPr/>
    </w:tblStylePr>
    <w:tblStylePr w:type="band2Vert">
      <w:pPr/>
      <w:rPr/>
      <w:tcPr/>
    </w:tblStylePr>
    <w:tblStylePr w:type="firstCol">
      <w:pPr/>
      <w:rPr/>
      <w:tcPr/>
    </w:tblStylePr>
    <w:tblStylePr w:type="firstRow">
      <w:pPr/>
      <w:rPr/>
      <w:tcPr/>
    </w:tblStylePr>
    <w:tblStylePr w:type="lastCol">
      <w:pPr/>
      <w:rPr/>
      <w:tcPr/>
    </w:tblStylePr>
    <w:tblStylePr w:type="lastRow">
      <w:pPr/>
      <w:rPr/>
      <w:tcPr/>
    </w:tblStylePr>
    <w:tblStylePr w:type="neCell">
      <w:pPr/>
      <w:rPr/>
      <w:tcPr/>
    </w:tblStylePr>
    <w:tblStylePr w:type="nwCell">
      <w:pPr/>
      <w:rPr/>
      <w:tcPr/>
    </w:tblStylePr>
    <w:tblStylePr w:type="seCell">
      <w:pPr/>
      <w:rPr/>
      <w:tcPr/>
    </w:tblStylePr>
    <w:tblStylePr w:type="swCell">
      <w:pPr/>
      <w:rPr/>
      <w:tcPr/>
    </w:tblStyle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pPr/>
    <w:rPr/>
    <w:tblPr>
      <w:tblStyleRowBandSize w:val="1"/>
      <w:tblStyleColBandSize w:val="1"/>
      <w:tblCellMar>
        <w:top w:w="100.0" w:type="dxa"/>
        <w:left w:w="100.0" w:type="dxa"/>
        <w:bottom w:w="100.0" w:type="dxa"/>
        <w:right w:w="100.0" w:type="dxa"/>
      </w:tblCellMar>
    </w:tblPr>
    <w:tblStylePr w:type="band1Horz">
      <w:pPr/>
      <w:rPr/>
      <w:tcPr/>
    </w:tblStylePr>
    <w:tblStylePr w:type="band1Vert">
      <w:pPr/>
      <w:rPr/>
      <w:tcPr/>
    </w:tblStylePr>
    <w:tblStylePr w:type="band2Horz">
      <w:pPr/>
      <w:rPr/>
      <w:tcPr/>
    </w:tblStylePr>
    <w:tblStylePr w:type="band2Vert">
      <w:pPr/>
      <w:rPr/>
      <w:tcPr/>
    </w:tblStylePr>
    <w:tblStylePr w:type="firstCol">
      <w:pPr/>
      <w:rPr/>
      <w:tcPr/>
    </w:tblStylePr>
    <w:tblStylePr w:type="firstRow">
      <w:pPr/>
      <w:rPr/>
      <w:tcPr/>
    </w:tblStylePr>
    <w:tblStylePr w:type="lastCol">
      <w:pPr/>
      <w:rPr/>
      <w:tcPr/>
    </w:tblStylePr>
    <w:tblStylePr w:type="lastRow">
      <w:pPr/>
      <w:rPr/>
      <w:tcPr/>
    </w:tblStylePr>
    <w:tblStylePr w:type="neCell">
      <w:pPr/>
      <w:rPr/>
      <w:tcPr/>
    </w:tblStylePr>
    <w:tblStylePr w:type="nwCell">
      <w:pPr/>
      <w:rPr/>
      <w:tcPr/>
    </w:tblStylePr>
    <w:tblStylePr w:type="seCell">
      <w:pPr/>
      <w:rPr/>
      <w:tcPr/>
    </w:tblStylePr>
    <w:tblStylePr w:type="swCell">
      <w:pPr/>
      <w:rPr/>
      <w:tcPr/>
    </w:tblStylePr>
  </w:style>
</w:styles>
</file>

<file path=word/_rels/document.xml.rels><?xml version="1.0" encoding="UTF-8" standalone="yes"?><Relationships xmlns="http://schemas.openxmlformats.org/package/2006/relationships"><Relationship Id="rId11" Type="http://schemas.openxmlformats.org/officeDocument/2006/relationships/hyperlink" Target="https://docs.google.com/document/d/1dbjOPsO1N65cMDSK8QGmC5J60vRK0mNna75vG0YsMBg/edit?tab=t.0" TargetMode="External"/><Relationship Id="rId10" Type="http://schemas.openxmlformats.org/officeDocument/2006/relationships/image" Target="media/image3.png"/><Relationship Id="rId13" Type="http://schemas.openxmlformats.org/officeDocument/2006/relationships/hyperlink" Target="https://docs.google.com/spreadsheets/d/1gVG0cb4l5q8jYeWb-aKCqZLotzNUsXsMfs7TDZ6s4A8/edit?gid=0#gid=0" TargetMode="External"/><Relationship Id="rId12" Type="http://schemas.openxmlformats.org/officeDocument/2006/relationships/hyperlink" Target="https://docs.google.com/document/d/1gn_y84OylDjQ3lVXPhnnBz1-yyc3WojxmeZULtW2oHU/edit?tab=t.0"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7.png"/><Relationship Id="rId15" Type="http://schemas.openxmlformats.org/officeDocument/2006/relationships/image" Target="media/image2.png"/><Relationship Id="rId14" Type="http://schemas.openxmlformats.org/officeDocument/2006/relationships/image" Target="media/image4.png"/><Relationship Id="rId17" Type="http://schemas.openxmlformats.org/officeDocument/2006/relationships/header" Target="header1.xml"/><Relationship Id="rId16" Type="http://schemas.openxmlformats.org/officeDocument/2006/relationships/image" Target="media/image5.png"/><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docs.google.com/document/d/1urlvwzN6F7nEifZo3EUfjV0QNBYUx_Vtp-VvDoMTzus/edit?tab=t.0" TargetMode="External"/><Relationship Id="rId8" Type="http://schemas.openxmlformats.org/officeDocument/2006/relationships/image" Target="media/image6.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