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45CEA0" wp14:paraId="3C3DFE6D" wp14:textId="42FEACFC">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FC00EAF">
        <w:rPr>
          <w:rFonts w:ascii="Aptos" w:hAnsi="Aptos" w:eastAsia="Aptos" w:cs="Aptos"/>
          <w:b w:val="1"/>
          <w:bCs w:val="1"/>
          <w:i w:val="0"/>
          <w:iCs w:val="0"/>
          <w:caps w:val="0"/>
          <w:smallCaps w:val="0"/>
          <w:noProof w:val="0"/>
          <w:color w:val="000000" w:themeColor="text1" w:themeTint="FF" w:themeShade="FF"/>
          <w:sz w:val="24"/>
          <w:szCs w:val="24"/>
          <w:lang w:val="en-US"/>
        </w:rPr>
        <w:t>Student Name</w:t>
      </w:r>
      <w:r w:rsidRPr="3645CEA0" w:rsidR="2FC00EAF">
        <w:rPr>
          <w:rFonts w:ascii="Aptos" w:hAnsi="Aptos" w:eastAsia="Aptos" w:cs="Aptos"/>
          <w:b w:val="0"/>
          <w:bCs w:val="0"/>
          <w:i w:val="0"/>
          <w:iCs w:val="0"/>
          <w:caps w:val="0"/>
          <w:smallCaps w:val="0"/>
          <w:noProof w:val="0"/>
          <w:color w:val="000000" w:themeColor="text1" w:themeTint="FF" w:themeShade="FF"/>
          <w:sz w:val="24"/>
          <w:szCs w:val="24"/>
          <w:lang w:val="en-US"/>
        </w:rPr>
        <w:t>- Rachel Hathaway</w:t>
      </w:r>
    </w:p>
    <w:p xmlns:wp14="http://schemas.microsoft.com/office/word/2010/wordml" w:rsidP="3645CEA0" wp14:paraId="1F8A41CA" wp14:textId="71107D4A">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FC00EAF">
        <w:rPr>
          <w:rFonts w:ascii="Aptos" w:hAnsi="Aptos" w:eastAsia="Aptos" w:cs="Aptos"/>
          <w:b w:val="1"/>
          <w:bCs w:val="1"/>
          <w:i w:val="0"/>
          <w:iCs w:val="0"/>
          <w:caps w:val="0"/>
          <w:smallCaps w:val="0"/>
          <w:noProof w:val="0"/>
          <w:color w:val="000000" w:themeColor="text1" w:themeTint="FF" w:themeShade="FF"/>
          <w:sz w:val="24"/>
          <w:szCs w:val="24"/>
          <w:lang w:val="en-US"/>
        </w:rPr>
        <w:t>Student Number</w:t>
      </w:r>
      <w:r w:rsidRPr="3645CEA0" w:rsidR="2FC00EAF">
        <w:rPr>
          <w:rFonts w:ascii="Aptos" w:hAnsi="Aptos" w:eastAsia="Aptos" w:cs="Aptos"/>
          <w:b w:val="0"/>
          <w:bCs w:val="0"/>
          <w:i w:val="0"/>
          <w:iCs w:val="0"/>
          <w:caps w:val="0"/>
          <w:smallCaps w:val="0"/>
          <w:noProof w:val="0"/>
          <w:color w:val="000000" w:themeColor="text1" w:themeTint="FF" w:themeShade="FF"/>
          <w:sz w:val="24"/>
          <w:szCs w:val="24"/>
          <w:lang w:val="en-US"/>
        </w:rPr>
        <w:t>- 2509406</w:t>
      </w:r>
    </w:p>
    <w:p xmlns:wp14="http://schemas.microsoft.com/office/word/2010/wordml" w:rsidP="3645CEA0" wp14:paraId="0BE1884F" wp14:textId="2CD6BE1E">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FC00EAF">
        <w:rPr>
          <w:rFonts w:ascii="Aptos" w:hAnsi="Aptos" w:eastAsia="Aptos" w:cs="Aptos"/>
          <w:b w:val="1"/>
          <w:bCs w:val="1"/>
          <w:i w:val="0"/>
          <w:iCs w:val="0"/>
          <w:caps w:val="0"/>
          <w:smallCaps w:val="0"/>
          <w:noProof w:val="0"/>
          <w:color w:val="000000" w:themeColor="text1" w:themeTint="FF" w:themeShade="FF"/>
          <w:sz w:val="24"/>
          <w:szCs w:val="24"/>
          <w:lang w:val="en-US"/>
        </w:rPr>
        <w:t>Module code</w:t>
      </w:r>
      <w:r w:rsidRPr="3645CEA0" w:rsidR="2FC00EAF">
        <w:rPr>
          <w:rFonts w:ascii="Aptos" w:hAnsi="Aptos" w:eastAsia="Aptos" w:cs="Aptos"/>
          <w:b w:val="0"/>
          <w:bCs w:val="0"/>
          <w:i w:val="0"/>
          <w:iCs w:val="0"/>
          <w:caps w:val="0"/>
          <w:smallCaps w:val="0"/>
          <w:noProof w:val="0"/>
          <w:color w:val="000000" w:themeColor="text1" w:themeTint="FF" w:themeShade="FF"/>
          <w:sz w:val="24"/>
          <w:szCs w:val="24"/>
          <w:lang w:val="en-US"/>
        </w:rPr>
        <w:t>-LCHS4010</w:t>
      </w:r>
    </w:p>
    <w:p xmlns:wp14="http://schemas.microsoft.com/office/word/2010/wordml" w:rsidP="3645CEA0" wp14:paraId="69E91F54" wp14:textId="17A0A908">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FC00EAF">
        <w:rPr>
          <w:rFonts w:ascii="Aptos" w:hAnsi="Aptos" w:eastAsia="Aptos" w:cs="Aptos"/>
          <w:b w:val="1"/>
          <w:bCs w:val="1"/>
          <w:i w:val="0"/>
          <w:iCs w:val="0"/>
          <w:caps w:val="0"/>
          <w:smallCaps w:val="0"/>
          <w:noProof w:val="0"/>
          <w:color w:val="000000" w:themeColor="text1" w:themeTint="FF" w:themeShade="FF"/>
          <w:sz w:val="24"/>
          <w:szCs w:val="24"/>
          <w:lang w:val="en-US"/>
        </w:rPr>
        <w:t>Module Name</w:t>
      </w:r>
      <w:r w:rsidRPr="3645CEA0" w:rsidR="2FC00EAF">
        <w:rPr>
          <w:rFonts w:ascii="Aptos" w:hAnsi="Aptos" w:eastAsia="Aptos" w:cs="Aptos"/>
          <w:b w:val="0"/>
          <w:bCs w:val="0"/>
          <w:i w:val="0"/>
          <w:iCs w:val="0"/>
          <w:caps w:val="0"/>
          <w:smallCaps w:val="0"/>
          <w:noProof w:val="0"/>
          <w:color w:val="000000" w:themeColor="text1" w:themeTint="FF" w:themeShade="FF"/>
          <w:sz w:val="24"/>
          <w:szCs w:val="24"/>
          <w:lang w:val="en-US"/>
        </w:rPr>
        <w:t>-Psychology in health &amp; social care</w:t>
      </w:r>
    </w:p>
    <w:p xmlns:wp14="http://schemas.microsoft.com/office/word/2010/wordml" w:rsidP="3645CEA0" wp14:paraId="59E161E9" wp14:textId="66B96BDC">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FC00EAF">
        <w:rPr>
          <w:rFonts w:ascii="Aptos" w:hAnsi="Aptos" w:eastAsia="Aptos" w:cs="Aptos"/>
          <w:b w:val="1"/>
          <w:bCs w:val="1"/>
          <w:i w:val="0"/>
          <w:iCs w:val="0"/>
          <w:caps w:val="0"/>
          <w:smallCaps w:val="0"/>
          <w:noProof w:val="0"/>
          <w:color w:val="000000" w:themeColor="text1" w:themeTint="FF" w:themeShade="FF"/>
          <w:sz w:val="24"/>
          <w:szCs w:val="24"/>
          <w:lang w:val="en-US"/>
        </w:rPr>
        <w:t>Lecturer</w:t>
      </w:r>
      <w:r w:rsidRPr="3645CEA0" w:rsidR="2FC00EAF">
        <w:rPr>
          <w:rFonts w:ascii="Aptos" w:hAnsi="Aptos" w:eastAsia="Aptos" w:cs="Aptos"/>
          <w:b w:val="0"/>
          <w:bCs w:val="0"/>
          <w:i w:val="0"/>
          <w:iCs w:val="0"/>
          <w:caps w:val="0"/>
          <w:smallCaps w:val="0"/>
          <w:noProof w:val="0"/>
          <w:color w:val="000000" w:themeColor="text1" w:themeTint="FF" w:themeShade="FF"/>
          <w:sz w:val="24"/>
          <w:szCs w:val="24"/>
          <w:lang w:val="en-US"/>
        </w:rPr>
        <w:t>-Rizwan Nadim</w:t>
      </w:r>
    </w:p>
    <w:p xmlns:wp14="http://schemas.microsoft.com/office/word/2010/wordml" w:rsidP="3645CEA0" wp14:paraId="6BACC63E" wp14:textId="7DB5953C">
      <w:pPr>
        <w:pStyle w:val="Normal"/>
        <w:rPr>
          <w:noProof w:val="0"/>
          <w:lang w:val="en-GB"/>
        </w:rPr>
      </w:pPr>
    </w:p>
    <w:p xmlns:wp14="http://schemas.microsoft.com/office/word/2010/wordml" w:rsidP="3645CEA0" wp14:paraId="447019D2" wp14:textId="4DA48D49">
      <w:pPr>
        <w:pStyle w:val="Normal"/>
        <w:rPr>
          <w:noProof w:val="0"/>
          <w:lang w:val="en-GB"/>
        </w:rPr>
      </w:pPr>
    </w:p>
    <w:p xmlns:wp14="http://schemas.microsoft.com/office/word/2010/wordml" w:rsidP="3645CEA0" wp14:paraId="27CFF954" wp14:textId="1EBD5020">
      <w:pPr>
        <w:pStyle w:val="Normal"/>
        <w:rPr>
          <w:noProof w:val="0"/>
          <w:lang w:val="en-GB"/>
        </w:rPr>
      </w:pPr>
    </w:p>
    <w:p xmlns:wp14="http://schemas.microsoft.com/office/word/2010/wordml" w:rsidP="3645CEA0" wp14:paraId="6B6380FC" wp14:textId="6B6BD42E">
      <w:pPr>
        <w:pStyle w:val="Normal"/>
        <w:rPr>
          <w:noProof w:val="0"/>
          <w:lang w:val="en-GB"/>
        </w:rPr>
      </w:pPr>
    </w:p>
    <w:p xmlns:wp14="http://schemas.microsoft.com/office/word/2010/wordml" w:rsidP="3645CEA0" wp14:paraId="302BA6DF" wp14:textId="0541ABFB">
      <w:pPr>
        <w:pStyle w:val="Normal"/>
        <w:rPr>
          <w:noProof w:val="0"/>
          <w:lang w:val="en-GB"/>
        </w:rPr>
      </w:pPr>
    </w:p>
    <w:p xmlns:wp14="http://schemas.microsoft.com/office/word/2010/wordml" w:rsidP="3645CEA0" wp14:paraId="73770DAB" wp14:textId="22691B90">
      <w:pPr>
        <w:pStyle w:val="Normal"/>
        <w:rPr>
          <w:noProof w:val="0"/>
          <w:lang w:val="en-GB"/>
        </w:rPr>
      </w:pPr>
    </w:p>
    <w:p xmlns:wp14="http://schemas.microsoft.com/office/word/2010/wordml" w:rsidP="3645CEA0" wp14:paraId="00F85A63" wp14:textId="477810E8">
      <w:pPr>
        <w:pStyle w:val="Normal"/>
        <w:rPr>
          <w:noProof w:val="0"/>
          <w:lang w:val="en-GB"/>
        </w:rPr>
      </w:pPr>
    </w:p>
    <w:p xmlns:wp14="http://schemas.microsoft.com/office/word/2010/wordml" w:rsidP="3645CEA0" wp14:paraId="22D91E46" wp14:textId="64DFB71B">
      <w:pPr>
        <w:pStyle w:val="Normal"/>
        <w:rPr>
          <w:noProof w:val="0"/>
          <w:lang w:val="en-GB"/>
        </w:rPr>
      </w:pPr>
    </w:p>
    <w:p xmlns:wp14="http://schemas.microsoft.com/office/word/2010/wordml" w:rsidP="3645CEA0" wp14:paraId="2CD45C1E" wp14:textId="0F4C60C6">
      <w:pPr>
        <w:pStyle w:val="Normal"/>
        <w:rPr>
          <w:noProof w:val="0"/>
          <w:lang w:val="en-GB"/>
        </w:rPr>
      </w:pPr>
    </w:p>
    <w:p xmlns:wp14="http://schemas.microsoft.com/office/word/2010/wordml" w:rsidP="3645CEA0" wp14:paraId="693AD916" wp14:textId="1AA0E656">
      <w:pPr>
        <w:pStyle w:val="Normal"/>
        <w:rPr>
          <w:noProof w:val="0"/>
          <w:lang w:val="en-GB"/>
        </w:rPr>
      </w:pPr>
    </w:p>
    <w:p xmlns:wp14="http://schemas.microsoft.com/office/word/2010/wordml" w:rsidP="3645CEA0" wp14:paraId="1727D7D7" wp14:textId="37C4E706">
      <w:pPr>
        <w:pStyle w:val="Normal"/>
        <w:rPr>
          <w:noProof w:val="0"/>
          <w:lang w:val="en-GB"/>
        </w:rPr>
      </w:pPr>
    </w:p>
    <w:p xmlns:wp14="http://schemas.microsoft.com/office/word/2010/wordml" w:rsidP="3645CEA0" wp14:paraId="257964D4" wp14:textId="1CC8BC49">
      <w:pPr>
        <w:pStyle w:val="Normal"/>
        <w:rPr>
          <w:noProof w:val="0"/>
          <w:lang w:val="en-GB"/>
        </w:rPr>
      </w:pPr>
    </w:p>
    <w:p xmlns:wp14="http://schemas.microsoft.com/office/word/2010/wordml" w:rsidP="3645CEA0" wp14:paraId="55D745C3" wp14:textId="2B3E6A09">
      <w:pPr>
        <w:pStyle w:val="Normal"/>
        <w:rPr>
          <w:noProof w:val="0"/>
          <w:lang w:val="en-GB"/>
        </w:rPr>
      </w:pPr>
    </w:p>
    <w:p xmlns:wp14="http://schemas.microsoft.com/office/word/2010/wordml" w:rsidP="3645CEA0" wp14:paraId="64A84AA3" wp14:textId="4EF6C76F">
      <w:pPr>
        <w:pStyle w:val="Normal"/>
        <w:rPr>
          <w:noProof w:val="0"/>
          <w:lang w:val="en-GB"/>
        </w:rPr>
      </w:pPr>
    </w:p>
    <w:p xmlns:wp14="http://schemas.microsoft.com/office/word/2010/wordml" w:rsidP="3645CEA0" wp14:paraId="4BC46A62" wp14:textId="1B798428">
      <w:pPr>
        <w:pStyle w:val="Normal"/>
        <w:rPr>
          <w:noProof w:val="0"/>
          <w:lang w:val="en-GB"/>
        </w:rPr>
      </w:pPr>
    </w:p>
    <w:p xmlns:wp14="http://schemas.microsoft.com/office/word/2010/wordml" w:rsidP="3645CEA0" wp14:paraId="1AC960DD" wp14:textId="221583EE">
      <w:pPr>
        <w:pStyle w:val="Normal"/>
        <w:rPr>
          <w:noProof w:val="0"/>
          <w:lang w:val="en-GB"/>
        </w:rPr>
      </w:pPr>
    </w:p>
    <w:p xmlns:wp14="http://schemas.microsoft.com/office/word/2010/wordml" w:rsidP="3645CEA0" wp14:paraId="32777FE3" wp14:textId="0AF08671">
      <w:pPr>
        <w:pStyle w:val="Normal"/>
        <w:rPr>
          <w:noProof w:val="0"/>
          <w:lang w:val="en-GB"/>
        </w:rPr>
      </w:pPr>
    </w:p>
    <w:p xmlns:wp14="http://schemas.microsoft.com/office/word/2010/wordml" w:rsidP="3645CEA0" wp14:paraId="0F032FC5" wp14:textId="611EC25D">
      <w:pPr>
        <w:pStyle w:val="Normal"/>
        <w:rPr>
          <w:noProof w:val="0"/>
          <w:lang w:val="en-GB"/>
        </w:rPr>
      </w:pPr>
    </w:p>
    <w:p xmlns:wp14="http://schemas.microsoft.com/office/word/2010/wordml" w:rsidP="3645CEA0" wp14:paraId="2A988658" wp14:textId="3F5257B1">
      <w:pPr>
        <w:pStyle w:val="Normal"/>
        <w:rPr>
          <w:noProof w:val="0"/>
          <w:lang w:val="en-GB"/>
        </w:rPr>
      </w:pPr>
    </w:p>
    <w:p xmlns:wp14="http://schemas.microsoft.com/office/word/2010/wordml" w:rsidP="3645CEA0" wp14:paraId="0B034DDE" wp14:textId="4E00932C">
      <w:pPr>
        <w:pStyle w:val="Normal"/>
        <w:rPr>
          <w:noProof w:val="0"/>
          <w:lang w:val="en-GB"/>
        </w:rPr>
      </w:pPr>
    </w:p>
    <w:p xmlns:wp14="http://schemas.microsoft.com/office/word/2010/wordml" w:rsidP="3645CEA0" wp14:paraId="0364F385" wp14:textId="3E14B561">
      <w:pPr>
        <w:pStyle w:val="Normal"/>
        <w:rPr>
          <w:noProof w:val="0"/>
          <w:lang w:val="en-GB"/>
        </w:rPr>
      </w:pPr>
    </w:p>
    <w:p xmlns:wp14="http://schemas.microsoft.com/office/word/2010/wordml" w:rsidP="3645CEA0" wp14:paraId="695907E9" wp14:textId="784F5CDA">
      <w:pPr>
        <w:pStyle w:val="Normal"/>
        <w:rPr>
          <w:noProof w:val="0"/>
          <w:lang w:val="en-GB"/>
        </w:rPr>
      </w:pPr>
    </w:p>
    <w:p xmlns:wp14="http://schemas.microsoft.com/office/word/2010/wordml" w:rsidP="3645CEA0" wp14:paraId="3BAE1D40" wp14:textId="067CBC4B">
      <w:pPr>
        <w:pStyle w:val="Normal"/>
        <w:rPr>
          <w:noProof w:val="0"/>
          <w:lang w:val="en-GB"/>
        </w:rPr>
      </w:pPr>
    </w:p>
    <w:sdt>
      <w:sdtPr>
        <w:id w:val="1801117600"/>
        <w:docPartObj>
          <w:docPartGallery w:val="Table of Contents"/>
          <w:docPartUnique/>
        </w:docPartObj>
      </w:sdtPr>
      <w:sdtContent>
        <w:p xmlns:wp14="http://schemas.microsoft.com/office/word/2010/wordml" w:rsidP="3645CEA0" wp14:paraId="13D65074" wp14:textId="7590DC7E">
          <w:pPr>
            <w:pStyle w:val="TOC2"/>
            <w:tabs>
              <w:tab w:val="right" w:leader="dot" w:pos="9015"/>
            </w:tabs>
            <w:bidi w:val="0"/>
            <w:rPr>
              <w:rStyle w:val="Hyperlink"/>
            </w:rPr>
          </w:pPr>
          <w:r>
            <w:fldChar w:fldCharType="begin"/>
          </w:r>
          <w:r>
            <w:instrText xml:space="preserve">TOC \o \z \u \h</w:instrText>
          </w:r>
          <w:r>
            <w:fldChar w:fldCharType="separate"/>
          </w:r>
          <w:r>
            <w:fldChar w:fldCharType="begin"/>
          </w:r>
          <w:r>
            <w:instrText xml:space="preserve">HYPERLINK  \l  "_Toc2039768995" </w:instrText>
          </w:r>
          <w:r>
            <w:fldChar w:fldCharType="separate"/>
          </w:r>
          <w:r w:rsidRPr="3645CEA0" w:rsidR="3645CEA0">
            <w:rPr>
              <w:rStyle w:val="Hyperlink"/>
            </w:rPr>
            <w:t>Introduction</w:t>
          </w:r>
          <w:r>
            <w:tab/>
          </w:r>
          <w:r>
            <w:fldChar w:fldCharType="begin"/>
          </w:r>
          <w:r>
            <w:instrText xml:space="preserve">PAGEREF _Toc2039768995 \h</w:instrText>
          </w:r>
          <w:r>
            <w:fldChar w:fldCharType="separate"/>
          </w:r>
          <w:r w:rsidRPr="3645CEA0" w:rsidR="3645CEA0">
            <w:rPr>
              <w:rStyle w:val="Hyperlink"/>
            </w:rPr>
            <w:t>2</w:t>
          </w:r>
          <w:r>
            <w:fldChar w:fldCharType="end"/>
          </w:r>
          <w:r>
            <w:fldChar w:fldCharType="end"/>
          </w:r>
        </w:p>
        <w:p xmlns:wp14="http://schemas.microsoft.com/office/word/2010/wordml" w:rsidP="3645CEA0" wp14:paraId="655DF865" wp14:textId="38F33828">
          <w:pPr>
            <w:pStyle w:val="TOC2"/>
            <w:tabs>
              <w:tab w:val="right" w:leader="dot" w:pos="9015"/>
            </w:tabs>
            <w:bidi w:val="0"/>
            <w:rPr>
              <w:rStyle w:val="Hyperlink"/>
            </w:rPr>
          </w:pPr>
          <w:r>
            <w:fldChar w:fldCharType="begin"/>
          </w:r>
          <w:r>
            <w:instrText xml:space="preserve">HYPERLINK  \l  "_Toc1149905226" </w:instrText>
          </w:r>
          <w:r>
            <w:fldChar w:fldCharType="separate"/>
          </w:r>
          <w:r w:rsidRPr="3645CEA0" w:rsidR="3645CEA0">
            <w:rPr>
              <w:rStyle w:val="Hyperlink"/>
            </w:rPr>
            <w:t>Main Discussion</w:t>
          </w:r>
          <w:r>
            <w:tab/>
          </w:r>
          <w:r>
            <w:fldChar w:fldCharType="begin"/>
          </w:r>
          <w:r>
            <w:instrText xml:space="preserve">PAGEREF _Toc1149905226 \h</w:instrText>
          </w:r>
          <w:r>
            <w:fldChar w:fldCharType="separate"/>
          </w:r>
          <w:r w:rsidRPr="3645CEA0" w:rsidR="3645CEA0">
            <w:rPr>
              <w:rStyle w:val="Hyperlink"/>
            </w:rPr>
            <w:t>3</w:t>
          </w:r>
          <w:r>
            <w:fldChar w:fldCharType="end"/>
          </w:r>
          <w:r>
            <w:fldChar w:fldCharType="end"/>
          </w:r>
        </w:p>
        <w:p xmlns:wp14="http://schemas.microsoft.com/office/word/2010/wordml" w:rsidP="3645CEA0" wp14:paraId="1023C414" wp14:textId="39778064">
          <w:pPr>
            <w:pStyle w:val="TOC2"/>
            <w:tabs>
              <w:tab w:val="right" w:leader="dot" w:pos="9015"/>
            </w:tabs>
            <w:bidi w:val="0"/>
            <w:rPr>
              <w:rStyle w:val="Hyperlink"/>
            </w:rPr>
          </w:pPr>
          <w:r>
            <w:fldChar w:fldCharType="begin"/>
          </w:r>
          <w:r>
            <w:instrText xml:space="preserve">HYPERLINK  \l  "_Toc1924990779" </w:instrText>
          </w:r>
          <w:r>
            <w:fldChar w:fldCharType="separate"/>
          </w:r>
          <w:r w:rsidRPr="3645CEA0" w:rsidR="3645CEA0">
            <w:rPr>
              <w:rStyle w:val="Hyperlink"/>
            </w:rPr>
            <w:t>Conclusion</w:t>
          </w:r>
          <w:r>
            <w:tab/>
          </w:r>
          <w:r>
            <w:fldChar w:fldCharType="begin"/>
          </w:r>
          <w:r>
            <w:instrText xml:space="preserve">PAGEREF _Toc1924990779 \h</w:instrText>
          </w:r>
          <w:r>
            <w:fldChar w:fldCharType="separate"/>
          </w:r>
          <w:r w:rsidRPr="3645CEA0" w:rsidR="3645CEA0">
            <w:rPr>
              <w:rStyle w:val="Hyperlink"/>
            </w:rPr>
            <w:t>6</w:t>
          </w:r>
          <w:r>
            <w:fldChar w:fldCharType="end"/>
          </w:r>
          <w:r>
            <w:fldChar w:fldCharType="end"/>
          </w:r>
        </w:p>
        <w:p xmlns:wp14="http://schemas.microsoft.com/office/word/2010/wordml" w:rsidP="3645CEA0" wp14:paraId="2A4F21D3" wp14:textId="26DBD2DD">
          <w:pPr>
            <w:pStyle w:val="TOC1"/>
            <w:tabs>
              <w:tab w:val="right" w:leader="dot" w:pos="9015"/>
            </w:tabs>
            <w:bidi w:val="0"/>
            <w:rPr>
              <w:rStyle w:val="Hyperlink"/>
            </w:rPr>
          </w:pPr>
          <w:r>
            <w:fldChar w:fldCharType="begin"/>
          </w:r>
          <w:r>
            <w:instrText xml:space="preserve">HYPERLINK  \l  "_Toc123134947" </w:instrText>
          </w:r>
          <w:r>
            <w:fldChar w:fldCharType="separate"/>
          </w:r>
          <w:r w:rsidRPr="3645CEA0" w:rsidR="3645CEA0">
            <w:rPr>
              <w:rStyle w:val="Hyperlink"/>
            </w:rPr>
            <w:t>Reference</w:t>
          </w:r>
          <w:r>
            <w:tab/>
          </w:r>
          <w:r>
            <w:fldChar w:fldCharType="begin"/>
          </w:r>
          <w:r>
            <w:instrText xml:space="preserve">PAGEREF _Toc123134947 \h</w:instrText>
          </w:r>
          <w:r>
            <w:fldChar w:fldCharType="separate"/>
          </w:r>
          <w:r w:rsidRPr="3645CEA0" w:rsidR="3645CEA0">
            <w:rPr>
              <w:rStyle w:val="Hyperlink"/>
            </w:rPr>
            <w:t>7</w:t>
          </w:r>
          <w:r>
            <w:fldChar w:fldCharType="end"/>
          </w:r>
          <w:r>
            <w:fldChar w:fldCharType="end"/>
          </w:r>
        </w:p>
        <w:p xmlns:wp14="http://schemas.microsoft.com/office/word/2010/wordml" wp14:paraId="16632282" wp14:textId="5E06BB8A">
          <w:r>
            <w:fldChar w:fldCharType="end"/>
          </w:r>
        </w:p>
      </w:sdtContent>
    </w:sdt>
    <w:p xmlns:wp14="http://schemas.microsoft.com/office/word/2010/wordml" w:rsidP="3645CEA0" wp14:paraId="2485B38E" wp14:textId="36C286DA">
      <w:pPr>
        <w:pStyle w:val="Normal"/>
        <w:rPr>
          <w:noProof w:val="0"/>
          <w:lang w:val="en-GB"/>
        </w:rPr>
      </w:pPr>
    </w:p>
    <w:p xmlns:wp14="http://schemas.microsoft.com/office/word/2010/wordml" w:rsidP="3645CEA0" wp14:paraId="12F36E92" wp14:textId="3479FBE0">
      <w:pPr>
        <w:pStyle w:val="Normal"/>
        <w:rPr>
          <w:noProof w:val="0"/>
          <w:lang w:val="en-GB"/>
        </w:rPr>
      </w:pPr>
    </w:p>
    <w:p xmlns:wp14="http://schemas.microsoft.com/office/word/2010/wordml" w:rsidP="3645CEA0" wp14:paraId="05724A44" wp14:textId="1B3F15B7">
      <w:pPr>
        <w:pStyle w:val="Normal"/>
        <w:rPr>
          <w:noProof w:val="0"/>
          <w:lang w:val="en-GB"/>
        </w:rPr>
      </w:pPr>
    </w:p>
    <w:p xmlns:wp14="http://schemas.microsoft.com/office/word/2010/wordml" w:rsidP="3645CEA0" wp14:paraId="1CBA5813" wp14:textId="039C3E16">
      <w:pPr>
        <w:pStyle w:val="Normal"/>
        <w:rPr>
          <w:noProof w:val="0"/>
          <w:lang w:val="en-GB"/>
        </w:rPr>
      </w:pPr>
    </w:p>
    <w:p xmlns:wp14="http://schemas.microsoft.com/office/word/2010/wordml" w:rsidP="3645CEA0" wp14:paraId="76820997" wp14:textId="63A3A2E3">
      <w:pPr>
        <w:pStyle w:val="Normal"/>
        <w:rPr>
          <w:noProof w:val="0"/>
          <w:lang w:val="en-GB"/>
        </w:rPr>
      </w:pPr>
    </w:p>
    <w:p xmlns:wp14="http://schemas.microsoft.com/office/word/2010/wordml" w:rsidP="3645CEA0" wp14:paraId="5673B82F" wp14:textId="39336368">
      <w:pPr>
        <w:pStyle w:val="Normal"/>
        <w:rPr>
          <w:noProof w:val="0"/>
          <w:lang w:val="en-GB"/>
        </w:rPr>
      </w:pPr>
    </w:p>
    <w:p xmlns:wp14="http://schemas.microsoft.com/office/word/2010/wordml" w:rsidP="3645CEA0" wp14:paraId="209FD093" wp14:textId="0F0FB5AA">
      <w:pPr>
        <w:pStyle w:val="Normal"/>
        <w:rPr>
          <w:noProof w:val="0"/>
          <w:lang w:val="en-GB"/>
        </w:rPr>
      </w:pPr>
    </w:p>
    <w:p xmlns:wp14="http://schemas.microsoft.com/office/word/2010/wordml" w:rsidP="3645CEA0" wp14:paraId="07FD514E" wp14:textId="0FB7DEAF">
      <w:pPr>
        <w:pStyle w:val="Normal"/>
        <w:rPr>
          <w:noProof w:val="0"/>
          <w:lang w:val="en-GB"/>
        </w:rPr>
      </w:pPr>
    </w:p>
    <w:p xmlns:wp14="http://schemas.microsoft.com/office/word/2010/wordml" w:rsidP="3645CEA0" wp14:paraId="75A57875" wp14:textId="6B8B0F4A">
      <w:pPr>
        <w:pStyle w:val="Normal"/>
        <w:rPr>
          <w:noProof w:val="0"/>
          <w:lang w:val="en-GB"/>
        </w:rPr>
      </w:pPr>
    </w:p>
    <w:p xmlns:wp14="http://schemas.microsoft.com/office/word/2010/wordml" w:rsidP="3645CEA0" wp14:paraId="58B95269" wp14:textId="76D1FD07">
      <w:pPr>
        <w:pStyle w:val="Normal"/>
        <w:rPr>
          <w:noProof w:val="0"/>
          <w:lang w:val="en-GB"/>
        </w:rPr>
      </w:pPr>
    </w:p>
    <w:p xmlns:wp14="http://schemas.microsoft.com/office/word/2010/wordml" w:rsidP="3645CEA0" wp14:paraId="15AADAD8" wp14:textId="1782A5FC">
      <w:pPr>
        <w:pStyle w:val="Normal"/>
        <w:rPr>
          <w:noProof w:val="0"/>
          <w:lang w:val="en-GB"/>
        </w:rPr>
      </w:pPr>
    </w:p>
    <w:p xmlns:wp14="http://schemas.microsoft.com/office/word/2010/wordml" w:rsidP="3645CEA0" wp14:paraId="573622A7" wp14:textId="42CA5543">
      <w:pPr>
        <w:pStyle w:val="Normal"/>
        <w:rPr>
          <w:noProof w:val="0"/>
          <w:lang w:val="en-GB"/>
        </w:rPr>
      </w:pPr>
    </w:p>
    <w:p xmlns:wp14="http://schemas.microsoft.com/office/word/2010/wordml" w:rsidP="3645CEA0" wp14:paraId="2650D783" wp14:textId="4754B075">
      <w:pPr>
        <w:pStyle w:val="Normal"/>
        <w:rPr>
          <w:noProof w:val="0"/>
          <w:lang w:val="en-GB"/>
        </w:rPr>
      </w:pPr>
    </w:p>
    <w:p xmlns:wp14="http://schemas.microsoft.com/office/word/2010/wordml" w:rsidP="3645CEA0" wp14:paraId="5C17D3A6" wp14:textId="54366DF8">
      <w:pPr>
        <w:pStyle w:val="Normal"/>
        <w:rPr>
          <w:noProof w:val="0"/>
          <w:lang w:val="en-GB"/>
        </w:rPr>
      </w:pPr>
    </w:p>
    <w:p xmlns:wp14="http://schemas.microsoft.com/office/word/2010/wordml" w:rsidP="3645CEA0" wp14:paraId="766F4B2B" wp14:textId="553CA22F">
      <w:pPr>
        <w:pStyle w:val="Normal"/>
        <w:rPr>
          <w:noProof w:val="0"/>
          <w:lang w:val="en-GB"/>
        </w:rPr>
      </w:pPr>
    </w:p>
    <w:p xmlns:wp14="http://schemas.microsoft.com/office/word/2010/wordml" w:rsidP="3645CEA0" wp14:paraId="62EC619D" wp14:textId="75221E3D">
      <w:pPr>
        <w:pStyle w:val="Normal"/>
        <w:rPr>
          <w:noProof w:val="0"/>
          <w:lang w:val="en-GB"/>
        </w:rPr>
      </w:pPr>
    </w:p>
    <w:p xmlns:wp14="http://schemas.microsoft.com/office/word/2010/wordml" w:rsidP="3645CEA0" wp14:paraId="6599C995" wp14:textId="2EA849DE">
      <w:pPr>
        <w:pStyle w:val="Normal"/>
        <w:rPr>
          <w:noProof w:val="0"/>
          <w:lang w:val="en-GB"/>
        </w:rPr>
      </w:pPr>
    </w:p>
    <w:p xmlns:wp14="http://schemas.microsoft.com/office/word/2010/wordml" w:rsidP="3645CEA0" wp14:paraId="57FDF85E" wp14:textId="688E3429">
      <w:pPr>
        <w:pStyle w:val="Normal"/>
        <w:rPr>
          <w:noProof w:val="0"/>
          <w:lang w:val="en-GB"/>
        </w:rPr>
      </w:pPr>
    </w:p>
    <w:p xmlns:wp14="http://schemas.microsoft.com/office/word/2010/wordml" w:rsidP="3645CEA0" wp14:paraId="0EC7B9A5" wp14:textId="062E4948">
      <w:pPr>
        <w:pStyle w:val="Normal"/>
        <w:rPr>
          <w:noProof w:val="0"/>
          <w:lang w:val="en-GB"/>
        </w:rPr>
      </w:pPr>
    </w:p>
    <w:p xmlns:wp14="http://schemas.microsoft.com/office/word/2010/wordml" w:rsidP="3645CEA0" wp14:paraId="6CE54E7C" wp14:textId="2D5E3A96">
      <w:pPr>
        <w:pStyle w:val="Normal"/>
        <w:rPr>
          <w:noProof w:val="0"/>
          <w:lang w:val="en-GB"/>
        </w:rPr>
      </w:pPr>
    </w:p>
    <w:p xmlns:wp14="http://schemas.microsoft.com/office/word/2010/wordml" w:rsidP="3645CEA0" wp14:paraId="6BB40A85" wp14:textId="3CCB597A">
      <w:pPr>
        <w:pStyle w:val="Normal"/>
        <w:rPr>
          <w:noProof w:val="0"/>
          <w:lang w:val="en-GB"/>
        </w:rPr>
      </w:pPr>
    </w:p>
    <w:p xmlns:wp14="http://schemas.microsoft.com/office/word/2010/wordml" w:rsidP="3645CEA0" wp14:paraId="576070D5" wp14:textId="34AB1484">
      <w:pPr>
        <w:pStyle w:val="Normal"/>
        <w:rPr>
          <w:noProof w:val="0"/>
          <w:lang w:val="en-GB"/>
        </w:rPr>
      </w:pPr>
    </w:p>
    <w:p xmlns:wp14="http://schemas.microsoft.com/office/word/2010/wordml" w:rsidP="3645CEA0" wp14:paraId="323A2CB5" wp14:textId="7873A50C">
      <w:pPr>
        <w:pStyle w:val="Normal"/>
        <w:rPr>
          <w:noProof w:val="0"/>
          <w:lang w:val="en-GB"/>
        </w:rPr>
      </w:pPr>
    </w:p>
    <w:p xmlns:wp14="http://schemas.microsoft.com/office/word/2010/wordml" w:rsidP="3645CEA0" wp14:paraId="7E066016" wp14:textId="65039A64">
      <w:pPr>
        <w:pStyle w:val="Normal"/>
        <w:rPr>
          <w:noProof w:val="0"/>
          <w:lang w:val="en-GB"/>
        </w:rPr>
      </w:pPr>
    </w:p>
    <w:p xmlns:wp14="http://schemas.microsoft.com/office/word/2010/wordml" w:rsidP="3645CEA0" wp14:paraId="79B5F26A" wp14:textId="08008A83">
      <w:pPr>
        <w:pStyle w:val="Normal"/>
        <w:rPr>
          <w:noProof w:val="0"/>
          <w:lang w:val="en-GB"/>
        </w:rPr>
      </w:pPr>
    </w:p>
    <w:p xmlns:wp14="http://schemas.microsoft.com/office/word/2010/wordml" w:rsidP="3645CEA0" wp14:paraId="7EC28DBD" wp14:textId="08AF2989">
      <w:pPr>
        <w:pStyle w:val="Heading2"/>
        <w:spacing w:before="299" w:beforeAutospacing="off" w:after="299" w:afterAutospacing="off"/>
        <w:rPr>
          <w:rFonts w:ascii="Aptos Display" w:hAnsi="Aptos Display" w:eastAsia="Aptos Display" w:cs="Aptos Display"/>
          <w:b w:val="1"/>
          <w:bCs w:val="1"/>
          <w:noProof w:val="0"/>
          <w:sz w:val="36"/>
          <w:szCs w:val="36"/>
          <w:lang w:val="en-GB"/>
        </w:rPr>
      </w:pPr>
      <w:bookmarkStart w:name="_Toc2039768995" w:id="1882878341"/>
      <w:r w:rsidRPr="3645CEA0" w:rsidR="5A0A8F5E">
        <w:rPr>
          <w:rFonts w:ascii="Aptos Display" w:hAnsi="Aptos Display" w:eastAsia="Aptos Display" w:cs="Aptos Display"/>
          <w:b w:val="1"/>
          <w:bCs w:val="1"/>
          <w:noProof w:val="0"/>
          <w:sz w:val="36"/>
          <w:szCs w:val="36"/>
          <w:lang w:val="en-GB"/>
        </w:rPr>
        <w:t>Introduction</w:t>
      </w:r>
      <w:bookmarkEnd w:id="1882878341"/>
    </w:p>
    <w:p xmlns:wp14="http://schemas.microsoft.com/office/word/2010/wordml" w:rsidP="3645CEA0" wp14:paraId="3E4D0CDC" wp14:textId="257A6DE6">
      <w:pPr>
        <w:spacing w:before="240" w:beforeAutospacing="off" w:after="240" w:afterAutospacing="off"/>
      </w:pPr>
      <w:r w:rsidRPr="3645CEA0" w:rsidR="5A0A8F5E">
        <w:rPr>
          <w:rFonts w:ascii="Aptos Display" w:hAnsi="Aptos Display" w:eastAsia="Aptos Display" w:cs="Aptos Display"/>
          <w:noProof w:val="0"/>
          <w:sz w:val="24"/>
          <w:szCs w:val="24"/>
          <w:lang w:val="en-GB"/>
        </w:rPr>
        <w:t>The rapid growth of social media has changed the way adolescents communicate, build relationships and express their identities. Platforms including TikTok, Instagram, Snapchat and X (formerly Twitter) are now embedded in the everyday lives of many young people, providing opportunities for entertainment, education and social interaction (Ofcom, 2024). Research indicates that the majority of adolescents access social media every day, with many spending several hours online, making it one of the most influential aspects of modern adolescent life (Anderson and Jiang, 2018).</w:t>
      </w:r>
    </w:p>
    <w:p xmlns:wp14="http://schemas.microsoft.com/office/word/2010/wordml" w:rsidP="3645CEA0" wp14:paraId="7973446D" wp14:textId="56311A9E">
      <w:pPr>
        <w:spacing w:before="240" w:beforeAutospacing="off" w:after="240" w:afterAutospacing="off"/>
      </w:pPr>
      <w:r w:rsidRPr="3645CEA0" w:rsidR="5A0A8F5E">
        <w:rPr>
          <w:rFonts w:ascii="Aptos Display" w:hAnsi="Aptos Display" w:eastAsia="Aptos Display" w:cs="Aptos Display"/>
          <w:noProof w:val="0"/>
          <w:sz w:val="24"/>
          <w:szCs w:val="24"/>
          <w:lang w:val="en-GB"/>
        </w:rPr>
        <w:t>Although social media provides several benefits, such as strengthening social connections, encouraging creativity and increasing access to educational information, concerns about its impact on adolescent mental health have continued to grow. Studies have linked excessive social media use with higher levels of anxiety, depression, low self-esteem, body dissatisfaction, sleep disturbance and experiences of cyberbullying. However, research also suggests that these effects are influenced by individual circumstances rather than affecting every adolescent in the same way (Keles, McCrae and Grealish, 2020).</w:t>
      </w:r>
    </w:p>
    <w:p xmlns:wp14="http://schemas.microsoft.com/office/word/2010/wordml" w:rsidP="3645CEA0" wp14:paraId="0381745D" wp14:textId="775406E2">
      <w:pPr>
        <w:spacing w:before="240" w:beforeAutospacing="off" w:after="240" w:afterAutospacing="off"/>
      </w:pPr>
      <w:r w:rsidRPr="3645CEA0" w:rsidR="5A0A8F5E">
        <w:rPr>
          <w:rFonts w:ascii="Aptos Display" w:hAnsi="Aptos Display" w:eastAsia="Aptos Display" w:cs="Aptos Display"/>
          <w:noProof w:val="0"/>
          <w:sz w:val="24"/>
          <w:szCs w:val="24"/>
          <w:lang w:val="en-GB"/>
        </w:rPr>
        <w:t>As social media continues to shape how adolescents view themselves and interact with others, understanding its influence on psychological wellbeing has become increasingly important. Psychological theories provide useful frameworks for explaining why some young people benefit from social media while others experience negative consequences.</w:t>
      </w:r>
    </w:p>
    <w:p xmlns:wp14="http://schemas.microsoft.com/office/word/2010/wordml" w:rsidP="3645CEA0" wp14:paraId="70EBFA02" wp14:textId="4A745E1C">
      <w:pPr>
        <w:spacing w:before="240" w:beforeAutospacing="off" w:after="240" w:afterAutospacing="off"/>
      </w:pPr>
      <w:r w:rsidRPr="3645CEA0" w:rsidR="5A0A8F5E">
        <w:rPr>
          <w:rFonts w:ascii="Aptos Display" w:hAnsi="Aptos Display" w:eastAsia="Aptos Display" w:cs="Aptos Display"/>
          <w:noProof w:val="0"/>
          <w:sz w:val="24"/>
          <w:szCs w:val="24"/>
          <w:lang w:val="en-GB"/>
        </w:rPr>
        <w:t>Erikson's theory of psychosocial development identifies adolescence as the stage of identity versus role confusion, during which individuals work towards developing a stable sense of self and personal identity (Erikson, 1968). In addition, Bowlby's attachment theory proposes that the quality of early relationships with caregivers influences emotional security, interpersonal relationships and coping strategies throughout life (Bowlby, 1988). Together, these theories help explain why social media can either promote healthy development or increase vulnerability to mental health difficulties depending on the adolescent's personal experiences and support networks.</w:t>
      </w:r>
    </w:p>
    <w:p xmlns:wp14="http://schemas.microsoft.com/office/word/2010/wordml" w:rsidP="3645CEA0" wp14:paraId="7FBA23D8" wp14:textId="251E466C">
      <w:pPr>
        <w:spacing w:before="240" w:beforeAutospacing="off" w:after="240" w:afterAutospacing="off"/>
      </w:pPr>
      <w:r w:rsidRPr="3645CEA0" w:rsidR="5A0A8F5E">
        <w:rPr>
          <w:rFonts w:ascii="Aptos Display" w:hAnsi="Aptos Display" w:eastAsia="Aptos Display" w:cs="Aptos Display"/>
          <w:noProof w:val="0"/>
          <w:sz w:val="24"/>
          <w:szCs w:val="24"/>
          <w:lang w:val="en-GB"/>
        </w:rPr>
        <w:t>This essay examines both the positive and negative effects of social media on adolescent mental health. It applies Erikson's psychosocial development theory and Bowlby's attachment theory to explore how social media influences identity formation, emotional wellbeing and relationships during adolescence.</w:t>
      </w:r>
    </w:p>
    <w:p xmlns:wp14="http://schemas.microsoft.com/office/word/2010/wordml" wp14:paraId="5E5787A5" wp14:textId="497C3964"/>
    <w:p w:rsidR="3645CEA0" w:rsidRDefault="3645CEA0" w14:paraId="2080DD30" w14:textId="129B31EF"/>
    <w:p w:rsidR="3645CEA0" w:rsidRDefault="3645CEA0" w14:paraId="46EE1D87" w14:textId="17263C2D"/>
    <w:p w:rsidR="4DAC1511" w:rsidP="3645CEA0" w:rsidRDefault="4DAC1511" w14:paraId="0805E131" w14:textId="73918B1F">
      <w:pPr>
        <w:pStyle w:val="Heading2"/>
        <w:spacing w:before="299" w:beforeAutospacing="off" w:after="299" w:afterAutospacing="off"/>
        <w:rPr>
          <w:rFonts w:ascii="Aptos Display" w:hAnsi="Aptos Display" w:eastAsia="Aptos Display" w:cs="Aptos Display"/>
          <w:b w:val="1"/>
          <w:bCs w:val="1"/>
          <w:noProof w:val="0"/>
          <w:sz w:val="36"/>
          <w:szCs w:val="36"/>
          <w:lang w:val="en-GB"/>
        </w:rPr>
      </w:pPr>
      <w:bookmarkStart w:name="_Toc1149905226" w:id="292828148"/>
      <w:r w:rsidRPr="3645CEA0" w:rsidR="4DAC1511">
        <w:rPr>
          <w:rFonts w:ascii="Aptos Display" w:hAnsi="Aptos Display" w:eastAsia="Aptos Display" w:cs="Aptos Display"/>
          <w:b w:val="1"/>
          <w:bCs w:val="1"/>
          <w:noProof w:val="0"/>
          <w:sz w:val="36"/>
          <w:szCs w:val="36"/>
          <w:lang w:val="en-GB"/>
        </w:rPr>
        <w:t>Main Discussion</w:t>
      </w:r>
      <w:bookmarkEnd w:id="292828148"/>
    </w:p>
    <w:p w:rsidR="4DAC1511" w:rsidP="3645CEA0" w:rsidRDefault="4DAC1511" w14:paraId="0B984346" w14:textId="69FDB9AF">
      <w:pPr>
        <w:spacing w:before="240" w:beforeAutospacing="off" w:after="240" w:afterAutospacing="off"/>
      </w:pPr>
      <w:r w:rsidRPr="3645CEA0" w:rsidR="4DAC1511">
        <w:rPr>
          <w:rFonts w:ascii="Aptos Display" w:hAnsi="Aptos Display" w:eastAsia="Aptos Display" w:cs="Aptos Display"/>
          <w:noProof w:val="0"/>
          <w:sz w:val="24"/>
          <w:szCs w:val="24"/>
          <w:lang w:val="en-GB"/>
        </w:rPr>
        <w:t>Adolescence is a critical stage of development during which young people begin to establish their identity and develop a stronger understanding of who they are. Social media can contribute positively to this process by giving adolescents opportunities to explore new interests, cultures and communities that may not be accessible within their local environment. Online platforms enable young people to interact with others who share similar experiences, hobbies or identities, helping them build confidence and develop a greater sense of belonging (Best, Manktelow and Taylor, 2014). For individuals who feel isolated or excluded in their offline lives, these online communities may provide valuable emotional support and reduce feelings of loneliness.</w:t>
      </w:r>
    </w:p>
    <w:p w:rsidR="4DAC1511" w:rsidP="3645CEA0" w:rsidRDefault="4DAC1511" w14:paraId="37E1EF7B" w14:textId="068DDA6A">
      <w:pPr>
        <w:spacing w:before="240" w:beforeAutospacing="off" w:after="240" w:afterAutospacing="off"/>
      </w:pPr>
      <w:r w:rsidRPr="3645CEA0" w:rsidR="4DAC1511">
        <w:rPr>
          <w:rFonts w:ascii="Aptos Display" w:hAnsi="Aptos Display" w:eastAsia="Aptos Display" w:cs="Aptos Display"/>
          <w:noProof w:val="0"/>
          <w:sz w:val="24"/>
          <w:szCs w:val="24"/>
          <w:lang w:val="en-GB"/>
        </w:rPr>
        <w:t>Erikson's theory of psychosocial development explains why these opportunities can be beneficial during adolescence. During the stage of identity versus role confusion, young people experiment with different beliefs, values and roles while forming a stable sense of self (Erikson, 1968). Social media can support this developmental process by allowing adolescents to express themselves, explore different aspects of their identity and connect with peers who share similar experiences. When these interactions are positive, they may strengthen self-confidence and encourage healthy identity development.</w:t>
      </w:r>
    </w:p>
    <w:p w:rsidR="4DAC1511" w:rsidP="3645CEA0" w:rsidRDefault="4DAC1511" w14:paraId="3E9459CD" w14:textId="653DB2A4">
      <w:pPr>
        <w:spacing w:before="240" w:beforeAutospacing="off" w:after="240" w:afterAutospacing="off"/>
      </w:pPr>
      <w:r w:rsidRPr="3645CEA0" w:rsidR="4DAC1511">
        <w:rPr>
          <w:rFonts w:ascii="Aptos Display" w:hAnsi="Aptos Display" w:eastAsia="Aptos Display" w:cs="Aptos Display"/>
          <w:noProof w:val="0"/>
          <w:sz w:val="24"/>
          <w:szCs w:val="24"/>
          <w:lang w:val="en-GB"/>
        </w:rPr>
        <w:t>Despite these benefits, social media also presents challenges that may negatively affect adolescents' psychological wellbeing. Research has shown that the impact of social media during adolescence can influence educational achievement, relationships and overall mental health (World Health Organization, 2021). While some adolescents benefit from online support networks, others experience harmful effects due to unrealistic social comparisons, cyberbullying and an increased reliance on digital approval (Odgers and Jensen, 2020).</w:t>
      </w:r>
    </w:p>
    <w:p w:rsidR="4DAC1511" w:rsidP="3645CEA0" w:rsidRDefault="4DAC1511" w14:paraId="786AE304" w14:textId="305AB62E">
      <w:pPr>
        <w:spacing w:before="240" w:beforeAutospacing="off" w:after="240" w:afterAutospacing="off"/>
      </w:pPr>
      <w:r w:rsidRPr="3645CEA0" w:rsidR="4DAC1511">
        <w:rPr>
          <w:rFonts w:ascii="Aptos Display" w:hAnsi="Aptos Display" w:eastAsia="Aptos Display" w:cs="Aptos Display"/>
          <w:noProof w:val="0"/>
          <w:sz w:val="24"/>
          <w:szCs w:val="24"/>
          <w:lang w:val="en-GB"/>
        </w:rPr>
        <w:t>Erikson's theory also helps explain why adolescents are particularly vulnerable to these negative experiences. As young people seek acceptance from their peers and develop their identity, they may become increasingly influenced by the feedback they receive online. Social media platforms frequently expose users to carefully selected images, achievements and lifestyles that portray unrealistic standards. As a result, adolescents may begin to evaluate their own worth according to the number of likes, comments or followers they receive instead of developing confidence through genuine personal growth. This dependence on external validation may contribute to reduced self-esteem, insecurity and emotional distress.</w:t>
      </w:r>
    </w:p>
    <w:p w:rsidR="4DAC1511" w:rsidP="3645CEA0" w:rsidRDefault="4DAC1511" w14:paraId="2BAE8A93" w14:textId="1BB6F2E8">
      <w:pPr>
        <w:spacing w:before="240" w:beforeAutospacing="off" w:after="240" w:afterAutospacing="off"/>
      </w:pPr>
      <w:r w:rsidRPr="3645CEA0" w:rsidR="4DAC1511">
        <w:rPr>
          <w:rFonts w:ascii="Aptos Display" w:hAnsi="Aptos Display" w:eastAsia="Aptos Display" w:cs="Aptos Display"/>
          <w:noProof w:val="0"/>
          <w:sz w:val="24"/>
          <w:szCs w:val="24"/>
          <w:lang w:val="en-GB"/>
        </w:rPr>
        <w:t>The influence of social comparison is further explained by Festinger's (1954) Social Comparison Theory, which proposes that individuals naturally assess themselves by comparing their abilities and characteristics with those of others. Although this theory is not one of the primary psychological frameworks used within this essay, it complements Erikson's work by demonstrating how repeated comparisons during identity development can negatively affect self-esteem and emotional wellbeing. Adolescents who regularly compare themselves with idealised online content may feel less attractive, less successful or less accepted than their peers.</w:t>
      </w:r>
    </w:p>
    <w:p w:rsidR="4DAC1511" w:rsidP="3645CEA0" w:rsidRDefault="4DAC1511" w14:paraId="2EBD3D89" w14:textId="19D40947">
      <w:pPr>
        <w:spacing w:before="240" w:beforeAutospacing="off" w:after="240" w:afterAutospacing="off"/>
      </w:pPr>
      <w:r w:rsidRPr="3645CEA0" w:rsidR="4DAC1511">
        <w:rPr>
          <w:rFonts w:ascii="Aptos Display" w:hAnsi="Aptos Display" w:eastAsia="Aptos Display" w:cs="Aptos Display"/>
          <w:noProof w:val="0"/>
          <w:sz w:val="24"/>
          <w:szCs w:val="24"/>
          <w:lang w:val="en-GB"/>
        </w:rPr>
        <w:t>These concerns are supported by research conducted by Vogel et al. (2014), who found that frequent use of social networking sites was associated with lower levels of self-esteem because users often compared themselves with unrealistic portrayals of others. Similarly, Fardouly et al. (2015) reported that exposure to appearance-focused content on social media increased body dissatisfaction among young women through upward social comparisons. During Erikson's identity stage, this constant need for peer approval may discourage authentic self-development and increase dependence on external validation.</w:t>
      </w:r>
    </w:p>
    <w:p w:rsidR="4DAC1511" w:rsidP="3645CEA0" w:rsidRDefault="4DAC1511" w14:paraId="6E7CC884" w14:textId="606DDF41">
      <w:pPr>
        <w:spacing w:before="240" w:beforeAutospacing="off" w:after="240" w:afterAutospacing="off"/>
      </w:pPr>
      <w:r w:rsidRPr="3645CEA0" w:rsidR="4DAC1511">
        <w:rPr>
          <w:rFonts w:ascii="Aptos Display" w:hAnsi="Aptos Display" w:eastAsia="Aptos Display" w:cs="Aptos Display"/>
          <w:noProof w:val="0"/>
          <w:sz w:val="24"/>
          <w:szCs w:val="24"/>
          <w:lang w:val="en-GB"/>
        </w:rPr>
        <w:t>Cyberbullying is another significant factor linking social media with poor adolescent mental health. Unlike face-to-face bullying, harmful online behaviour can continue at any time and may reach a large audience almost instantly. Victims often experience embarrassment, anxiety, depression and emotional distress because abusive messages, comments or images can be repeatedly shared without their consent. Kowalski et al. (2014) concluded that cyberbullying is consistently associated with increased symptoms of depression, anxiety and poorer psychological wellbeing among adolescents. From Erikson's perspective, repeated negative interactions with peers may interrupt healthy identity formation by reducing self-confidence and creating uncertainty about social acceptance.</w:t>
      </w:r>
    </w:p>
    <w:p w:rsidR="4DAC1511" w:rsidP="3645CEA0" w:rsidRDefault="4DAC1511" w14:paraId="4BABEC8D" w14:textId="420D6941">
      <w:pPr>
        <w:spacing w:before="240" w:beforeAutospacing="off" w:after="240" w:afterAutospacing="off"/>
      </w:pPr>
      <w:r w:rsidRPr="3645CEA0" w:rsidR="4DAC1511">
        <w:rPr>
          <w:rFonts w:ascii="Aptos Display" w:hAnsi="Aptos Display" w:eastAsia="Aptos Display" w:cs="Aptos Display"/>
          <w:noProof w:val="0"/>
          <w:sz w:val="24"/>
          <w:szCs w:val="24"/>
          <w:lang w:val="en-GB"/>
        </w:rPr>
        <w:t>Excessive social media use has also been associated with disrupted sleep patterns. Many adolescents spend long periods using smartphones late into the evening, reducing both the quality and duration of their sleep. Poor sleep has been linked to impaired emotional regulation, reduced academic performance and increased symptoms of anxiety and depression (Scott and Woods, 2019). Since adolescence is already a period of considerable emotional and neurological development, ongoing sleep disruption may increase vulnerability to mental health difficulties and hinder the development of a positive sense of identity.</w:t>
      </w:r>
    </w:p>
    <w:p w:rsidR="4DAC1511" w:rsidP="3645CEA0" w:rsidRDefault="4DAC1511" w14:paraId="516DCB6C" w14:textId="5D0D43D8">
      <w:pPr>
        <w:spacing w:before="240" w:beforeAutospacing="off" w:after="240" w:afterAutospacing="off"/>
      </w:pPr>
      <w:r w:rsidRPr="3645CEA0" w:rsidR="4DAC1511">
        <w:rPr>
          <w:rFonts w:ascii="Aptos Display" w:hAnsi="Aptos Display" w:eastAsia="Aptos Display" w:cs="Aptos Display"/>
          <w:noProof w:val="0"/>
          <w:sz w:val="24"/>
          <w:szCs w:val="24"/>
          <w:lang w:val="en-GB"/>
        </w:rPr>
        <w:t>Bowlby's Attachment Theory provides an additional explanation for why the effects of social media differ between individuals. According to Bowlby (1988), the quality of early relationships with caregivers influences emotional security, self-worth and the ability to establish healthy relationships throughout life. Although attachment patterns develop during childhood, they continue to shape emotional wellbeing and social behaviour throughout adolescence.</w:t>
      </w:r>
    </w:p>
    <w:p w:rsidR="4DAC1511" w:rsidP="3645CEA0" w:rsidRDefault="4DAC1511" w14:paraId="29192346" w14:textId="3A2A6DF1">
      <w:pPr>
        <w:spacing w:before="240" w:beforeAutospacing="off" w:after="240" w:afterAutospacing="off"/>
      </w:pPr>
      <w:r w:rsidRPr="3645CEA0" w:rsidR="4DAC1511">
        <w:rPr>
          <w:rFonts w:ascii="Aptos Display" w:hAnsi="Aptos Display" w:eastAsia="Aptos Display" w:cs="Aptos Display"/>
          <w:noProof w:val="0"/>
          <w:sz w:val="24"/>
          <w:szCs w:val="24"/>
          <w:lang w:val="en-GB"/>
        </w:rPr>
        <w:t>Adolescents with secure attachment relationships generally possess stronger emotional support from parents, caregivers and close friends. Consequently, they are more likely to use social media to maintain existing friendships rather than relying on online interactions for reassurance. Research by Oldmeadow, Quinn and Kowert (2013) suggests that securely attached individuals typically use social networking sites to strengthen relationships instead of compensating for difficulties in their offline lives. Their self-esteem is therefore less dependent upon online feedback, reducing the likelihood of experiencing negative psychological outcomes.</w:t>
      </w:r>
    </w:p>
    <w:p w:rsidR="4DAC1511" w:rsidP="3645CEA0" w:rsidRDefault="4DAC1511" w14:paraId="5D15C31D" w14:textId="081B0D03">
      <w:pPr>
        <w:spacing w:before="240" w:beforeAutospacing="off" w:after="240" w:afterAutospacing="off"/>
      </w:pPr>
      <w:r w:rsidRPr="3645CEA0" w:rsidR="4DAC1511">
        <w:rPr>
          <w:rFonts w:ascii="Aptos Display" w:hAnsi="Aptos Display" w:eastAsia="Aptos Display" w:cs="Aptos Display"/>
          <w:noProof w:val="0"/>
          <w:sz w:val="24"/>
          <w:szCs w:val="24"/>
          <w:lang w:val="en-GB"/>
        </w:rPr>
        <w:t>In contrast, adolescents with insecure attachment may become increasingly dependent on social media to gain reassurance, approval and acceptance from others. Constantly checking notifications, monitoring the number of likes received or worrying about exclusion from online conversations may increase feelings of anxiety and emotional distress. Nesi, Choukas-Bradley and Prinstein (2018) argue that adolescents who place excessive importance on peer feedback through social media are more vulnerable to depression and lower self-esteem. Bowlby's theory suggests that this reliance develops because insecurely attached individuals may seek validation through digital interactions when they lack confidence within their offline relationships.</w:t>
      </w:r>
    </w:p>
    <w:p w:rsidR="4DAC1511" w:rsidP="3645CEA0" w:rsidRDefault="4DAC1511" w14:paraId="5BA6520C" w14:textId="7C37B15D">
      <w:pPr>
        <w:spacing w:before="240" w:beforeAutospacing="off" w:after="240" w:afterAutospacing="off"/>
      </w:pPr>
      <w:r w:rsidRPr="3645CEA0" w:rsidR="4DAC1511">
        <w:rPr>
          <w:rFonts w:ascii="Aptos Display" w:hAnsi="Aptos Display" w:eastAsia="Aptos Display" w:cs="Aptos Display"/>
          <w:noProof w:val="0"/>
          <w:sz w:val="24"/>
          <w:szCs w:val="24"/>
          <w:lang w:val="en-GB"/>
        </w:rPr>
        <w:t>Although social media presents several risks, it can also strengthen existing friendships by allowing adolescents to remain connected beyond school and other face-to-face settings. During periods of stress, illness or social isolation, online communication may provide emotional support and reduce feelings of loneliness. These benefits demonstrate that social media is not inherently harmful. Instead, its impact depends largely on the quality of adolescents' existing relationships, their emotional resilience and the way they engage with online platforms. Young people who have secure attachment relationships and supportive social networks are generally better equipped to manage the challenges associated with social media while benefiting from the opportunities it provides.</w:t>
      </w:r>
    </w:p>
    <w:p w:rsidR="2396CEE2" w:rsidP="3645CEA0" w:rsidRDefault="2396CEE2" w14:paraId="58D4F343" w14:textId="4A160F40">
      <w:pPr>
        <w:pStyle w:val="Heading2"/>
        <w:spacing w:before="299" w:beforeAutospacing="off" w:after="299" w:afterAutospacing="off"/>
        <w:rPr>
          <w:rFonts w:ascii="Aptos Display" w:hAnsi="Aptos Display" w:eastAsia="Aptos Display" w:cs="Aptos Display"/>
          <w:b w:val="1"/>
          <w:bCs w:val="1"/>
          <w:noProof w:val="0"/>
          <w:sz w:val="36"/>
          <w:szCs w:val="36"/>
          <w:lang w:val="en-GB"/>
        </w:rPr>
      </w:pPr>
      <w:bookmarkStart w:name="_Toc1924990779" w:id="1534258441"/>
      <w:r w:rsidRPr="3645CEA0" w:rsidR="2396CEE2">
        <w:rPr>
          <w:rFonts w:ascii="Aptos Display" w:hAnsi="Aptos Display" w:eastAsia="Aptos Display" w:cs="Aptos Display"/>
          <w:b w:val="1"/>
          <w:bCs w:val="1"/>
          <w:noProof w:val="0"/>
          <w:sz w:val="36"/>
          <w:szCs w:val="36"/>
          <w:lang w:val="en-GB"/>
        </w:rPr>
        <w:t>Conclusion</w:t>
      </w:r>
      <w:bookmarkEnd w:id="1534258441"/>
    </w:p>
    <w:p w:rsidR="2396CEE2" w:rsidP="3645CEA0" w:rsidRDefault="2396CEE2" w14:paraId="1269C89B" w14:textId="74663249">
      <w:pPr>
        <w:spacing w:before="240" w:beforeAutospacing="off" w:after="240" w:afterAutospacing="off"/>
      </w:pPr>
      <w:r w:rsidRPr="3645CEA0" w:rsidR="2396CEE2">
        <w:rPr>
          <w:rFonts w:ascii="Aptos Display" w:hAnsi="Aptos Display" w:eastAsia="Aptos Display" w:cs="Aptos Display"/>
          <w:noProof w:val="0"/>
          <w:sz w:val="24"/>
          <w:szCs w:val="24"/>
          <w:lang w:val="en-GB"/>
        </w:rPr>
        <w:t>In summary, social media has a multifaceted influence on adolescent mental health, offering both opportunities for positive development and potential risks to psychological wellbeing. While online platforms can encourage communication, social connection and identity exploration, excessive or unhealthy use may contribute to anxiety, depression, low self-esteem, body dissatisfaction, cyberbullying and disrupted sleep. The evidence reviewed throughout this essay suggests that these outcomes are not determined by social media alone but are influenced by individual experiences, patterns of use and the availability of supportive relationships.</w:t>
      </w:r>
    </w:p>
    <w:p w:rsidR="2396CEE2" w:rsidP="3645CEA0" w:rsidRDefault="2396CEE2" w14:paraId="5B687B63" w14:textId="0B37CD3D">
      <w:pPr>
        <w:spacing w:before="240" w:beforeAutospacing="off" w:after="240" w:afterAutospacing="off"/>
      </w:pPr>
      <w:r w:rsidRPr="3645CEA0" w:rsidR="2396CEE2">
        <w:rPr>
          <w:rFonts w:ascii="Aptos Display" w:hAnsi="Aptos Display" w:eastAsia="Aptos Display" w:cs="Aptos Display"/>
          <w:noProof w:val="0"/>
          <w:sz w:val="24"/>
          <w:szCs w:val="24"/>
          <w:lang w:val="en-GB"/>
        </w:rPr>
        <w:t>Applying Erikson's theory of psychosocial development demonstrates how social media can either support or hinder identity formation during adolescence, depending on whether online experiences promote authentic self-development or increase reliance on external approval. Similarly, Bowlby's Attachment Theory highlights the importance of secure relationships in helping adolescents engage with social media in a healthy and resilient manner. Young people with strong emotional support networks are generally better equipped to manage online challenges, whereas those with insecure attachment may be more vulnerable to negative psychological outcomes.</w:t>
      </w:r>
    </w:p>
    <w:p w:rsidR="2396CEE2" w:rsidP="3645CEA0" w:rsidRDefault="2396CEE2" w14:paraId="4A9EA450" w14:textId="6F8B192F">
      <w:pPr>
        <w:spacing w:before="240" w:beforeAutospacing="off" w:after="240" w:afterAutospacing="off"/>
      </w:pPr>
      <w:r w:rsidRPr="3645CEA0" w:rsidR="2396CEE2">
        <w:rPr>
          <w:rFonts w:ascii="Aptos Display" w:hAnsi="Aptos Display" w:eastAsia="Aptos Display" w:cs="Aptos Display"/>
          <w:noProof w:val="0"/>
          <w:sz w:val="24"/>
          <w:szCs w:val="24"/>
          <w:lang w:val="en-GB"/>
        </w:rPr>
        <w:t>Overall, social media should be regarded as a powerful tool whose impact depends on how it is used rather than as an inherent cause of poor mental health. Promoting balanced online behaviours, strengthening family and peer support, and improving digital awareness may help adolescents gain the benefits of social media while reducing its potential harms. Continued research will remain important as digital technologies evolve, ensuring that future strategies to support adolescent mental health are informed by emerging evidence.</w:t>
      </w:r>
    </w:p>
    <w:p w:rsidR="3645CEA0" w:rsidP="3645CEA0" w:rsidRDefault="3645CEA0" w14:paraId="29EAA5D7" w14:textId="54E39715">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66115466" w14:textId="708A8D2F">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2CC85A48" w14:textId="4AC77159">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7300EDB3" w14:textId="6D905831">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697992B7" w14:textId="1FA95C24">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5193C177" w14:textId="4CAA163F">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2D96C41E" w14:textId="31728BCD">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695B49A9" w14:textId="78F92BF5">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56836360" w14:textId="6D1FDB90">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3F9E7534" w14:textId="76B31630">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36024BBE" w14:textId="4E1AD0D6">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49E879F2" w14:textId="6F0D5BFC">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64A1220C" w14:textId="62DB0241">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7CFF1D4F" w14:textId="24052855">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37B09910" w14:textId="59C5A830">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48ACF6C6" w14:textId="738CF716">
      <w:pPr>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30716737" w14:textId="255F8A4E">
      <w:pPr>
        <w:pStyle w:val="Normal"/>
        <w:spacing w:before="240" w:beforeAutospacing="off" w:after="240" w:afterAutospacing="off"/>
        <w:rPr>
          <w:rFonts w:ascii="Aptos Display" w:hAnsi="Aptos Display" w:eastAsia="Aptos Display" w:cs="Aptos Display"/>
          <w:noProof w:val="0"/>
          <w:sz w:val="24"/>
          <w:szCs w:val="24"/>
          <w:lang w:val="en-GB"/>
        </w:rPr>
      </w:pPr>
    </w:p>
    <w:p w:rsidR="3645CEA0" w:rsidP="3645CEA0" w:rsidRDefault="3645CEA0" w14:paraId="35C3FC57" w14:textId="4C27D78C">
      <w:pPr>
        <w:pStyle w:val="Normal"/>
        <w:spacing w:before="240" w:beforeAutospacing="off" w:after="240" w:afterAutospacing="off"/>
        <w:rPr>
          <w:rFonts w:ascii="Aptos Display" w:hAnsi="Aptos Display" w:eastAsia="Aptos Display" w:cs="Aptos Display"/>
          <w:noProof w:val="0"/>
          <w:sz w:val="24"/>
          <w:szCs w:val="24"/>
          <w:lang w:val="en-GB"/>
        </w:rPr>
      </w:pPr>
    </w:p>
    <w:p w:rsidR="2396CEE2" w:rsidP="3645CEA0" w:rsidRDefault="2396CEE2" w14:paraId="105506B8" w14:textId="21C5D60C">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23134947" w:id="701808029"/>
      <w:r w:rsidRPr="3645CEA0" w:rsidR="2396CEE2">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Reference</w:t>
      </w:r>
      <w:bookmarkEnd w:id="701808029"/>
    </w:p>
    <w:p w:rsidR="2396CEE2" w:rsidP="3645CEA0" w:rsidRDefault="2396CEE2" w14:paraId="3B5CB18C" w14:textId="40A9D8F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Anderson, M. and Jiang, J. (2018)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Teens, Social Media &amp; Technology 2018</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Washington DC: Pew Research Center.</w:t>
      </w:r>
    </w:p>
    <w:p w:rsidR="2396CEE2" w:rsidP="3645CEA0" w:rsidRDefault="2396CEE2" w14:paraId="7BFE4FB4" w14:textId="5E67984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Best, P., Manktelow, R. and Taylor, B. (2014) 'Online communication, social media and adolescent wellbeing: A systematic narrative review',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Children and Youth Services Review</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41, pp. 27–36.</w:t>
      </w:r>
    </w:p>
    <w:p w:rsidR="2396CEE2" w:rsidP="3645CEA0" w:rsidRDefault="2396CEE2" w14:paraId="49EA0316" w14:textId="2B6A128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Bowlby, J. (1988)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A Secure Base: Parent-Child Attachment and Healthy Human Development</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London: Routledge.</w:t>
      </w:r>
    </w:p>
    <w:p w:rsidR="2396CEE2" w:rsidP="3645CEA0" w:rsidRDefault="2396CEE2" w14:paraId="465B6F7B" w14:textId="28E720C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Erikson, E.H. (1968)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Identity: Youth and Crisis</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New York: W.W. Norton &amp; Company.</w:t>
      </w:r>
    </w:p>
    <w:p w:rsidR="2396CEE2" w:rsidP="3645CEA0" w:rsidRDefault="2396CEE2" w14:paraId="16EFE9D9" w14:textId="6C541E5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Fardouly, J., Diedrichs, P.C., Vartanian, L.R. and Halliwell, E. (2015) 'Social comparisons on social media: The impact of Facebook on young women's body image concerns and mood',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Body Image</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13, pp. 38–45.</w:t>
      </w:r>
    </w:p>
    <w:p w:rsidR="2396CEE2" w:rsidP="3645CEA0" w:rsidRDefault="2396CEE2" w14:paraId="1A77F9A5" w14:textId="4BA3E10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Festinger, L. (1954) 'A theory of social comparison processes',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Human Relations</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7(2), pp. 117–140.</w:t>
      </w:r>
    </w:p>
    <w:p w:rsidR="2396CEE2" w:rsidP="3645CEA0" w:rsidRDefault="2396CEE2" w14:paraId="556A1089" w14:textId="25CD43C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Keles, B., McCrae, N. and Grealish, A. (2020) 'A systematic review: The influence of social media on depression, anxiety and psychological distress in adolescents',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International Journal of Adolescence and Youth</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25(1), pp. 79–93.</w:t>
      </w:r>
    </w:p>
    <w:p w:rsidR="2396CEE2" w:rsidP="3645CEA0" w:rsidRDefault="2396CEE2" w14:paraId="4D067126" w14:textId="438BB11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Kowalski, R.M., Giumetti, G.W., Schroeder, A.N. and Lattanner, M.R. (2014) 'Bullying in the digital age: A critical review and meta-analysis of cyberbullying research among youth',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Psychological Bulletin</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140(4), pp. 1073–1137.</w:t>
      </w:r>
    </w:p>
    <w:p w:rsidR="2396CEE2" w:rsidP="3645CEA0" w:rsidRDefault="2396CEE2" w14:paraId="5271E1F0" w14:textId="13B0A2F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Nesi, J., Choukas-Bradley, S. and Prinstein, M.J. (2018) 'Transformation of adolescent peer relations in the social media context: Part 1—a theoretical framework and application to dyadic peer relationships',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Clinical Child and Family Psychology Review</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21(3), pp. 267–294.</w:t>
      </w:r>
    </w:p>
    <w:p w:rsidR="2396CEE2" w:rsidP="3645CEA0" w:rsidRDefault="2396CEE2" w14:paraId="745FF166" w14:textId="12D37A8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Odgers, C.L. and Jensen, M.R. (2020) 'Annual Research Review: Adolescent mental health in the digital age: Facts, fears, and future directions',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Journal of Child Psychology and Psychiatry</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61(3), pp. 336–348.</w:t>
      </w:r>
    </w:p>
    <w:p w:rsidR="2396CEE2" w:rsidP="3645CEA0" w:rsidRDefault="2396CEE2" w14:paraId="56CC5896" w14:textId="0D94B63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Ofcom (2024)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Children and parents: media use and attitudes report 2024</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 London: Ofcom. Available at: </w:t>
      </w:r>
      <w:hyperlink r:id="R96d7889e77924926">
        <w:r w:rsidRPr="3645CEA0" w:rsidR="2396CEE2">
          <w:rPr>
            <w:rStyle w:val="Hyperlink"/>
            <w:b w:val="0"/>
            <w:bCs w:val="0"/>
            <w:i w:val="0"/>
            <w:iCs w:val="0"/>
            <w:caps w:val="0"/>
            <w:smallCaps w:val="0"/>
            <w:noProof w:val="0"/>
            <w:lang w:val="en-US"/>
          </w:rPr>
          <w:t>https://www.ofcom.org.uk/research-and-data/media-literacy-research/childrens/children-and-parents-media-use-and-attitudes-report-2024</w:t>
        </w:r>
      </w:hyperlink>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17 July 2026).</w:t>
      </w:r>
    </w:p>
    <w:p w:rsidR="2396CEE2" w:rsidP="3645CEA0" w:rsidRDefault="2396CEE2" w14:paraId="6FAB8120" w14:textId="0F4D2C6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Oldmeadow, J.A., Quinn, S. and Kowert, R. (2013) 'Attachment style, social skills and Facebook use amongst adults',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Computers in Human Behavior</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29(3), pp. 1142–1149.</w:t>
      </w:r>
    </w:p>
    <w:p w:rsidR="2396CEE2" w:rsidP="3645CEA0" w:rsidRDefault="2396CEE2" w14:paraId="63AB6F24" w14:textId="52DE363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Scott, H. and Woods, H.C. (2019) 'Understanding links between social media use, sleep and mental health: Recent progress and current challenges',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Current Sleep Medicine Reports</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5(3), pp. 141–149.</w:t>
      </w:r>
    </w:p>
    <w:p w:rsidR="2396CEE2" w:rsidP="3645CEA0" w:rsidRDefault="2396CEE2" w14:paraId="3D1F080E" w14:textId="06354A1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Vogel, E.A., Rose, J.P., Roberts, L.R. and Eckles, K. (2014) 'Social comparison, social media and self-esteem',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Psychology of Popular Media Culture</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3(4), pp. 206–222.</w:t>
      </w:r>
    </w:p>
    <w:p w:rsidR="2396CEE2" w:rsidP="3645CEA0" w:rsidRDefault="2396CEE2" w14:paraId="29A2B6A0" w14:textId="4D6449C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xml:space="preserve">World Health Organization (2021) </w:t>
      </w:r>
      <w:r w:rsidRPr="3645CEA0" w:rsidR="2396CEE2">
        <w:rPr>
          <w:rFonts w:ascii="Aptos" w:hAnsi="Aptos" w:eastAsia="Aptos" w:cs="Aptos"/>
          <w:b w:val="0"/>
          <w:bCs w:val="0"/>
          <w:i w:val="1"/>
          <w:iCs w:val="1"/>
          <w:caps w:val="0"/>
          <w:smallCaps w:val="0"/>
          <w:noProof w:val="0"/>
          <w:color w:val="000000" w:themeColor="text1" w:themeTint="FF" w:themeShade="FF"/>
          <w:sz w:val="24"/>
          <w:szCs w:val="24"/>
          <w:lang w:val="en-US"/>
        </w:rPr>
        <w:t>Adolescent mental health</w:t>
      </w:r>
      <w:r w:rsidRPr="3645CEA0" w:rsidR="2396CEE2">
        <w:rPr>
          <w:rFonts w:ascii="Aptos" w:hAnsi="Aptos" w:eastAsia="Aptos" w:cs="Aptos"/>
          <w:b w:val="0"/>
          <w:bCs w:val="0"/>
          <w:i w:val="0"/>
          <w:iCs w:val="0"/>
          <w:caps w:val="0"/>
          <w:smallCaps w:val="0"/>
          <w:noProof w:val="0"/>
          <w:color w:val="000000" w:themeColor="text1" w:themeTint="FF" w:themeShade="FF"/>
          <w:sz w:val="24"/>
          <w:szCs w:val="24"/>
          <w:lang w:val="en-US"/>
        </w:rPr>
        <w:t>. Geneva: World Health Organization.</w:t>
      </w:r>
    </w:p>
    <w:p w:rsidR="3645CEA0" w:rsidP="3645CEA0" w:rsidRDefault="3645CEA0" w14:paraId="677774C7" w14:textId="507235DB">
      <w:pPr>
        <w:pStyle w:val="Normal"/>
        <w:spacing w:before="240" w:beforeAutospacing="off" w:after="240" w:afterAutospacing="off"/>
        <w:rPr>
          <w:rFonts w:ascii="Aptos Display" w:hAnsi="Aptos Display" w:eastAsia="Aptos Display" w:cs="Aptos Display"/>
          <w:noProof w:val="0"/>
          <w:sz w:val="24"/>
          <w:szCs w:val="24"/>
          <w:lang w:val="en-GB"/>
        </w:rPr>
      </w:pPr>
    </w:p>
    <w:p w:rsidR="3645CEA0" w:rsidRDefault="3645CEA0" w14:paraId="65BDB464" w14:textId="7B921FA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30DA21"/>
    <w:rsid w:val="053D17B6"/>
    <w:rsid w:val="195D7862"/>
    <w:rsid w:val="1DC3FF7C"/>
    <w:rsid w:val="2396CEE2"/>
    <w:rsid w:val="2F30DA21"/>
    <w:rsid w:val="2FC00EAF"/>
    <w:rsid w:val="3645CEA0"/>
    <w:rsid w:val="4DAC1511"/>
    <w:rsid w:val="5371995B"/>
    <w:rsid w:val="5A0A8F5E"/>
    <w:rsid w:val="6E110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F13FA"/>
  <w15:chartTrackingRefBased/>
  <w15:docId w15:val="{70B8BEB4-333A-4D52-94D5-B38180FC8E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645CEA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3645CEA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645CEA0"/>
    <w:rPr>
      <w:color w:val="467886"/>
      <w:u w:val="single"/>
    </w:rPr>
  </w:style>
  <w:style w:type="paragraph" w:styleId="TOC1">
    <w:uiPriority w:val="39"/>
    <w:name w:val="toc 1"/>
    <w:basedOn w:val="Normal"/>
    <w:next w:val="Normal"/>
    <w:unhideWhenUsed/>
    <w:rsid w:val="3645CEA0"/>
    <w:pPr>
      <w:spacing w:after="100"/>
    </w:pPr>
  </w:style>
  <w:style w:type="paragraph" w:styleId="TOC2">
    <w:uiPriority w:val="39"/>
    <w:name w:val="toc 2"/>
    <w:basedOn w:val="Normal"/>
    <w:next w:val="Normal"/>
    <w:unhideWhenUsed/>
    <w:rsid w:val="3645CEA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fcom.org.uk/research-and-data/media-literacy-research/childrens/children-and-parents-media-use-and-attitudes-report-2024" TargetMode="External" Id="R96d7889e779249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Louise Diane Hathaway (2509405)</dc:creator>
  <keywords/>
  <dc:description/>
  <lastModifiedBy>Rachel Louise Diane Hathaway (2509405)</lastModifiedBy>
  <revision>2</revision>
  <dcterms:created xsi:type="dcterms:W3CDTF">2026-07-27T19:30:39.7084019Z</dcterms:created>
  <dcterms:modified xsi:type="dcterms:W3CDTF">2026-07-27T22:28:50.9350408Z</dcterms:modified>
</coreProperties>
</file>