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F7312" w14:textId="22ACBDB3" w:rsidR="00125D6C" w:rsidRPr="00125D6C" w:rsidRDefault="0033034F" w:rsidP="00125D6C">
      <w:pPr>
        <w:rPr>
          <w:rFonts w:asciiTheme="majorHAnsi" w:hAnsiTheme="majorHAnsi" w:cstheme="majorHAnsi"/>
          <w:sz w:val="24"/>
          <w:szCs w:val="24"/>
          <w:u w:val="single"/>
        </w:rPr>
      </w:pPr>
      <w:r>
        <w:rPr>
          <w:rFonts w:asciiTheme="majorHAnsi" w:hAnsiTheme="majorHAnsi" w:cstheme="majorHAnsi"/>
          <w:sz w:val="24"/>
          <w:szCs w:val="24"/>
          <w:u w:val="single"/>
        </w:rPr>
        <w:t>Boethius</w:t>
      </w:r>
      <w:r w:rsidR="002E51FE" w:rsidRPr="00125D6C">
        <w:rPr>
          <w:rFonts w:asciiTheme="majorHAnsi" w:hAnsiTheme="majorHAnsi" w:cstheme="majorHAnsi"/>
          <w:sz w:val="24"/>
          <w:szCs w:val="24"/>
          <w:u w:val="single"/>
        </w:rPr>
        <w:t xml:space="preserve">’ </w:t>
      </w:r>
      <w:r w:rsidR="002E51FE" w:rsidRPr="00125D6C">
        <w:rPr>
          <w:rFonts w:asciiTheme="majorHAnsi" w:hAnsiTheme="majorHAnsi" w:cstheme="majorHAnsi"/>
          <w:i/>
          <w:iCs/>
          <w:sz w:val="24"/>
          <w:szCs w:val="24"/>
          <w:u w:val="single"/>
        </w:rPr>
        <w:t>‘</w:t>
      </w:r>
      <w:r w:rsidR="00486CFD">
        <w:rPr>
          <w:rFonts w:asciiTheme="majorHAnsi" w:hAnsiTheme="majorHAnsi" w:cstheme="majorHAnsi"/>
          <w:i/>
          <w:iCs/>
          <w:sz w:val="24"/>
          <w:szCs w:val="24"/>
          <w:u w:val="single"/>
        </w:rPr>
        <w:t xml:space="preserve">The </w:t>
      </w:r>
      <w:r w:rsidR="002E51FE" w:rsidRPr="00125D6C">
        <w:rPr>
          <w:rFonts w:asciiTheme="majorHAnsi" w:hAnsiTheme="majorHAnsi" w:cstheme="majorHAnsi"/>
          <w:i/>
          <w:iCs/>
          <w:sz w:val="24"/>
          <w:szCs w:val="24"/>
          <w:u w:val="single"/>
        </w:rPr>
        <w:t xml:space="preserve">Consolation of </w:t>
      </w:r>
      <w:r w:rsidR="00F06FB4">
        <w:rPr>
          <w:rFonts w:asciiTheme="majorHAnsi" w:hAnsiTheme="majorHAnsi" w:cstheme="majorHAnsi"/>
          <w:i/>
          <w:iCs/>
          <w:sz w:val="24"/>
          <w:szCs w:val="24"/>
          <w:u w:val="single"/>
        </w:rPr>
        <w:t>Philosophy</w:t>
      </w:r>
      <w:r w:rsidR="002E51FE" w:rsidRPr="00125D6C">
        <w:rPr>
          <w:rFonts w:asciiTheme="majorHAnsi" w:hAnsiTheme="majorHAnsi" w:cstheme="majorHAnsi"/>
          <w:i/>
          <w:iCs/>
          <w:sz w:val="24"/>
          <w:szCs w:val="24"/>
          <w:u w:val="single"/>
        </w:rPr>
        <w:t>’</w:t>
      </w:r>
      <w:r w:rsidR="002E51FE" w:rsidRPr="00125D6C">
        <w:rPr>
          <w:rFonts w:asciiTheme="majorHAnsi" w:hAnsiTheme="majorHAnsi" w:cstheme="majorHAnsi"/>
          <w:sz w:val="24"/>
          <w:szCs w:val="24"/>
          <w:u w:val="single"/>
        </w:rPr>
        <w:t xml:space="preserve"> and the </w:t>
      </w:r>
      <w:r w:rsidR="00E15FCB">
        <w:rPr>
          <w:rFonts w:asciiTheme="majorHAnsi" w:hAnsiTheme="majorHAnsi" w:cstheme="majorHAnsi"/>
          <w:sz w:val="24"/>
          <w:szCs w:val="24"/>
          <w:u w:val="single"/>
        </w:rPr>
        <w:t>E</w:t>
      </w:r>
      <w:r w:rsidR="002E51FE" w:rsidRPr="00125D6C">
        <w:rPr>
          <w:rFonts w:asciiTheme="majorHAnsi" w:hAnsiTheme="majorHAnsi" w:cstheme="majorHAnsi"/>
          <w:sz w:val="24"/>
          <w:szCs w:val="24"/>
          <w:u w:val="single"/>
        </w:rPr>
        <w:t xml:space="preserve">xtent to </w:t>
      </w:r>
      <w:r w:rsidR="00E15FCB">
        <w:rPr>
          <w:rFonts w:asciiTheme="majorHAnsi" w:hAnsiTheme="majorHAnsi" w:cstheme="majorHAnsi"/>
          <w:sz w:val="24"/>
          <w:szCs w:val="24"/>
          <w:u w:val="single"/>
        </w:rPr>
        <w:t>W</w:t>
      </w:r>
      <w:r w:rsidR="002E51FE" w:rsidRPr="00125D6C">
        <w:rPr>
          <w:rFonts w:asciiTheme="majorHAnsi" w:hAnsiTheme="majorHAnsi" w:cstheme="majorHAnsi"/>
          <w:sz w:val="24"/>
          <w:szCs w:val="24"/>
          <w:u w:val="single"/>
        </w:rPr>
        <w:t xml:space="preserve">hich </w:t>
      </w:r>
      <w:r w:rsidR="00E15FCB">
        <w:rPr>
          <w:rFonts w:asciiTheme="majorHAnsi" w:hAnsiTheme="majorHAnsi" w:cstheme="majorHAnsi"/>
          <w:sz w:val="24"/>
          <w:szCs w:val="24"/>
          <w:u w:val="single"/>
        </w:rPr>
        <w:t>I</w:t>
      </w:r>
      <w:r w:rsidR="002E51FE" w:rsidRPr="00125D6C">
        <w:rPr>
          <w:rFonts w:asciiTheme="majorHAnsi" w:hAnsiTheme="majorHAnsi" w:cstheme="majorHAnsi"/>
          <w:sz w:val="24"/>
          <w:szCs w:val="24"/>
          <w:u w:val="single"/>
        </w:rPr>
        <w:t xml:space="preserve">t </w:t>
      </w:r>
      <w:r w:rsidR="00E15FCB">
        <w:rPr>
          <w:rFonts w:asciiTheme="majorHAnsi" w:hAnsiTheme="majorHAnsi" w:cstheme="majorHAnsi"/>
          <w:sz w:val="24"/>
          <w:szCs w:val="24"/>
          <w:u w:val="single"/>
        </w:rPr>
        <w:t>I</w:t>
      </w:r>
      <w:r w:rsidR="002E51FE" w:rsidRPr="00125D6C">
        <w:rPr>
          <w:rFonts w:asciiTheme="majorHAnsi" w:hAnsiTheme="majorHAnsi" w:cstheme="majorHAnsi"/>
          <w:sz w:val="24"/>
          <w:szCs w:val="24"/>
          <w:u w:val="single"/>
        </w:rPr>
        <w:t xml:space="preserve">nfluenced </w:t>
      </w:r>
      <w:r w:rsidR="00F06FB4">
        <w:rPr>
          <w:rFonts w:asciiTheme="majorHAnsi" w:hAnsiTheme="majorHAnsi" w:cstheme="majorHAnsi"/>
          <w:sz w:val="24"/>
          <w:szCs w:val="24"/>
          <w:u w:val="single"/>
        </w:rPr>
        <w:t>Theology</w:t>
      </w:r>
      <w:r w:rsidR="002E51FE" w:rsidRPr="00125D6C">
        <w:rPr>
          <w:rFonts w:asciiTheme="majorHAnsi" w:hAnsiTheme="majorHAnsi" w:cstheme="majorHAnsi"/>
          <w:sz w:val="24"/>
          <w:szCs w:val="24"/>
          <w:u w:val="single"/>
        </w:rPr>
        <w:t xml:space="preserve"> </w:t>
      </w:r>
      <w:r w:rsidR="00271825">
        <w:rPr>
          <w:rFonts w:asciiTheme="majorHAnsi" w:hAnsiTheme="majorHAnsi" w:cstheme="majorHAnsi"/>
          <w:sz w:val="24"/>
          <w:szCs w:val="24"/>
          <w:u w:val="single"/>
        </w:rPr>
        <w:t>in</w:t>
      </w:r>
      <w:r w:rsidR="002E51FE" w:rsidRPr="00125D6C">
        <w:rPr>
          <w:rFonts w:asciiTheme="majorHAnsi" w:hAnsiTheme="majorHAnsi" w:cstheme="majorHAnsi"/>
          <w:sz w:val="24"/>
          <w:szCs w:val="24"/>
          <w:u w:val="single"/>
        </w:rPr>
        <w:t xml:space="preserve"> the </w:t>
      </w:r>
      <w:r w:rsidR="00F06FB4">
        <w:rPr>
          <w:rFonts w:asciiTheme="majorHAnsi" w:hAnsiTheme="majorHAnsi" w:cstheme="majorHAnsi"/>
          <w:sz w:val="24"/>
          <w:szCs w:val="24"/>
          <w:u w:val="single"/>
        </w:rPr>
        <w:t>Middle Ages</w:t>
      </w:r>
      <w:r w:rsidR="002E51FE" w:rsidRPr="00125D6C">
        <w:rPr>
          <w:rFonts w:asciiTheme="majorHAnsi" w:hAnsiTheme="majorHAnsi" w:cstheme="majorHAnsi"/>
          <w:sz w:val="24"/>
          <w:szCs w:val="24"/>
          <w:u w:val="single"/>
        </w:rPr>
        <w:t>.</w:t>
      </w:r>
    </w:p>
    <w:p w14:paraId="23F2EADD" w14:textId="4021CFE7" w:rsidR="00AC5BC0" w:rsidRDefault="002925F5" w:rsidP="002C47C3">
      <w:pPr>
        <w:rPr>
          <w:rFonts w:cstheme="minorHAnsi"/>
          <w:sz w:val="24"/>
          <w:szCs w:val="24"/>
        </w:rPr>
      </w:pPr>
      <w:r>
        <w:rPr>
          <w:rFonts w:cstheme="minorHAnsi"/>
          <w:sz w:val="24"/>
          <w:szCs w:val="24"/>
        </w:rPr>
        <w:t xml:space="preserve">In </w:t>
      </w:r>
      <w:r w:rsidR="00490E27">
        <w:rPr>
          <w:rFonts w:cstheme="minorHAnsi"/>
          <w:sz w:val="24"/>
          <w:szCs w:val="24"/>
        </w:rPr>
        <w:t xml:space="preserve">around 480CE, Anicius Manlius Severinus </w:t>
      </w:r>
      <w:r w:rsidR="0033034F">
        <w:rPr>
          <w:rFonts w:cstheme="minorHAnsi"/>
          <w:sz w:val="24"/>
          <w:szCs w:val="24"/>
        </w:rPr>
        <w:t>Boethius</w:t>
      </w:r>
      <w:r w:rsidR="00490E27">
        <w:rPr>
          <w:rFonts w:cstheme="minorHAnsi"/>
          <w:sz w:val="24"/>
          <w:szCs w:val="24"/>
        </w:rPr>
        <w:t xml:space="preserve"> was born to a wealthy and influential Roman </w:t>
      </w:r>
      <w:r w:rsidR="008863F3">
        <w:rPr>
          <w:rFonts w:cstheme="minorHAnsi"/>
          <w:sz w:val="24"/>
          <w:szCs w:val="24"/>
        </w:rPr>
        <w:t xml:space="preserve">aristocratic </w:t>
      </w:r>
      <w:r w:rsidR="00490E27">
        <w:rPr>
          <w:rFonts w:cstheme="minorHAnsi"/>
          <w:sz w:val="24"/>
          <w:szCs w:val="24"/>
        </w:rPr>
        <w:t xml:space="preserve">dynasty. His birth coincided with the fall of the </w:t>
      </w:r>
      <w:r w:rsidR="00F06FB4">
        <w:rPr>
          <w:rFonts w:cstheme="minorHAnsi"/>
          <w:sz w:val="24"/>
          <w:szCs w:val="24"/>
        </w:rPr>
        <w:t>Western</w:t>
      </w:r>
      <w:r w:rsidR="00490E27">
        <w:rPr>
          <w:rFonts w:cstheme="minorHAnsi"/>
          <w:sz w:val="24"/>
          <w:szCs w:val="24"/>
        </w:rPr>
        <w:t xml:space="preserve"> Roman Empire and the start of what many historians subscribe to being the beginning of the </w:t>
      </w:r>
      <w:r w:rsidR="0033034F">
        <w:rPr>
          <w:rFonts w:cstheme="minorHAnsi"/>
          <w:sz w:val="24"/>
          <w:szCs w:val="24"/>
        </w:rPr>
        <w:t>Medieval</w:t>
      </w:r>
      <w:r w:rsidR="00490E27">
        <w:rPr>
          <w:rFonts w:cstheme="minorHAnsi"/>
          <w:sz w:val="24"/>
          <w:szCs w:val="24"/>
        </w:rPr>
        <w:t xml:space="preserve"> era. His father, who had been made consul, died when he was just a boy leaving him to be adopted by Symmachus who commanded </w:t>
      </w:r>
      <w:r w:rsidR="00332A3A">
        <w:rPr>
          <w:rFonts w:cstheme="minorHAnsi"/>
          <w:sz w:val="24"/>
          <w:szCs w:val="24"/>
        </w:rPr>
        <w:t xml:space="preserve">an </w:t>
      </w:r>
      <w:r w:rsidR="00490E27">
        <w:rPr>
          <w:rFonts w:cstheme="minorHAnsi"/>
          <w:sz w:val="24"/>
          <w:szCs w:val="24"/>
        </w:rPr>
        <w:t xml:space="preserve">even greater influence and wealth. </w:t>
      </w:r>
      <w:r w:rsidR="002010E1">
        <w:rPr>
          <w:rFonts w:cstheme="minorHAnsi"/>
          <w:sz w:val="24"/>
          <w:szCs w:val="24"/>
        </w:rPr>
        <w:t>Symmachus, himself a renowned statesman</w:t>
      </w:r>
      <w:r w:rsidR="005E1041">
        <w:rPr>
          <w:rFonts w:cstheme="minorHAnsi"/>
          <w:sz w:val="24"/>
          <w:szCs w:val="24"/>
        </w:rPr>
        <w:t>, consul,</w:t>
      </w:r>
      <w:r w:rsidR="002010E1">
        <w:rPr>
          <w:rFonts w:cstheme="minorHAnsi"/>
          <w:sz w:val="24"/>
          <w:szCs w:val="24"/>
        </w:rPr>
        <w:t xml:space="preserve"> and historian, instilled in the boy a great love of literature and </w:t>
      </w:r>
      <w:r w:rsidR="00F06FB4">
        <w:rPr>
          <w:rFonts w:cstheme="minorHAnsi"/>
          <w:sz w:val="24"/>
          <w:szCs w:val="24"/>
        </w:rPr>
        <w:t>Philosophy</w:t>
      </w:r>
      <w:r w:rsidR="002010E1">
        <w:rPr>
          <w:rFonts w:cstheme="minorHAnsi"/>
          <w:sz w:val="24"/>
          <w:szCs w:val="24"/>
        </w:rPr>
        <w:t>.</w:t>
      </w:r>
      <w:r w:rsidR="00966BA7">
        <w:rPr>
          <w:rFonts w:cstheme="minorHAnsi"/>
          <w:sz w:val="24"/>
          <w:szCs w:val="24"/>
        </w:rPr>
        <w:t xml:space="preserve"> </w:t>
      </w:r>
      <w:r w:rsidR="0033034F">
        <w:rPr>
          <w:rFonts w:cstheme="minorHAnsi"/>
          <w:sz w:val="24"/>
          <w:szCs w:val="24"/>
        </w:rPr>
        <w:t>Boethius</w:t>
      </w:r>
      <w:r w:rsidR="00966BA7">
        <w:rPr>
          <w:rFonts w:cstheme="minorHAnsi"/>
          <w:sz w:val="24"/>
          <w:szCs w:val="24"/>
        </w:rPr>
        <w:t>’</w:t>
      </w:r>
      <w:r w:rsidR="00E15CFF">
        <w:rPr>
          <w:rFonts w:cstheme="minorHAnsi"/>
          <w:sz w:val="24"/>
          <w:szCs w:val="24"/>
        </w:rPr>
        <w:t xml:space="preserve"> </w:t>
      </w:r>
      <w:r w:rsidR="00AF20B8">
        <w:rPr>
          <w:rFonts w:cstheme="minorHAnsi"/>
          <w:sz w:val="24"/>
          <w:szCs w:val="24"/>
        </w:rPr>
        <w:t xml:space="preserve">highly educated upbringing as well as his auspicious birth meant that he rose into the service of King Theodoric at the impressively young age of twenty-five. As senator, he enjoyed the favour of King Theodoric in Ravenna as well as the Eastern Roman Emperors in Constantinople. It was no surprise then, when in 510CE he filled the position of the </w:t>
      </w:r>
      <w:r w:rsidR="008B6AB4">
        <w:rPr>
          <w:rFonts w:cstheme="minorHAnsi"/>
          <w:sz w:val="24"/>
          <w:szCs w:val="24"/>
        </w:rPr>
        <w:t xml:space="preserve">Roman </w:t>
      </w:r>
      <w:r w:rsidR="00AF20B8">
        <w:rPr>
          <w:rFonts w:cstheme="minorHAnsi"/>
          <w:sz w:val="24"/>
          <w:szCs w:val="24"/>
        </w:rPr>
        <w:t xml:space="preserve">consulship like his father </w:t>
      </w:r>
      <w:r w:rsidR="00A3045A">
        <w:rPr>
          <w:rFonts w:cstheme="minorHAnsi"/>
          <w:sz w:val="24"/>
          <w:szCs w:val="24"/>
        </w:rPr>
        <w:t>as well as</w:t>
      </w:r>
      <w:r w:rsidR="00AF20B8">
        <w:rPr>
          <w:rFonts w:cstheme="minorHAnsi"/>
          <w:sz w:val="24"/>
          <w:szCs w:val="24"/>
        </w:rPr>
        <w:t xml:space="preserve"> Symmachus</w:t>
      </w:r>
      <w:r w:rsidR="00A3045A">
        <w:rPr>
          <w:rFonts w:cstheme="minorHAnsi"/>
          <w:sz w:val="24"/>
          <w:szCs w:val="24"/>
        </w:rPr>
        <w:t>.</w:t>
      </w:r>
      <w:r w:rsidR="009079F1">
        <w:rPr>
          <w:rFonts w:cstheme="minorHAnsi"/>
          <w:sz w:val="24"/>
          <w:szCs w:val="24"/>
        </w:rPr>
        <w:t xml:space="preserve"> In 522, his two sons (called, confusingly, </w:t>
      </w:r>
      <w:r w:rsidR="0033034F">
        <w:rPr>
          <w:rFonts w:cstheme="minorHAnsi"/>
          <w:sz w:val="24"/>
          <w:szCs w:val="24"/>
        </w:rPr>
        <w:t>Boethius</w:t>
      </w:r>
      <w:r w:rsidR="009079F1">
        <w:rPr>
          <w:rFonts w:cstheme="minorHAnsi"/>
          <w:sz w:val="24"/>
          <w:szCs w:val="24"/>
        </w:rPr>
        <w:t xml:space="preserve"> and Symmachus) also filled both the positions of consul which must have been an unprecedented honour for </w:t>
      </w:r>
      <w:r w:rsidR="0033034F">
        <w:rPr>
          <w:rFonts w:cstheme="minorHAnsi"/>
          <w:sz w:val="24"/>
          <w:szCs w:val="24"/>
        </w:rPr>
        <w:t>Boethius</w:t>
      </w:r>
      <w:r w:rsidR="009079F1">
        <w:rPr>
          <w:rFonts w:cstheme="minorHAnsi"/>
          <w:sz w:val="24"/>
          <w:szCs w:val="24"/>
        </w:rPr>
        <w:t>. Indeed, h</w:t>
      </w:r>
      <w:r w:rsidR="009079F1" w:rsidRPr="009079F1">
        <w:rPr>
          <w:rFonts w:cstheme="minorHAnsi"/>
          <w:sz w:val="24"/>
          <w:szCs w:val="24"/>
        </w:rPr>
        <w:t>e likened being sat between both of his sons in the senate as</w:t>
      </w:r>
      <w:r w:rsidR="009079F1">
        <w:rPr>
          <w:rFonts w:cstheme="minorHAnsi"/>
          <w:sz w:val="24"/>
          <w:szCs w:val="24"/>
        </w:rPr>
        <w:t xml:space="preserve"> he was chosen to deliver the encomium to Theodoric</w:t>
      </w:r>
      <w:r w:rsidR="009079F1" w:rsidRPr="009079F1">
        <w:rPr>
          <w:rFonts w:cstheme="minorHAnsi"/>
          <w:sz w:val="24"/>
          <w:szCs w:val="24"/>
        </w:rPr>
        <w:t xml:space="preserve"> like winning a great military triumph (Consolation of </w:t>
      </w:r>
      <w:r w:rsidR="00F06FB4">
        <w:rPr>
          <w:rFonts w:cstheme="minorHAnsi"/>
          <w:sz w:val="24"/>
          <w:szCs w:val="24"/>
        </w:rPr>
        <w:t>Philosophy</w:t>
      </w:r>
      <w:r w:rsidR="009079F1" w:rsidRPr="009079F1">
        <w:rPr>
          <w:rFonts w:cstheme="minorHAnsi"/>
          <w:sz w:val="24"/>
          <w:szCs w:val="24"/>
        </w:rPr>
        <w:t xml:space="preserve"> 2.3 8)</w:t>
      </w:r>
      <w:r w:rsidR="004127A0">
        <w:rPr>
          <w:rFonts w:cstheme="minorHAnsi"/>
          <w:sz w:val="24"/>
          <w:szCs w:val="24"/>
        </w:rPr>
        <w:t>.</w:t>
      </w:r>
      <w:r w:rsidR="00B90E63">
        <w:rPr>
          <w:rFonts w:cstheme="minorHAnsi"/>
          <w:sz w:val="24"/>
          <w:szCs w:val="24"/>
        </w:rPr>
        <w:t xml:space="preserve"> That very same year, he was made Master of Offices in the Ostrogothic capital of Ravenna, the most important position in the court as he was now</w:t>
      </w:r>
      <w:r w:rsidR="00B90E63" w:rsidRPr="00B90E63">
        <w:rPr>
          <w:rFonts w:cstheme="minorHAnsi"/>
          <w:sz w:val="24"/>
          <w:szCs w:val="24"/>
        </w:rPr>
        <w:t xml:space="preserve"> the intermediary between King Theodoric and his court officials. </w:t>
      </w:r>
      <w:r w:rsidR="0033034F">
        <w:rPr>
          <w:rFonts w:cstheme="minorHAnsi"/>
          <w:sz w:val="24"/>
          <w:szCs w:val="24"/>
        </w:rPr>
        <w:t>Boethius</w:t>
      </w:r>
      <w:r w:rsidR="00B90E63" w:rsidRPr="00B90E63">
        <w:rPr>
          <w:rFonts w:cstheme="minorHAnsi"/>
          <w:sz w:val="24"/>
          <w:szCs w:val="24"/>
        </w:rPr>
        <w:t xml:space="preserve"> now had very real influence in Ostrogothic politics.</w:t>
      </w:r>
      <w:r w:rsidR="002C47C3">
        <w:rPr>
          <w:rFonts w:cstheme="minorHAnsi"/>
          <w:sz w:val="24"/>
          <w:szCs w:val="24"/>
        </w:rPr>
        <w:t xml:space="preserve"> </w:t>
      </w:r>
      <w:r w:rsidR="002C47C3" w:rsidRPr="002C47C3">
        <w:rPr>
          <w:rFonts w:cstheme="minorHAnsi"/>
          <w:sz w:val="24"/>
          <w:szCs w:val="24"/>
        </w:rPr>
        <w:t xml:space="preserve">In his </w:t>
      </w:r>
      <w:r w:rsidR="002C47C3" w:rsidRPr="008863F3">
        <w:rPr>
          <w:rFonts w:cstheme="minorHAnsi"/>
          <w:i/>
          <w:iCs/>
          <w:sz w:val="24"/>
          <w:szCs w:val="24"/>
        </w:rPr>
        <w:t xml:space="preserve">Consolation of </w:t>
      </w:r>
      <w:r w:rsidR="00F06FB4" w:rsidRPr="008863F3">
        <w:rPr>
          <w:rFonts w:cstheme="minorHAnsi"/>
          <w:i/>
          <w:iCs/>
          <w:sz w:val="24"/>
          <w:szCs w:val="24"/>
        </w:rPr>
        <w:t>Philosophy</w:t>
      </w:r>
      <w:r w:rsidR="002C47C3" w:rsidRPr="002C47C3">
        <w:rPr>
          <w:rFonts w:cstheme="minorHAnsi"/>
          <w:sz w:val="24"/>
          <w:szCs w:val="24"/>
        </w:rPr>
        <w:t>, he writes: ‘I have devoted myself to no political office without having the common interests of all good men at heart. As a result, harsh and implacable dissensions arose with men of no principle’</w:t>
      </w:r>
      <w:r w:rsidR="00982726">
        <w:rPr>
          <w:rFonts w:cstheme="minorHAnsi"/>
          <w:sz w:val="24"/>
          <w:szCs w:val="24"/>
        </w:rPr>
        <w:t xml:space="preserve"> </w:t>
      </w:r>
      <w:r w:rsidR="002C47C3" w:rsidRPr="002C47C3">
        <w:rPr>
          <w:rFonts w:cstheme="minorHAnsi"/>
          <w:sz w:val="24"/>
          <w:szCs w:val="24"/>
        </w:rPr>
        <w:t xml:space="preserve">(Consolation of </w:t>
      </w:r>
      <w:r w:rsidR="00F06FB4">
        <w:rPr>
          <w:rFonts w:cstheme="minorHAnsi"/>
          <w:sz w:val="24"/>
          <w:szCs w:val="24"/>
        </w:rPr>
        <w:t>Philosophy</w:t>
      </w:r>
      <w:r w:rsidR="002C47C3" w:rsidRPr="002C47C3">
        <w:rPr>
          <w:rFonts w:cstheme="minorHAnsi"/>
          <w:sz w:val="24"/>
          <w:szCs w:val="24"/>
        </w:rPr>
        <w:t xml:space="preserve"> 1.4 8-9)</w:t>
      </w:r>
      <w:r w:rsidR="002C47C3">
        <w:rPr>
          <w:rFonts w:cstheme="minorHAnsi"/>
          <w:sz w:val="24"/>
          <w:szCs w:val="24"/>
        </w:rPr>
        <w:t>. Being</w:t>
      </w:r>
      <w:r w:rsidR="002C47C3" w:rsidRPr="002C47C3">
        <w:rPr>
          <w:rFonts w:cstheme="minorHAnsi"/>
          <w:sz w:val="24"/>
          <w:szCs w:val="24"/>
        </w:rPr>
        <w:t xml:space="preserve"> a learned and principled </w:t>
      </w:r>
      <w:r w:rsidR="002C47C3">
        <w:rPr>
          <w:rFonts w:cstheme="minorHAnsi"/>
          <w:sz w:val="24"/>
          <w:szCs w:val="24"/>
        </w:rPr>
        <w:t xml:space="preserve">Roman </w:t>
      </w:r>
      <w:r w:rsidR="00910185">
        <w:rPr>
          <w:rFonts w:cstheme="minorHAnsi"/>
          <w:sz w:val="24"/>
          <w:szCs w:val="24"/>
        </w:rPr>
        <w:t>Catholic</w:t>
      </w:r>
      <w:r w:rsidR="002C47C3" w:rsidRPr="002C47C3">
        <w:rPr>
          <w:rFonts w:cstheme="minorHAnsi"/>
          <w:sz w:val="24"/>
          <w:szCs w:val="24"/>
        </w:rPr>
        <w:t xml:space="preserve"> worked to his detriment in the increasingly tense and corrupt climate of the Ostrogothic</w:t>
      </w:r>
      <w:r w:rsidR="002C47C3">
        <w:rPr>
          <w:rFonts w:cstheme="minorHAnsi"/>
          <w:sz w:val="24"/>
          <w:szCs w:val="24"/>
        </w:rPr>
        <w:t xml:space="preserve"> Arian</w:t>
      </w:r>
      <w:r w:rsidR="002C47C3" w:rsidRPr="002C47C3">
        <w:rPr>
          <w:rFonts w:cstheme="minorHAnsi"/>
          <w:sz w:val="24"/>
          <w:szCs w:val="24"/>
        </w:rPr>
        <w:t xml:space="preserve"> court.</w:t>
      </w:r>
      <w:r w:rsidR="006A3A40">
        <w:rPr>
          <w:rFonts w:cstheme="minorHAnsi"/>
          <w:sz w:val="24"/>
          <w:szCs w:val="24"/>
        </w:rPr>
        <w:t xml:space="preserve"> His outspoken nature as well as his supposed support for the Eastern Empire</w:t>
      </w:r>
      <w:r w:rsidR="008863F3">
        <w:rPr>
          <w:rFonts w:cstheme="minorHAnsi"/>
          <w:sz w:val="24"/>
          <w:szCs w:val="24"/>
        </w:rPr>
        <w:t>’s designs on Italy</w:t>
      </w:r>
      <w:r w:rsidR="006A3A40">
        <w:rPr>
          <w:rFonts w:cstheme="minorHAnsi"/>
          <w:sz w:val="24"/>
          <w:szCs w:val="24"/>
        </w:rPr>
        <w:t xml:space="preserve"> meant that he was arrested for treason a year after being appointed as Master of Offices</w:t>
      </w:r>
      <w:r w:rsidR="00AC5BC0">
        <w:rPr>
          <w:rFonts w:cstheme="minorHAnsi"/>
          <w:sz w:val="24"/>
          <w:szCs w:val="24"/>
        </w:rPr>
        <w:t xml:space="preserve">, where he wrote his </w:t>
      </w:r>
      <w:r w:rsidR="00AC5BC0">
        <w:rPr>
          <w:rFonts w:cstheme="minorHAnsi"/>
          <w:i/>
          <w:iCs/>
          <w:sz w:val="24"/>
          <w:szCs w:val="24"/>
        </w:rPr>
        <w:t xml:space="preserve">Consolation of </w:t>
      </w:r>
      <w:r w:rsidR="00F06FB4">
        <w:rPr>
          <w:rFonts w:cstheme="minorHAnsi"/>
          <w:i/>
          <w:iCs/>
          <w:sz w:val="24"/>
          <w:szCs w:val="24"/>
        </w:rPr>
        <w:t>Philosophy</w:t>
      </w:r>
      <w:r w:rsidR="00AC5BC0">
        <w:rPr>
          <w:rFonts w:cstheme="minorHAnsi"/>
          <w:sz w:val="24"/>
          <w:szCs w:val="24"/>
        </w:rPr>
        <w:t>.</w:t>
      </w:r>
      <w:r w:rsidR="00C67940">
        <w:rPr>
          <w:rStyle w:val="FootnoteReference"/>
          <w:rFonts w:cstheme="minorHAnsi"/>
          <w:sz w:val="24"/>
          <w:szCs w:val="24"/>
        </w:rPr>
        <w:footnoteReference w:id="1"/>
      </w:r>
      <w:r w:rsidR="006A559E">
        <w:rPr>
          <w:rStyle w:val="FootnoteReference"/>
          <w:rFonts w:cstheme="minorHAnsi"/>
          <w:sz w:val="24"/>
          <w:szCs w:val="24"/>
        </w:rPr>
        <w:footnoteReference w:id="2"/>
      </w:r>
    </w:p>
    <w:p w14:paraId="53C21375" w14:textId="5DD13738" w:rsidR="00AC5BC0" w:rsidRDefault="002817A8" w:rsidP="00095789">
      <w:pPr>
        <w:rPr>
          <w:rFonts w:cstheme="minorHAnsi"/>
          <w:sz w:val="24"/>
          <w:szCs w:val="24"/>
        </w:rPr>
      </w:pPr>
      <w:r>
        <w:rPr>
          <w:rFonts w:cstheme="minorHAnsi"/>
          <w:sz w:val="24"/>
          <w:szCs w:val="24"/>
        </w:rPr>
        <w:t xml:space="preserve">However, </w:t>
      </w:r>
      <w:r w:rsidR="0033034F">
        <w:rPr>
          <w:rFonts w:cstheme="minorHAnsi"/>
          <w:sz w:val="24"/>
          <w:szCs w:val="24"/>
        </w:rPr>
        <w:t>Boethius</w:t>
      </w:r>
      <w:r>
        <w:rPr>
          <w:rFonts w:cstheme="minorHAnsi"/>
          <w:sz w:val="24"/>
          <w:szCs w:val="24"/>
        </w:rPr>
        <w:t xml:space="preserve"> did not earn his fame at the time </w:t>
      </w:r>
      <w:r w:rsidR="006E6484">
        <w:rPr>
          <w:rFonts w:cstheme="minorHAnsi"/>
          <w:sz w:val="24"/>
          <w:szCs w:val="24"/>
        </w:rPr>
        <w:t>only</w:t>
      </w:r>
      <w:r>
        <w:rPr>
          <w:rFonts w:cstheme="minorHAnsi"/>
          <w:sz w:val="24"/>
          <w:szCs w:val="24"/>
        </w:rPr>
        <w:t xml:space="preserve"> through his successful (albeit short) political life. He had already achieved a scholarly fame with his many treatises on Aristotelian logic and his </w:t>
      </w:r>
      <w:r w:rsidRPr="002817A8">
        <w:rPr>
          <w:rFonts w:cstheme="minorHAnsi"/>
          <w:i/>
          <w:iCs/>
          <w:sz w:val="24"/>
          <w:szCs w:val="24"/>
        </w:rPr>
        <w:t>Theological Tractates</w:t>
      </w:r>
      <w:r>
        <w:rPr>
          <w:rFonts w:cstheme="minorHAnsi"/>
          <w:sz w:val="24"/>
          <w:szCs w:val="24"/>
        </w:rPr>
        <w:t>.</w:t>
      </w:r>
      <w:r w:rsidR="00095789">
        <w:rPr>
          <w:rFonts w:cstheme="minorHAnsi"/>
          <w:sz w:val="24"/>
          <w:szCs w:val="24"/>
        </w:rPr>
        <w:t xml:space="preserve"> </w:t>
      </w:r>
      <w:r w:rsidR="0033034F">
        <w:rPr>
          <w:rFonts w:cstheme="minorHAnsi"/>
          <w:sz w:val="24"/>
          <w:szCs w:val="24"/>
        </w:rPr>
        <w:t>Boethius</w:t>
      </w:r>
      <w:r w:rsidR="00095789" w:rsidRPr="00095789">
        <w:rPr>
          <w:rFonts w:cstheme="minorHAnsi"/>
          <w:sz w:val="24"/>
          <w:szCs w:val="24"/>
        </w:rPr>
        <w:t xml:space="preserve"> sought to spend his career bringing the whole of Hellenistic </w:t>
      </w:r>
      <w:r w:rsidR="00F06FB4">
        <w:rPr>
          <w:rFonts w:cstheme="minorHAnsi"/>
          <w:sz w:val="24"/>
          <w:szCs w:val="24"/>
        </w:rPr>
        <w:t>Philosophy</w:t>
      </w:r>
      <w:r w:rsidR="00095789" w:rsidRPr="00095789">
        <w:rPr>
          <w:rFonts w:cstheme="minorHAnsi"/>
          <w:sz w:val="24"/>
          <w:szCs w:val="24"/>
        </w:rPr>
        <w:t xml:space="preserve"> into Latin. This monumental task included the works of both Plato and Aristotle, intending to write commentaries for all of them.</w:t>
      </w:r>
      <w:r w:rsidR="00095789">
        <w:rPr>
          <w:rFonts w:cstheme="minorHAnsi"/>
          <w:sz w:val="24"/>
          <w:szCs w:val="24"/>
        </w:rPr>
        <w:t xml:space="preserve"> </w:t>
      </w:r>
      <w:r w:rsidR="00095789" w:rsidRPr="00095789">
        <w:rPr>
          <w:rFonts w:cstheme="minorHAnsi"/>
          <w:sz w:val="24"/>
          <w:szCs w:val="24"/>
        </w:rPr>
        <w:t>This ambitious endeavour was never fully realised, but he did translate a great deal of platonic and Aristotelian writings into Latin and accompan</w:t>
      </w:r>
      <w:r w:rsidR="006E6484">
        <w:rPr>
          <w:rFonts w:cstheme="minorHAnsi"/>
          <w:sz w:val="24"/>
          <w:szCs w:val="24"/>
        </w:rPr>
        <w:t>ied</w:t>
      </w:r>
      <w:r w:rsidR="00095789" w:rsidRPr="00095789">
        <w:rPr>
          <w:rFonts w:cstheme="minorHAnsi"/>
          <w:sz w:val="24"/>
          <w:szCs w:val="24"/>
        </w:rPr>
        <w:t xml:space="preserve"> them with detailed commentaries.</w:t>
      </w:r>
      <w:r w:rsidR="00095789">
        <w:rPr>
          <w:rFonts w:cstheme="minorHAnsi"/>
          <w:sz w:val="24"/>
          <w:szCs w:val="24"/>
        </w:rPr>
        <w:t xml:space="preserve"> </w:t>
      </w:r>
      <w:r w:rsidR="00095789" w:rsidRPr="00095789">
        <w:rPr>
          <w:rFonts w:cstheme="minorHAnsi"/>
          <w:sz w:val="24"/>
          <w:szCs w:val="24"/>
        </w:rPr>
        <w:t xml:space="preserve">For the scholars and students for the following eras and his own, he provided an invaluable service. The translations are faithful to the original Greek whilst also maintaining an emphasis on the literal translations rather than literary, which helped with the clarity of the work. His commentaries were largely unoriginal and would consist of citing a great deal of other </w:t>
      </w:r>
      <w:r w:rsidR="00095789" w:rsidRPr="00095789">
        <w:rPr>
          <w:rFonts w:cstheme="minorHAnsi"/>
          <w:sz w:val="24"/>
          <w:szCs w:val="24"/>
        </w:rPr>
        <w:lastRenderedPageBreak/>
        <w:t>writers from all schools such as Porphyry. Therefore, his contribution to the study of logic was mostly synthesising the teachings of various philosophers.</w:t>
      </w:r>
      <w:r w:rsidR="00095789">
        <w:rPr>
          <w:rFonts w:cstheme="minorHAnsi"/>
          <w:sz w:val="24"/>
          <w:szCs w:val="24"/>
        </w:rPr>
        <w:t xml:space="preserve"> </w:t>
      </w:r>
      <w:r w:rsidR="00095789" w:rsidRPr="00095789">
        <w:rPr>
          <w:rFonts w:cstheme="minorHAnsi"/>
          <w:sz w:val="24"/>
          <w:szCs w:val="24"/>
        </w:rPr>
        <w:t xml:space="preserve">His translations of Porphyry and of Aristotle would be the basis of </w:t>
      </w:r>
      <w:r w:rsidR="00F06FB4">
        <w:rPr>
          <w:rFonts w:cstheme="minorHAnsi"/>
          <w:sz w:val="24"/>
          <w:szCs w:val="24"/>
        </w:rPr>
        <w:t>Western</w:t>
      </w:r>
      <w:r w:rsidR="00095789" w:rsidRPr="00095789">
        <w:rPr>
          <w:rFonts w:cstheme="minorHAnsi"/>
          <w:sz w:val="24"/>
          <w:szCs w:val="24"/>
        </w:rPr>
        <w:t xml:space="preserve"> writings on Neoplatonism and Aristot</w:t>
      </w:r>
      <w:r w:rsidR="006E6484">
        <w:rPr>
          <w:rFonts w:cstheme="minorHAnsi"/>
          <w:sz w:val="24"/>
          <w:szCs w:val="24"/>
        </w:rPr>
        <w:t>elianism</w:t>
      </w:r>
      <w:r w:rsidR="00095789" w:rsidRPr="00095789">
        <w:rPr>
          <w:rFonts w:cstheme="minorHAnsi"/>
          <w:sz w:val="24"/>
          <w:szCs w:val="24"/>
        </w:rPr>
        <w:t xml:space="preserve"> right up until they were rediscovered hundreds of years later.</w:t>
      </w:r>
      <w:r w:rsidR="009865D1">
        <w:rPr>
          <w:rStyle w:val="FootnoteReference"/>
          <w:rFonts w:cstheme="minorHAnsi"/>
          <w:sz w:val="24"/>
          <w:szCs w:val="24"/>
        </w:rPr>
        <w:footnoteReference w:id="3"/>
      </w:r>
      <w:r w:rsidR="009865D1">
        <w:rPr>
          <w:rFonts w:cstheme="minorHAnsi"/>
          <w:sz w:val="24"/>
          <w:szCs w:val="24"/>
        </w:rPr>
        <w:t xml:space="preserve"> </w:t>
      </w:r>
      <w:r w:rsidR="0033034F">
        <w:rPr>
          <w:rFonts w:cstheme="minorHAnsi"/>
          <w:sz w:val="24"/>
          <w:szCs w:val="24"/>
        </w:rPr>
        <w:t>Boethius</w:t>
      </w:r>
      <w:r w:rsidR="009865D1" w:rsidRPr="009865D1">
        <w:rPr>
          <w:rFonts w:cstheme="minorHAnsi"/>
          <w:sz w:val="24"/>
          <w:szCs w:val="24"/>
        </w:rPr>
        <w:t xml:space="preserve"> was also a well accomplished theologian and authored many theological tractates</w:t>
      </w:r>
      <w:r w:rsidR="00CE3229">
        <w:rPr>
          <w:rFonts w:cstheme="minorHAnsi"/>
          <w:sz w:val="24"/>
          <w:szCs w:val="24"/>
        </w:rPr>
        <w:t xml:space="preserve">, titled the </w:t>
      </w:r>
      <w:r w:rsidR="00CE3229">
        <w:rPr>
          <w:rFonts w:cstheme="minorHAnsi"/>
          <w:i/>
          <w:iCs/>
          <w:sz w:val="24"/>
          <w:szCs w:val="24"/>
        </w:rPr>
        <w:t>Opuscula Sacra</w:t>
      </w:r>
      <w:r w:rsidR="00CE3229">
        <w:rPr>
          <w:rFonts w:cstheme="minorHAnsi"/>
          <w:sz w:val="24"/>
          <w:szCs w:val="24"/>
        </w:rPr>
        <w:t xml:space="preserve">. These writings enjoyed renown from as early as the </w:t>
      </w:r>
      <w:r w:rsidR="00D3044B">
        <w:rPr>
          <w:rFonts w:cstheme="minorHAnsi"/>
          <w:sz w:val="24"/>
          <w:szCs w:val="24"/>
        </w:rPr>
        <w:t>ninth</w:t>
      </w:r>
      <w:r w:rsidR="00CE3229">
        <w:rPr>
          <w:rFonts w:cstheme="minorHAnsi"/>
          <w:sz w:val="24"/>
          <w:szCs w:val="24"/>
        </w:rPr>
        <w:t xml:space="preserve"> century but reached the height of their influence in the </w:t>
      </w:r>
      <w:r w:rsidR="00D3044B">
        <w:rPr>
          <w:rFonts w:cstheme="minorHAnsi"/>
          <w:sz w:val="24"/>
          <w:szCs w:val="24"/>
        </w:rPr>
        <w:t>twelfth</w:t>
      </w:r>
      <w:r w:rsidR="00CE3229">
        <w:rPr>
          <w:rFonts w:cstheme="minorHAnsi"/>
          <w:sz w:val="24"/>
          <w:szCs w:val="24"/>
        </w:rPr>
        <w:t xml:space="preserve"> century with writers like </w:t>
      </w:r>
      <w:r w:rsidR="007A50E7">
        <w:rPr>
          <w:rFonts w:cstheme="minorHAnsi"/>
          <w:sz w:val="24"/>
          <w:szCs w:val="24"/>
        </w:rPr>
        <w:t xml:space="preserve">Peter </w:t>
      </w:r>
      <w:r w:rsidR="00CE3229">
        <w:rPr>
          <w:rFonts w:cstheme="minorHAnsi"/>
          <w:sz w:val="24"/>
          <w:szCs w:val="24"/>
        </w:rPr>
        <w:t xml:space="preserve">Abelard and Gilbert of Poitiers either drawing heavily from the style of </w:t>
      </w:r>
      <w:r w:rsidR="0033034F">
        <w:rPr>
          <w:rFonts w:cstheme="minorHAnsi"/>
          <w:sz w:val="24"/>
          <w:szCs w:val="24"/>
        </w:rPr>
        <w:t>Boethius</w:t>
      </w:r>
      <w:r w:rsidR="00CE3229">
        <w:rPr>
          <w:rFonts w:cstheme="minorHAnsi"/>
          <w:sz w:val="24"/>
          <w:szCs w:val="24"/>
        </w:rPr>
        <w:t xml:space="preserve">’ writings or, in the case of Gilbert, more directly when writing a commentary on the </w:t>
      </w:r>
      <w:r w:rsidR="00CE3229">
        <w:rPr>
          <w:rFonts w:cstheme="minorHAnsi"/>
          <w:i/>
          <w:iCs/>
          <w:sz w:val="24"/>
          <w:szCs w:val="24"/>
        </w:rPr>
        <w:t>Opuscula Sacra</w:t>
      </w:r>
      <w:r w:rsidR="00CE3229">
        <w:rPr>
          <w:rFonts w:cstheme="minorHAnsi"/>
          <w:sz w:val="24"/>
          <w:szCs w:val="24"/>
        </w:rPr>
        <w:t xml:space="preserve"> that was one of his most accomplished works.</w:t>
      </w:r>
      <w:r w:rsidR="007127E6">
        <w:rPr>
          <w:rStyle w:val="FootnoteReference"/>
          <w:rFonts w:cstheme="minorHAnsi"/>
          <w:sz w:val="24"/>
          <w:szCs w:val="24"/>
        </w:rPr>
        <w:footnoteReference w:id="4"/>
      </w:r>
      <w:r w:rsidR="002D5985">
        <w:rPr>
          <w:rFonts w:cstheme="minorHAnsi"/>
          <w:sz w:val="24"/>
          <w:szCs w:val="24"/>
        </w:rPr>
        <w:t xml:space="preserve"> Compared to these </w:t>
      </w:r>
      <w:r w:rsidR="00A55DDF">
        <w:rPr>
          <w:rFonts w:cstheme="minorHAnsi"/>
          <w:sz w:val="24"/>
          <w:szCs w:val="24"/>
        </w:rPr>
        <w:t>writings</w:t>
      </w:r>
      <w:r w:rsidR="002D5985">
        <w:rPr>
          <w:rFonts w:cstheme="minorHAnsi"/>
          <w:sz w:val="24"/>
          <w:szCs w:val="24"/>
        </w:rPr>
        <w:t xml:space="preserve">, it would be easy to suggest that this great wealth of </w:t>
      </w:r>
      <w:r w:rsidR="00A55DDF">
        <w:rPr>
          <w:rFonts w:cstheme="minorHAnsi"/>
          <w:sz w:val="24"/>
          <w:szCs w:val="24"/>
        </w:rPr>
        <w:t>philosophical and theological</w:t>
      </w:r>
      <w:r w:rsidR="002D5985">
        <w:rPr>
          <w:rFonts w:cstheme="minorHAnsi"/>
          <w:sz w:val="24"/>
          <w:szCs w:val="24"/>
        </w:rPr>
        <w:t xml:space="preserve"> work that was so essential to </w:t>
      </w:r>
      <w:r w:rsidR="0033034F">
        <w:rPr>
          <w:rFonts w:cstheme="minorHAnsi"/>
          <w:sz w:val="24"/>
          <w:szCs w:val="24"/>
        </w:rPr>
        <w:t>Medieval</w:t>
      </w:r>
      <w:r w:rsidR="002D5985">
        <w:rPr>
          <w:rFonts w:cstheme="minorHAnsi"/>
          <w:sz w:val="24"/>
          <w:szCs w:val="24"/>
        </w:rPr>
        <w:t xml:space="preserve"> academia would overtake and drown out his </w:t>
      </w:r>
      <w:r w:rsidR="002D5985">
        <w:rPr>
          <w:rFonts w:cstheme="minorHAnsi"/>
          <w:i/>
          <w:iCs/>
          <w:sz w:val="24"/>
          <w:szCs w:val="24"/>
        </w:rPr>
        <w:t>Consolation</w:t>
      </w:r>
      <w:r w:rsidR="002D5985">
        <w:rPr>
          <w:rFonts w:cstheme="minorHAnsi"/>
          <w:sz w:val="24"/>
          <w:szCs w:val="24"/>
        </w:rPr>
        <w:t xml:space="preserve">, yet we see that throughout the </w:t>
      </w:r>
      <w:r w:rsidR="00F06FB4">
        <w:rPr>
          <w:rFonts w:cstheme="minorHAnsi"/>
          <w:sz w:val="24"/>
          <w:szCs w:val="24"/>
        </w:rPr>
        <w:t>Middle Ages</w:t>
      </w:r>
      <w:r w:rsidR="002D5985">
        <w:rPr>
          <w:rFonts w:cstheme="minorHAnsi"/>
          <w:sz w:val="24"/>
          <w:szCs w:val="24"/>
        </w:rPr>
        <w:t xml:space="preserve"> that </w:t>
      </w:r>
      <w:r w:rsidR="0033034F">
        <w:rPr>
          <w:rFonts w:cstheme="minorHAnsi"/>
          <w:sz w:val="24"/>
          <w:szCs w:val="24"/>
        </w:rPr>
        <w:t>Boethius</w:t>
      </w:r>
      <w:r w:rsidR="002D5985">
        <w:rPr>
          <w:rFonts w:cstheme="minorHAnsi"/>
          <w:sz w:val="24"/>
          <w:szCs w:val="24"/>
        </w:rPr>
        <w:t>’ logic and profoundness</w:t>
      </w:r>
      <w:r w:rsidR="00A55DDF">
        <w:rPr>
          <w:rFonts w:cstheme="minorHAnsi"/>
          <w:sz w:val="24"/>
          <w:szCs w:val="24"/>
        </w:rPr>
        <w:t xml:space="preserve"> seen in the </w:t>
      </w:r>
      <w:r w:rsidR="00A55DDF">
        <w:rPr>
          <w:rFonts w:cstheme="minorHAnsi"/>
          <w:i/>
          <w:iCs/>
          <w:sz w:val="24"/>
          <w:szCs w:val="24"/>
        </w:rPr>
        <w:t>C</w:t>
      </w:r>
      <w:r w:rsidR="00A55DDF" w:rsidRPr="00A55DDF">
        <w:rPr>
          <w:rFonts w:cstheme="minorHAnsi"/>
          <w:i/>
          <w:iCs/>
          <w:sz w:val="24"/>
          <w:szCs w:val="24"/>
        </w:rPr>
        <w:t>onsolation</w:t>
      </w:r>
      <w:r w:rsidR="002D5985">
        <w:rPr>
          <w:rFonts w:cstheme="minorHAnsi"/>
          <w:sz w:val="24"/>
          <w:szCs w:val="24"/>
        </w:rPr>
        <w:t xml:space="preserve"> continue</w:t>
      </w:r>
      <w:r w:rsidR="00DF619D">
        <w:rPr>
          <w:rFonts w:cstheme="minorHAnsi"/>
          <w:sz w:val="24"/>
          <w:szCs w:val="24"/>
        </w:rPr>
        <w:t>d</w:t>
      </w:r>
      <w:r w:rsidR="002D5985">
        <w:rPr>
          <w:rFonts w:cstheme="minorHAnsi"/>
          <w:sz w:val="24"/>
          <w:szCs w:val="24"/>
        </w:rPr>
        <w:t xml:space="preserve"> to draw in scholars</w:t>
      </w:r>
      <w:r w:rsidR="00A55DDF">
        <w:rPr>
          <w:rFonts w:cstheme="minorHAnsi"/>
          <w:sz w:val="24"/>
          <w:szCs w:val="24"/>
        </w:rPr>
        <w:t xml:space="preserve">, not just because there were few alternatives to </w:t>
      </w:r>
      <w:r w:rsidR="0033034F">
        <w:rPr>
          <w:rFonts w:cstheme="minorHAnsi"/>
          <w:sz w:val="24"/>
          <w:szCs w:val="24"/>
        </w:rPr>
        <w:t>Boethius</w:t>
      </w:r>
      <w:r w:rsidR="00A55DDF">
        <w:rPr>
          <w:rFonts w:cstheme="minorHAnsi"/>
          <w:sz w:val="24"/>
          <w:szCs w:val="24"/>
        </w:rPr>
        <w:t xml:space="preserve"> during that time</w:t>
      </w:r>
      <w:r w:rsidR="000E220C">
        <w:rPr>
          <w:rFonts w:cstheme="minorHAnsi"/>
          <w:sz w:val="24"/>
          <w:szCs w:val="24"/>
        </w:rPr>
        <w:t>,</w:t>
      </w:r>
      <w:r w:rsidR="00A55DDF">
        <w:rPr>
          <w:rFonts w:cstheme="minorHAnsi"/>
          <w:sz w:val="24"/>
          <w:szCs w:val="24"/>
        </w:rPr>
        <w:t xml:space="preserve"> but because there was a genuine love for his message.</w:t>
      </w:r>
      <w:r w:rsidR="007C48F2">
        <w:rPr>
          <w:rFonts w:cstheme="minorHAnsi"/>
          <w:sz w:val="24"/>
          <w:szCs w:val="24"/>
        </w:rPr>
        <w:t xml:space="preserve"> </w:t>
      </w:r>
    </w:p>
    <w:p w14:paraId="73A31E9F" w14:textId="05FDBE73" w:rsidR="00C97E46" w:rsidRDefault="00E62A42" w:rsidP="00095789">
      <w:pPr>
        <w:rPr>
          <w:rFonts w:cstheme="minorHAnsi"/>
          <w:sz w:val="24"/>
          <w:szCs w:val="24"/>
        </w:rPr>
      </w:pPr>
      <w:r>
        <w:rPr>
          <w:rFonts w:cstheme="minorHAnsi"/>
          <w:sz w:val="24"/>
          <w:szCs w:val="24"/>
        </w:rPr>
        <w:t xml:space="preserve">The </w:t>
      </w:r>
      <w:r>
        <w:rPr>
          <w:rFonts w:cstheme="minorHAnsi"/>
          <w:i/>
          <w:iCs/>
          <w:sz w:val="24"/>
          <w:szCs w:val="24"/>
        </w:rPr>
        <w:t>Consolation</w:t>
      </w:r>
      <w:r>
        <w:rPr>
          <w:rFonts w:cstheme="minorHAnsi"/>
          <w:sz w:val="24"/>
          <w:szCs w:val="24"/>
        </w:rPr>
        <w:t xml:space="preserve"> filled a different niche in the </w:t>
      </w:r>
      <w:r w:rsidR="00F06FB4">
        <w:rPr>
          <w:rFonts w:cstheme="minorHAnsi"/>
          <w:sz w:val="24"/>
          <w:szCs w:val="24"/>
        </w:rPr>
        <w:t>Middle Ages</w:t>
      </w:r>
      <w:r>
        <w:rPr>
          <w:rFonts w:cstheme="minorHAnsi"/>
          <w:sz w:val="24"/>
          <w:szCs w:val="24"/>
        </w:rPr>
        <w:t xml:space="preserve"> </w:t>
      </w:r>
      <w:r w:rsidR="000E220C">
        <w:rPr>
          <w:rFonts w:cstheme="minorHAnsi"/>
          <w:sz w:val="24"/>
          <w:szCs w:val="24"/>
        </w:rPr>
        <w:t>to</w:t>
      </w:r>
      <w:r>
        <w:rPr>
          <w:rFonts w:cstheme="minorHAnsi"/>
          <w:sz w:val="24"/>
          <w:szCs w:val="24"/>
        </w:rPr>
        <w:t xml:space="preserve"> his many other works and its popularity rose or fell apart from them. </w:t>
      </w:r>
      <w:r w:rsidR="00026757">
        <w:rPr>
          <w:rFonts w:cstheme="minorHAnsi"/>
          <w:sz w:val="24"/>
          <w:szCs w:val="24"/>
        </w:rPr>
        <w:t xml:space="preserve">His textbooks, commentaries, </w:t>
      </w:r>
      <w:r w:rsidR="00BE422A">
        <w:rPr>
          <w:rFonts w:cstheme="minorHAnsi"/>
          <w:i/>
          <w:iCs/>
          <w:sz w:val="24"/>
          <w:szCs w:val="24"/>
        </w:rPr>
        <w:t>O</w:t>
      </w:r>
      <w:r w:rsidR="00026757">
        <w:rPr>
          <w:rFonts w:cstheme="minorHAnsi"/>
          <w:i/>
          <w:iCs/>
          <w:sz w:val="24"/>
          <w:szCs w:val="24"/>
        </w:rPr>
        <w:t>puscula</w:t>
      </w:r>
      <w:r w:rsidR="00BE422A">
        <w:rPr>
          <w:rFonts w:cstheme="minorHAnsi"/>
          <w:i/>
          <w:iCs/>
          <w:sz w:val="24"/>
          <w:szCs w:val="24"/>
        </w:rPr>
        <w:t xml:space="preserve"> Sacra</w:t>
      </w:r>
      <w:r w:rsidR="00026757">
        <w:rPr>
          <w:rFonts w:cstheme="minorHAnsi"/>
          <w:i/>
          <w:iCs/>
          <w:sz w:val="24"/>
          <w:szCs w:val="24"/>
        </w:rPr>
        <w:t>,</w:t>
      </w:r>
      <w:r w:rsidR="00026757">
        <w:rPr>
          <w:rFonts w:cstheme="minorHAnsi"/>
          <w:sz w:val="24"/>
          <w:szCs w:val="24"/>
        </w:rPr>
        <w:t xml:space="preserve"> and translations were heavily influential in the early </w:t>
      </w:r>
      <w:r w:rsidR="00F06FB4">
        <w:rPr>
          <w:rFonts w:cstheme="minorHAnsi"/>
          <w:sz w:val="24"/>
          <w:szCs w:val="24"/>
        </w:rPr>
        <w:t>Middle Ages</w:t>
      </w:r>
      <w:r w:rsidR="00026757">
        <w:rPr>
          <w:rFonts w:cstheme="minorHAnsi"/>
          <w:sz w:val="24"/>
          <w:szCs w:val="24"/>
        </w:rPr>
        <w:t xml:space="preserve"> and foundational in the twelfth century but began to diminish somewhat in the advent of the thirteenth century</w:t>
      </w:r>
      <w:r w:rsidR="006F0B94">
        <w:rPr>
          <w:rFonts w:cstheme="minorHAnsi"/>
          <w:sz w:val="24"/>
          <w:szCs w:val="24"/>
        </w:rPr>
        <w:t xml:space="preserve">. The </w:t>
      </w:r>
      <w:r w:rsidR="006F0B94">
        <w:rPr>
          <w:rFonts w:cstheme="minorHAnsi"/>
          <w:i/>
          <w:iCs/>
          <w:sz w:val="24"/>
          <w:szCs w:val="24"/>
        </w:rPr>
        <w:t>Consolation</w:t>
      </w:r>
      <w:r w:rsidR="006F0B94">
        <w:rPr>
          <w:rFonts w:cstheme="minorHAnsi"/>
          <w:sz w:val="24"/>
          <w:szCs w:val="24"/>
        </w:rPr>
        <w:t>, however, did not suffer the same diminishment despite its removal from universities as a part of their formal curriculum of classical texts.</w:t>
      </w:r>
      <w:r w:rsidR="00CE79E3">
        <w:rPr>
          <w:rFonts w:cstheme="minorHAnsi"/>
          <w:sz w:val="24"/>
          <w:szCs w:val="24"/>
        </w:rPr>
        <w:t xml:space="preserve"> </w:t>
      </w:r>
      <w:r w:rsidR="001D7D8E">
        <w:rPr>
          <w:rFonts w:cstheme="minorHAnsi"/>
          <w:sz w:val="24"/>
          <w:szCs w:val="24"/>
        </w:rPr>
        <w:t>It remained widely studied, commented on, translated, and enjoyed all through history up until the early modern era.</w:t>
      </w:r>
      <w:r w:rsidR="0082631C" w:rsidRPr="0082631C">
        <w:rPr>
          <w:rFonts w:cstheme="minorHAnsi"/>
          <w:sz w:val="24"/>
          <w:szCs w:val="24"/>
          <w:vertAlign w:val="superscript"/>
        </w:rPr>
        <w:t>4</w:t>
      </w:r>
      <w:r w:rsidR="00FD61A9">
        <w:rPr>
          <w:rFonts w:cstheme="minorHAnsi"/>
          <w:sz w:val="24"/>
          <w:szCs w:val="24"/>
        </w:rPr>
        <w:t xml:space="preserve"> </w:t>
      </w:r>
      <w:r w:rsidR="000E220C">
        <w:rPr>
          <w:rFonts w:cstheme="minorHAnsi"/>
          <w:sz w:val="24"/>
          <w:szCs w:val="24"/>
        </w:rPr>
        <w:t>it benefitted being t</w:t>
      </w:r>
      <w:r w:rsidR="00FD61A9" w:rsidRPr="00FD61A9">
        <w:rPr>
          <w:rFonts w:cstheme="minorHAnsi"/>
          <w:sz w:val="24"/>
          <w:szCs w:val="24"/>
        </w:rPr>
        <w:t xml:space="preserve">ranslated into Old English by King Alfred the Great, into Middle English by Geoffrey Chaucer, and even </w:t>
      </w:r>
      <w:r w:rsidR="000E220C">
        <w:rPr>
          <w:rFonts w:cstheme="minorHAnsi"/>
          <w:sz w:val="24"/>
          <w:szCs w:val="24"/>
        </w:rPr>
        <w:t xml:space="preserve">a translation </w:t>
      </w:r>
      <w:r w:rsidR="00FD61A9" w:rsidRPr="00FD61A9">
        <w:rPr>
          <w:rFonts w:cstheme="minorHAnsi"/>
          <w:sz w:val="24"/>
          <w:szCs w:val="24"/>
        </w:rPr>
        <w:t>by Queen Elizabeth I</w:t>
      </w:r>
      <w:r w:rsidR="000E220C">
        <w:rPr>
          <w:rFonts w:cstheme="minorHAnsi"/>
          <w:sz w:val="24"/>
          <w:szCs w:val="24"/>
        </w:rPr>
        <w:t xml:space="preserve"> exists</w:t>
      </w:r>
      <w:r w:rsidR="00FD61A9" w:rsidRPr="00FD61A9">
        <w:rPr>
          <w:rFonts w:cstheme="minorHAnsi"/>
          <w:sz w:val="24"/>
          <w:szCs w:val="24"/>
        </w:rPr>
        <w:t>. figures such as Dante Alighieri and C.S. Lewis have acknowledged its influence on their works.</w:t>
      </w:r>
      <w:r w:rsidR="0082631C" w:rsidRPr="0082631C">
        <w:rPr>
          <w:rFonts w:cstheme="minorHAnsi"/>
          <w:sz w:val="24"/>
          <w:szCs w:val="24"/>
          <w:vertAlign w:val="superscript"/>
        </w:rPr>
        <w:t>3</w:t>
      </w:r>
    </w:p>
    <w:p w14:paraId="524D8A67" w14:textId="0116B4C5" w:rsidR="002F4FD5" w:rsidRDefault="00AC0E1E" w:rsidP="00095789">
      <w:pPr>
        <w:rPr>
          <w:rFonts w:cstheme="minorHAnsi"/>
          <w:sz w:val="24"/>
          <w:szCs w:val="24"/>
        </w:rPr>
      </w:pPr>
      <w:r>
        <w:rPr>
          <w:rFonts w:cstheme="minorHAnsi"/>
          <w:sz w:val="24"/>
          <w:szCs w:val="24"/>
        </w:rPr>
        <w:t xml:space="preserve">Relatively soon after </w:t>
      </w:r>
      <w:r w:rsidR="0033034F">
        <w:rPr>
          <w:rFonts w:cstheme="minorHAnsi"/>
          <w:sz w:val="24"/>
          <w:szCs w:val="24"/>
        </w:rPr>
        <w:t>Boethius</w:t>
      </w:r>
      <w:r>
        <w:rPr>
          <w:rFonts w:cstheme="minorHAnsi"/>
          <w:sz w:val="24"/>
          <w:szCs w:val="24"/>
        </w:rPr>
        <w:t xml:space="preserve"> published his </w:t>
      </w:r>
      <w:r w:rsidR="00F06FB4">
        <w:rPr>
          <w:rFonts w:cstheme="minorHAnsi"/>
          <w:i/>
          <w:iCs/>
          <w:sz w:val="24"/>
          <w:szCs w:val="24"/>
        </w:rPr>
        <w:t>C</w:t>
      </w:r>
      <w:r>
        <w:rPr>
          <w:rFonts w:cstheme="minorHAnsi"/>
          <w:i/>
          <w:iCs/>
          <w:sz w:val="24"/>
          <w:szCs w:val="24"/>
        </w:rPr>
        <w:t xml:space="preserve">onsolation, </w:t>
      </w:r>
      <w:r>
        <w:rPr>
          <w:rFonts w:cstheme="minorHAnsi"/>
          <w:sz w:val="24"/>
          <w:szCs w:val="24"/>
        </w:rPr>
        <w:t>there began to develop a scholarly tradition of making a commentary on the work</w:t>
      </w:r>
      <w:r w:rsidR="00E1349C">
        <w:rPr>
          <w:rFonts w:cstheme="minorHAnsi"/>
          <w:sz w:val="24"/>
          <w:szCs w:val="24"/>
        </w:rPr>
        <w:t>, in whole or on a section</w:t>
      </w:r>
      <w:r>
        <w:rPr>
          <w:rFonts w:cstheme="minorHAnsi"/>
          <w:sz w:val="24"/>
          <w:szCs w:val="24"/>
        </w:rPr>
        <w:t xml:space="preserve">. Each one would expound upon other scholars’ work on a piece of text or would glean their own interpretations </w:t>
      </w:r>
      <w:r w:rsidR="00B14A1E">
        <w:rPr>
          <w:rFonts w:cstheme="minorHAnsi"/>
          <w:sz w:val="24"/>
          <w:szCs w:val="24"/>
        </w:rPr>
        <w:t>from</w:t>
      </w:r>
      <w:r>
        <w:rPr>
          <w:rFonts w:cstheme="minorHAnsi"/>
          <w:sz w:val="24"/>
          <w:szCs w:val="24"/>
        </w:rPr>
        <w:t xml:space="preserve"> it, sometimes translating it with more palatable phrasing, depending on the</w:t>
      </w:r>
      <w:r w:rsidR="00C04D48">
        <w:rPr>
          <w:rFonts w:cstheme="minorHAnsi"/>
          <w:sz w:val="24"/>
          <w:szCs w:val="24"/>
        </w:rPr>
        <w:t xml:space="preserve"> religious, </w:t>
      </w:r>
      <w:r w:rsidR="00CD4511">
        <w:rPr>
          <w:rFonts w:cstheme="minorHAnsi"/>
          <w:sz w:val="24"/>
          <w:szCs w:val="24"/>
        </w:rPr>
        <w:t>political,</w:t>
      </w:r>
      <w:r w:rsidR="00C04D48">
        <w:rPr>
          <w:rFonts w:cstheme="minorHAnsi"/>
          <w:sz w:val="24"/>
          <w:szCs w:val="24"/>
        </w:rPr>
        <w:t xml:space="preserve"> or academic</w:t>
      </w:r>
      <w:r>
        <w:rPr>
          <w:rFonts w:cstheme="minorHAnsi"/>
          <w:sz w:val="24"/>
          <w:szCs w:val="24"/>
        </w:rPr>
        <w:t xml:space="preserve"> context in which the author found themselves in.</w:t>
      </w:r>
      <w:r w:rsidR="00A73A3B">
        <w:rPr>
          <w:rFonts w:cstheme="minorHAnsi"/>
          <w:sz w:val="24"/>
          <w:szCs w:val="24"/>
        </w:rPr>
        <w:t xml:space="preserve"> </w:t>
      </w:r>
      <w:r w:rsidR="00796E5F">
        <w:rPr>
          <w:rFonts w:cstheme="minorHAnsi"/>
          <w:sz w:val="24"/>
          <w:szCs w:val="24"/>
        </w:rPr>
        <w:t xml:space="preserve">This tradition was rich and enduring with a huge amount of literature made just commenting on small portions of the work. But as commenters and those reading the </w:t>
      </w:r>
      <w:r w:rsidR="00796E5F">
        <w:rPr>
          <w:rFonts w:cstheme="minorHAnsi"/>
          <w:i/>
          <w:iCs/>
          <w:sz w:val="24"/>
          <w:szCs w:val="24"/>
        </w:rPr>
        <w:t>Consolation</w:t>
      </w:r>
      <w:r w:rsidR="00796E5F">
        <w:rPr>
          <w:rFonts w:cstheme="minorHAnsi"/>
          <w:sz w:val="24"/>
          <w:szCs w:val="24"/>
        </w:rPr>
        <w:t xml:space="preserve"> dug deeper into the minutiae, they found that many of its themes or messages not only often did</w:t>
      </w:r>
      <w:r w:rsidR="00A85460">
        <w:rPr>
          <w:rFonts w:cstheme="minorHAnsi"/>
          <w:sz w:val="24"/>
          <w:szCs w:val="24"/>
        </w:rPr>
        <w:t xml:space="preserve"> no</w:t>
      </w:r>
      <w:r w:rsidR="00796E5F">
        <w:rPr>
          <w:rFonts w:cstheme="minorHAnsi"/>
          <w:sz w:val="24"/>
          <w:szCs w:val="24"/>
        </w:rPr>
        <w:t xml:space="preserve">t mention </w:t>
      </w:r>
      <w:r w:rsidR="0033034F">
        <w:rPr>
          <w:rFonts w:cstheme="minorHAnsi"/>
          <w:sz w:val="24"/>
          <w:szCs w:val="24"/>
        </w:rPr>
        <w:t>God</w:t>
      </w:r>
      <w:r w:rsidR="00796E5F">
        <w:rPr>
          <w:rFonts w:cstheme="minorHAnsi"/>
          <w:sz w:val="24"/>
          <w:szCs w:val="24"/>
        </w:rPr>
        <w:t xml:space="preserve"> but sometimes even went against </w:t>
      </w:r>
      <w:r w:rsidR="00910185">
        <w:rPr>
          <w:rFonts w:cstheme="minorHAnsi"/>
          <w:sz w:val="24"/>
          <w:szCs w:val="24"/>
        </w:rPr>
        <w:t>Catholic</w:t>
      </w:r>
      <w:r w:rsidR="00796E5F">
        <w:rPr>
          <w:rFonts w:cstheme="minorHAnsi"/>
          <w:sz w:val="24"/>
          <w:szCs w:val="24"/>
        </w:rPr>
        <w:t xml:space="preserve"> orthodoxy.</w:t>
      </w:r>
      <w:r w:rsidR="004D227A">
        <w:rPr>
          <w:rFonts w:cstheme="minorHAnsi"/>
          <w:sz w:val="24"/>
          <w:szCs w:val="24"/>
        </w:rPr>
        <w:t xml:space="preserve"> </w:t>
      </w:r>
      <w:r w:rsidR="001F26C7">
        <w:rPr>
          <w:rFonts w:cstheme="minorHAnsi"/>
          <w:sz w:val="24"/>
          <w:szCs w:val="24"/>
        </w:rPr>
        <w:t>Out of this</w:t>
      </w:r>
      <w:r w:rsidR="004D227A">
        <w:rPr>
          <w:rFonts w:cstheme="minorHAnsi"/>
          <w:sz w:val="24"/>
          <w:szCs w:val="24"/>
        </w:rPr>
        <w:t xml:space="preserve"> came a great need to reconcile this hugely popular and influential work </w:t>
      </w:r>
      <w:r w:rsidR="001F26C7">
        <w:rPr>
          <w:rFonts w:cstheme="minorHAnsi"/>
          <w:sz w:val="24"/>
          <w:szCs w:val="24"/>
        </w:rPr>
        <w:t>to</w:t>
      </w:r>
      <w:r w:rsidR="004D227A">
        <w:rPr>
          <w:rFonts w:cstheme="minorHAnsi"/>
          <w:sz w:val="24"/>
          <w:szCs w:val="24"/>
        </w:rPr>
        <w:t xml:space="preserve"> the religio</w:t>
      </w:r>
      <w:r w:rsidR="00AD0CAF">
        <w:rPr>
          <w:rFonts w:cstheme="minorHAnsi"/>
          <w:sz w:val="24"/>
          <w:szCs w:val="24"/>
        </w:rPr>
        <w:t>us climate</w:t>
      </w:r>
      <w:r w:rsidR="004D227A">
        <w:rPr>
          <w:rFonts w:cstheme="minorHAnsi"/>
          <w:sz w:val="24"/>
          <w:szCs w:val="24"/>
        </w:rPr>
        <w:t xml:space="preserve"> of the time</w:t>
      </w:r>
      <w:r w:rsidR="007D3F45">
        <w:rPr>
          <w:rFonts w:cstheme="minorHAnsi"/>
          <w:sz w:val="24"/>
          <w:szCs w:val="24"/>
        </w:rPr>
        <w:t>s</w:t>
      </w:r>
      <w:r w:rsidR="004D227A">
        <w:rPr>
          <w:rFonts w:cstheme="minorHAnsi"/>
          <w:sz w:val="24"/>
          <w:szCs w:val="24"/>
        </w:rPr>
        <w:t xml:space="preserve">, with varying degrees of effectiveness. </w:t>
      </w:r>
      <w:r w:rsidR="003F08F9">
        <w:rPr>
          <w:rFonts w:cstheme="minorHAnsi"/>
          <w:sz w:val="24"/>
          <w:szCs w:val="24"/>
        </w:rPr>
        <w:t xml:space="preserve">One of the ways in which scholars and translators tried to make the piece ‘more Christian’ was by intentionally Christianising various aspects. For example, </w:t>
      </w:r>
      <w:r w:rsidR="001D39E3">
        <w:rPr>
          <w:rFonts w:cstheme="minorHAnsi"/>
          <w:sz w:val="24"/>
          <w:szCs w:val="24"/>
        </w:rPr>
        <w:t xml:space="preserve">in Cassiodorus’ commentaries (among others), </w:t>
      </w:r>
      <w:r w:rsidR="003F08F9">
        <w:rPr>
          <w:rFonts w:cstheme="minorHAnsi"/>
          <w:sz w:val="24"/>
          <w:szCs w:val="24"/>
        </w:rPr>
        <w:t xml:space="preserve">Lady </w:t>
      </w:r>
      <w:r w:rsidR="00F06FB4">
        <w:rPr>
          <w:rFonts w:cstheme="minorHAnsi"/>
          <w:sz w:val="24"/>
          <w:szCs w:val="24"/>
        </w:rPr>
        <w:t>Philosophy</w:t>
      </w:r>
      <w:r w:rsidR="003F08F9">
        <w:rPr>
          <w:rFonts w:cstheme="minorHAnsi"/>
          <w:sz w:val="24"/>
          <w:szCs w:val="24"/>
        </w:rPr>
        <w:t xml:space="preserve"> is either replaced by or made to resemble Wisdom, as featured in the book of </w:t>
      </w:r>
      <w:r w:rsidR="003F08F9">
        <w:rPr>
          <w:rFonts w:cstheme="minorHAnsi"/>
          <w:sz w:val="24"/>
          <w:szCs w:val="24"/>
        </w:rPr>
        <w:lastRenderedPageBreak/>
        <w:t>Proverbs 8-9</w:t>
      </w:r>
      <w:r w:rsidR="00C734FF">
        <w:rPr>
          <w:rFonts w:cstheme="minorHAnsi"/>
          <w:sz w:val="24"/>
          <w:szCs w:val="24"/>
        </w:rPr>
        <w:t xml:space="preserve">; this </w:t>
      </w:r>
      <w:r w:rsidR="003F08F9">
        <w:rPr>
          <w:rFonts w:cstheme="minorHAnsi"/>
          <w:sz w:val="24"/>
          <w:szCs w:val="24"/>
        </w:rPr>
        <w:t>would have been more marketable to a society suspicious of pagan or heretic influence</w:t>
      </w:r>
      <w:r w:rsidR="00C734FF">
        <w:rPr>
          <w:rFonts w:cstheme="minorHAnsi"/>
          <w:sz w:val="24"/>
          <w:szCs w:val="24"/>
        </w:rPr>
        <w:t xml:space="preserve">s that could have been pried from a misinformed reading of passages like Book three, chapter nine, which is often seen as contrary to many </w:t>
      </w:r>
      <w:r w:rsidR="00910185">
        <w:rPr>
          <w:rFonts w:cstheme="minorHAnsi"/>
          <w:sz w:val="24"/>
          <w:szCs w:val="24"/>
        </w:rPr>
        <w:t>Catholic</w:t>
      </w:r>
      <w:r w:rsidR="00C734FF">
        <w:rPr>
          <w:rFonts w:cstheme="minorHAnsi"/>
          <w:sz w:val="24"/>
          <w:szCs w:val="24"/>
        </w:rPr>
        <w:t xml:space="preserve"> teachings.</w:t>
      </w:r>
      <w:r w:rsidR="003237A7" w:rsidRPr="003237A7">
        <w:t xml:space="preserve"> </w:t>
      </w:r>
      <w:r w:rsidR="003237A7">
        <w:rPr>
          <w:rFonts w:cstheme="minorHAnsi"/>
          <w:sz w:val="24"/>
          <w:szCs w:val="24"/>
        </w:rPr>
        <w:t>Another scholar who was a proponent and expander of this approach</w:t>
      </w:r>
      <w:r w:rsidR="003237A7" w:rsidRPr="003237A7">
        <w:rPr>
          <w:rFonts w:cstheme="minorHAnsi"/>
          <w:sz w:val="24"/>
          <w:szCs w:val="24"/>
        </w:rPr>
        <w:t xml:space="preserve"> was Alcuin of York who likely brought a manuscript containing the treatise from Italy to the court of Charlemagne. Alcuin repeatedly paraphrases the Consolation in his letters to Charlemagne and included it in his teaching curriculum</w:t>
      </w:r>
      <w:r w:rsidR="003237A7">
        <w:rPr>
          <w:rFonts w:cstheme="minorHAnsi"/>
          <w:sz w:val="24"/>
          <w:szCs w:val="24"/>
        </w:rPr>
        <w:t xml:space="preserve">, bringing the work into the mainstream of early </w:t>
      </w:r>
      <w:r w:rsidR="00F06FB4">
        <w:rPr>
          <w:rFonts w:cstheme="minorHAnsi"/>
          <w:sz w:val="24"/>
          <w:szCs w:val="24"/>
        </w:rPr>
        <w:t>Middle Ages</w:t>
      </w:r>
      <w:r w:rsidR="003237A7">
        <w:rPr>
          <w:rFonts w:cstheme="minorHAnsi"/>
          <w:sz w:val="24"/>
          <w:szCs w:val="24"/>
        </w:rPr>
        <w:t xml:space="preserve"> scholarship</w:t>
      </w:r>
      <w:r w:rsidR="003237A7" w:rsidRPr="003237A7">
        <w:rPr>
          <w:rFonts w:cstheme="minorHAnsi"/>
          <w:sz w:val="24"/>
          <w:szCs w:val="24"/>
        </w:rPr>
        <w:t xml:space="preserve">. This inspired a whole host of different commentaries on the work, and it remained a seminal document for the cultural history of </w:t>
      </w:r>
      <w:r w:rsidR="00F06FB4">
        <w:rPr>
          <w:rFonts w:cstheme="minorHAnsi"/>
          <w:sz w:val="24"/>
          <w:szCs w:val="24"/>
        </w:rPr>
        <w:t>Western</w:t>
      </w:r>
      <w:r w:rsidR="003237A7" w:rsidRPr="003237A7">
        <w:rPr>
          <w:rFonts w:cstheme="minorHAnsi"/>
          <w:sz w:val="24"/>
          <w:szCs w:val="24"/>
        </w:rPr>
        <w:t xml:space="preserve"> Europe.</w:t>
      </w:r>
      <w:r w:rsidR="00653A04">
        <w:rPr>
          <w:rFonts w:cstheme="minorHAnsi"/>
          <w:sz w:val="24"/>
          <w:szCs w:val="24"/>
        </w:rPr>
        <w:t xml:space="preserve"> Th</w:t>
      </w:r>
      <w:r w:rsidR="003237A7">
        <w:rPr>
          <w:rFonts w:cstheme="minorHAnsi"/>
          <w:sz w:val="24"/>
          <w:szCs w:val="24"/>
        </w:rPr>
        <w:t>e</w:t>
      </w:r>
      <w:r w:rsidR="00653A04">
        <w:rPr>
          <w:rFonts w:cstheme="minorHAnsi"/>
          <w:sz w:val="24"/>
          <w:szCs w:val="24"/>
        </w:rPr>
        <w:t xml:space="preserve"> approach of making the themes more Christian is perhaps effective up to a </w:t>
      </w:r>
      <w:r w:rsidR="006C1D1F">
        <w:rPr>
          <w:rFonts w:cstheme="minorHAnsi"/>
          <w:sz w:val="24"/>
          <w:szCs w:val="24"/>
        </w:rPr>
        <w:t>point</w:t>
      </w:r>
      <w:r w:rsidR="00A85460">
        <w:rPr>
          <w:rFonts w:cstheme="minorHAnsi"/>
          <w:sz w:val="24"/>
          <w:szCs w:val="24"/>
        </w:rPr>
        <w:t>,</w:t>
      </w:r>
      <w:r w:rsidR="006C1D1F">
        <w:rPr>
          <w:rFonts w:cstheme="minorHAnsi"/>
          <w:sz w:val="24"/>
          <w:szCs w:val="24"/>
        </w:rPr>
        <w:t xml:space="preserve"> but</w:t>
      </w:r>
      <w:r w:rsidR="00653A04">
        <w:rPr>
          <w:rFonts w:cstheme="minorHAnsi"/>
          <w:sz w:val="24"/>
          <w:szCs w:val="24"/>
        </w:rPr>
        <w:t xml:space="preserve"> falls short when extracts are more explicitly lacking in Christian influence such as the description of the</w:t>
      </w:r>
      <w:r w:rsidR="00ED6FAD">
        <w:rPr>
          <w:rFonts w:cstheme="minorHAnsi"/>
          <w:sz w:val="24"/>
          <w:szCs w:val="24"/>
        </w:rPr>
        <w:t xml:space="preserve"> triple nature of the</w:t>
      </w:r>
      <w:r w:rsidR="00653A04">
        <w:rPr>
          <w:rFonts w:cstheme="minorHAnsi"/>
          <w:sz w:val="24"/>
          <w:szCs w:val="24"/>
        </w:rPr>
        <w:t xml:space="preserve"> world</w:t>
      </w:r>
      <w:r w:rsidR="006C1D1F">
        <w:rPr>
          <w:rFonts w:cstheme="minorHAnsi"/>
          <w:sz w:val="24"/>
          <w:szCs w:val="24"/>
        </w:rPr>
        <w:t>-</w:t>
      </w:r>
      <w:r w:rsidR="00653A04">
        <w:rPr>
          <w:rFonts w:cstheme="minorHAnsi"/>
          <w:sz w:val="24"/>
          <w:szCs w:val="24"/>
        </w:rPr>
        <w:t xml:space="preserve">soul (which was a Platonic belief </w:t>
      </w:r>
      <w:r w:rsidR="00361B43">
        <w:rPr>
          <w:rFonts w:cstheme="minorHAnsi"/>
          <w:sz w:val="24"/>
          <w:szCs w:val="24"/>
        </w:rPr>
        <w:t xml:space="preserve">found in </w:t>
      </w:r>
      <w:r w:rsidR="00361B43" w:rsidRPr="00361B43">
        <w:rPr>
          <w:rFonts w:cstheme="minorHAnsi"/>
          <w:i/>
          <w:iCs/>
          <w:sz w:val="24"/>
          <w:szCs w:val="24"/>
        </w:rPr>
        <w:t>Timaeus</w:t>
      </w:r>
      <w:r w:rsidR="00361B43">
        <w:rPr>
          <w:rFonts w:cstheme="minorHAnsi"/>
          <w:i/>
          <w:iCs/>
          <w:sz w:val="24"/>
          <w:szCs w:val="24"/>
        </w:rPr>
        <w:t xml:space="preserve"> </w:t>
      </w:r>
      <w:r w:rsidR="00361B43">
        <w:rPr>
          <w:rFonts w:cstheme="minorHAnsi"/>
          <w:sz w:val="24"/>
          <w:szCs w:val="24"/>
        </w:rPr>
        <w:t>that heavily influences book three chapter nine and</w:t>
      </w:r>
      <w:r w:rsidR="00653A04">
        <w:rPr>
          <w:rFonts w:cstheme="minorHAnsi"/>
          <w:sz w:val="24"/>
          <w:szCs w:val="24"/>
        </w:rPr>
        <w:t xml:space="preserve"> contradicted the </w:t>
      </w:r>
      <w:r w:rsidR="00910185">
        <w:rPr>
          <w:rFonts w:cstheme="minorHAnsi"/>
          <w:sz w:val="24"/>
          <w:szCs w:val="24"/>
        </w:rPr>
        <w:t>Catholic</w:t>
      </w:r>
      <w:r w:rsidR="00361B43">
        <w:rPr>
          <w:rFonts w:cstheme="minorHAnsi"/>
          <w:sz w:val="24"/>
          <w:szCs w:val="24"/>
        </w:rPr>
        <w:t xml:space="preserve"> teaching on the </w:t>
      </w:r>
      <w:r w:rsidR="00653A04">
        <w:rPr>
          <w:rFonts w:cstheme="minorHAnsi"/>
          <w:sz w:val="24"/>
          <w:szCs w:val="24"/>
        </w:rPr>
        <w:t>Holy Spirit).</w:t>
      </w:r>
      <w:r w:rsidR="00F14C80">
        <w:rPr>
          <w:rStyle w:val="FootnoteReference"/>
          <w:rFonts w:cstheme="minorHAnsi"/>
          <w:sz w:val="24"/>
          <w:szCs w:val="24"/>
        </w:rPr>
        <w:footnoteReference w:id="5"/>
      </w:r>
      <w:r w:rsidR="001D39E3">
        <w:rPr>
          <w:rFonts w:cstheme="minorHAnsi"/>
          <w:sz w:val="24"/>
          <w:szCs w:val="24"/>
        </w:rPr>
        <w:t xml:space="preserve"> For </w:t>
      </w:r>
      <w:r w:rsidR="003D4F99">
        <w:rPr>
          <w:rFonts w:cstheme="minorHAnsi"/>
          <w:sz w:val="24"/>
          <w:szCs w:val="24"/>
        </w:rPr>
        <w:t xml:space="preserve">a monk who lived in Corvey during the tenth century named Bovo, the poem in book three chapter nine was too platonic for it to have been meant to be inferred as the true orthodox position, instead being an attempt by </w:t>
      </w:r>
      <w:r w:rsidR="0033034F">
        <w:rPr>
          <w:rFonts w:cstheme="minorHAnsi"/>
          <w:sz w:val="24"/>
          <w:szCs w:val="24"/>
        </w:rPr>
        <w:t>Boethius</w:t>
      </w:r>
      <w:r w:rsidR="003D4F99">
        <w:rPr>
          <w:rFonts w:cstheme="minorHAnsi"/>
          <w:sz w:val="24"/>
          <w:szCs w:val="24"/>
        </w:rPr>
        <w:t xml:space="preserve"> to continue his efforts of bringing over Hellenistic </w:t>
      </w:r>
      <w:r w:rsidR="00F06FB4">
        <w:rPr>
          <w:rFonts w:cstheme="minorHAnsi"/>
          <w:sz w:val="24"/>
          <w:szCs w:val="24"/>
        </w:rPr>
        <w:t>Philosophy</w:t>
      </w:r>
      <w:r w:rsidR="003D4F99">
        <w:rPr>
          <w:rFonts w:cstheme="minorHAnsi"/>
          <w:sz w:val="24"/>
          <w:szCs w:val="24"/>
        </w:rPr>
        <w:t xml:space="preserve"> into Latin</w:t>
      </w:r>
      <w:r w:rsidR="00262298">
        <w:rPr>
          <w:rFonts w:cstheme="minorHAnsi"/>
          <w:sz w:val="24"/>
          <w:szCs w:val="24"/>
        </w:rPr>
        <w:t>; focusing instead on identifying and marking the extracts with a pagan influence</w:t>
      </w:r>
      <w:r w:rsidR="003D4F99">
        <w:rPr>
          <w:rFonts w:cstheme="minorHAnsi"/>
          <w:sz w:val="24"/>
          <w:szCs w:val="24"/>
        </w:rPr>
        <w:t>.</w:t>
      </w:r>
      <w:r w:rsidR="00205750">
        <w:rPr>
          <w:rStyle w:val="FootnoteReference"/>
          <w:rFonts w:cstheme="minorHAnsi"/>
          <w:sz w:val="24"/>
          <w:szCs w:val="24"/>
        </w:rPr>
        <w:footnoteReference w:id="6"/>
      </w:r>
      <w:r w:rsidR="003D4F99">
        <w:rPr>
          <w:rStyle w:val="FootnoteReference"/>
          <w:rFonts w:cstheme="minorHAnsi"/>
          <w:sz w:val="24"/>
          <w:szCs w:val="24"/>
        </w:rPr>
        <w:footnoteReference w:id="7"/>
      </w:r>
      <w:r w:rsidR="003237A7">
        <w:rPr>
          <w:rFonts w:cstheme="minorHAnsi"/>
          <w:sz w:val="24"/>
          <w:szCs w:val="24"/>
        </w:rPr>
        <w:t xml:space="preserve"> </w:t>
      </w:r>
      <w:r w:rsidR="00C637A8">
        <w:rPr>
          <w:rFonts w:cstheme="minorHAnsi"/>
          <w:sz w:val="24"/>
          <w:szCs w:val="24"/>
        </w:rPr>
        <w:t xml:space="preserve">It is somewhat ironic that knowledge of Platonism that would be used by scholars to criticise the </w:t>
      </w:r>
      <w:r w:rsidR="00C637A8">
        <w:rPr>
          <w:rFonts w:cstheme="minorHAnsi"/>
          <w:i/>
          <w:iCs/>
          <w:sz w:val="24"/>
          <w:szCs w:val="24"/>
        </w:rPr>
        <w:t>Consolation</w:t>
      </w:r>
      <w:r w:rsidR="00C637A8">
        <w:rPr>
          <w:rFonts w:cstheme="minorHAnsi"/>
          <w:sz w:val="24"/>
          <w:szCs w:val="24"/>
        </w:rPr>
        <w:t xml:space="preserve"> would have likely come from translations of Plato by </w:t>
      </w:r>
      <w:r w:rsidR="0033034F">
        <w:rPr>
          <w:rFonts w:cstheme="minorHAnsi"/>
          <w:sz w:val="24"/>
          <w:szCs w:val="24"/>
        </w:rPr>
        <w:t>Boethius</w:t>
      </w:r>
      <w:r w:rsidR="00C637A8">
        <w:rPr>
          <w:rFonts w:cstheme="minorHAnsi"/>
          <w:sz w:val="24"/>
          <w:szCs w:val="24"/>
        </w:rPr>
        <w:t xml:space="preserve"> himself, such was the grip that he had </w:t>
      </w:r>
      <w:r w:rsidR="000A05CF">
        <w:rPr>
          <w:rFonts w:cstheme="minorHAnsi"/>
          <w:sz w:val="24"/>
          <w:szCs w:val="24"/>
        </w:rPr>
        <w:t xml:space="preserve">on </w:t>
      </w:r>
      <w:r w:rsidR="00F06FB4">
        <w:rPr>
          <w:rFonts w:cstheme="minorHAnsi"/>
          <w:sz w:val="24"/>
          <w:szCs w:val="24"/>
        </w:rPr>
        <w:t>Philosophy</w:t>
      </w:r>
      <w:r w:rsidR="00C637A8">
        <w:rPr>
          <w:rFonts w:cstheme="minorHAnsi"/>
          <w:sz w:val="24"/>
          <w:szCs w:val="24"/>
        </w:rPr>
        <w:t xml:space="preserve"> </w:t>
      </w:r>
      <w:r w:rsidR="00ED0BBA">
        <w:rPr>
          <w:rFonts w:cstheme="minorHAnsi"/>
          <w:sz w:val="24"/>
          <w:szCs w:val="24"/>
        </w:rPr>
        <w:t xml:space="preserve">and </w:t>
      </w:r>
      <w:r w:rsidR="00F06FB4">
        <w:rPr>
          <w:rFonts w:cstheme="minorHAnsi"/>
          <w:sz w:val="24"/>
          <w:szCs w:val="24"/>
        </w:rPr>
        <w:t>Theology</w:t>
      </w:r>
      <w:r w:rsidR="00ED0BBA">
        <w:rPr>
          <w:rFonts w:cstheme="minorHAnsi"/>
          <w:sz w:val="24"/>
          <w:szCs w:val="24"/>
        </w:rPr>
        <w:t xml:space="preserve"> </w:t>
      </w:r>
      <w:r w:rsidR="00C637A8">
        <w:rPr>
          <w:rFonts w:cstheme="minorHAnsi"/>
          <w:sz w:val="24"/>
          <w:szCs w:val="24"/>
        </w:rPr>
        <w:t>at the time.</w:t>
      </w:r>
    </w:p>
    <w:p w14:paraId="3E8E52C4" w14:textId="6ECF4FAD" w:rsidR="00374172" w:rsidRPr="00374172" w:rsidRDefault="008A7CE5" w:rsidP="00095789">
      <w:pPr>
        <w:rPr>
          <w:rFonts w:cstheme="minorHAnsi"/>
          <w:sz w:val="24"/>
          <w:szCs w:val="24"/>
        </w:rPr>
      </w:pPr>
      <w:r>
        <w:rPr>
          <w:rFonts w:cstheme="minorHAnsi"/>
          <w:sz w:val="24"/>
          <w:szCs w:val="24"/>
        </w:rPr>
        <w:t>The commentary tradition did, however, see a period of stagnation following the emergence of Aristotelian texts onto the scholastic scene</w:t>
      </w:r>
      <w:r w:rsidR="002C5FAE">
        <w:rPr>
          <w:rFonts w:cstheme="minorHAnsi"/>
          <w:sz w:val="24"/>
          <w:szCs w:val="24"/>
        </w:rPr>
        <w:t xml:space="preserve"> in the twelfth and thirteenth centuries</w:t>
      </w:r>
      <w:r>
        <w:rPr>
          <w:rFonts w:cstheme="minorHAnsi"/>
          <w:sz w:val="24"/>
          <w:szCs w:val="24"/>
        </w:rPr>
        <w:t>.</w:t>
      </w:r>
      <w:r w:rsidR="00EA7A8C">
        <w:rPr>
          <w:rFonts w:cstheme="minorHAnsi"/>
          <w:sz w:val="24"/>
          <w:szCs w:val="24"/>
        </w:rPr>
        <w:t xml:space="preserve"> The West had fallen in love with Aristotelian logic</w:t>
      </w:r>
      <w:r w:rsidR="00DE707A">
        <w:rPr>
          <w:rFonts w:cstheme="minorHAnsi"/>
          <w:sz w:val="24"/>
          <w:szCs w:val="24"/>
        </w:rPr>
        <w:t xml:space="preserve"> once again</w:t>
      </w:r>
      <w:r w:rsidR="00EA7A8C">
        <w:rPr>
          <w:rFonts w:cstheme="minorHAnsi"/>
          <w:sz w:val="24"/>
          <w:szCs w:val="24"/>
        </w:rPr>
        <w:t xml:space="preserve"> and had become somewhat stifled by an all-pervasive Neoplatonist </w:t>
      </w:r>
      <w:r w:rsidR="0033034F">
        <w:rPr>
          <w:rFonts w:cstheme="minorHAnsi"/>
          <w:sz w:val="24"/>
          <w:szCs w:val="24"/>
        </w:rPr>
        <w:t>Boethius</w:t>
      </w:r>
      <w:r w:rsidR="00EA7A8C">
        <w:rPr>
          <w:rFonts w:cstheme="minorHAnsi"/>
          <w:sz w:val="24"/>
          <w:szCs w:val="24"/>
        </w:rPr>
        <w:t>.</w:t>
      </w:r>
      <w:r>
        <w:rPr>
          <w:rFonts w:cstheme="minorHAnsi"/>
          <w:sz w:val="24"/>
          <w:szCs w:val="24"/>
        </w:rPr>
        <w:t xml:space="preserve"> It no longer became t</w:t>
      </w:r>
      <w:r w:rsidR="00DE707A">
        <w:rPr>
          <w:rFonts w:cstheme="minorHAnsi"/>
          <w:sz w:val="24"/>
          <w:szCs w:val="24"/>
        </w:rPr>
        <w:t>he norm</w:t>
      </w:r>
      <w:r>
        <w:rPr>
          <w:rFonts w:cstheme="minorHAnsi"/>
          <w:sz w:val="24"/>
          <w:szCs w:val="24"/>
        </w:rPr>
        <w:t xml:space="preserve"> to write commentaries on the scholar who writes about Plato and Aristotle when the original works are now there to be studied for the first time in centuries.</w:t>
      </w:r>
      <w:r w:rsidR="002E47A5">
        <w:rPr>
          <w:rFonts w:cstheme="minorHAnsi"/>
          <w:sz w:val="24"/>
          <w:szCs w:val="24"/>
        </w:rPr>
        <w:t xml:space="preserve"> </w:t>
      </w:r>
      <w:r w:rsidR="00374172">
        <w:rPr>
          <w:rFonts w:cstheme="minorHAnsi"/>
          <w:sz w:val="24"/>
          <w:szCs w:val="24"/>
        </w:rPr>
        <w:t>There was</w:t>
      </w:r>
      <w:r w:rsidR="00C40D3D">
        <w:rPr>
          <w:rFonts w:cstheme="minorHAnsi"/>
          <w:sz w:val="24"/>
          <w:szCs w:val="24"/>
        </w:rPr>
        <w:t>, however,</w:t>
      </w:r>
      <w:r w:rsidR="00374172">
        <w:rPr>
          <w:rFonts w:cstheme="minorHAnsi"/>
          <w:sz w:val="24"/>
          <w:szCs w:val="24"/>
        </w:rPr>
        <w:t xml:space="preserve"> a great effort to bring together the newly rediscovered works of Aristotle into Christianity, a task in which books two to four of the </w:t>
      </w:r>
      <w:r w:rsidR="00374172">
        <w:rPr>
          <w:rFonts w:cstheme="minorHAnsi"/>
          <w:i/>
          <w:iCs/>
          <w:sz w:val="24"/>
          <w:szCs w:val="24"/>
        </w:rPr>
        <w:t>Consolation</w:t>
      </w:r>
      <w:r w:rsidR="00374172">
        <w:rPr>
          <w:rFonts w:cstheme="minorHAnsi"/>
          <w:sz w:val="24"/>
          <w:szCs w:val="24"/>
        </w:rPr>
        <w:t xml:space="preserve"> would have been an ideal guide for as they are largely concerned with reconciling classical ethics with Christian teaching. However, it seems that it was not used in a substantial way as any kind of familiar anchor with which to study Aristotelian ethics.</w:t>
      </w:r>
    </w:p>
    <w:p w14:paraId="201333A8" w14:textId="1BE2B66F" w:rsidR="008A7CE5" w:rsidRDefault="002E47A5" w:rsidP="00095789">
      <w:pPr>
        <w:rPr>
          <w:rFonts w:cstheme="minorHAnsi"/>
          <w:sz w:val="24"/>
          <w:szCs w:val="24"/>
        </w:rPr>
      </w:pPr>
      <w:r>
        <w:rPr>
          <w:rFonts w:cstheme="minorHAnsi"/>
          <w:sz w:val="24"/>
          <w:szCs w:val="24"/>
        </w:rPr>
        <w:t xml:space="preserve">This period of a reduced interest in the </w:t>
      </w:r>
      <w:r>
        <w:rPr>
          <w:rFonts w:cstheme="minorHAnsi"/>
          <w:i/>
          <w:iCs/>
          <w:sz w:val="24"/>
          <w:szCs w:val="24"/>
        </w:rPr>
        <w:t>Consolation</w:t>
      </w:r>
      <w:r>
        <w:rPr>
          <w:rFonts w:cstheme="minorHAnsi"/>
          <w:sz w:val="24"/>
          <w:szCs w:val="24"/>
        </w:rPr>
        <w:t xml:space="preserve"> and indeed </w:t>
      </w:r>
      <w:r w:rsidR="0033034F">
        <w:rPr>
          <w:rFonts w:cstheme="minorHAnsi"/>
          <w:sz w:val="24"/>
          <w:szCs w:val="24"/>
        </w:rPr>
        <w:t>Boethius</w:t>
      </w:r>
      <w:r>
        <w:rPr>
          <w:rFonts w:cstheme="minorHAnsi"/>
          <w:sz w:val="24"/>
          <w:szCs w:val="24"/>
        </w:rPr>
        <w:t xml:space="preserve">’ work in general would be a kind of calm before the storm, as it were, before St Thomas Aquinas would utilise </w:t>
      </w:r>
      <w:r w:rsidR="00C40D3D">
        <w:rPr>
          <w:rFonts w:cstheme="minorHAnsi"/>
          <w:sz w:val="24"/>
          <w:szCs w:val="24"/>
        </w:rPr>
        <w:t>b</w:t>
      </w:r>
      <w:r>
        <w:rPr>
          <w:rFonts w:cstheme="minorHAnsi"/>
          <w:sz w:val="24"/>
          <w:szCs w:val="24"/>
        </w:rPr>
        <w:t xml:space="preserve">oth the works of </w:t>
      </w:r>
      <w:r w:rsidR="0033034F">
        <w:rPr>
          <w:rFonts w:cstheme="minorHAnsi"/>
          <w:sz w:val="24"/>
          <w:szCs w:val="24"/>
        </w:rPr>
        <w:t>Boethius</w:t>
      </w:r>
      <w:r>
        <w:rPr>
          <w:rFonts w:cstheme="minorHAnsi"/>
          <w:sz w:val="24"/>
          <w:szCs w:val="24"/>
        </w:rPr>
        <w:t xml:space="preserve"> and Aristotle</w:t>
      </w:r>
      <w:r w:rsidR="00C40D3D">
        <w:rPr>
          <w:rFonts w:cstheme="minorHAnsi"/>
          <w:sz w:val="24"/>
          <w:szCs w:val="24"/>
        </w:rPr>
        <w:t xml:space="preserve"> (among others)</w:t>
      </w:r>
      <w:r>
        <w:rPr>
          <w:rFonts w:cstheme="minorHAnsi"/>
          <w:sz w:val="24"/>
          <w:szCs w:val="24"/>
        </w:rPr>
        <w:t xml:space="preserve"> to create a whole new explosion of commentaries on Boethian thought</w:t>
      </w:r>
      <w:r w:rsidR="009828F4">
        <w:rPr>
          <w:rFonts w:cstheme="minorHAnsi"/>
          <w:sz w:val="24"/>
          <w:szCs w:val="24"/>
        </w:rPr>
        <w:t xml:space="preserve"> that would elevate </w:t>
      </w:r>
      <w:r w:rsidR="0033034F">
        <w:rPr>
          <w:rFonts w:cstheme="minorHAnsi"/>
          <w:sz w:val="24"/>
          <w:szCs w:val="24"/>
        </w:rPr>
        <w:t>Boethius</w:t>
      </w:r>
      <w:r w:rsidR="009828F4">
        <w:rPr>
          <w:rFonts w:cstheme="minorHAnsi"/>
          <w:sz w:val="24"/>
          <w:szCs w:val="24"/>
        </w:rPr>
        <w:t xml:space="preserve"> to renewed </w:t>
      </w:r>
      <w:r w:rsidR="008B1E67">
        <w:rPr>
          <w:rFonts w:cstheme="minorHAnsi"/>
          <w:sz w:val="24"/>
          <w:szCs w:val="24"/>
        </w:rPr>
        <w:lastRenderedPageBreak/>
        <w:t>primacy in</w:t>
      </w:r>
      <w:r w:rsidR="009828F4">
        <w:rPr>
          <w:rFonts w:cstheme="minorHAnsi"/>
          <w:sz w:val="24"/>
          <w:szCs w:val="24"/>
        </w:rPr>
        <w:t xml:space="preserve"> </w:t>
      </w:r>
      <w:r w:rsidR="00F06FB4">
        <w:rPr>
          <w:rFonts w:cstheme="minorHAnsi"/>
          <w:sz w:val="24"/>
          <w:szCs w:val="24"/>
        </w:rPr>
        <w:t>Western</w:t>
      </w:r>
      <w:r w:rsidR="009828F4">
        <w:rPr>
          <w:rFonts w:cstheme="minorHAnsi"/>
          <w:sz w:val="24"/>
          <w:szCs w:val="24"/>
        </w:rPr>
        <w:t xml:space="preserve"> </w:t>
      </w:r>
      <w:r w:rsidR="00F06FB4">
        <w:rPr>
          <w:rFonts w:cstheme="minorHAnsi"/>
          <w:sz w:val="24"/>
          <w:szCs w:val="24"/>
        </w:rPr>
        <w:t>Philosophy</w:t>
      </w:r>
      <w:r w:rsidR="009828F4">
        <w:rPr>
          <w:rFonts w:cstheme="minorHAnsi"/>
          <w:sz w:val="24"/>
          <w:szCs w:val="24"/>
        </w:rPr>
        <w:t xml:space="preserve"> and </w:t>
      </w:r>
      <w:r w:rsidR="00F06FB4">
        <w:rPr>
          <w:rFonts w:cstheme="minorHAnsi"/>
          <w:sz w:val="24"/>
          <w:szCs w:val="24"/>
        </w:rPr>
        <w:t>Theology</w:t>
      </w:r>
      <w:r w:rsidR="009828F4">
        <w:rPr>
          <w:rFonts w:cstheme="minorHAnsi"/>
          <w:sz w:val="24"/>
          <w:szCs w:val="24"/>
        </w:rPr>
        <w:t>.</w:t>
      </w:r>
      <w:r w:rsidR="002C5FAE">
        <w:rPr>
          <w:rFonts w:cstheme="minorHAnsi"/>
          <w:sz w:val="24"/>
          <w:szCs w:val="24"/>
        </w:rPr>
        <w:t xml:space="preserve"> </w:t>
      </w:r>
      <w:r w:rsidR="0033034F">
        <w:rPr>
          <w:rFonts w:cstheme="minorHAnsi"/>
          <w:sz w:val="24"/>
          <w:szCs w:val="24"/>
        </w:rPr>
        <w:t>Boethius</w:t>
      </w:r>
      <w:r w:rsidR="002C5FAE">
        <w:rPr>
          <w:rFonts w:cstheme="minorHAnsi"/>
          <w:sz w:val="24"/>
          <w:szCs w:val="24"/>
        </w:rPr>
        <w:t>, it seemed, proved too influential to fail.</w:t>
      </w:r>
    </w:p>
    <w:p w14:paraId="7AC888EA" w14:textId="1D330BB6" w:rsidR="00F75F8C" w:rsidRDefault="00F75F8C" w:rsidP="00095789">
      <w:pPr>
        <w:rPr>
          <w:rFonts w:cstheme="minorHAnsi"/>
          <w:sz w:val="24"/>
          <w:szCs w:val="24"/>
        </w:rPr>
      </w:pPr>
      <w:r>
        <w:rPr>
          <w:rFonts w:cstheme="minorHAnsi"/>
          <w:sz w:val="24"/>
          <w:szCs w:val="24"/>
        </w:rPr>
        <w:t xml:space="preserve">None of the great theologians were quite as directly influenced by </w:t>
      </w:r>
      <w:r w:rsidR="0033034F">
        <w:rPr>
          <w:rFonts w:cstheme="minorHAnsi"/>
          <w:sz w:val="24"/>
          <w:szCs w:val="24"/>
        </w:rPr>
        <w:t>Boethius</w:t>
      </w:r>
      <w:r>
        <w:rPr>
          <w:rFonts w:cstheme="minorHAnsi"/>
          <w:sz w:val="24"/>
          <w:szCs w:val="24"/>
        </w:rPr>
        <w:t xml:space="preserve"> as Aquinas. In </w:t>
      </w:r>
      <w:r>
        <w:rPr>
          <w:rFonts w:cstheme="minorHAnsi"/>
          <w:i/>
          <w:iCs/>
          <w:sz w:val="24"/>
          <w:szCs w:val="24"/>
        </w:rPr>
        <w:t>On the Hebdomads</w:t>
      </w:r>
      <w:r>
        <w:rPr>
          <w:rFonts w:cstheme="minorHAnsi"/>
          <w:sz w:val="24"/>
          <w:szCs w:val="24"/>
        </w:rPr>
        <w:t xml:space="preserve">, </w:t>
      </w:r>
      <w:r w:rsidR="0033034F">
        <w:rPr>
          <w:rFonts w:cstheme="minorHAnsi"/>
          <w:sz w:val="24"/>
          <w:szCs w:val="24"/>
        </w:rPr>
        <w:t>Boethius</w:t>
      </w:r>
      <w:r>
        <w:rPr>
          <w:rFonts w:cstheme="minorHAnsi"/>
          <w:sz w:val="24"/>
          <w:szCs w:val="24"/>
        </w:rPr>
        <w:t xml:space="preserve"> wrestles with </w:t>
      </w:r>
      <w:r w:rsidR="00A52CBF">
        <w:rPr>
          <w:rFonts w:cstheme="minorHAnsi"/>
          <w:sz w:val="24"/>
          <w:szCs w:val="24"/>
        </w:rPr>
        <w:t>how created things can be good in themselves whilst still not being the</w:t>
      </w:r>
      <w:r w:rsidR="00815943">
        <w:rPr>
          <w:rFonts w:cstheme="minorHAnsi"/>
          <w:sz w:val="24"/>
          <w:szCs w:val="24"/>
        </w:rPr>
        <w:t xml:space="preserve"> same as the</w:t>
      </w:r>
      <w:r w:rsidR="00A52CBF">
        <w:rPr>
          <w:rFonts w:cstheme="minorHAnsi"/>
          <w:sz w:val="24"/>
          <w:szCs w:val="24"/>
        </w:rPr>
        <w:t xml:space="preserve"> source of all goodness, </w:t>
      </w:r>
      <w:r w:rsidR="0033034F">
        <w:rPr>
          <w:rFonts w:cstheme="minorHAnsi"/>
          <w:sz w:val="24"/>
          <w:szCs w:val="24"/>
        </w:rPr>
        <w:t>God</w:t>
      </w:r>
      <w:r w:rsidR="00A52CBF">
        <w:rPr>
          <w:rFonts w:cstheme="minorHAnsi"/>
          <w:sz w:val="24"/>
          <w:szCs w:val="24"/>
        </w:rPr>
        <w:t xml:space="preserve">. Aquinas, in his </w:t>
      </w:r>
      <w:r w:rsidR="00A52CBF">
        <w:rPr>
          <w:rFonts w:cstheme="minorHAnsi"/>
          <w:i/>
          <w:iCs/>
          <w:sz w:val="24"/>
          <w:szCs w:val="24"/>
        </w:rPr>
        <w:t>Exposition of the ‘On the Hebdomads’</w:t>
      </w:r>
      <w:r w:rsidR="00A52CBF">
        <w:rPr>
          <w:rFonts w:cstheme="minorHAnsi"/>
          <w:sz w:val="24"/>
          <w:szCs w:val="24"/>
        </w:rPr>
        <w:t xml:space="preserve"> first sets out to elaborate further on the problem that </w:t>
      </w:r>
      <w:r w:rsidR="0033034F">
        <w:rPr>
          <w:rFonts w:cstheme="minorHAnsi"/>
          <w:sz w:val="24"/>
          <w:szCs w:val="24"/>
        </w:rPr>
        <w:t>Boethius</w:t>
      </w:r>
      <w:r w:rsidR="00A52CBF">
        <w:rPr>
          <w:rFonts w:cstheme="minorHAnsi"/>
          <w:sz w:val="24"/>
          <w:szCs w:val="24"/>
        </w:rPr>
        <w:t xml:space="preserve"> is faced with and then explains and develops his solution in greater detail. Either intentionally or not,</w:t>
      </w:r>
      <w:r w:rsidR="00642527">
        <w:rPr>
          <w:rFonts w:cstheme="minorHAnsi"/>
          <w:sz w:val="24"/>
          <w:szCs w:val="24"/>
        </w:rPr>
        <w:t xml:space="preserve"> he ends up </w:t>
      </w:r>
      <w:r w:rsidR="00AB3156">
        <w:rPr>
          <w:rFonts w:cstheme="minorHAnsi"/>
          <w:sz w:val="24"/>
          <w:szCs w:val="24"/>
        </w:rPr>
        <w:t>creating</w:t>
      </w:r>
      <w:r w:rsidR="00642527">
        <w:rPr>
          <w:rFonts w:cstheme="minorHAnsi"/>
          <w:sz w:val="24"/>
          <w:szCs w:val="24"/>
        </w:rPr>
        <w:t xml:space="preserve"> a much more developed analysis on the nature of goodness which incorporates many of his own metaphysical views. His </w:t>
      </w:r>
      <w:r w:rsidR="00AB3156">
        <w:rPr>
          <w:rFonts w:cstheme="minorHAnsi"/>
          <w:sz w:val="24"/>
          <w:szCs w:val="24"/>
        </w:rPr>
        <w:t>arguments and logic</w:t>
      </w:r>
      <w:r w:rsidR="00642527">
        <w:rPr>
          <w:rFonts w:cstheme="minorHAnsi"/>
          <w:sz w:val="24"/>
          <w:szCs w:val="24"/>
        </w:rPr>
        <w:t xml:space="preserve"> are still distinctly Boethian but with a much more complete body of thought.</w:t>
      </w:r>
      <w:r w:rsidR="00642527">
        <w:rPr>
          <w:rStyle w:val="FootnoteReference"/>
          <w:rFonts w:cstheme="minorHAnsi"/>
          <w:sz w:val="24"/>
          <w:szCs w:val="24"/>
        </w:rPr>
        <w:footnoteReference w:id="8"/>
      </w:r>
    </w:p>
    <w:p w14:paraId="07CBB73C" w14:textId="4E4377AF" w:rsidR="00E15FCB" w:rsidRDefault="00E15FCB" w:rsidP="00095789">
      <w:pPr>
        <w:rPr>
          <w:rFonts w:cstheme="minorHAnsi"/>
          <w:sz w:val="24"/>
          <w:szCs w:val="24"/>
        </w:rPr>
      </w:pPr>
      <w:r>
        <w:rPr>
          <w:rFonts w:cstheme="minorHAnsi"/>
          <w:sz w:val="24"/>
          <w:szCs w:val="24"/>
        </w:rPr>
        <w:t xml:space="preserve">Additionally, we find evidence of </w:t>
      </w:r>
      <w:r w:rsidR="0033034F">
        <w:rPr>
          <w:rFonts w:cstheme="minorHAnsi"/>
          <w:sz w:val="24"/>
          <w:szCs w:val="24"/>
        </w:rPr>
        <w:t>Boethius</w:t>
      </w:r>
      <w:r>
        <w:rPr>
          <w:rFonts w:cstheme="minorHAnsi"/>
          <w:sz w:val="24"/>
          <w:szCs w:val="24"/>
        </w:rPr>
        <w:t xml:space="preserve">’ tutelage in Aquinas’ </w:t>
      </w:r>
      <w:r w:rsidR="00D61761">
        <w:rPr>
          <w:rFonts w:cstheme="minorHAnsi"/>
          <w:sz w:val="24"/>
          <w:szCs w:val="24"/>
        </w:rPr>
        <w:t>greatest work</w:t>
      </w:r>
      <w:r>
        <w:rPr>
          <w:rFonts w:cstheme="minorHAnsi"/>
          <w:sz w:val="24"/>
          <w:szCs w:val="24"/>
        </w:rPr>
        <w:t xml:space="preserve">: </w:t>
      </w:r>
      <w:r w:rsidR="00713420">
        <w:rPr>
          <w:rFonts w:cstheme="minorHAnsi"/>
          <w:sz w:val="24"/>
          <w:szCs w:val="24"/>
        </w:rPr>
        <w:t>the</w:t>
      </w:r>
      <w:r>
        <w:rPr>
          <w:rFonts w:cstheme="minorHAnsi"/>
          <w:sz w:val="24"/>
          <w:szCs w:val="24"/>
        </w:rPr>
        <w:t xml:space="preserve"> </w:t>
      </w:r>
      <w:r>
        <w:rPr>
          <w:rFonts w:cstheme="minorHAnsi"/>
          <w:i/>
          <w:iCs/>
          <w:sz w:val="24"/>
          <w:szCs w:val="24"/>
        </w:rPr>
        <w:t>Summa Theologiae</w:t>
      </w:r>
      <w:r>
        <w:rPr>
          <w:rFonts w:cstheme="minorHAnsi"/>
          <w:sz w:val="24"/>
          <w:szCs w:val="24"/>
        </w:rPr>
        <w:t>.</w:t>
      </w:r>
      <w:r w:rsidR="00713420">
        <w:rPr>
          <w:rFonts w:cstheme="minorHAnsi"/>
          <w:sz w:val="24"/>
          <w:szCs w:val="24"/>
        </w:rPr>
        <w:t xml:space="preserve"> </w:t>
      </w:r>
      <w:r w:rsidR="00424EC8">
        <w:rPr>
          <w:rFonts w:cstheme="minorHAnsi"/>
          <w:sz w:val="24"/>
          <w:szCs w:val="24"/>
        </w:rPr>
        <w:t xml:space="preserve">In fact, the </w:t>
      </w:r>
      <w:r w:rsidR="00424EC8">
        <w:rPr>
          <w:rFonts w:cstheme="minorHAnsi"/>
          <w:i/>
          <w:iCs/>
          <w:sz w:val="24"/>
          <w:szCs w:val="24"/>
        </w:rPr>
        <w:t>Consolation</w:t>
      </w:r>
      <w:r w:rsidR="00424EC8">
        <w:rPr>
          <w:rFonts w:cstheme="minorHAnsi"/>
          <w:sz w:val="24"/>
          <w:szCs w:val="24"/>
        </w:rPr>
        <w:t xml:space="preserve"> is seen as having a direct influence on the topics discussed in the </w:t>
      </w:r>
      <w:r w:rsidR="00EA58D0">
        <w:rPr>
          <w:rFonts w:cstheme="minorHAnsi"/>
          <w:sz w:val="24"/>
          <w:szCs w:val="24"/>
        </w:rPr>
        <w:t>First part of the Second Part (IaIIae), which mostly concerns itself with ethics.</w:t>
      </w:r>
      <w:r w:rsidR="006B7056">
        <w:rPr>
          <w:rFonts w:cstheme="minorHAnsi"/>
          <w:sz w:val="24"/>
          <w:szCs w:val="24"/>
        </w:rPr>
        <w:t xml:space="preserve"> The </w:t>
      </w:r>
      <w:r w:rsidR="006B7056">
        <w:rPr>
          <w:rFonts w:cstheme="minorHAnsi"/>
          <w:i/>
          <w:iCs/>
          <w:sz w:val="24"/>
          <w:szCs w:val="24"/>
        </w:rPr>
        <w:t xml:space="preserve">Summa </w:t>
      </w:r>
      <w:r w:rsidR="006B7056">
        <w:rPr>
          <w:rFonts w:cstheme="minorHAnsi"/>
          <w:sz w:val="24"/>
          <w:szCs w:val="24"/>
        </w:rPr>
        <w:t xml:space="preserve">questions ‘in what does happiness (beatitude) lie?’ Aquinas, then, discusses whether happiness lies in each of the ‘false goods’ that </w:t>
      </w:r>
      <w:r w:rsidR="0033034F">
        <w:rPr>
          <w:rFonts w:cstheme="minorHAnsi"/>
          <w:sz w:val="24"/>
          <w:szCs w:val="24"/>
        </w:rPr>
        <w:t>Boethius</w:t>
      </w:r>
      <w:r w:rsidR="006B7056">
        <w:rPr>
          <w:rFonts w:cstheme="minorHAnsi"/>
          <w:sz w:val="24"/>
          <w:szCs w:val="24"/>
        </w:rPr>
        <w:t xml:space="preserve"> discusses in length in Book Three: riches, distinctions, power, fame, and pleasures. </w:t>
      </w:r>
      <w:r w:rsidR="008A4E33">
        <w:rPr>
          <w:rFonts w:cstheme="minorHAnsi"/>
          <w:sz w:val="24"/>
          <w:szCs w:val="24"/>
        </w:rPr>
        <w:t xml:space="preserve">The </w:t>
      </w:r>
      <w:r w:rsidR="008A4E33">
        <w:rPr>
          <w:rFonts w:cstheme="minorHAnsi"/>
          <w:i/>
          <w:iCs/>
          <w:sz w:val="24"/>
          <w:szCs w:val="24"/>
        </w:rPr>
        <w:t>Consolation</w:t>
      </w:r>
      <w:r w:rsidR="008A4E33">
        <w:rPr>
          <w:rFonts w:cstheme="minorHAnsi"/>
          <w:sz w:val="24"/>
          <w:szCs w:val="24"/>
        </w:rPr>
        <w:t xml:space="preserve"> remains at the core of Aquinas’ thinking during these discussions as almost all of them use a quotation straight from </w:t>
      </w:r>
      <w:r w:rsidR="0033034F">
        <w:rPr>
          <w:rFonts w:cstheme="minorHAnsi"/>
          <w:sz w:val="24"/>
          <w:szCs w:val="24"/>
        </w:rPr>
        <w:t>Boethius</w:t>
      </w:r>
      <w:r w:rsidR="008A4E33">
        <w:rPr>
          <w:rFonts w:cstheme="minorHAnsi"/>
          <w:sz w:val="24"/>
          <w:szCs w:val="24"/>
        </w:rPr>
        <w:t xml:space="preserve"> to provide a </w:t>
      </w:r>
      <w:r w:rsidR="008A4E33">
        <w:rPr>
          <w:rFonts w:cstheme="minorHAnsi"/>
          <w:i/>
          <w:iCs/>
          <w:sz w:val="24"/>
          <w:szCs w:val="24"/>
        </w:rPr>
        <w:t xml:space="preserve">‘sed contra’ </w:t>
      </w:r>
      <w:r w:rsidR="008A4E33">
        <w:rPr>
          <w:rFonts w:cstheme="minorHAnsi"/>
          <w:sz w:val="24"/>
          <w:szCs w:val="24"/>
        </w:rPr>
        <w:t xml:space="preserve">(the authoritative and concise argument given at the end of the discussion of the problem, intended to act as a </w:t>
      </w:r>
      <w:r w:rsidR="00354D4C">
        <w:rPr>
          <w:rFonts w:cstheme="minorHAnsi"/>
          <w:sz w:val="24"/>
          <w:szCs w:val="24"/>
        </w:rPr>
        <w:t xml:space="preserve">display of the </w:t>
      </w:r>
      <w:r w:rsidR="008A4E33">
        <w:rPr>
          <w:rFonts w:cstheme="minorHAnsi"/>
          <w:sz w:val="24"/>
          <w:szCs w:val="24"/>
        </w:rPr>
        <w:t>correct opinion on the matter).</w:t>
      </w:r>
      <w:r w:rsidR="00F97C8A">
        <w:rPr>
          <w:rFonts w:cstheme="minorHAnsi"/>
          <w:sz w:val="24"/>
          <w:szCs w:val="24"/>
        </w:rPr>
        <w:t xml:space="preserve"> Although </w:t>
      </w:r>
      <w:r w:rsidR="0033034F">
        <w:rPr>
          <w:rFonts w:cstheme="minorHAnsi"/>
          <w:sz w:val="24"/>
          <w:szCs w:val="24"/>
        </w:rPr>
        <w:t>Boethius</w:t>
      </w:r>
      <w:r w:rsidR="00F97C8A">
        <w:rPr>
          <w:rFonts w:cstheme="minorHAnsi"/>
          <w:sz w:val="24"/>
          <w:szCs w:val="24"/>
        </w:rPr>
        <w:t xml:space="preserve"> is at the root of many of his beliefs, </w:t>
      </w:r>
      <w:r w:rsidR="009B11AF">
        <w:rPr>
          <w:rFonts w:cstheme="minorHAnsi"/>
          <w:sz w:val="24"/>
          <w:szCs w:val="24"/>
        </w:rPr>
        <w:t xml:space="preserve">Aquinas still cannot seem to shake the common problem of parts of the </w:t>
      </w:r>
      <w:r w:rsidR="009B11AF">
        <w:rPr>
          <w:rFonts w:cstheme="minorHAnsi"/>
          <w:i/>
          <w:iCs/>
          <w:sz w:val="24"/>
          <w:szCs w:val="24"/>
        </w:rPr>
        <w:t>Consolation</w:t>
      </w:r>
      <w:r w:rsidR="009B11AF">
        <w:rPr>
          <w:rFonts w:cstheme="minorHAnsi"/>
          <w:sz w:val="24"/>
          <w:szCs w:val="24"/>
        </w:rPr>
        <w:t xml:space="preserve"> being contrary to the </w:t>
      </w:r>
      <w:r w:rsidR="0033034F">
        <w:rPr>
          <w:rFonts w:cstheme="minorHAnsi"/>
          <w:sz w:val="24"/>
          <w:szCs w:val="24"/>
        </w:rPr>
        <w:t>Medieval</w:t>
      </w:r>
      <w:r w:rsidR="009B11AF">
        <w:rPr>
          <w:rFonts w:cstheme="minorHAnsi"/>
          <w:sz w:val="24"/>
          <w:szCs w:val="24"/>
        </w:rPr>
        <w:t xml:space="preserve"> </w:t>
      </w:r>
      <w:r w:rsidR="00910185">
        <w:rPr>
          <w:rFonts w:cstheme="minorHAnsi"/>
          <w:sz w:val="24"/>
          <w:szCs w:val="24"/>
        </w:rPr>
        <w:t>Catholic</w:t>
      </w:r>
      <w:r w:rsidR="009B11AF">
        <w:rPr>
          <w:rFonts w:cstheme="minorHAnsi"/>
          <w:sz w:val="24"/>
          <w:szCs w:val="24"/>
        </w:rPr>
        <w:t xml:space="preserve"> orthodoxy.</w:t>
      </w:r>
      <w:r w:rsidR="00EB75E2">
        <w:rPr>
          <w:rFonts w:cstheme="minorHAnsi"/>
          <w:sz w:val="24"/>
          <w:szCs w:val="24"/>
        </w:rPr>
        <w:t xml:space="preserve"> </w:t>
      </w:r>
      <w:r w:rsidR="00FA1C51">
        <w:rPr>
          <w:rFonts w:cstheme="minorHAnsi"/>
          <w:sz w:val="24"/>
          <w:szCs w:val="24"/>
        </w:rPr>
        <w:t xml:space="preserve">Aquinas shifts his flattery of </w:t>
      </w:r>
      <w:r w:rsidR="0033034F">
        <w:rPr>
          <w:rFonts w:cstheme="minorHAnsi"/>
          <w:sz w:val="24"/>
          <w:szCs w:val="24"/>
        </w:rPr>
        <w:t>Boethius</w:t>
      </w:r>
      <w:r w:rsidR="00FA1C51">
        <w:rPr>
          <w:rFonts w:cstheme="minorHAnsi"/>
          <w:sz w:val="24"/>
          <w:szCs w:val="24"/>
        </w:rPr>
        <w:t xml:space="preserve">’ teachings seen in </w:t>
      </w:r>
      <w:r w:rsidR="00E24AEA">
        <w:rPr>
          <w:rFonts w:cstheme="minorHAnsi"/>
          <w:sz w:val="24"/>
          <w:szCs w:val="24"/>
        </w:rPr>
        <w:t>q</w:t>
      </w:r>
      <w:r w:rsidR="00FA1C51">
        <w:rPr>
          <w:rFonts w:cstheme="minorHAnsi"/>
          <w:sz w:val="24"/>
          <w:szCs w:val="24"/>
        </w:rPr>
        <w:t xml:space="preserve">uestion </w:t>
      </w:r>
      <w:r w:rsidR="00E24AEA">
        <w:rPr>
          <w:rFonts w:cstheme="minorHAnsi"/>
          <w:sz w:val="24"/>
          <w:szCs w:val="24"/>
        </w:rPr>
        <w:t>t</w:t>
      </w:r>
      <w:r w:rsidR="00FA1C51">
        <w:rPr>
          <w:rFonts w:cstheme="minorHAnsi"/>
          <w:sz w:val="24"/>
          <w:szCs w:val="24"/>
        </w:rPr>
        <w:t xml:space="preserve">wo to a view that his sayings can be misleading in </w:t>
      </w:r>
      <w:r w:rsidR="00E24AEA">
        <w:rPr>
          <w:rFonts w:cstheme="minorHAnsi"/>
          <w:sz w:val="24"/>
          <w:szCs w:val="24"/>
        </w:rPr>
        <w:t>q</w:t>
      </w:r>
      <w:r w:rsidR="00FA1C51">
        <w:rPr>
          <w:rFonts w:cstheme="minorHAnsi"/>
          <w:sz w:val="24"/>
          <w:szCs w:val="24"/>
        </w:rPr>
        <w:t xml:space="preserve">uestion </w:t>
      </w:r>
      <w:r w:rsidR="00E24AEA">
        <w:rPr>
          <w:rFonts w:cstheme="minorHAnsi"/>
          <w:sz w:val="24"/>
          <w:szCs w:val="24"/>
        </w:rPr>
        <w:t>t</w:t>
      </w:r>
      <w:r w:rsidR="00FA1C51">
        <w:rPr>
          <w:rFonts w:cstheme="minorHAnsi"/>
          <w:sz w:val="24"/>
          <w:szCs w:val="24"/>
        </w:rPr>
        <w:t>hree. Directly quoting him as the wrong opinion in a few instances:</w:t>
      </w:r>
    </w:p>
    <w:p w14:paraId="0CBBEFC1" w14:textId="4D0377D8" w:rsidR="00FA1C51" w:rsidRDefault="00FA1C51" w:rsidP="00FA1C51">
      <w:pPr>
        <w:ind w:left="720"/>
        <w:rPr>
          <w:rFonts w:cstheme="minorHAnsi"/>
          <w:sz w:val="24"/>
          <w:szCs w:val="24"/>
        </w:rPr>
      </w:pPr>
      <w:r>
        <w:rPr>
          <w:rFonts w:cstheme="minorHAnsi"/>
          <w:sz w:val="24"/>
          <w:szCs w:val="24"/>
        </w:rPr>
        <w:t>‘</w:t>
      </w:r>
      <w:r w:rsidRPr="00FA1C51">
        <w:rPr>
          <w:rFonts w:cstheme="minorHAnsi"/>
          <w:sz w:val="24"/>
          <w:szCs w:val="24"/>
        </w:rPr>
        <w:t xml:space="preserve">It would seem that happiness is something uncreated. For </w:t>
      </w:r>
      <w:r w:rsidR="0033034F">
        <w:rPr>
          <w:rFonts w:cstheme="minorHAnsi"/>
          <w:sz w:val="24"/>
          <w:szCs w:val="24"/>
        </w:rPr>
        <w:t>Boethius</w:t>
      </w:r>
      <w:r w:rsidRPr="00FA1C51">
        <w:rPr>
          <w:rFonts w:cstheme="minorHAnsi"/>
          <w:sz w:val="24"/>
          <w:szCs w:val="24"/>
        </w:rPr>
        <w:t xml:space="preserve"> says (De Consol. iii): "We must needs confess that </w:t>
      </w:r>
      <w:r w:rsidR="0033034F">
        <w:rPr>
          <w:rFonts w:cstheme="minorHAnsi"/>
          <w:sz w:val="24"/>
          <w:szCs w:val="24"/>
        </w:rPr>
        <w:t>God</w:t>
      </w:r>
      <w:r w:rsidRPr="00FA1C51">
        <w:rPr>
          <w:rFonts w:cstheme="minorHAnsi"/>
          <w:sz w:val="24"/>
          <w:szCs w:val="24"/>
        </w:rPr>
        <w:t xml:space="preserve"> is happiness itself."</w:t>
      </w:r>
      <w:r>
        <w:rPr>
          <w:rFonts w:cstheme="minorHAnsi"/>
          <w:sz w:val="24"/>
          <w:szCs w:val="24"/>
        </w:rPr>
        <w:t xml:space="preserve">’ </w:t>
      </w:r>
      <w:bookmarkStart w:id="5" w:name="_Hlk84771937"/>
      <w:r>
        <w:rPr>
          <w:rFonts w:cstheme="minorHAnsi"/>
          <w:sz w:val="24"/>
          <w:szCs w:val="24"/>
        </w:rPr>
        <w:t>(ST, IaIIae, q. 3, a.1, arg.1.)</w:t>
      </w:r>
      <w:bookmarkEnd w:id="5"/>
    </w:p>
    <w:p w14:paraId="20545BBD" w14:textId="4DE9FB03" w:rsidR="008A4E33" w:rsidRDefault="00FA1C51" w:rsidP="00095789">
      <w:pPr>
        <w:rPr>
          <w:rFonts w:cstheme="minorHAnsi"/>
          <w:sz w:val="24"/>
          <w:szCs w:val="24"/>
        </w:rPr>
      </w:pPr>
      <w:r>
        <w:rPr>
          <w:rFonts w:cstheme="minorHAnsi"/>
          <w:sz w:val="24"/>
          <w:szCs w:val="24"/>
        </w:rPr>
        <w:t>Aquinas replied</w:t>
      </w:r>
      <w:r w:rsidR="00EB0407">
        <w:rPr>
          <w:rFonts w:cstheme="minorHAnsi"/>
          <w:sz w:val="24"/>
          <w:szCs w:val="24"/>
        </w:rPr>
        <w:t xml:space="preserve"> to this in the classic scholastic method by using another piece by the scholar to show that they were incorrect in this part but correct in another part</w:t>
      </w:r>
      <w:r w:rsidR="004D04CF">
        <w:rPr>
          <w:rFonts w:cstheme="minorHAnsi"/>
          <w:sz w:val="24"/>
          <w:szCs w:val="24"/>
        </w:rPr>
        <w:t xml:space="preserve"> (so as not to even suggest of discrediting the author)</w:t>
      </w:r>
      <w:r w:rsidR="00EB0407">
        <w:rPr>
          <w:rFonts w:cstheme="minorHAnsi"/>
          <w:sz w:val="24"/>
          <w:szCs w:val="24"/>
        </w:rPr>
        <w:t xml:space="preserve">, this time by showing </w:t>
      </w:r>
      <w:r w:rsidR="0033034F">
        <w:rPr>
          <w:rFonts w:cstheme="minorHAnsi"/>
          <w:sz w:val="24"/>
          <w:szCs w:val="24"/>
        </w:rPr>
        <w:t>Boethius</w:t>
      </w:r>
      <w:r w:rsidR="00EB0407">
        <w:rPr>
          <w:rFonts w:cstheme="minorHAnsi"/>
          <w:sz w:val="24"/>
          <w:szCs w:val="24"/>
        </w:rPr>
        <w:t xml:space="preserve">’ view that humans are happy by participation with </w:t>
      </w:r>
      <w:r w:rsidR="0033034F">
        <w:rPr>
          <w:rFonts w:cstheme="minorHAnsi"/>
          <w:sz w:val="24"/>
          <w:szCs w:val="24"/>
        </w:rPr>
        <w:t>God</w:t>
      </w:r>
      <w:r w:rsidR="00EB0407">
        <w:rPr>
          <w:rFonts w:cstheme="minorHAnsi"/>
          <w:sz w:val="24"/>
          <w:szCs w:val="24"/>
        </w:rPr>
        <w:t>.</w:t>
      </w:r>
      <w:r w:rsidR="0083071D">
        <w:rPr>
          <w:rFonts w:cstheme="minorHAnsi"/>
          <w:sz w:val="24"/>
          <w:szCs w:val="24"/>
        </w:rPr>
        <w:t xml:space="preserve"> Aquinas found issue with </w:t>
      </w:r>
      <w:r w:rsidR="0033034F">
        <w:rPr>
          <w:rFonts w:cstheme="minorHAnsi"/>
          <w:sz w:val="24"/>
          <w:szCs w:val="24"/>
        </w:rPr>
        <w:t>Boethius</w:t>
      </w:r>
      <w:r w:rsidR="0083071D">
        <w:rPr>
          <w:rFonts w:cstheme="minorHAnsi"/>
          <w:sz w:val="24"/>
          <w:szCs w:val="24"/>
        </w:rPr>
        <w:t xml:space="preserve">’ </w:t>
      </w:r>
      <w:r w:rsidR="001235C4">
        <w:rPr>
          <w:rFonts w:cstheme="minorHAnsi"/>
          <w:sz w:val="24"/>
          <w:szCs w:val="24"/>
        </w:rPr>
        <w:t xml:space="preserve">position here and later in </w:t>
      </w:r>
      <w:r w:rsidR="00E24AEA">
        <w:rPr>
          <w:rFonts w:cstheme="minorHAnsi"/>
          <w:sz w:val="24"/>
          <w:szCs w:val="24"/>
        </w:rPr>
        <w:t>a</w:t>
      </w:r>
      <w:r w:rsidR="001235C4">
        <w:rPr>
          <w:rFonts w:cstheme="minorHAnsi"/>
          <w:sz w:val="24"/>
          <w:szCs w:val="24"/>
        </w:rPr>
        <w:t xml:space="preserve">rticle </w:t>
      </w:r>
      <w:r w:rsidR="00E24AEA">
        <w:rPr>
          <w:rFonts w:cstheme="minorHAnsi"/>
          <w:sz w:val="24"/>
          <w:szCs w:val="24"/>
        </w:rPr>
        <w:t>t</w:t>
      </w:r>
      <w:r w:rsidR="001235C4">
        <w:rPr>
          <w:rFonts w:cstheme="minorHAnsi"/>
          <w:sz w:val="24"/>
          <w:szCs w:val="24"/>
        </w:rPr>
        <w:t xml:space="preserve">wo, </w:t>
      </w:r>
      <w:r w:rsidR="00E24AEA">
        <w:rPr>
          <w:rFonts w:cstheme="minorHAnsi"/>
          <w:sz w:val="24"/>
          <w:szCs w:val="24"/>
        </w:rPr>
        <w:t>a</w:t>
      </w:r>
      <w:r w:rsidR="001235C4">
        <w:rPr>
          <w:rFonts w:cstheme="minorHAnsi"/>
          <w:sz w:val="24"/>
          <w:szCs w:val="24"/>
        </w:rPr>
        <w:t xml:space="preserve">rgument </w:t>
      </w:r>
      <w:r w:rsidR="00E24AEA">
        <w:rPr>
          <w:rFonts w:cstheme="minorHAnsi"/>
          <w:sz w:val="24"/>
          <w:szCs w:val="24"/>
        </w:rPr>
        <w:t>t</w:t>
      </w:r>
      <w:r w:rsidR="001235C4">
        <w:rPr>
          <w:rFonts w:cstheme="minorHAnsi"/>
          <w:sz w:val="24"/>
          <w:szCs w:val="24"/>
        </w:rPr>
        <w:t xml:space="preserve">wo where </w:t>
      </w:r>
      <w:r w:rsidR="0033034F">
        <w:rPr>
          <w:rFonts w:cstheme="minorHAnsi"/>
          <w:sz w:val="24"/>
          <w:szCs w:val="24"/>
        </w:rPr>
        <w:t>Boethius</w:t>
      </w:r>
      <w:r w:rsidR="001235C4">
        <w:rPr>
          <w:rFonts w:cstheme="minorHAnsi"/>
          <w:sz w:val="24"/>
          <w:szCs w:val="24"/>
        </w:rPr>
        <w:t xml:space="preserve"> claims that happiness is a state and not an activity. It was important to Aquinas that these positions be explained and shown to be incorrect whilst still maintaining his deep respect for the </w:t>
      </w:r>
      <w:r w:rsidR="001235C4">
        <w:rPr>
          <w:rFonts w:cstheme="minorHAnsi"/>
          <w:i/>
          <w:iCs/>
          <w:sz w:val="24"/>
          <w:szCs w:val="24"/>
        </w:rPr>
        <w:t>Consolation</w:t>
      </w:r>
      <w:r w:rsidR="001235C4">
        <w:rPr>
          <w:rFonts w:cstheme="minorHAnsi"/>
          <w:sz w:val="24"/>
          <w:szCs w:val="24"/>
        </w:rPr>
        <w:t>.</w:t>
      </w:r>
      <w:r w:rsidR="000E641C">
        <w:rPr>
          <w:rStyle w:val="FootnoteReference"/>
          <w:rFonts w:cstheme="minorHAnsi"/>
          <w:sz w:val="24"/>
          <w:szCs w:val="24"/>
        </w:rPr>
        <w:footnoteReference w:id="9"/>
      </w:r>
    </w:p>
    <w:p w14:paraId="3FEC4935" w14:textId="3274289C" w:rsidR="007943A0" w:rsidRDefault="0033034F" w:rsidP="00095789">
      <w:pPr>
        <w:rPr>
          <w:rFonts w:cstheme="minorHAnsi"/>
          <w:sz w:val="24"/>
          <w:szCs w:val="24"/>
        </w:rPr>
      </w:pPr>
      <w:r>
        <w:rPr>
          <w:rFonts w:cstheme="minorHAnsi"/>
          <w:sz w:val="24"/>
          <w:szCs w:val="24"/>
        </w:rPr>
        <w:t>Boethius</w:t>
      </w:r>
      <w:r w:rsidR="007943A0">
        <w:rPr>
          <w:rFonts w:cstheme="minorHAnsi"/>
          <w:sz w:val="24"/>
          <w:szCs w:val="24"/>
        </w:rPr>
        <w:t xml:space="preserve"> wrote not only on ethics but, although </w:t>
      </w:r>
      <w:r w:rsidR="00E33BEE">
        <w:rPr>
          <w:rFonts w:cstheme="minorHAnsi"/>
          <w:sz w:val="24"/>
          <w:szCs w:val="24"/>
        </w:rPr>
        <w:t>not as extensively</w:t>
      </w:r>
      <w:r w:rsidR="007943A0">
        <w:rPr>
          <w:rFonts w:cstheme="minorHAnsi"/>
          <w:sz w:val="24"/>
          <w:szCs w:val="24"/>
        </w:rPr>
        <w:t>,</w:t>
      </w:r>
      <w:r w:rsidR="00E33BEE">
        <w:rPr>
          <w:rFonts w:cstheme="minorHAnsi"/>
          <w:sz w:val="24"/>
          <w:szCs w:val="24"/>
        </w:rPr>
        <w:t xml:space="preserve"> also</w:t>
      </w:r>
      <w:r w:rsidR="007943A0">
        <w:rPr>
          <w:rFonts w:cstheme="minorHAnsi"/>
          <w:sz w:val="24"/>
          <w:szCs w:val="24"/>
        </w:rPr>
        <w:t xml:space="preserve"> wrote a great deal about </w:t>
      </w:r>
      <w:r>
        <w:rPr>
          <w:rFonts w:cstheme="minorHAnsi"/>
          <w:sz w:val="24"/>
          <w:szCs w:val="24"/>
        </w:rPr>
        <w:t>God</w:t>
      </w:r>
      <w:r w:rsidR="007943A0">
        <w:rPr>
          <w:rFonts w:cstheme="minorHAnsi"/>
          <w:sz w:val="24"/>
          <w:szCs w:val="24"/>
        </w:rPr>
        <w:t>’s foreknowledge of all things and how that interacts with Human free will</w:t>
      </w:r>
      <w:r w:rsidR="007D5AD3">
        <w:rPr>
          <w:rFonts w:cstheme="minorHAnsi"/>
          <w:sz w:val="24"/>
          <w:szCs w:val="24"/>
        </w:rPr>
        <w:t xml:space="preserve">, especially in book five, chapters three to six. They were altogether inoffensive and </w:t>
      </w:r>
      <w:r w:rsidR="007D5AD3">
        <w:rPr>
          <w:rFonts w:cstheme="minorHAnsi"/>
          <w:sz w:val="24"/>
          <w:szCs w:val="24"/>
        </w:rPr>
        <w:lastRenderedPageBreak/>
        <w:t xml:space="preserve">respected approaches to this problem of free will and prescience </w:t>
      </w:r>
      <w:r w:rsidR="00910185">
        <w:rPr>
          <w:rFonts w:cstheme="minorHAnsi"/>
          <w:sz w:val="24"/>
          <w:szCs w:val="24"/>
        </w:rPr>
        <w:t>r</w:t>
      </w:r>
      <w:r w:rsidR="007D5AD3">
        <w:rPr>
          <w:rFonts w:cstheme="minorHAnsi"/>
          <w:sz w:val="24"/>
          <w:szCs w:val="24"/>
        </w:rPr>
        <w:t xml:space="preserve">ight through the </w:t>
      </w:r>
      <w:r w:rsidR="00F06FB4">
        <w:rPr>
          <w:rFonts w:cstheme="minorHAnsi"/>
          <w:sz w:val="24"/>
          <w:szCs w:val="24"/>
        </w:rPr>
        <w:t>Middle Ages</w:t>
      </w:r>
      <w:r w:rsidR="007D5AD3">
        <w:rPr>
          <w:rFonts w:cstheme="minorHAnsi"/>
          <w:sz w:val="24"/>
          <w:szCs w:val="24"/>
        </w:rPr>
        <w:t xml:space="preserve">; his definition of </w:t>
      </w:r>
      <w:r>
        <w:rPr>
          <w:rFonts w:cstheme="minorHAnsi"/>
          <w:sz w:val="24"/>
          <w:szCs w:val="24"/>
        </w:rPr>
        <w:t>God</w:t>
      </w:r>
      <w:r w:rsidR="007D5AD3">
        <w:rPr>
          <w:rFonts w:cstheme="minorHAnsi"/>
          <w:sz w:val="24"/>
          <w:szCs w:val="24"/>
        </w:rPr>
        <w:t>’</w:t>
      </w:r>
      <w:r w:rsidR="00910185">
        <w:rPr>
          <w:rFonts w:cstheme="minorHAnsi"/>
          <w:sz w:val="24"/>
          <w:szCs w:val="24"/>
        </w:rPr>
        <w:t>s</w:t>
      </w:r>
      <w:r w:rsidR="007D5AD3">
        <w:rPr>
          <w:rFonts w:cstheme="minorHAnsi"/>
          <w:sz w:val="24"/>
          <w:szCs w:val="24"/>
        </w:rPr>
        <w:t xml:space="preserve"> eternality remained a staple of </w:t>
      </w:r>
      <w:r w:rsidR="00F06FB4">
        <w:rPr>
          <w:rFonts w:cstheme="minorHAnsi"/>
          <w:sz w:val="24"/>
          <w:szCs w:val="24"/>
        </w:rPr>
        <w:t>Theology</w:t>
      </w:r>
      <w:r w:rsidR="00C157B6">
        <w:rPr>
          <w:rFonts w:cstheme="minorHAnsi"/>
          <w:sz w:val="24"/>
          <w:szCs w:val="24"/>
        </w:rPr>
        <w:t xml:space="preserve"> for many years</w:t>
      </w:r>
      <w:r w:rsidR="007D5AD3">
        <w:rPr>
          <w:rFonts w:cstheme="minorHAnsi"/>
          <w:sz w:val="24"/>
          <w:szCs w:val="24"/>
        </w:rPr>
        <w:t>:</w:t>
      </w:r>
    </w:p>
    <w:p w14:paraId="08644EBB" w14:textId="7A62A48A" w:rsidR="00167E66" w:rsidRDefault="007D5AD3" w:rsidP="00167E66">
      <w:pPr>
        <w:ind w:left="720"/>
        <w:rPr>
          <w:rFonts w:cstheme="minorHAnsi"/>
          <w:sz w:val="24"/>
          <w:szCs w:val="24"/>
        </w:rPr>
      </w:pPr>
      <w:r>
        <w:rPr>
          <w:rFonts w:cstheme="minorHAnsi"/>
          <w:sz w:val="24"/>
          <w:szCs w:val="24"/>
        </w:rPr>
        <w:t>‘Eternity is the total and perfect possession of life without end.’ (</w:t>
      </w:r>
      <w:r>
        <w:rPr>
          <w:rFonts w:cstheme="minorHAnsi"/>
          <w:i/>
          <w:iCs/>
          <w:sz w:val="24"/>
          <w:szCs w:val="24"/>
        </w:rPr>
        <w:t xml:space="preserve">Consolation of </w:t>
      </w:r>
      <w:r w:rsidR="00F06FB4">
        <w:rPr>
          <w:rFonts w:cstheme="minorHAnsi"/>
          <w:i/>
          <w:iCs/>
          <w:sz w:val="24"/>
          <w:szCs w:val="24"/>
        </w:rPr>
        <w:t>Philosophy</w:t>
      </w:r>
      <w:r>
        <w:rPr>
          <w:rFonts w:cstheme="minorHAnsi"/>
          <w:sz w:val="24"/>
          <w:szCs w:val="24"/>
        </w:rPr>
        <w:t xml:space="preserve"> 5.6 4)</w:t>
      </w:r>
    </w:p>
    <w:p w14:paraId="72D99847" w14:textId="438787AA" w:rsidR="005F6EE8" w:rsidRDefault="00167E66" w:rsidP="00264AEF">
      <w:pPr>
        <w:rPr>
          <w:rFonts w:cstheme="minorHAnsi"/>
          <w:sz w:val="24"/>
          <w:szCs w:val="24"/>
        </w:rPr>
      </w:pPr>
      <w:r>
        <w:rPr>
          <w:rFonts w:cstheme="minorHAnsi"/>
          <w:sz w:val="24"/>
          <w:szCs w:val="24"/>
        </w:rPr>
        <w:t>Even though essentially everybody who designed to write a new approach to the problem of divine foreknowledge would have been well-learned in his solution, a great deal of theologian</w:t>
      </w:r>
      <w:r w:rsidR="005948BC">
        <w:rPr>
          <w:rFonts w:cstheme="minorHAnsi"/>
          <w:sz w:val="24"/>
          <w:szCs w:val="24"/>
        </w:rPr>
        <w:t>s</w:t>
      </w:r>
      <w:r>
        <w:rPr>
          <w:rFonts w:cstheme="minorHAnsi"/>
          <w:sz w:val="24"/>
          <w:szCs w:val="24"/>
        </w:rPr>
        <w:t xml:space="preserve"> rejected it.</w:t>
      </w:r>
      <w:r w:rsidR="00C603A8">
        <w:rPr>
          <w:rFonts w:cstheme="minorHAnsi"/>
          <w:sz w:val="24"/>
          <w:szCs w:val="24"/>
        </w:rPr>
        <w:t xml:space="preserve"> </w:t>
      </w:r>
      <w:r w:rsidR="0033034F">
        <w:rPr>
          <w:rFonts w:cstheme="minorHAnsi"/>
          <w:sz w:val="24"/>
          <w:szCs w:val="24"/>
        </w:rPr>
        <w:t>Boethius</w:t>
      </w:r>
      <w:r w:rsidR="00C603A8">
        <w:rPr>
          <w:rFonts w:cstheme="minorHAnsi"/>
          <w:sz w:val="24"/>
          <w:szCs w:val="24"/>
        </w:rPr>
        <w:t xml:space="preserve"> taught that </w:t>
      </w:r>
      <w:r w:rsidR="0033034F">
        <w:rPr>
          <w:rFonts w:cstheme="minorHAnsi"/>
          <w:sz w:val="24"/>
          <w:szCs w:val="24"/>
        </w:rPr>
        <w:t>God</w:t>
      </w:r>
      <w:r w:rsidR="00C603A8" w:rsidRPr="00C603A8">
        <w:rPr>
          <w:rFonts w:cstheme="minorHAnsi"/>
          <w:sz w:val="24"/>
          <w:szCs w:val="24"/>
        </w:rPr>
        <w:t xml:space="preserve"> allows free will to exist </w:t>
      </w:r>
      <w:r w:rsidR="00F73515" w:rsidRPr="00C603A8">
        <w:rPr>
          <w:rFonts w:cstheme="minorHAnsi"/>
          <w:sz w:val="24"/>
          <w:szCs w:val="24"/>
        </w:rPr>
        <w:t>despite</w:t>
      </w:r>
      <w:r w:rsidR="00C603A8" w:rsidRPr="00C603A8">
        <w:rPr>
          <w:rFonts w:cstheme="minorHAnsi"/>
          <w:sz w:val="24"/>
          <w:szCs w:val="24"/>
        </w:rPr>
        <w:t xml:space="preserve"> </w:t>
      </w:r>
      <w:r w:rsidR="00C603A8">
        <w:rPr>
          <w:rFonts w:cstheme="minorHAnsi"/>
          <w:sz w:val="24"/>
          <w:szCs w:val="24"/>
        </w:rPr>
        <w:t>his</w:t>
      </w:r>
      <w:r w:rsidR="00C603A8" w:rsidRPr="00C603A8">
        <w:rPr>
          <w:rFonts w:cstheme="minorHAnsi"/>
          <w:sz w:val="24"/>
          <w:szCs w:val="24"/>
        </w:rPr>
        <w:t xml:space="preserve"> </w:t>
      </w:r>
      <w:r w:rsidR="00C603A8">
        <w:rPr>
          <w:rFonts w:cstheme="minorHAnsi"/>
          <w:sz w:val="24"/>
          <w:szCs w:val="24"/>
        </w:rPr>
        <w:t>prescience</w:t>
      </w:r>
      <w:r w:rsidR="00C603A8" w:rsidRPr="00C603A8">
        <w:rPr>
          <w:rFonts w:cstheme="minorHAnsi"/>
          <w:sz w:val="24"/>
          <w:szCs w:val="24"/>
        </w:rPr>
        <w:t xml:space="preserve"> because foreknowledge has no </w:t>
      </w:r>
      <w:r w:rsidR="00C603A8">
        <w:rPr>
          <w:rFonts w:cstheme="minorHAnsi"/>
          <w:sz w:val="24"/>
          <w:szCs w:val="24"/>
        </w:rPr>
        <w:t>effect</w:t>
      </w:r>
      <w:r w:rsidR="00C603A8" w:rsidRPr="00C603A8">
        <w:rPr>
          <w:rFonts w:cstheme="minorHAnsi"/>
          <w:sz w:val="24"/>
          <w:szCs w:val="24"/>
        </w:rPr>
        <w:t xml:space="preserve"> on the events </w:t>
      </w:r>
      <w:r w:rsidR="00C603A8">
        <w:rPr>
          <w:rFonts w:cstheme="minorHAnsi"/>
          <w:sz w:val="24"/>
          <w:szCs w:val="24"/>
        </w:rPr>
        <w:t>occurring</w:t>
      </w:r>
      <w:r w:rsidR="00C603A8" w:rsidRPr="00C603A8">
        <w:rPr>
          <w:rFonts w:cstheme="minorHAnsi"/>
          <w:sz w:val="24"/>
          <w:szCs w:val="24"/>
        </w:rPr>
        <w:t xml:space="preserve"> and </w:t>
      </w:r>
      <w:r w:rsidR="00C603A8">
        <w:rPr>
          <w:rFonts w:cstheme="minorHAnsi"/>
          <w:sz w:val="24"/>
          <w:szCs w:val="24"/>
        </w:rPr>
        <w:t>additionally that</w:t>
      </w:r>
      <w:r w:rsidR="00C603A8" w:rsidRPr="00C603A8">
        <w:rPr>
          <w:rFonts w:cstheme="minorHAnsi"/>
          <w:sz w:val="24"/>
          <w:szCs w:val="24"/>
        </w:rPr>
        <w:t xml:space="preserve"> </w:t>
      </w:r>
      <w:r w:rsidR="0033034F">
        <w:rPr>
          <w:rFonts w:cstheme="minorHAnsi"/>
          <w:sz w:val="24"/>
          <w:szCs w:val="24"/>
        </w:rPr>
        <w:t>God</w:t>
      </w:r>
      <w:r w:rsidR="00C603A8" w:rsidRPr="00C603A8">
        <w:rPr>
          <w:rFonts w:cstheme="minorHAnsi"/>
          <w:sz w:val="24"/>
          <w:szCs w:val="24"/>
        </w:rPr>
        <w:t xml:space="preserve"> is a timeless</w:t>
      </w:r>
      <w:r w:rsidR="002716DB">
        <w:rPr>
          <w:rFonts w:cstheme="minorHAnsi"/>
          <w:sz w:val="24"/>
          <w:szCs w:val="24"/>
        </w:rPr>
        <w:t>, transcendent</w:t>
      </w:r>
      <w:r w:rsidR="00C603A8" w:rsidRPr="00C603A8">
        <w:rPr>
          <w:rFonts w:cstheme="minorHAnsi"/>
          <w:sz w:val="24"/>
          <w:szCs w:val="24"/>
        </w:rPr>
        <w:t xml:space="preserve"> </w:t>
      </w:r>
      <w:r w:rsidR="002716DB">
        <w:rPr>
          <w:rFonts w:cstheme="minorHAnsi"/>
          <w:sz w:val="24"/>
          <w:szCs w:val="24"/>
        </w:rPr>
        <w:t>being</w:t>
      </w:r>
      <w:r w:rsidR="00C603A8" w:rsidRPr="00C603A8">
        <w:rPr>
          <w:rFonts w:cstheme="minorHAnsi"/>
          <w:sz w:val="24"/>
          <w:szCs w:val="24"/>
        </w:rPr>
        <w:t xml:space="preserve"> and therefore perceives the future differently from how we</w:t>
      </w:r>
      <w:r w:rsidR="00C603A8">
        <w:rPr>
          <w:rFonts w:cstheme="minorHAnsi"/>
          <w:sz w:val="24"/>
          <w:szCs w:val="24"/>
        </w:rPr>
        <w:t xml:space="preserve"> Humans</w:t>
      </w:r>
      <w:r w:rsidR="00C603A8" w:rsidRPr="00C603A8">
        <w:rPr>
          <w:rFonts w:cstheme="minorHAnsi"/>
          <w:sz w:val="24"/>
          <w:szCs w:val="24"/>
        </w:rPr>
        <w:t xml:space="preserve"> </w:t>
      </w:r>
      <w:r w:rsidR="00C603A8">
        <w:rPr>
          <w:rFonts w:cstheme="minorHAnsi"/>
          <w:sz w:val="24"/>
          <w:szCs w:val="24"/>
        </w:rPr>
        <w:t>see</w:t>
      </w:r>
      <w:r w:rsidR="00C603A8" w:rsidRPr="00C603A8">
        <w:rPr>
          <w:rFonts w:cstheme="minorHAnsi"/>
          <w:sz w:val="24"/>
          <w:szCs w:val="24"/>
        </w:rPr>
        <w:t xml:space="preserve"> it.</w:t>
      </w:r>
      <w:r w:rsidR="00E304A4">
        <w:rPr>
          <w:rFonts w:cstheme="minorHAnsi"/>
          <w:sz w:val="24"/>
          <w:szCs w:val="24"/>
        </w:rPr>
        <w:t xml:space="preserve"> William of Ockham, however, developed his own approach to this problem that was quite independent of </w:t>
      </w:r>
      <w:r w:rsidR="0033034F">
        <w:rPr>
          <w:rFonts w:cstheme="minorHAnsi"/>
          <w:sz w:val="24"/>
          <w:szCs w:val="24"/>
        </w:rPr>
        <w:t>Boethius</w:t>
      </w:r>
      <w:r w:rsidR="00E304A4">
        <w:rPr>
          <w:rFonts w:cstheme="minorHAnsi"/>
          <w:sz w:val="24"/>
          <w:szCs w:val="24"/>
        </w:rPr>
        <w:t xml:space="preserve">, although he would have no doubt have </w:t>
      </w:r>
      <w:r w:rsidR="00C157B6">
        <w:rPr>
          <w:rFonts w:cstheme="minorHAnsi"/>
          <w:sz w:val="24"/>
          <w:szCs w:val="24"/>
        </w:rPr>
        <w:t xml:space="preserve">studied the Boethian solution in </w:t>
      </w:r>
      <w:r w:rsidR="00F609F3">
        <w:rPr>
          <w:rFonts w:cstheme="minorHAnsi"/>
          <w:sz w:val="24"/>
          <w:szCs w:val="24"/>
        </w:rPr>
        <w:t>detail</w:t>
      </w:r>
      <w:r w:rsidR="00E304A4">
        <w:rPr>
          <w:rFonts w:cstheme="minorHAnsi"/>
          <w:sz w:val="24"/>
          <w:szCs w:val="24"/>
        </w:rPr>
        <w:t xml:space="preserve">. William wrote </w:t>
      </w:r>
      <w:r w:rsidR="00E304A4" w:rsidRPr="00E304A4">
        <w:rPr>
          <w:rFonts w:cstheme="minorHAnsi"/>
          <w:sz w:val="24"/>
          <w:szCs w:val="24"/>
        </w:rPr>
        <w:t xml:space="preserve">that the will is free to </w:t>
      </w:r>
      <w:r w:rsidR="00E304A4">
        <w:rPr>
          <w:rFonts w:cstheme="minorHAnsi"/>
          <w:sz w:val="24"/>
          <w:szCs w:val="24"/>
        </w:rPr>
        <w:t>decide</w:t>
      </w:r>
      <w:r w:rsidR="00E304A4" w:rsidRPr="00E304A4">
        <w:rPr>
          <w:rFonts w:cstheme="minorHAnsi"/>
          <w:sz w:val="24"/>
          <w:szCs w:val="24"/>
        </w:rPr>
        <w:t xml:space="preserve"> for or against any </w:t>
      </w:r>
      <w:r w:rsidR="00E304A4" w:rsidRPr="00E304A4">
        <w:rPr>
          <w:rFonts w:cstheme="minorHAnsi"/>
          <w:sz w:val="24"/>
          <w:szCs w:val="24"/>
        </w:rPr>
        <w:t>object and</w:t>
      </w:r>
      <w:r w:rsidR="00E304A4" w:rsidRPr="00E304A4">
        <w:rPr>
          <w:rFonts w:cstheme="minorHAnsi"/>
          <w:sz w:val="24"/>
          <w:szCs w:val="24"/>
        </w:rPr>
        <w:t xml:space="preserve"> can</w:t>
      </w:r>
      <w:r w:rsidR="00EC4523">
        <w:rPr>
          <w:rFonts w:cstheme="minorHAnsi"/>
          <w:sz w:val="24"/>
          <w:szCs w:val="24"/>
        </w:rPr>
        <w:t xml:space="preserve"> even</w:t>
      </w:r>
      <w:r w:rsidR="00E304A4" w:rsidRPr="00E304A4">
        <w:rPr>
          <w:rFonts w:cstheme="minorHAnsi"/>
          <w:sz w:val="24"/>
          <w:szCs w:val="24"/>
        </w:rPr>
        <w:t xml:space="preserve"> choose something that is </w:t>
      </w:r>
      <w:r w:rsidR="00E304A4">
        <w:rPr>
          <w:rFonts w:cstheme="minorHAnsi"/>
          <w:sz w:val="24"/>
          <w:szCs w:val="24"/>
        </w:rPr>
        <w:t>not a good action</w:t>
      </w:r>
      <w:r w:rsidR="00EC4523">
        <w:rPr>
          <w:rFonts w:cstheme="minorHAnsi"/>
          <w:sz w:val="24"/>
          <w:szCs w:val="24"/>
        </w:rPr>
        <w:t>, potentially instead seeking evil</w:t>
      </w:r>
      <w:r w:rsidR="00E304A4" w:rsidRPr="00E304A4">
        <w:rPr>
          <w:rFonts w:cstheme="minorHAnsi"/>
          <w:sz w:val="24"/>
          <w:szCs w:val="24"/>
        </w:rPr>
        <w:t xml:space="preserve">. The </w:t>
      </w:r>
      <w:r w:rsidR="00E304A4">
        <w:rPr>
          <w:rFonts w:cstheme="minorHAnsi"/>
          <w:sz w:val="24"/>
          <w:szCs w:val="24"/>
        </w:rPr>
        <w:t>agent</w:t>
      </w:r>
      <w:r w:rsidR="00E304A4" w:rsidRPr="00E304A4">
        <w:rPr>
          <w:rFonts w:cstheme="minorHAnsi"/>
          <w:sz w:val="24"/>
          <w:szCs w:val="24"/>
        </w:rPr>
        <w:t xml:space="preserve"> is free from the intellect's dictates and from </w:t>
      </w:r>
      <w:r w:rsidR="00E304A4">
        <w:rPr>
          <w:rFonts w:cstheme="minorHAnsi"/>
          <w:sz w:val="24"/>
          <w:szCs w:val="24"/>
        </w:rPr>
        <w:t xml:space="preserve">a person’s </w:t>
      </w:r>
      <w:r w:rsidR="00E304A4" w:rsidRPr="00E304A4">
        <w:rPr>
          <w:rFonts w:cstheme="minorHAnsi"/>
          <w:sz w:val="24"/>
          <w:szCs w:val="24"/>
        </w:rPr>
        <w:t>natural inclinations.</w:t>
      </w:r>
      <w:r w:rsidR="00470AA7">
        <w:rPr>
          <w:rStyle w:val="FootnoteReference"/>
          <w:rFonts w:cstheme="minorHAnsi"/>
          <w:sz w:val="24"/>
          <w:szCs w:val="24"/>
        </w:rPr>
        <w:footnoteReference w:id="10"/>
      </w:r>
      <w:r w:rsidR="00F73515">
        <w:rPr>
          <w:rFonts w:cstheme="minorHAnsi"/>
          <w:sz w:val="24"/>
          <w:szCs w:val="24"/>
        </w:rPr>
        <w:t xml:space="preserve"> The tendency as the </w:t>
      </w:r>
      <w:r w:rsidR="00F06FB4">
        <w:rPr>
          <w:rFonts w:cstheme="minorHAnsi"/>
          <w:sz w:val="24"/>
          <w:szCs w:val="24"/>
        </w:rPr>
        <w:t>Middle Ages</w:t>
      </w:r>
      <w:r w:rsidR="00F73515">
        <w:rPr>
          <w:rFonts w:cstheme="minorHAnsi"/>
          <w:sz w:val="24"/>
          <w:szCs w:val="24"/>
        </w:rPr>
        <w:t xml:space="preserve"> continued of an effort to move away from </w:t>
      </w:r>
      <w:r w:rsidR="0033034F">
        <w:rPr>
          <w:rFonts w:cstheme="minorHAnsi"/>
          <w:sz w:val="24"/>
          <w:szCs w:val="24"/>
        </w:rPr>
        <w:t>Boethius</w:t>
      </w:r>
      <w:r w:rsidR="00F73515">
        <w:rPr>
          <w:rFonts w:cstheme="minorHAnsi"/>
          <w:sz w:val="24"/>
          <w:szCs w:val="24"/>
        </w:rPr>
        <w:t xml:space="preserve"> is an understandable one. We should remember that his </w:t>
      </w:r>
      <w:r w:rsidR="00F73515">
        <w:rPr>
          <w:rFonts w:cstheme="minorHAnsi"/>
          <w:i/>
          <w:iCs/>
          <w:sz w:val="24"/>
          <w:szCs w:val="24"/>
        </w:rPr>
        <w:t>Consolation</w:t>
      </w:r>
      <w:r w:rsidR="00F73515">
        <w:rPr>
          <w:rFonts w:cstheme="minorHAnsi"/>
          <w:sz w:val="24"/>
          <w:szCs w:val="24"/>
        </w:rPr>
        <w:t xml:space="preserve"> and other works had </w:t>
      </w:r>
      <w:r w:rsidR="00F73515">
        <w:rPr>
          <w:rFonts w:cstheme="minorHAnsi"/>
          <w:i/>
          <w:iCs/>
          <w:sz w:val="24"/>
          <w:szCs w:val="24"/>
        </w:rPr>
        <w:t>been</w:t>
      </w:r>
      <w:r w:rsidR="00F73515">
        <w:rPr>
          <w:rFonts w:cstheme="minorHAnsi"/>
          <w:sz w:val="24"/>
          <w:szCs w:val="24"/>
        </w:rPr>
        <w:t xml:space="preserve"> </w:t>
      </w:r>
      <w:r w:rsidR="0033034F">
        <w:rPr>
          <w:rFonts w:cstheme="minorHAnsi"/>
          <w:sz w:val="24"/>
          <w:szCs w:val="24"/>
        </w:rPr>
        <w:t>Medieval</w:t>
      </w:r>
      <w:r w:rsidR="00F73515">
        <w:rPr>
          <w:rFonts w:cstheme="minorHAnsi"/>
          <w:sz w:val="24"/>
          <w:szCs w:val="24"/>
        </w:rPr>
        <w:t xml:space="preserve"> </w:t>
      </w:r>
      <w:r w:rsidR="00F06FB4">
        <w:rPr>
          <w:rFonts w:cstheme="minorHAnsi"/>
          <w:sz w:val="24"/>
          <w:szCs w:val="24"/>
        </w:rPr>
        <w:t>Theology</w:t>
      </w:r>
      <w:r w:rsidR="00F73515">
        <w:rPr>
          <w:rFonts w:cstheme="minorHAnsi"/>
          <w:sz w:val="24"/>
          <w:szCs w:val="24"/>
        </w:rPr>
        <w:t xml:space="preserve"> and </w:t>
      </w:r>
      <w:r w:rsidR="00F06FB4">
        <w:rPr>
          <w:rFonts w:cstheme="minorHAnsi"/>
          <w:sz w:val="24"/>
          <w:szCs w:val="24"/>
        </w:rPr>
        <w:t>Philosophy</w:t>
      </w:r>
      <w:r w:rsidR="00F73515">
        <w:rPr>
          <w:rFonts w:cstheme="minorHAnsi"/>
          <w:sz w:val="24"/>
          <w:szCs w:val="24"/>
        </w:rPr>
        <w:t xml:space="preserve"> for hundreds of years and were endlessly translated, studied, and commented on by almost every </w:t>
      </w:r>
      <w:r w:rsidR="00F06FB4">
        <w:rPr>
          <w:rFonts w:cstheme="minorHAnsi"/>
          <w:sz w:val="24"/>
          <w:szCs w:val="24"/>
        </w:rPr>
        <w:t>Western</w:t>
      </w:r>
      <w:r w:rsidR="00F73515">
        <w:rPr>
          <w:rFonts w:cstheme="minorHAnsi"/>
          <w:sz w:val="24"/>
          <w:szCs w:val="24"/>
        </w:rPr>
        <w:t xml:space="preserve"> scholar of that age (either directly or indirectly). </w:t>
      </w:r>
      <w:r w:rsidR="00E84D5E">
        <w:rPr>
          <w:rFonts w:cstheme="minorHAnsi"/>
          <w:sz w:val="24"/>
          <w:szCs w:val="24"/>
        </w:rPr>
        <w:t>William of Ockham and Peter Abelard both wrote their own independent solutions to prescience and free will only a few hundred years apart (</w:t>
      </w:r>
      <w:r w:rsidR="00EC4523">
        <w:rPr>
          <w:rFonts w:cstheme="minorHAnsi"/>
          <w:sz w:val="24"/>
          <w:szCs w:val="24"/>
        </w:rPr>
        <w:t>fourteenth</w:t>
      </w:r>
      <w:r w:rsidR="00E84D5E">
        <w:rPr>
          <w:rFonts w:cstheme="minorHAnsi"/>
          <w:sz w:val="24"/>
          <w:szCs w:val="24"/>
        </w:rPr>
        <w:t xml:space="preserve"> and </w:t>
      </w:r>
      <w:r w:rsidR="00EC4523">
        <w:rPr>
          <w:rFonts w:cstheme="minorHAnsi"/>
          <w:sz w:val="24"/>
          <w:szCs w:val="24"/>
        </w:rPr>
        <w:t>twelfth</w:t>
      </w:r>
      <w:r w:rsidR="00E84D5E">
        <w:rPr>
          <w:rFonts w:cstheme="minorHAnsi"/>
          <w:sz w:val="24"/>
          <w:szCs w:val="24"/>
        </w:rPr>
        <w:t xml:space="preserve"> centuries respectively), which showed a genuine drift of scholasticism away from </w:t>
      </w:r>
      <w:r w:rsidR="0033034F">
        <w:rPr>
          <w:rFonts w:cstheme="minorHAnsi"/>
          <w:sz w:val="24"/>
          <w:szCs w:val="24"/>
        </w:rPr>
        <w:t>Boethius</w:t>
      </w:r>
      <w:r w:rsidR="00E84D5E">
        <w:rPr>
          <w:rFonts w:cstheme="minorHAnsi"/>
          <w:sz w:val="24"/>
          <w:szCs w:val="24"/>
        </w:rPr>
        <w:t xml:space="preserve"> following the implementation of the Aristotelian curriculum</w:t>
      </w:r>
      <w:r w:rsidR="00470AA7">
        <w:rPr>
          <w:rFonts w:cstheme="minorHAnsi"/>
          <w:sz w:val="24"/>
          <w:szCs w:val="24"/>
        </w:rPr>
        <w:t xml:space="preserve"> in universities. </w:t>
      </w:r>
    </w:p>
    <w:p w14:paraId="5DF04CCB" w14:textId="5294408E" w:rsidR="00D5208B" w:rsidRDefault="007E4848" w:rsidP="00890B98">
      <w:pPr>
        <w:rPr>
          <w:rFonts w:cstheme="minorHAnsi"/>
          <w:sz w:val="24"/>
          <w:szCs w:val="24"/>
        </w:rPr>
      </w:pPr>
      <w:r>
        <w:rPr>
          <w:rFonts w:cstheme="minorHAnsi"/>
          <w:sz w:val="24"/>
          <w:szCs w:val="24"/>
        </w:rPr>
        <w:t xml:space="preserve">It is not much of a stretch of the imagination that the rediscovery of Aristotle and the Arabic commentaries that accompanied his works kept thirteenth century scholars distracted away from </w:t>
      </w:r>
      <w:r w:rsidR="0033034F">
        <w:rPr>
          <w:rFonts w:cstheme="minorHAnsi"/>
          <w:sz w:val="24"/>
          <w:szCs w:val="24"/>
        </w:rPr>
        <w:t>Boethius</w:t>
      </w:r>
      <w:r>
        <w:rPr>
          <w:rFonts w:cstheme="minorHAnsi"/>
          <w:sz w:val="24"/>
          <w:szCs w:val="24"/>
        </w:rPr>
        <w:t xml:space="preserve"> and his </w:t>
      </w:r>
      <w:r>
        <w:rPr>
          <w:rFonts w:cstheme="minorHAnsi"/>
          <w:i/>
          <w:iCs/>
          <w:sz w:val="24"/>
          <w:szCs w:val="24"/>
        </w:rPr>
        <w:t>Consolation</w:t>
      </w:r>
      <w:r>
        <w:rPr>
          <w:rFonts w:cstheme="minorHAnsi"/>
          <w:sz w:val="24"/>
          <w:szCs w:val="24"/>
        </w:rPr>
        <w:t xml:space="preserve">, all except St Thomas Aquinas, it seems. </w:t>
      </w:r>
      <w:r w:rsidR="00890B98">
        <w:rPr>
          <w:rFonts w:cstheme="minorHAnsi"/>
          <w:sz w:val="24"/>
          <w:szCs w:val="24"/>
        </w:rPr>
        <w:t xml:space="preserve">Perhaps out of nostalgia, interest in the influences of Aquinas, or a renewed admiration of Plato, the Commentary tradition did indeed see a surge in popularity. </w:t>
      </w:r>
      <w:r w:rsidR="0033034F">
        <w:rPr>
          <w:rFonts w:cstheme="minorHAnsi"/>
          <w:sz w:val="24"/>
          <w:szCs w:val="24"/>
        </w:rPr>
        <w:t>Boethius</w:t>
      </w:r>
      <w:r w:rsidR="00890B98">
        <w:rPr>
          <w:rFonts w:cstheme="minorHAnsi"/>
          <w:sz w:val="24"/>
          <w:szCs w:val="24"/>
        </w:rPr>
        <w:t xml:space="preserve">’ ‘dip’ in the collective scholarly conscious seemed to have worn off with Pierre Courcelle listing thirteen </w:t>
      </w:r>
      <w:r w:rsidR="00890B98">
        <w:rPr>
          <w:rFonts w:cstheme="minorHAnsi"/>
          <w:i/>
          <w:iCs/>
          <w:sz w:val="24"/>
          <w:szCs w:val="24"/>
        </w:rPr>
        <w:t xml:space="preserve">Consolation </w:t>
      </w:r>
      <w:r w:rsidR="00890B98">
        <w:rPr>
          <w:rFonts w:cstheme="minorHAnsi"/>
          <w:sz w:val="24"/>
          <w:szCs w:val="24"/>
        </w:rPr>
        <w:t xml:space="preserve">commentaries being written in Latin from the fourteenth to the sixteenth centuries with many more likely written in the vernacular. </w:t>
      </w:r>
      <w:r w:rsidR="000B396B">
        <w:rPr>
          <w:rFonts w:cstheme="minorHAnsi"/>
          <w:sz w:val="24"/>
          <w:szCs w:val="24"/>
        </w:rPr>
        <w:t xml:space="preserve">Almost </w:t>
      </w:r>
      <w:r w:rsidR="00130125">
        <w:rPr>
          <w:rFonts w:cstheme="minorHAnsi"/>
          <w:sz w:val="24"/>
          <w:szCs w:val="24"/>
        </w:rPr>
        <w:t>all</w:t>
      </w:r>
      <w:r w:rsidR="000B396B">
        <w:rPr>
          <w:rFonts w:cstheme="minorHAnsi"/>
          <w:sz w:val="24"/>
          <w:szCs w:val="24"/>
        </w:rPr>
        <w:t xml:space="preserve"> these commentaries are section by section explanations and elaborations of the </w:t>
      </w:r>
      <w:r w:rsidR="00BB6EE2">
        <w:rPr>
          <w:rFonts w:cstheme="minorHAnsi"/>
          <w:sz w:val="24"/>
          <w:szCs w:val="24"/>
        </w:rPr>
        <w:t>work</w:t>
      </w:r>
      <w:r w:rsidR="000B396B">
        <w:rPr>
          <w:rFonts w:cstheme="minorHAnsi"/>
          <w:sz w:val="24"/>
          <w:szCs w:val="24"/>
        </w:rPr>
        <w:t xml:space="preserve"> with few being of particular influence or noteworthiness.</w:t>
      </w:r>
      <w:r w:rsidR="00D5208B">
        <w:rPr>
          <w:rFonts w:cstheme="minorHAnsi"/>
          <w:sz w:val="24"/>
          <w:szCs w:val="24"/>
        </w:rPr>
        <w:t xml:space="preserve"> </w:t>
      </w:r>
    </w:p>
    <w:p w14:paraId="31BA2999" w14:textId="47B7BC9C" w:rsidR="00D5208B" w:rsidRDefault="00D5208B" w:rsidP="00890B98">
      <w:pPr>
        <w:rPr>
          <w:rFonts w:cstheme="minorHAnsi"/>
          <w:sz w:val="24"/>
          <w:szCs w:val="24"/>
        </w:rPr>
      </w:pPr>
      <w:r>
        <w:rPr>
          <w:rFonts w:cstheme="minorHAnsi"/>
          <w:sz w:val="24"/>
          <w:szCs w:val="24"/>
        </w:rPr>
        <w:t xml:space="preserve">That was not to say there were no commentaries of note in this period, however. Pierre d’Ailly, a fourteenth century writer, posits that the </w:t>
      </w:r>
      <w:r>
        <w:rPr>
          <w:rFonts w:cstheme="minorHAnsi"/>
          <w:i/>
          <w:iCs/>
          <w:sz w:val="24"/>
          <w:szCs w:val="24"/>
        </w:rPr>
        <w:t xml:space="preserve">Consolation of </w:t>
      </w:r>
      <w:r w:rsidR="00F06FB4">
        <w:rPr>
          <w:rFonts w:cstheme="minorHAnsi"/>
          <w:i/>
          <w:iCs/>
          <w:sz w:val="24"/>
          <w:szCs w:val="24"/>
        </w:rPr>
        <w:t>Philosophy</w:t>
      </w:r>
      <w:r>
        <w:rPr>
          <w:rFonts w:cstheme="minorHAnsi"/>
          <w:i/>
          <w:iCs/>
          <w:sz w:val="24"/>
          <w:szCs w:val="24"/>
        </w:rPr>
        <w:t xml:space="preserve"> </w:t>
      </w:r>
      <w:r>
        <w:rPr>
          <w:rFonts w:cstheme="minorHAnsi"/>
          <w:sz w:val="24"/>
          <w:szCs w:val="24"/>
        </w:rPr>
        <w:t>is one work that covers two broad questions. The first question is to what degree philosophical speculation can, if at all, lead to true revelation (without the assistance of the divine). The other question was discussed earlier in this work</w:t>
      </w:r>
      <w:r w:rsidR="00946C38">
        <w:rPr>
          <w:rFonts w:cstheme="minorHAnsi"/>
          <w:sz w:val="24"/>
          <w:szCs w:val="24"/>
        </w:rPr>
        <w:t>:</w:t>
      </w:r>
      <w:r>
        <w:rPr>
          <w:rFonts w:cstheme="minorHAnsi"/>
          <w:sz w:val="24"/>
          <w:szCs w:val="24"/>
        </w:rPr>
        <w:t xml:space="preserve"> to what extent can there exist free will and consequences of choice if </w:t>
      </w:r>
      <w:r w:rsidR="0033034F">
        <w:rPr>
          <w:rFonts w:cstheme="minorHAnsi"/>
          <w:sz w:val="24"/>
          <w:szCs w:val="24"/>
        </w:rPr>
        <w:t>God</w:t>
      </w:r>
      <w:r>
        <w:rPr>
          <w:rFonts w:cstheme="minorHAnsi"/>
          <w:sz w:val="24"/>
          <w:szCs w:val="24"/>
        </w:rPr>
        <w:t xml:space="preserve"> has a divine foreknowledge of all things</w:t>
      </w:r>
      <w:r w:rsidR="00946C38">
        <w:rPr>
          <w:rFonts w:cstheme="minorHAnsi"/>
          <w:sz w:val="24"/>
          <w:szCs w:val="24"/>
        </w:rPr>
        <w:t>?</w:t>
      </w:r>
      <w:r>
        <w:rPr>
          <w:rFonts w:cstheme="minorHAnsi"/>
          <w:sz w:val="24"/>
          <w:szCs w:val="24"/>
        </w:rPr>
        <w:t xml:space="preserve"> Pierre showed </w:t>
      </w:r>
      <w:r>
        <w:rPr>
          <w:rFonts w:cstheme="minorHAnsi"/>
          <w:sz w:val="24"/>
          <w:szCs w:val="24"/>
        </w:rPr>
        <w:lastRenderedPageBreak/>
        <w:t>a noticeable accumulation of Boethian understanding when he was able to draw out these two intellectual focuses. On the other hand, their influence on the text itself was negligible due to his formatting the commentary as a series of independent scholastic questions, apart from the writing.</w:t>
      </w:r>
      <w:r w:rsidR="000B396B">
        <w:rPr>
          <w:rStyle w:val="FootnoteReference"/>
          <w:rFonts w:cstheme="minorHAnsi"/>
          <w:sz w:val="24"/>
          <w:szCs w:val="24"/>
        </w:rPr>
        <w:footnoteReference w:id="11"/>
      </w:r>
    </w:p>
    <w:p w14:paraId="31A69CF9" w14:textId="606DC238" w:rsidR="006C00E3" w:rsidRDefault="007628BA" w:rsidP="00890B98">
      <w:pPr>
        <w:rPr>
          <w:rFonts w:cstheme="minorHAnsi"/>
          <w:sz w:val="24"/>
          <w:szCs w:val="24"/>
        </w:rPr>
      </w:pPr>
      <w:r>
        <w:rPr>
          <w:rFonts w:cstheme="minorHAnsi"/>
          <w:sz w:val="24"/>
          <w:szCs w:val="24"/>
        </w:rPr>
        <w:t>There is a</w:t>
      </w:r>
      <w:r w:rsidR="00562ACA">
        <w:rPr>
          <w:rFonts w:cstheme="minorHAnsi"/>
          <w:sz w:val="24"/>
          <w:szCs w:val="24"/>
        </w:rPr>
        <w:t xml:space="preserve"> snobbish</w:t>
      </w:r>
      <w:r>
        <w:rPr>
          <w:rFonts w:cstheme="minorHAnsi"/>
          <w:sz w:val="24"/>
          <w:szCs w:val="24"/>
        </w:rPr>
        <w:t xml:space="preserve"> tendency in the contemporary mind to view the </w:t>
      </w:r>
      <w:r w:rsidR="00D26AD0">
        <w:rPr>
          <w:rFonts w:cstheme="minorHAnsi"/>
          <w:sz w:val="24"/>
          <w:szCs w:val="24"/>
        </w:rPr>
        <w:t xml:space="preserve">almost thousand-year history of the </w:t>
      </w:r>
      <w:r w:rsidR="00F06FB4">
        <w:rPr>
          <w:rFonts w:cstheme="minorHAnsi"/>
          <w:sz w:val="24"/>
          <w:szCs w:val="24"/>
        </w:rPr>
        <w:t>Middle Ages</w:t>
      </w:r>
      <w:r w:rsidR="00D26AD0">
        <w:rPr>
          <w:rFonts w:cstheme="minorHAnsi"/>
          <w:sz w:val="24"/>
          <w:szCs w:val="24"/>
        </w:rPr>
        <w:t xml:space="preserve"> as one stagnant and backwards ‘dark age’. This could not be further from the truth</w:t>
      </w:r>
      <w:r w:rsidR="00D800C2">
        <w:rPr>
          <w:rFonts w:cstheme="minorHAnsi"/>
          <w:sz w:val="24"/>
          <w:szCs w:val="24"/>
        </w:rPr>
        <w:t>, however</w:t>
      </w:r>
      <w:r w:rsidR="00D26AD0">
        <w:rPr>
          <w:rFonts w:cstheme="minorHAnsi"/>
          <w:sz w:val="24"/>
          <w:szCs w:val="24"/>
        </w:rPr>
        <w:t xml:space="preserve">. </w:t>
      </w:r>
      <w:r w:rsidR="00330729">
        <w:rPr>
          <w:rFonts w:cstheme="minorHAnsi"/>
          <w:sz w:val="24"/>
          <w:szCs w:val="24"/>
        </w:rPr>
        <w:t xml:space="preserve">The academic and scholarly world at this time </w:t>
      </w:r>
      <w:r w:rsidR="00562ACA">
        <w:rPr>
          <w:rFonts w:cstheme="minorHAnsi"/>
          <w:sz w:val="24"/>
          <w:szCs w:val="24"/>
        </w:rPr>
        <w:t>was vibrant and filled with great and innovating individuals.</w:t>
      </w:r>
      <w:r w:rsidR="00D800C2">
        <w:rPr>
          <w:rFonts w:cstheme="minorHAnsi"/>
          <w:sz w:val="24"/>
          <w:szCs w:val="24"/>
        </w:rPr>
        <w:t xml:space="preserve"> Whose work continues to be discussed in the modern era extensively, hundreds of years after the authors’ deaths.</w:t>
      </w:r>
      <w:r w:rsidR="00997120">
        <w:rPr>
          <w:rFonts w:cstheme="minorHAnsi"/>
          <w:sz w:val="24"/>
          <w:szCs w:val="24"/>
        </w:rPr>
        <w:t xml:space="preserve"> There are an uncountable multitude of scholars spinning vast webs of dialogue between each other on the smallest and nuanced</w:t>
      </w:r>
      <w:r w:rsidR="00077B9B">
        <w:rPr>
          <w:rFonts w:cstheme="minorHAnsi"/>
          <w:sz w:val="24"/>
          <w:szCs w:val="24"/>
        </w:rPr>
        <w:t xml:space="preserve"> of</w:t>
      </w:r>
      <w:r w:rsidR="00997120">
        <w:rPr>
          <w:rFonts w:cstheme="minorHAnsi"/>
          <w:sz w:val="24"/>
          <w:szCs w:val="24"/>
        </w:rPr>
        <w:t xml:space="preserve"> topics</w:t>
      </w:r>
      <w:r w:rsidR="00077B9B">
        <w:rPr>
          <w:rFonts w:cstheme="minorHAnsi"/>
          <w:sz w:val="24"/>
          <w:szCs w:val="24"/>
        </w:rPr>
        <w:t>, truly</w:t>
      </w:r>
      <w:r w:rsidR="00997120">
        <w:rPr>
          <w:rFonts w:cstheme="minorHAnsi"/>
          <w:sz w:val="24"/>
          <w:szCs w:val="24"/>
        </w:rPr>
        <w:t xml:space="preserve"> great thinkers who have shaped not just the theological world but also the </w:t>
      </w:r>
      <w:r w:rsidR="00F06FB4">
        <w:rPr>
          <w:rFonts w:cstheme="minorHAnsi"/>
          <w:sz w:val="24"/>
          <w:szCs w:val="24"/>
        </w:rPr>
        <w:t>Western</w:t>
      </w:r>
      <w:r w:rsidR="00997120">
        <w:rPr>
          <w:rFonts w:cstheme="minorHAnsi"/>
          <w:sz w:val="24"/>
          <w:szCs w:val="24"/>
        </w:rPr>
        <w:t xml:space="preserve"> world as we know it. </w:t>
      </w:r>
      <w:r w:rsidR="000D1DF0">
        <w:rPr>
          <w:rFonts w:cstheme="minorHAnsi"/>
          <w:sz w:val="24"/>
          <w:szCs w:val="24"/>
        </w:rPr>
        <w:t>D</w:t>
      </w:r>
      <w:r w:rsidR="00997120">
        <w:rPr>
          <w:rFonts w:cstheme="minorHAnsi"/>
          <w:sz w:val="24"/>
          <w:szCs w:val="24"/>
        </w:rPr>
        <w:t>espite the barriers of time as well as the struggles of spreading information</w:t>
      </w:r>
      <w:r w:rsidR="0056567E">
        <w:rPr>
          <w:rFonts w:cstheme="minorHAnsi"/>
          <w:sz w:val="24"/>
          <w:szCs w:val="24"/>
        </w:rPr>
        <w:t>, which often slowed the Medieval world</w:t>
      </w:r>
      <w:r w:rsidR="00997120">
        <w:rPr>
          <w:rFonts w:cstheme="minorHAnsi"/>
          <w:sz w:val="24"/>
          <w:szCs w:val="24"/>
        </w:rPr>
        <w:t xml:space="preserve">, </w:t>
      </w:r>
      <w:r w:rsidR="007015A5">
        <w:rPr>
          <w:rFonts w:cstheme="minorHAnsi"/>
          <w:sz w:val="24"/>
          <w:szCs w:val="24"/>
        </w:rPr>
        <w:t>a few</w:t>
      </w:r>
      <w:r w:rsidR="00997120">
        <w:rPr>
          <w:rFonts w:cstheme="minorHAnsi"/>
          <w:sz w:val="24"/>
          <w:szCs w:val="24"/>
        </w:rPr>
        <w:t xml:space="preserve"> distinct things that have formed the backbone of </w:t>
      </w:r>
      <w:r w:rsidR="00F06FB4">
        <w:rPr>
          <w:rFonts w:cstheme="minorHAnsi"/>
          <w:sz w:val="24"/>
          <w:szCs w:val="24"/>
        </w:rPr>
        <w:t>Western</w:t>
      </w:r>
      <w:r w:rsidR="00997120">
        <w:rPr>
          <w:rFonts w:cstheme="minorHAnsi"/>
          <w:sz w:val="24"/>
          <w:szCs w:val="24"/>
        </w:rPr>
        <w:t xml:space="preserve"> </w:t>
      </w:r>
      <w:r w:rsidR="004D6DE8">
        <w:rPr>
          <w:rFonts w:cstheme="minorHAnsi"/>
          <w:sz w:val="24"/>
          <w:szCs w:val="24"/>
        </w:rPr>
        <w:t>scholarship</w:t>
      </w:r>
      <w:r w:rsidR="00997120">
        <w:rPr>
          <w:rFonts w:cstheme="minorHAnsi"/>
          <w:sz w:val="24"/>
          <w:szCs w:val="24"/>
        </w:rPr>
        <w:t xml:space="preserve"> for the entire span of the </w:t>
      </w:r>
      <w:r w:rsidR="00F06FB4">
        <w:rPr>
          <w:rFonts w:cstheme="minorHAnsi"/>
          <w:sz w:val="24"/>
          <w:szCs w:val="24"/>
        </w:rPr>
        <w:t>Middle Ages</w:t>
      </w:r>
      <w:r w:rsidR="007015A5">
        <w:rPr>
          <w:rFonts w:cstheme="minorHAnsi"/>
          <w:sz w:val="24"/>
          <w:szCs w:val="24"/>
        </w:rPr>
        <w:t>, o</w:t>
      </w:r>
      <w:r w:rsidR="00997120">
        <w:rPr>
          <w:rFonts w:cstheme="minorHAnsi"/>
          <w:sz w:val="24"/>
          <w:szCs w:val="24"/>
        </w:rPr>
        <w:t xml:space="preserve">ne </w:t>
      </w:r>
      <w:r w:rsidR="007015A5">
        <w:rPr>
          <w:rFonts w:cstheme="minorHAnsi"/>
          <w:sz w:val="24"/>
          <w:szCs w:val="24"/>
        </w:rPr>
        <w:t xml:space="preserve">of these is </w:t>
      </w:r>
      <w:r w:rsidR="0033034F">
        <w:rPr>
          <w:rFonts w:cstheme="minorHAnsi"/>
          <w:sz w:val="24"/>
          <w:szCs w:val="24"/>
        </w:rPr>
        <w:t>Boethius</w:t>
      </w:r>
      <w:r w:rsidR="007015A5">
        <w:rPr>
          <w:rFonts w:cstheme="minorHAnsi"/>
          <w:sz w:val="24"/>
          <w:szCs w:val="24"/>
        </w:rPr>
        <w:t>.</w:t>
      </w:r>
    </w:p>
    <w:p w14:paraId="60D80DE8" w14:textId="50A4DCF7" w:rsidR="006A3290" w:rsidRDefault="006A3290" w:rsidP="00890B98">
      <w:pPr>
        <w:rPr>
          <w:rFonts w:cstheme="minorHAnsi"/>
          <w:sz w:val="24"/>
          <w:szCs w:val="24"/>
        </w:rPr>
      </w:pPr>
      <w:r>
        <w:rPr>
          <w:rFonts w:cstheme="minorHAnsi"/>
          <w:sz w:val="24"/>
          <w:szCs w:val="24"/>
        </w:rPr>
        <w:t xml:space="preserve">At the forefront of his influence and genius was the </w:t>
      </w:r>
      <w:r>
        <w:rPr>
          <w:rFonts w:cstheme="minorHAnsi"/>
          <w:i/>
          <w:iCs/>
          <w:sz w:val="24"/>
          <w:szCs w:val="24"/>
        </w:rPr>
        <w:t xml:space="preserve">Consolation of </w:t>
      </w:r>
      <w:r w:rsidR="00F06FB4">
        <w:rPr>
          <w:rFonts w:cstheme="minorHAnsi"/>
          <w:i/>
          <w:iCs/>
          <w:sz w:val="24"/>
          <w:szCs w:val="24"/>
        </w:rPr>
        <w:t>Philosophy</w:t>
      </w:r>
      <w:r>
        <w:rPr>
          <w:rFonts w:cstheme="minorHAnsi"/>
          <w:sz w:val="24"/>
          <w:szCs w:val="24"/>
        </w:rPr>
        <w:t>.</w:t>
      </w:r>
      <w:r w:rsidR="00F06FB4">
        <w:rPr>
          <w:rFonts w:cstheme="minorHAnsi"/>
          <w:sz w:val="24"/>
          <w:szCs w:val="24"/>
        </w:rPr>
        <w:t xml:space="preserve"> An accumulation of his lifetime of study, it incorporated the entire world of </w:t>
      </w:r>
      <w:r w:rsidR="0033034F">
        <w:rPr>
          <w:rFonts w:cstheme="minorHAnsi"/>
          <w:sz w:val="24"/>
          <w:szCs w:val="24"/>
        </w:rPr>
        <w:t xml:space="preserve">classical </w:t>
      </w:r>
      <w:r w:rsidR="00F06FB4">
        <w:rPr>
          <w:rFonts w:cstheme="minorHAnsi"/>
          <w:sz w:val="24"/>
          <w:szCs w:val="24"/>
        </w:rPr>
        <w:t xml:space="preserve">Hellenistic Philosophy into </w:t>
      </w:r>
      <w:r w:rsidR="0033034F">
        <w:rPr>
          <w:rFonts w:cstheme="minorHAnsi"/>
          <w:sz w:val="24"/>
          <w:szCs w:val="24"/>
        </w:rPr>
        <w:t xml:space="preserve">a Medieval </w:t>
      </w:r>
      <w:r w:rsidR="00933DE4">
        <w:rPr>
          <w:rFonts w:cstheme="minorHAnsi"/>
          <w:sz w:val="24"/>
          <w:szCs w:val="24"/>
        </w:rPr>
        <w:t>Catholic setting. It is unknown to who Boethius intended his work to be shown. The great many references to theologians and philosophers suggests that it was indeed made for a wide scholarly audience or</w:t>
      </w:r>
      <w:r w:rsidR="002C2E1F">
        <w:rPr>
          <w:rFonts w:cstheme="minorHAnsi"/>
          <w:sz w:val="24"/>
          <w:szCs w:val="24"/>
        </w:rPr>
        <w:t>,</w:t>
      </w:r>
      <w:r w:rsidR="00933DE4">
        <w:rPr>
          <w:rFonts w:cstheme="minorHAnsi"/>
          <w:sz w:val="24"/>
          <w:szCs w:val="24"/>
        </w:rPr>
        <w:t xml:space="preserve"> as one theory puts it, it was not necessarily a consolation for Boethius but for Symmachus, his highly educated adopted father who first gave him a love of Philosophy.</w:t>
      </w:r>
      <w:r w:rsidR="00974169">
        <w:rPr>
          <w:rStyle w:val="FootnoteReference"/>
          <w:rFonts w:cstheme="minorHAnsi"/>
          <w:sz w:val="24"/>
          <w:szCs w:val="24"/>
        </w:rPr>
        <w:footnoteReference w:id="12"/>
      </w:r>
    </w:p>
    <w:p w14:paraId="09C8723A" w14:textId="15FCD84E" w:rsidR="00DF06D4" w:rsidRDefault="00C82ECD" w:rsidP="00181F67">
      <w:pPr>
        <w:rPr>
          <w:rFonts w:cstheme="minorHAnsi"/>
          <w:sz w:val="24"/>
          <w:szCs w:val="24"/>
        </w:rPr>
      </w:pPr>
      <w:r>
        <w:rPr>
          <w:rFonts w:cstheme="minorHAnsi"/>
          <w:sz w:val="24"/>
          <w:szCs w:val="24"/>
        </w:rPr>
        <w:t xml:space="preserve">Whatever the intended audience, the influence it had on its eventual audience cannot be understated. The </w:t>
      </w:r>
      <w:r w:rsidR="00E8775D">
        <w:rPr>
          <w:rFonts w:cstheme="minorHAnsi"/>
          <w:sz w:val="24"/>
          <w:szCs w:val="24"/>
        </w:rPr>
        <w:t xml:space="preserve">accomplished </w:t>
      </w:r>
      <w:r>
        <w:rPr>
          <w:rFonts w:cstheme="minorHAnsi"/>
          <w:sz w:val="24"/>
          <w:szCs w:val="24"/>
        </w:rPr>
        <w:t xml:space="preserve">author and lay theologian C.S. Lewis stated in </w:t>
      </w:r>
      <w:r>
        <w:rPr>
          <w:rFonts w:cstheme="minorHAnsi"/>
          <w:i/>
          <w:iCs/>
          <w:sz w:val="24"/>
          <w:szCs w:val="24"/>
        </w:rPr>
        <w:t>The Discarded Image</w:t>
      </w:r>
      <w:r>
        <w:rPr>
          <w:rFonts w:cstheme="minorHAnsi"/>
          <w:sz w:val="24"/>
          <w:szCs w:val="24"/>
        </w:rPr>
        <w:t xml:space="preserve"> that “</w:t>
      </w:r>
      <w:r w:rsidR="00216A86">
        <w:rPr>
          <w:rFonts w:cstheme="minorHAnsi"/>
          <w:sz w:val="24"/>
          <w:szCs w:val="24"/>
        </w:rPr>
        <w:t>t</w:t>
      </w:r>
      <w:r w:rsidRPr="00C82ECD">
        <w:rPr>
          <w:rFonts w:cstheme="minorHAnsi"/>
          <w:sz w:val="24"/>
          <w:szCs w:val="24"/>
        </w:rPr>
        <w:t>o acquire a taste for it is almost to become naturalized in the Middle Ages.</w:t>
      </w:r>
      <w:r>
        <w:rPr>
          <w:rFonts w:cstheme="minorHAnsi"/>
          <w:sz w:val="24"/>
          <w:szCs w:val="24"/>
        </w:rPr>
        <w:t>”</w:t>
      </w:r>
      <w:r>
        <w:rPr>
          <w:rStyle w:val="FootnoteReference"/>
          <w:rFonts w:cstheme="minorHAnsi"/>
          <w:sz w:val="24"/>
          <w:szCs w:val="24"/>
        </w:rPr>
        <w:footnoteReference w:id="13"/>
      </w:r>
      <w:r w:rsidR="00802BF9">
        <w:rPr>
          <w:rFonts w:cstheme="minorHAnsi"/>
          <w:sz w:val="24"/>
          <w:szCs w:val="24"/>
        </w:rPr>
        <w:t xml:space="preserve"> </w:t>
      </w:r>
      <w:r w:rsidR="00181F67">
        <w:rPr>
          <w:rFonts w:cstheme="minorHAnsi"/>
          <w:sz w:val="24"/>
          <w:szCs w:val="24"/>
        </w:rPr>
        <w:t xml:space="preserve">The work never faded into obscurity or redundancy, but it did trace its success along the changing history and interests of Medieval academia and scholasticism, rising and </w:t>
      </w:r>
      <w:r w:rsidR="005E11B3">
        <w:rPr>
          <w:rFonts w:cstheme="minorHAnsi"/>
          <w:sz w:val="24"/>
          <w:szCs w:val="24"/>
        </w:rPr>
        <w:t>falling</w:t>
      </w:r>
      <w:r w:rsidR="00181F67">
        <w:rPr>
          <w:rFonts w:cstheme="minorHAnsi"/>
          <w:sz w:val="24"/>
          <w:szCs w:val="24"/>
        </w:rPr>
        <w:t xml:space="preserve"> with various trends. </w:t>
      </w:r>
      <w:r w:rsidR="00181F67" w:rsidRPr="00181F67">
        <w:rPr>
          <w:rFonts w:cstheme="minorHAnsi"/>
          <w:sz w:val="24"/>
          <w:szCs w:val="24"/>
        </w:rPr>
        <w:t xml:space="preserve">Even though many of his other works survived in Medieval universities for a great many years, it was his </w:t>
      </w:r>
      <w:r w:rsidR="00181F67" w:rsidRPr="002176F7">
        <w:rPr>
          <w:rFonts w:cstheme="minorHAnsi"/>
          <w:i/>
          <w:iCs/>
          <w:sz w:val="24"/>
          <w:szCs w:val="24"/>
        </w:rPr>
        <w:t>Consolation of Philosophy</w:t>
      </w:r>
      <w:r w:rsidR="00181F67" w:rsidRPr="00181F67">
        <w:rPr>
          <w:rFonts w:cstheme="minorHAnsi"/>
          <w:sz w:val="24"/>
          <w:szCs w:val="24"/>
        </w:rPr>
        <w:t xml:space="preserve"> that cemented Boethius into the foundations of Western </w:t>
      </w:r>
      <w:r w:rsidR="00181F67">
        <w:rPr>
          <w:rFonts w:cstheme="minorHAnsi"/>
          <w:sz w:val="24"/>
          <w:szCs w:val="24"/>
        </w:rPr>
        <w:t>T</w:t>
      </w:r>
      <w:r w:rsidR="00181F67" w:rsidRPr="00181F67">
        <w:rPr>
          <w:rFonts w:cstheme="minorHAnsi"/>
          <w:sz w:val="24"/>
          <w:szCs w:val="24"/>
        </w:rPr>
        <w:t xml:space="preserve">heology and </w:t>
      </w:r>
      <w:r w:rsidR="00181F67">
        <w:rPr>
          <w:rFonts w:cstheme="minorHAnsi"/>
          <w:sz w:val="24"/>
          <w:szCs w:val="24"/>
        </w:rPr>
        <w:t>P</w:t>
      </w:r>
      <w:r w:rsidR="00181F67" w:rsidRPr="00181F67">
        <w:rPr>
          <w:rFonts w:cstheme="minorHAnsi"/>
          <w:sz w:val="24"/>
          <w:szCs w:val="24"/>
        </w:rPr>
        <w:t>hilosophy.</w:t>
      </w:r>
      <w:r w:rsidR="00181F67">
        <w:rPr>
          <w:rFonts w:cstheme="minorHAnsi"/>
          <w:sz w:val="24"/>
          <w:szCs w:val="24"/>
        </w:rPr>
        <w:t xml:space="preserve"> </w:t>
      </w:r>
      <w:r w:rsidR="00181F67" w:rsidRPr="00181F67">
        <w:rPr>
          <w:rFonts w:cstheme="minorHAnsi"/>
          <w:sz w:val="24"/>
          <w:szCs w:val="24"/>
        </w:rPr>
        <w:t xml:space="preserve">It has, like its author, such a breadth of genius that it can be enjoyed from many different academic perspectives, whether through </w:t>
      </w:r>
      <w:r w:rsidR="00181F67">
        <w:rPr>
          <w:rFonts w:cstheme="minorHAnsi"/>
          <w:sz w:val="24"/>
          <w:szCs w:val="24"/>
        </w:rPr>
        <w:t>P</w:t>
      </w:r>
      <w:r w:rsidR="00181F67" w:rsidRPr="00181F67">
        <w:rPr>
          <w:rFonts w:cstheme="minorHAnsi"/>
          <w:sz w:val="24"/>
          <w:szCs w:val="24"/>
        </w:rPr>
        <w:t xml:space="preserve">hilosophy, </w:t>
      </w:r>
      <w:r w:rsidR="00181F67">
        <w:rPr>
          <w:rFonts w:cstheme="minorHAnsi"/>
          <w:sz w:val="24"/>
          <w:szCs w:val="24"/>
        </w:rPr>
        <w:t>T</w:t>
      </w:r>
      <w:r w:rsidR="00181F67" w:rsidRPr="00181F67">
        <w:rPr>
          <w:rFonts w:cstheme="minorHAnsi"/>
          <w:sz w:val="24"/>
          <w:szCs w:val="24"/>
        </w:rPr>
        <w:t xml:space="preserve">heology, </w:t>
      </w:r>
      <w:r w:rsidR="00181F67" w:rsidRPr="00181F67">
        <w:rPr>
          <w:rFonts w:cstheme="minorHAnsi"/>
          <w:sz w:val="24"/>
          <w:szCs w:val="24"/>
        </w:rPr>
        <w:t>literacy,</w:t>
      </w:r>
      <w:r w:rsidR="00181F67" w:rsidRPr="00181F67">
        <w:rPr>
          <w:rFonts w:cstheme="minorHAnsi"/>
          <w:sz w:val="24"/>
          <w:szCs w:val="24"/>
        </w:rPr>
        <w:t xml:space="preserve"> or poetry there are so many references to other works and hidden meanings that it is worthy of study for anyone. The nature of what is being tackled in the story is relatable to anyone in any time and </w:t>
      </w:r>
      <w:r w:rsidR="00181F67">
        <w:rPr>
          <w:rFonts w:cstheme="minorHAnsi"/>
          <w:sz w:val="24"/>
          <w:szCs w:val="24"/>
        </w:rPr>
        <w:t>Lady P</w:t>
      </w:r>
      <w:r w:rsidR="00181F67" w:rsidRPr="00181F67">
        <w:rPr>
          <w:rFonts w:cstheme="minorHAnsi"/>
          <w:sz w:val="24"/>
          <w:szCs w:val="24"/>
        </w:rPr>
        <w:t xml:space="preserve">hilosophy’s therapies work for not just Boethius. </w:t>
      </w:r>
      <w:r w:rsidR="007C5292">
        <w:rPr>
          <w:rFonts w:cstheme="minorHAnsi"/>
          <w:sz w:val="24"/>
          <w:szCs w:val="24"/>
        </w:rPr>
        <w:t xml:space="preserve">It survived so long in such a place of honour because it could, when the theologians and philosophers were distracted by Aristotle, be analysed, and appreciated by the </w:t>
      </w:r>
      <w:r w:rsidR="002176F7">
        <w:rPr>
          <w:rFonts w:cstheme="minorHAnsi"/>
          <w:sz w:val="24"/>
          <w:szCs w:val="24"/>
        </w:rPr>
        <w:t xml:space="preserve">early Renaissance </w:t>
      </w:r>
      <w:r w:rsidR="007C5292">
        <w:rPr>
          <w:rFonts w:cstheme="minorHAnsi"/>
          <w:sz w:val="24"/>
          <w:szCs w:val="24"/>
        </w:rPr>
        <w:t>scholars of literacy and poetry</w:t>
      </w:r>
      <w:r w:rsidR="002176F7">
        <w:rPr>
          <w:rFonts w:cstheme="minorHAnsi"/>
          <w:sz w:val="24"/>
          <w:szCs w:val="24"/>
        </w:rPr>
        <w:t xml:space="preserve"> like Dante</w:t>
      </w:r>
      <w:r w:rsidR="007C5292">
        <w:rPr>
          <w:rFonts w:cstheme="minorHAnsi"/>
          <w:sz w:val="24"/>
          <w:szCs w:val="24"/>
        </w:rPr>
        <w:t xml:space="preserve">. </w:t>
      </w:r>
      <w:r w:rsidR="00181F67" w:rsidRPr="00181F67">
        <w:rPr>
          <w:rFonts w:cstheme="minorHAnsi"/>
          <w:sz w:val="24"/>
          <w:szCs w:val="24"/>
        </w:rPr>
        <w:t>Therefore, it has remained so prominent even up to the modern day</w:t>
      </w:r>
      <w:r w:rsidR="007C5292">
        <w:rPr>
          <w:rFonts w:cstheme="minorHAnsi"/>
          <w:sz w:val="24"/>
          <w:szCs w:val="24"/>
        </w:rPr>
        <w:t xml:space="preserve"> not just because of its message but the nuances </w:t>
      </w:r>
      <w:r w:rsidR="007C5292">
        <w:rPr>
          <w:rFonts w:cstheme="minorHAnsi"/>
          <w:sz w:val="24"/>
          <w:szCs w:val="24"/>
        </w:rPr>
        <w:lastRenderedPageBreak/>
        <w:t>and beauty of its form.</w:t>
      </w:r>
      <w:r w:rsidR="00181F67">
        <w:rPr>
          <w:rFonts w:cstheme="minorHAnsi"/>
          <w:sz w:val="24"/>
          <w:szCs w:val="24"/>
        </w:rPr>
        <w:t xml:space="preserve"> </w:t>
      </w:r>
      <w:r w:rsidR="00181F67" w:rsidRPr="00181F67">
        <w:rPr>
          <w:rFonts w:cstheme="minorHAnsi"/>
          <w:sz w:val="24"/>
          <w:szCs w:val="24"/>
        </w:rPr>
        <w:t>That pervasiveness has made him a huge influence for great doctors of the church such as Saint Thomas Aquinas who changed the face of Roman Catholicism forever.</w:t>
      </w:r>
    </w:p>
    <w:p w14:paraId="2002D84B" w14:textId="77777777" w:rsidR="00DF06D4" w:rsidRDefault="00DF06D4">
      <w:pPr>
        <w:rPr>
          <w:rFonts w:cstheme="minorHAnsi"/>
          <w:sz w:val="24"/>
          <w:szCs w:val="24"/>
        </w:rPr>
      </w:pPr>
      <w:r>
        <w:rPr>
          <w:rFonts w:cstheme="minorHAnsi"/>
          <w:sz w:val="24"/>
          <w:szCs w:val="24"/>
        </w:rPr>
        <w:br w:type="page"/>
      </w:r>
    </w:p>
    <w:p w14:paraId="4238BECF" w14:textId="525556AF" w:rsidR="00C82ECD" w:rsidRDefault="00DF06D4" w:rsidP="00DF06D4">
      <w:pPr>
        <w:pStyle w:val="Heading1"/>
      </w:pPr>
      <w:r>
        <w:lastRenderedPageBreak/>
        <w:t>Bibliography</w:t>
      </w:r>
    </w:p>
    <w:p w14:paraId="2EEB53D0" w14:textId="51FAD9AF" w:rsidR="00DF06D4" w:rsidRDefault="00DF06D4" w:rsidP="00DF06D4">
      <w:pPr>
        <w:pStyle w:val="ListParagraph"/>
        <w:numPr>
          <w:ilvl w:val="0"/>
          <w:numId w:val="2"/>
        </w:numPr>
      </w:pPr>
      <w:r w:rsidRPr="00C67940">
        <w:t>Boecio, Anicio Manlio Torcuato Severino, and P. G Walsh, </w:t>
      </w:r>
      <w:r w:rsidRPr="00C67940">
        <w:rPr>
          <w:i/>
          <w:iCs/>
        </w:rPr>
        <w:t xml:space="preserve">The Consolation of </w:t>
      </w:r>
      <w:r>
        <w:rPr>
          <w:i/>
          <w:iCs/>
        </w:rPr>
        <w:t>Philosophy</w:t>
      </w:r>
      <w:r w:rsidRPr="00C67940">
        <w:t> (Oxford: Oxford University Press, 2008)</w:t>
      </w:r>
    </w:p>
    <w:p w14:paraId="1F7DF60D" w14:textId="43C776B5" w:rsidR="00DF06D4" w:rsidRDefault="00DF06D4" w:rsidP="00DF06D4">
      <w:pPr>
        <w:pStyle w:val="ListParagraph"/>
        <w:numPr>
          <w:ilvl w:val="0"/>
          <w:numId w:val="2"/>
        </w:numPr>
      </w:pPr>
      <w:r>
        <w:t xml:space="preserve">Marenbon, John, </w:t>
      </w:r>
      <w:r>
        <w:rPr>
          <w:i/>
          <w:iCs/>
        </w:rPr>
        <w:t>Boethius</w:t>
      </w:r>
      <w:r>
        <w:t xml:space="preserve"> (Oxford: Oxford University Press, 2003)</w:t>
      </w:r>
    </w:p>
    <w:p w14:paraId="5621E41B" w14:textId="619FF86A" w:rsidR="00DF06D4" w:rsidRDefault="00DF06D4" w:rsidP="00DF06D4">
      <w:pPr>
        <w:pStyle w:val="ListParagraph"/>
        <w:numPr>
          <w:ilvl w:val="0"/>
          <w:numId w:val="2"/>
        </w:numPr>
      </w:pPr>
      <w:r>
        <w:t xml:space="preserve">Thomas, Janice L. Schultz, Edward A. Synan, and Boethius, </w:t>
      </w:r>
      <w:r w:rsidRPr="00642527">
        <w:rPr>
          <w:i/>
          <w:iCs/>
        </w:rPr>
        <w:t xml:space="preserve">An Exposition of the On the Hebdomads of </w:t>
      </w:r>
      <w:r>
        <w:rPr>
          <w:i/>
          <w:iCs/>
        </w:rPr>
        <w:t>Boethius,</w:t>
      </w:r>
      <w:r>
        <w:t xml:space="preserve"> (Washington, D.C: Catholic University of America Press, 2001)</w:t>
      </w:r>
    </w:p>
    <w:p w14:paraId="5109D240" w14:textId="540566D0" w:rsidR="00DF06D4" w:rsidRDefault="00DF06D4" w:rsidP="00DF06D4">
      <w:pPr>
        <w:pStyle w:val="ListParagraph"/>
        <w:numPr>
          <w:ilvl w:val="0"/>
          <w:numId w:val="2"/>
        </w:numPr>
      </w:pPr>
      <w:r w:rsidRPr="000E641C">
        <w:t>Aquinas, St Thomas, and Knight Kevin, "SUMMA THEOLOGIAE: What Is Happiness (Prima Secundae Partis, Q. 3)", </w:t>
      </w:r>
      <w:r w:rsidRPr="000E641C">
        <w:rPr>
          <w:i/>
          <w:iCs/>
        </w:rPr>
        <w:t>Newadvent.Org</w:t>
      </w:r>
      <w:r w:rsidRPr="000E641C">
        <w:t>, 2021 &lt;https://www.newadvent.org/summa/2003.htm&gt; [Accessed 9 October 2021]</w:t>
      </w:r>
    </w:p>
    <w:p w14:paraId="6E4623A9" w14:textId="22A67B82" w:rsidR="00DF06D4" w:rsidRDefault="00DF06D4" w:rsidP="00DF06D4">
      <w:pPr>
        <w:pStyle w:val="ListParagraph"/>
        <w:numPr>
          <w:ilvl w:val="0"/>
          <w:numId w:val="2"/>
        </w:numPr>
      </w:pPr>
      <w:r w:rsidRPr="00470AA7">
        <w:t>Zagzebski, Linda Trinkaus, </w:t>
      </w:r>
      <w:r w:rsidRPr="00470AA7">
        <w:rPr>
          <w:i/>
          <w:iCs/>
        </w:rPr>
        <w:t>The Dilemma of Freedom and Foreknowledge</w:t>
      </w:r>
      <w:r w:rsidRPr="00470AA7">
        <w:t> (New York: Oxford University Press, 1996)</w:t>
      </w:r>
    </w:p>
    <w:p w14:paraId="67DCF9CC" w14:textId="6AD7AC27" w:rsidR="00DF06D4" w:rsidRDefault="00DF06D4" w:rsidP="00DF06D4">
      <w:pPr>
        <w:pStyle w:val="ListParagraph"/>
        <w:numPr>
          <w:ilvl w:val="0"/>
          <w:numId w:val="2"/>
        </w:numPr>
      </w:pPr>
      <w:r w:rsidRPr="00C82ECD">
        <w:t>Lewis, C. S, </w:t>
      </w:r>
      <w:r w:rsidRPr="00C82ECD">
        <w:rPr>
          <w:i/>
          <w:iCs/>
        </w:rPr>
        <w:t>The Discarded Image</w:t>
      </w:r>
      <w:r w:rsidRPr="00C82ECD">
        <w:t> (Cambridge: Cambridge University Press, 1994)</w:t>
      </w:r>
    </w:p>
    <w:p w14:paraId="578C1256" w14:textId="5A0F67DC" w:rsidR="00DF06D4" w:rsidRPr="00DF06D4" w:rsidRDefault="00DF06D4" w:rsidP="00DF06D4">
      <w:pPr>
        <w:pStyle w:val="ListParagraph"/>
        <w:numPr>
          <w:ilvl w:val="0"/>
          <w:numId w:val="2"/>
        </w:numPr>
      </w:pPr>
      <w:r w:rsidRPr="00DF06D4">
        <w:t xml:space="preserve">Kaylor, Noel Harold, </w:t>
      </w:r>
      <w:r w:rsidRPr="00DF06D4">
        <w:rPr>
          <w:i/>
          <w:iCs/>
        </w:rPr>
        <w:t xml:space="preserve">A Companion </w:t>
      </w:r>
      <w:r w:rsidRPr="00DF06D4">
        <w:rPr>
          <w:i/>
          <w:iCs/>
        </w:rPr>
        <w:t>to</w:t>
      </w:r>
      <w:r w:rsidRPr="00DF06D4">
        <w:rPr>
          <w:i/>
          <w:iCs/>
        </w:rPr>
        <w:t xml:space="preserve"> Boethius </w:t>
      </w:r>
      <w:r w:rsidRPr="00DF06D4">
        <w:rPr>
          <w:i/>
          <w:iCs/>
        </w:rPr>
        <w:t>in</w:t>
      </w:r>
      <w:r w:rsidRPr="00DF06D4">
        <w:rPr>
          <w:i/>
          <w:iCs/>
        </w:rPr>
        <w:t xml:space="preserve"> The Middle Ages</w:t>
      </w:r>
      <w:r w:rsidRPr="00DF06D4">
        <w:t xml:space="preserve"> (Leiden: Brill, 2012).</w:t>
      </w:r>
    </w:p>
    <w:p w14:paraId="7D42E9D6" w14:textId="51DC4563" w:rsidR="001C0CEB" w:rsidRPr="001C0CEB" w:rsidRDefault="001C0CEB" w:rsidP="001C0CEB">
      <w:pPr>
        <w:pStyle w:val="ListParagraph"/>
        <w:numPr>
          <w:ilvl w:val="0"/>
          <w:numId w:val="2"/>
        </w:numPr>
      </w:pPr>
      <w:r w:rsidRPr="001C0CEB">
        <w:rPr>
          <w:lang w:val="en-US"/>
        </w:rPr>
        <w:t>Marenbon, John, </w:t>
      </w:r>
      <w:r w:rsidRPr="001C0CEB">
        <w:rPr>
          <w:i/>
          <w:iCs/>
          <w:lang w:val="en-US"/>
        </w:rPr>
        <w:t xml:space="preserve">The Cambridge Companion </w:t>
      </w:r>
      <w:r w:rsidRPr="001C0CEB">
        <w:rPr>
          <w:i/>
          <w:iCs/>
          <w:lang w:val="en-US"/>
        </w:rPr>
        <w:t>to</w:t>
      </w:r>
      <w:r w:rsidRPr="001C0CEB">
        <w:rPr>
          <w:i/>
          <w:iCs/>
          <w:lang w:val="en-US"/>
        </w:rPr>
        <w:t xml:space="preserve"> Boethius</w:t>
      </w:r>
      <w:r w:rsidRPr="001C0CEB">
        <w:rPr>
          <w:lang w:val="en-US"/>
        </w:rPr>
        <w:t> (Cambridge: Cambridge University Press, 2009)</w:t>
      </w:r>
    </w:p>
    <w:p w14:paraId="6EF43606" w14:textId="396DAC15" w:rsidR="00DF06D4" w:rsidRPr="00DF06D4" w:rsidRDefault="001C0CEB" w:rsidP="001C0CEB">
      <w:pPr>
        <w:pStyle w:val="ListParagraph"/>
        <w:numPr>
          <w:ilvl w:val="0"/>
          <w:numId w:val="2"/>
        </w:numPr>
      </w:pPr>
      <w:r w:rsidRPr="001C0CEB">
        <w:t xml:space="preserve">Marenbon, John, The Cambridge Companion </w:t>
      </w:r>
      <w:r w:rsidRPr="001C0CEB">
        <w:t>to</w:t>
      </w:r>
      <w:r w:rsidRPr="001C0CEB">
        <w:t xml:space="preserve"> Boethius (Cambridge: Cambridge University Press, 2009)</w:t>
      </w:r>
    </w:p>
    <w:sectPr w:rsidR="00DF06D4" w:rsidRPr="00DF06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DEDB7" w14:textId="77777777" w:rsidR="002A355A" w:rsidRDefault="002A355A" w:rsidP="00C87C03">
      <w:pPr>
        <w:spacing w:after="0" w:line="240" w:lineRule="auto"/>
      </w:pPr>
      <w:r>
        <w:separator/>
      </w:r>
    </w:p>
  </w:endnote>
  <w:endnote w:type="continuationSeparator" w:id="0">
    <w:p w14:paraId="2BAC32B2" w14:textId="77777777" w:rsidR="002A355A" w:rsidRDefault="002A355A" w:rsidP="00C87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F59E5" w14:textId="77777777" w:rsidR="002A355A" w:rsidRDefault="002A355A" w:rsidP="00C87C03">
      <w:pPr>
        <w:spacing w:after="0" w:line="240" w:lineRule="auto"/>
      </w:pPr>
      <w:r>
        <w:separator/>
      </w:r>
    </w:p>
  </w:footnote>
  <w:footnote w:type="continuationSeparator" w:id="0">
    <w:p w14:paraId="7A31075E" w14:textId="77777777" w:rsidR="002A355A" w:rsidRDefault="002A355A" w:rsidP="00C87C03">
      <w:pPr>
        <w:spacing w:after="0" w:line="240" w:lineRule="auto"/>
      </w:pPr>
      <w:r>
        <w:continuationSeparator/>
      </w:r>
    </w:p>
  </w:footnote>
  <w:footnote w:id="1">
    <w:p w14:paraId="33D91B5F" w14:textId="18300FD8" w:rsidR="00C67940" w:rsidRDefault="00C67940">
      <w:pPr>
        <w:pStyle w:val="FootnoteText"/>
      </w:pPr>
      <w:r>
        <w:rPr>
          <w:rStyle w:val="FootnoteReference"/>
        </w:rPr>
        <w:footnoteRef/>
      </w:r>
      <w:r>
        <w:t xml:space="preserve"> </w:t>
      </w:r>
      <w:bookmarkStart w:id="0" w:name="_Hlk84703039"/>
      <w:r w:rsidRPr="00C67940">
        <w:t>Boecio, Anicio Manlio Torcuato Severino, and P. G Walsh, </w:t>
      </w:r>
      <w:r w:rsidRPr="00C67940">
        <w:rPr>
          <w:i/>
          <w:iCs/>
        </w:rPr>
        <w:t xml:space="preserve">The Consolation of </w:t>
      </w:r>
      <w:r w:rsidR="00F06FB4">
        <w:rPr>
          <w:i/>
          <w:iCs/>
        </w:rPr>
        <w:t>Philosophy</w:t>
      </w:r>
      <w:r w:rsidRPr="00C67940">
        <w:t> (Oxford: Oxford University Press, 2008)</w:t>
      </w:r>
      <w:bookmarkEnd w:id="0"/>
    </w:p>
  </w:footnote>
  <w:footnote w:id="2">
    <w:p w14:paraId="6B39F5F1" w14:textId="51A70DF0" w:rsidR="006A559E" w:rsidRDefault="006A559E" w:rsidP="006A559E">
      <w:pPr>
        <w:pStyle w:val="FootnoteText"/>
      </w:pPr>
      <w:r>
        <w:rPr>
          <w:rStyle w:val="FootnoteReference"/>
        </w:rPr>
        <w:footnoteRef/>
      </w:r>
      <w:r>
        <w:t xml:space="preserve"> Marenbon, John, </w:t>
      </w:r>
      <w:r w:rsidR="0033034F">
        <w:rPr>
          <w:i/>
          <w:iCs/>
        </w:rPr>
        <w:t>Boethius</w:t>
      </w:r>
      <w:r>
        <w:t xml:space="preserve"> (Oxford: Oxford University Press, 2003)</w:t>
      </w:r>
    </w:p>
  </w:footnote>
  <w:footnote w:id="3">
    <w:p w14:paraId="4D3C6D73" w14:textId="590F799B" w:rsidR="009865D1" w:rsidRDefault="009865D1">
      <w:pPr>
        <w:pStyle w:val="FootnoteText"/>
      </w:pPr>
      <w:r>
        <w:rPr>
          <w:rStyle w:val="FootnoteReference"/>
        </w:rPr>
        <w:footnoteRef/>
      </w:r>
      <w:r>
        <w:t xml:space="preserve"> </w:t>
      </w:r>
      <w:bookmarkStart w:id="1" w:name="_Hlk84717289"/>
      <w:r w:rsidRPr="009865D1">
        <w:t xml:space="preserve">Boecio, Anicio Manlio Torcuato Severino, and P. G Walsh, The Consolation of </w:t>
      </w:r>
      <w:r w:rsidR="00F06FB4">
        <w:t>Philosophy</w:t>
      </w:r>
      <w:r w:rsidRPr="009865D1">
        <w:t xml:space="preserve"> (Oxford: Oxford University Press, 2008)</w:t>
      </w:r>
      <w:r>
        <w:t xml:space="preserve">, </w:t>
      </w:r>
      <w:r w:rsidRPr="009865D1">
        <w:t xml:space="preserve">p. </w:t>
      </w:r>
      <w:bookmarkEnd w:id="1"/>
      <w:r w:rsidRPr="009865D1">
        <w:t>xliii-xlvi, xxii-xxiv, xxvii-xxx</w:t>
      </w:r>
      <w:r>
        <w:t>.</w:t>
      </w:r>
    </w:p>
  </w:footnote>
  <w:footnote w:id="4">
    <w:p w14:paraId="6DF93FE0" w14:textId="46046014" w:rsidR="007127E6" w:rsidRPr="007127E6" w:rsidRDefault="007127E6" w:rsidP="007127E6">
      <w:pPr>
        <w:pStyle w:val="FootnoteText"/>
      </w:pPr>
      <w:r>
        <w:rPr>
          <w:rStyle w:val="FootnoteReference"/>
        </w:rPr>
        <w:footnoteRef/>
      </w:r>
      <w:r>
        <w:t xml:space="preserve"> </w:t>
      </w:r>
      <w:bookmarkStart w:id="2" w:name="_Hlk84717753"/>
      <w:r w:rsidRPr="007127E6">
        <w:t>Marenbon, John, </w:t>
      </w:r>
      <w:r w:rsidR="0033034F">
        <w:rPr>
          <w:i/>
          <w:iCs/>
        </w:rPr>
        <w:t>Boethius</w:t>
      </w:r>
      <w:r w:rsidRPr="007127E6">
        <w:t>, ‘</w:t>
      </w:r>
      <w:r w:rsidR="0033034F">
        <w:t>Boethius</w:t>
      </w:r>
      <w:r w:rsidRPr="007127E6">
        <w:t xml:space="preserve">'s Influence in the </w:t>
      </w:r>
      <w:r w:rsidR="00F06FB4">
        <w:t>Middle Ages</w:t>
      </w:r>
      <w:r w:rsidRPr="007127E6">
        <w:t>’, (Oxford: Oxford University Press, 2003)</w:t>
      </w:r>
    </w:p>
    <w:bookmarkEnd w:id="2"/>
    <w:p w14:paraId="77E66F91" w14:textId="0E145BB4" w:rsidR="007127E6" w:rsidRDefault="007127E6">
      <w:pPr>
        <w:pStyle w:val="FootnoteText"/>
      </w:pPr>
    </w:p>
  </w:footnote>
  <w:footnote w:id="5">
    <w:p w14:paraId="5ACA5118" w14:textId="73671F8D" w:rsidR="00F14C80" w:rsidRDefault="00F14C80">
      <w:pPr>
        <w:pStyle w:val="FootnoteText"/>
      </w:pPr>
      <w:r>
        <w:rPr>
          <w:rStyle w:val="FootnoteReference"/>
        </w:rPr>
        <w:footnoteRef/>
      </w:r>
      <w:r>
        <w:t xml:space="preserve"> </w:t>
      </w:r>
      <w:bookmarkStart w:id="3" w:name="_Hlk84718471"/>
      <w:bookmarkStart w:id="4" w:name="_Hlk84792183"/>
      <w:r w:rsidRPr="009865D1">
        <w:t xml:space="preserve">Boecio, Anicio Manlio Torcuato Severino, and P. G Walsh, The Consolation of </w:t>
      </w:r>
      <w:r w:rsidR="00F06FB4">
        <w:t>Philosophy</w:t>
      </w:r>
      <w:r w:rsidRPr="009865D1">
        <w:t xml:space="preserve"> (Oxford: Oxford University Press, 2008)</w:t>
      </w:r>
      <w:bookmarkEnd w:id="4"/>
      <w:r>
        <w:t>,</w:t>
      </w:r>
      <w:bookmarkEnd w:id="3"/>
      <w:r>
        <w:t xml:space="preserve"> </w:t>
      </w:r>
      <w:r w:rsidRPr="009865D1">
        <w:t>p.</w:t>
      </w:r>
      <w:r>
        <w:t xml:space="preserve"> 138-140</w:t>
      </w:r>
    </w:p>
  </w:footnote>
  <w:footnote w:id="6">
    <w:p w14:paraId="32705F0E" w14:textId="63D3B77B" w:rsidR="00205750" w:rsidRDefault="00205750">
      <w:pPr>
        <w:pStyle w:val="FootnoteText"/>
      </w:pPr>
      <w:r>
        <w:rPr>
          <w:rStyle w:val="FootnoteReference"/>
        </w:rPr>
        <w:footnoteRef/>
      </w:r>
      <w:r>
        <w:t xml:space="preserve"> </w:t>
      </w:r>
      <w:r w:rsidRPr="009865D1">
        <w:t xml:space="preserve">Boecio, Anicio Manlio Torcuato Severino, and P. G Walsh, The Consolation of </w:t>
      </w:r>
      <w:r w:rsidR="00F06FB4">
        <w:t>Philosophy</w:t>
      </w:r>
      <w:r w:rsidRPr="009865D1">
        <w:t xml:space="preserve"> (Oxford: Oxford University Press, 2008)</w:t>
      </w:r>
      <w:r>
        <w:t>, xliii-xlv</w:t>
      </w:r>
    </w:p>
  </w:footnote>
  <w:footnote w:id="7">
    <w:p w14:paraId="761E499E" w14:textId="0E191C10" w:rsidR="003D4F99" w:rsidRDefault="003D4F99">
      <w:pPr>
        <w:pStyle w:val="FootnoteText"/>
      </w:pPr>
      <w:r>
        <w:rPr>
          <w:rStyle w:val="FootnoteReference"/>
        </w:rPr>
        <w:footnoteRef/>
      </w:r>
      <w:r>
        <w:t xml:space="preserve"> </w:t>
      </w:r>
      <w:r w:rsidRPr="003D4F99">
        <w:t xml:space="preserve">Marenbon, John, </w:t>
      </w:r>
      <w:r w:rsidR="0033034F">
        <w:t>Boethius</w:t>
      </w:r>
      <w:r w:rsidRPr="003D4F99">
        <w:t>, ‘</w:t>
      </w:r>
      <w:r w:rsidR="0033034F">
        <w:t>Boethius</w:t>
      </w:r>
      <w:r w:rsidRPr="003D4F99">
        <w:t xml:space="preserve">'s Influence in the </w:t>
      </w:r>
      <w:r w:rsidR="00F06FB4">
        <w:t>Middle Ages</w:t>
      </w:r>
      <w:r w:rsidRPr="003D4F99">
        <w:t>’, (Oxford: Oxford University Press, 2003)</w:t>
      </w:r>
    </w:p>
  </w:footnote>
  <w:footnote w:id="8">
    <w:p w14:paraId="057D2AD6" w14:textId="1F46DE7D" w:rsidR="00642527" w:rsidRDefault="00642527" w:rsidP="00642527">
      <w:pPr>
        <w:pStyle w:val="FootnoteText"/>
      </w:pPr>
      <w:r>
        <w:rPr>
          <w:rStyle w:val="FootnoteReference"/>
        </w:rPr>
        <w:footnoteRef/>
      </w:r>
      <w:r>
        <w:t xml:space="preserve"> Thomas, Janice L. Schultz, Edward A. Synan, and </w:t>
      </w:r>
      <w:r w:rsidR="0033034F">
        <w:t>Boethius</w:t>
      </w:r>
      <w:r>
        <w:t xml:space="preserve">, </w:t>
      </w:r>
      <w:r w:rsidRPr="00642527">
        <w:rPr>
          <w:i/>
          <w:iCs/>
        </w:rPr>
        <w:t xml:space="preserve">An Exposition of the On the Hebdomads of </w:t>
      </w:r>
      <w:r w:rsidR="0033034F">
        <w:rPr>
          <w:i/>
          <w:iCs/>
        </w:rPr>
        <w:t>Boethius</w:t>
      </w:r>
      <w:r>
        <w:rPr>
          <w:i/>
          <w:iCs/>
        </w:rPr>
        <w:t>,</w:t>
      </w:r>
      <w:r>
        <w:t xml:space="preserve"> (Washington, D.C: </w:t>
      </w:r>
      <w:r w:rsidR="00910185">
        <w:t>Catholic</w:t>
      </w:r>
      <w:r>
        <w:t xml:space="preserve"> University of America Press, 2001)</w:t>
      </w:r>
    </w:p>
  </w:footnote>
  <w:footnote w:id="9">
    <w:p w14:paraId="28373320" w14:textId="66F66859" w:rsidR="000E641C" w:rsidRDefault="000E641C">
      <w:pPr>
        <w:pStyle w:val="FootnoteText"/>
      </w:pPr>
      <w:r>
        <w:rPr>
          <w:rStyle w:val="FootnoteReference"/>
        </w:rPr>
        <w:footnoteRef/>
      </w:r>
      <w:r>
        <w:t xml:space="preserve"> </w:t>
      </w:r>
      <w:r w:rsidRPr="000E641C">
        <w:t>Aquinas, St Thomas, and Knight Kevin, "SUMMA THEOLOGIAE: What Is Happiness (Prima Secundae Partis, Q. 3)", </w:t>
      </w:r>
      <w:r w:rsidRPr="000E641C">
        <w:rPr>
          <w:i/>
          <w:iCs/>
        </w:rPr>
        <w:t>Newadvent.Org</w:t>
      </w:r>
      <w:r w:rsidRPr="000E641C">
        <w:t>, 2021 &lt;https://www.newadvent.org/summa/2003.htm&gt; [Accessed 9 October 2021]</w:t>
      </w:r>
    </w:p>
  </w:footnote>
  <w:footnote w:id="10">
    <w:p w14:paraId="41C9A39D" w14:textId="40C72EAE" w:rsidR="00470AA7" w:rsidRDefault="00470AA7">
      <w:pPr>
        <w:pStyle w:val="FootnoteText"/>
      </w:pPr>
      <w:r>
        <w:rPr>
          <w:rStyle w:val="FootnoteReference"/>
        </w:rPr>
        <w:footnoteRef/>
      </w:r>
      <w:r>
        <w:t xml:space="preserve"> </w:t>
      </w:r>
      <w:r w:rsidRPr="00470AA7">
        <w:t>Zagzebski, Linda Trinkaus, </w:t>
      </w:r>
      <w:r w:rsidRPr="00470AA7">
        <w:rPr>
          <w:i/>
          <w:iCs/>
        </w:rPr>
        <w:t xml:space="preserve">The Dilemma </w:t>
      </w:r>
      <w:r w:rsidR="00E33950" w:rsidRPr="00470AA7">
        <w:rPr>
          <w:i/>
          <w:iCs/>
        </w:rPr>
        <w:t>of</w:t>
      </w:r>
      <w:r w:rsidRPr="00470AA7">
        <w:rPr>
          <w:i/>
          <w:iCs/>
        </w:rPr>
        <w:t xml:space="preserve"> Freedom </w:t>
      </w:r>
      <w:r w:rsidR="00E33950" w:rsidRPr="00470AA7">
        <w:rPr>
          <w:i/>
          <w:iCs/>
        </w:rPr>
        <w:t>and</w:t>
      </w:r>
      <w:r w:rsidRPr="00470AA7">
        <w:rPr>
          <w:i/>
          <w:iCs/>
        </w:rPr>
        <w:t xml:space="preserve"> Foreknowledge</w:t>
      </w:r>
      <w:r w:rsidRPr="00470AA7">
        <w:t> (New York: Oxford University Press, 1996)</w:t>
      </w:r>
    </w:p>
  </w:footnote>
  <w:footnote w:id="11">
    <w:p w14:paraId="0051A164" w14:textId="2537D536" w:rsidR="000B396B" w:rsidRDefault="000B396B">
      <w:pPr>
        <w:pStyle w:val="FootnoteText"/>
      </w:pPr>
      <w:r>
        <w:rPr>
          <w:rStyle w:val="FootnoteReference"/>
        </w:rPr>
        <w:footnoteRef/>
      </w:r>
      <w:r>
        <w:t xml:space="preserve"> </w:t>
      </w:r>
      <w:r w:rsidRPr="003D4F99">
        <w:t xml:space="preserve">Marenbon, John, </w:t>
      </w:r>
      <w:r w:rsidR="0033034F">
        <w:t>Boethius</w:t>
      </w:r>
      <w:r w:rsidRPr="003D4F99">
        <w:t>, ‘</w:t>
      </w:r>
      <w:r w:rsidR="0033034F">
        <w:t>Boethius</w:t>
      </w:r>
      <w:r w:rsidRPr="003D4F99">
        <w:t xml:space="preserve">'s Influence in the </w:t>
      </w:r>
      <w:r w:rsidR="00F06FB4">
        <w:t>Middle Ages</w:t>
      </w:r>
      <w:r w:rsidRPr="003D4F99">
        <w:t>’, (Oxford: Oxford University Press, 2003)</w:t>
      </w:r>
    </w:p>
  </w:footnote>
  <w:footnote w:id="12">
    <w:p w14:paraId="64212CBF" w14:textId="10396420" w:rsidR="00974169" w:rsidRDefault="00974169">
      <w:pPr>
        <w:pStyle w:val="FootnoteText"/>
      </w:pPr>
      <w:r>
        <w:rPr>
          <w:rStyle w:val="FootnoteReference"/>
        </w:rPr>
        <w:footnoteRef/>
      </w:r>
      <w:r>
        <w:t xml:space="preserve"> </w:t>
      </w:r>
      <w:r w:rsidRPr="009865D1">
        <w:t xml:space="preserve">Boecio, Anicio Manlio Torcuato Severino, and P. G Walsh, The Consolation of </w:t>
      </w:r>
      <w:r>
        <w:t>Philosophy</w:t>
      </w:r>
      <w:r w:rsidRPr="009865D1">
        <w:t xml:space="preserve"> (Oxford: Oxford University Press, 2008)</w:t>
      </w:r>
    </w:p>
  </w:footnote>
  <w:footnote w:id="13">
    <w:p w14:paraId="6E43AC27" w14:textId="0655A45D" w:rsidR="00C82ECD" w:rsidRDefault="00C82ECD">
      <w:pPr>
        <w:pStyle w:val="FootnoteText"/>
      </w:pPr>
      <w:r>
        <w:rPr>
          <w:rStyle w:val="FootnoteReference"/>
        </w:rPr>
        <w:footnoteRef/>
      </w:r>
      <w:r>
        <w:t xml:space="preserve"> </w:t>
      </w:r>
      <w:r w:rsidRPr="00C82ECD">
        <w:t>Lewis, C. S, </w:t>
      </w:r>
      <w:r w:rsidRPr="00C82ECD">
        <w:rPr>
          <w:i/>
          <w:iCs/>
        </w:rPr>
        <w:t>The Discarded Image</w:t>
      </w:r>
      <w:r w:rsidRPr="00C82ECD">
        <w:t> (Cambridge: Cambridge University Press, 1994), p. 75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A0095"/>
    <w:multiLevelType w:val="hybridMultilevel"/>
    <w:tmpl w:val="28908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94CF7"/>
    <w:multiLevelType w:val="hybridMultilevel"/>
    <w:tmpl w:val="BA6E9962"/>
    <w:lvl w:ilvl="0" w:tplc="C142A4D6">
      <w:start w:val="1"/>
      <w:numFmt w:val="decimal"/>
      <w:lvlText w:val="%1."/>
      <w:lvlJc w:val="left"/>
      <w:pPr>
        <w:tabs>
          <w:tab w:val="num" w:pos="720"/>
        </w:tabs>
        <w:ind w:left="720" w:hanging="360"/>
      </w:pPr>
    </w:lvl>
    <w:lvl w:ilvl="1" w:tplc="3FF624B0" w:tentative="1">
      <w:start w:val="1"/>
      <w:numFmt w:val="decimal"/>
      <w:lvlText w:val="%2."/>
      <w:lvlJc w:val="left"/>
      <w:pPr>
        <w:tabs>
          <w:tab w:val="num" w:pos="1440"/>
        </w:tabs>
        <w:ind w:left="1440" w:hanging="360"/>
      </w:pPr>
    </w:lvl>
    <w:lvl w:ilvl="2" w:tplc="C270F1A8" w:tentative="1">
      <w:start w:val="1"/>
      <w:numFmt w:val="decimal"/>
      <w:lvlText w:val="%3."/>
      <w:lvlJc w:val="left"/>
      <w:pPr>
        <w:tabs>
          <w:tab w:val="num" w:pos="2160"/>
        </w:tabs>
        <w:ind w:left="2160" w:hanging="360"/>
      </w:pPr>
    </w:lvl>
    <w:lvl w:ilvl="3" w:tplc="75443416" w:tentative="1">
      <w:start w:val="1"/>
      <w:numFmt w:val="decimal"/>
      <w:lvlText w:val="%4."/>
      <w:lvlJc w:val="left"/>
      <w:pPr>
        <w:tabs>
          <w:tab w:val="num" w:pos="2880"/>
        </w:tabs>
        <w:ind w:left="2880" w:hanging="360"/>
      </w:pPr>
    </w:lvl>
    <w:lvl w:ilvl="4" w:tplc="B96023FC" w:tentative="1">
      <w:start w:val="1"/>
      <w:numFmt w:val="decimal"/>
      <w:lvlText w:val="%5."/>
      <w:lvlJc w:val="left"/>
      <w:pPr>
        <w:tabs>
          <w:tab w:val="num" w:pos="3600"/>
        </w:tabs>
        <w:ind w:left="3600" w:hanging="360"/>
      </w:pPr>
    </w:lvl>
    <w:lvl w:ilvl="5" w:tplc="BF72253C" w:tentative="1">
      <w:start w:val="1"/>
      <w:numFmt w:val="decimal"/>
      <w:lvlText w:val="%6."/>
      <w:lvlJc w:val="left"/>
      <w:pPr>
        <w:tabs>
          <w:tab w:val="num" w:pos="4320"/>
        </w:tabs>
        <w:ind w:left="4320" w:hanging="360"/>
      </w:pPr>
    </w:lvl>
    <w:lvl w:ilvl="6" w:tplc="BA889502" w:tentative="1">
      <w:start w:val="1"/>
      <w:numFmt w:val="decimal"/>
      <w:lvlText w:val="%7."/>
      <w:lvlJc w:val="left"/>
      <w:pPr>
        <w:tabs>
          <w:tab w:val="num" w:pos="5040"/>
        </w:tabs>
        <w:ind w:left="5040" w:hanging="360"/>
      </w:pPr>
    </w:lvl>
    <w:lvl w:ilvl="7" w:tplc="F37EC85E" w:tentative="1">
      <w:start w:val="1"/>
      <w:numFmt w:val="decimal"/>
      <w:lvlText w:val="%8."/>
      <w:lvlJc w:val="left"/>
      <w:pPr>
        <w:tabs>
          <w:tab w:val="num" w:pos="5760"/>
        </w:tabs>
        <w:ind w:left="5760" w:hanging="360"/>
      </w:pPr>
    </w:lvl>
    <w:lvl w:ilvl="8" w:tplc="4BBE16CC" w:tentative="1">
      <w:start w:val="1"/>
      <w:numFmt w:val="decimal"/>
      <w:lvlText w:val="%9."/>
      <w:lvlJc w:val="left"/>
      <w:pPr>
        <w:tabs>
          <w:tab w:val="num" w:pos="6480"/>
        </w:tabs>
        <w:ind w:left="6480" w:hanging="360"/>
      </w:pPr>
    </w:lvl>
  </w:abstractNum>
  <w:abstractNum w:abstractNumId="2" w15:restartNumberingAfterBreak="0">
    <w:nsid w:val="6CFC5DC1"/>
    <w:multiLevelType w:val="hybridMultilevel"/>
    <w:tmpl w:val="10AAB1AA"/>
    <w:lvl w:ilvl="0" w:tplc="68B424E2">
      <w:start w:val="1"/>
      <w:numFmt w:val="decimal"/>
      <w:lvlText w:val="%1."/>
      <w:lvlJc w:val="left"/>
      <w:pPr>
        <w:tabs>
          <w:tab w:val="num" w:pos="720"/>
        </w:tabs>
        <w:ind w:left="720" w:hanging="360"/>
      </w:pPr>
    </w:lvl>
    <w:lvl w:ilvl="1" w:tplc="5E16E114" w:tentative="1">
      <w:start w:val="1"/>
      <w:numFmt w:val="decimal"/>
      <w:lvlText w:val="%2."/>
      <w:lvlJc w:val="left"/>
      <w:pPr>
        <w:tabs>
          <w:tab w:val="num" w:pos="1440"/>
        </w:tabs>
        <w:ind w:left="1440" w:hanging="360"/>
      </w:pPr>
    </w:lvl>
    <w:lvl w:ilvl="2" w:tplc="7046898E" w:tentative="1">
      <w:start w:val="1"/>
      <w:numFmt w:val="decimal"/>
      <w:lvlText w:val="%3."/>
      <w:lvlJc w:val="left"/>
      <w:pPr>
        <w:tabs>
          <w:tab w:val="num" w:pos="2160"/>
        </w:tabs>
        <w:ind w:left="2160" w:hanging="360"/>
      </w:pPr>
    </w:lvl>
    <w:lvl w:ilvl="3" w:tplc="85360DBC" w:tentative="1">
      <w:start w:val="1"/>
      <w:numFmt w:val="decimal"/>
      <w:lvlText w:val="%4."/>
      <w:lvlJc w:val="left"/>
      <w:pPr>
        <w:tabs>
          <w:tab w:val="num" w:pos="2880"/>
        </w:tabs>
        <w:ind w:left="2880" w:hanging="360"/>
      </w:pPr>
    </w:lvl>
    <w:lvl w:ilvl="4" w:tplc="4C8615E8" w:tentative="1">
      <w:start w:val="1"/>
      <w:numFmt w:val="decimal"/>
      <w:lvlText w:val="%5."/>
      <w:lvlJc w:val="left"/>
      <w:pPr>
        <w:tabs>
          <w:tab w:val="num" w:pos="3600"/>
        </w:tabs>
        <w:ind w:left="3600" w:hanging="360"/>
      </w:pPr>
    </w:lvl>
    <w:lvl w:ilvl="5" w:tplc="CAE0A380" w:tentative="1">
      <w:start w:val="1"/>
      <w:numFmt w:val="decimal"/>
      <w:lvlText w:val="%6."/>
      <w:lvlJc w:val="left"/>
      <w:pPr>
        <w:tabs>
          <w:tab w:val="num" w:pos="4320"/>
        </w:tabs>
        <w:ind w:left="4320" w:hanging="360"/>
      </w:pPr>
    </w:lvl>
    <w:lvl w:ilvl="6" w:tplc="0854F586" w:tentative="1">
      <w:start w:val="1"/>
      <w:numFmt w:val="decimal"/>
      <w:lvlText w:val="%7."/>
      <w:lvlJc w:val="left"/>
      <w:pPr>
        <w:tabs>
          <w:tab w:val="num" w:pos="5040"/>
        </w:tabs>
        <w:ind w:left="5040" w:hanging="360"/>
      </w:pPr>
    </w:lvl>
    <w:lvl w:ilvl="7" w:tplc="A03C9878" w:tentative="1">
      <w:start w:val="1"/>
      <w:numFmt w:val="decimal"/>
      <w:lvlText w:val="%8."/>
      <w:lvlJc w:val="left"/>
      <w:pPr>
        <w:tabs>
          <w:tab w:val="num" w:pos="5760"/>
        </w:tabs>
        <w:ind w:left="5760" w:hanging="360"/>
      </w:pPr>
    </w:lvl>
    <w:lvl w:ilvl="8" w:tplc="D7D82854"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1FE"/>
    <w:rsid w:val="00026757"/>
    <w:rsid w:val="000719E1"/>
    <w:rsid w:val="00077B9B"/>
    <w:rsid w:val="000863F4"/>
    <w:rsid w:val="00095789"/>
    <w:rsid w:val="000A05CF"/>
    <w:rsid w:val="000B396B"/>
    <w:rsid w:val="000C48B0"/>
    <w:rsid w:val="000D1DF0"/>
    <w:rsid w:val="000D5E7C"/>
    <w:rsid w:val="000E220C"/>
    <w:rsid w:val="000E641C"/>
    <w:rsid w:val="001235C4"/>
    <w:rsid w:val="00125D6C"/>
    <w:rsid w:val="00130125"/>
    <w:rsid w:val="00141F5B"/>
    <w:rsid w:val="0014725C"/>
    <w:rsid w:val="00167E66"/>
    <w:rsid w:val="00181F67"/>
    <w:rsid w:val="001C0CEB"/>
    <w:rsid w:val="001D39E3"/>
    <w:rsid w:val="001D7D8E"/>
    <w:rsid w:val="001F26C7"/>
    <w:rsid w:val="002010E1"/>
    <w:rsid w:val="00205750"/>
    <w:rsid w:val="00216A86"/>
    <w:rsid w:val="002176F7"/>
    <w:rsid w:val="00222414"/>
    <w:rsid w:val="00262298"/>
    <w:rsid w:val="00264AEF"/>
    <w:rsid w:val="002716DB"/>
    <w:rsid w:val="00271825"/>
    <w:rsid w:val="002817A8"/>
    <w:rsid w:val="002925F5"/>
    <w:rsid w:val="0029624D"/>
    <w:rsid w:val="002A355A"/>
    <w:rsid w:val="002C2E1F"/>
    <w:rsid w:val="002C47C3"/>
    <w:rsid w:val="002C5FAE"/>
    <w:rsid w:val="002D5985"/>
    <w:rsid w:val="002E47A5"/>
    <w:rsid w:val="002E51FE"/>
    <w:rsid w:val="002F4FD5"/>
    <w:rsid w:val="003237A7"/>
    <w:rsid w:val="0033034F"/>
    <w:rsid w:val="00330729"/>
    <w:rsid w:val="00332A3A"/>
    <w:rsid w:val="00354D4C"/>
    <w:rsid w:val="00361B43"/>
    <w:rsid w:val="00374172"/>
    <w:rsid w:val="003770FA"/>
    <w:rsid w:val="003D4F99"/>
    <w:rsid w:val="003D721F"/>
    <w:rsid w:val="003F08F9"/>
    <w:rsid w:val="004127A0"/>
    <w:rsid w:val="00424EC8"/>
    <w:rsid w:val="00470AA7"/>
    <w:rsid w:val="004779F6"/>
    <w:rsid w:val="00486CFD"/>
    <w:rsid w:val="00490E27"/>
    <w:rsid w:val="004C774B"/>
    <w:rsid w:val="004D04CF"/>
    <w:rsid w:val="004D227A"/>
    <w:rsid w:val="004D6DE8"/>
    <w:rsid w:val="00514F7A"/>
    <w:rsid w:val="00562ACA"/>
    <w:rsid w:val="0056567E"/>
    <w:rsid w:val="00575430"/>
    <w:rsid w:val="005948BC"/>
    <w:rsid w:val="005E1041"/>
    <w:rsid w:val="005E11B3"/>
    <w:rsid w:val="005E29EA"/>
    <w:rsid w:val="005F6EE8"/>
    <w:rsid w:val="00615B09"/>
    <w:rsid w:val="00642527"/>
    <w:rsid w:val="00653A04"/>
    <w:rsid w:val="00664636"/>
    <w:rsid w:val="006A3290"/>
    <w:rsid w:val="006A3A40"/>
    <w:rsid w:val="006A559E"/>
    <w:rsid w:val="006B7056"/>
    <w:rsid w:val="006C00E3"/>
    <w:rsid w:val="006C1D1F"/>
    <w:rsid w:val="006E6484"/>
    <w:rsid w:val="006F0B94"/>
    <w:rsid w:val="007015A5"/>
    <w:rsid w:val="007127E6"/>
    <w:rsid w:val="00713420"/>
    <w:rsid w:val="00753C6D"/>
    <w:rsid w:val="007628BA"/>
    <w:rsid w:val="00790629"/>
    <w:rsid w:val="007943A0"/>
    <w:rsid w:val="0079626F"/>
    <w:rsid w:val="00796E5F"/>
    <w:rsid w:val="007A42DD"/>
    <w:rsid w:val="007A50E7"/>
    <w:rsid w:val="007C48F2"/>
    <w:rsid w:val="007C5292"/>
    <w:rsid w:val="007D3F45"/>
    <w:rsid w:val="007D5AD3"/>
    <w:rsid w:val="007E4848"/>
    <w:rsid w:val="00802BF9"/>
    <w:rsid w:val="00815943"/>
    <w:rsid w:val="0082631C"/>
    <w:rsid w:val="0083071D"/>
    <w:rsid w:val="00866BC4"/>
    <w:rsid w:val="008863F3"/>
    <w:rsid w:val="00890B98"/>
    <w:rsid w:val="008A4E33"/>
    <w:rsid w:val="008A7CE5"/>
    <w:rsid w:val="008B1E67"/>
    <w:rsid w:val="008B6465"/>
    <w:rsid w:val="008B6AB4"/>
    <w:rsid w:val="008C0003"/>
    <w:rsid w:val="008F6BED"/>
    <w:rsid w:val="009079F1"/>
    <w:rsid w:val="00910185"/>
    <w:rsid w:val="00933DE4"/>
    <w:rsid w:val="00936F26"/>
    <w:rsid w:val="00941B7B"/>
    <w:rsid w:val="00946C38"/>
    <w:rsid w:val="00966BA7"/>
    <w:rsid w:val="00974169"/>
    <w:rsid w:val="00982459"/>
    <w:rsid w:val="00982726"/>
    <w:rsid w:val="009828F4"/>
    <w:rsid w:val="009865D1"/>
    <w:rsid w:val="00997120"/>
    <w:rsid w:val="009B11AF"/>
    <w:rsid w:val="009E12AD"/>
    <w:rsid w:val="009F68C1"/>
    <w:rsid w:val="00A04A99"/>
    <w:rsid w:val="00A3045A"/>
    <w:rsid w:val="00A52CBF"/>
    <w:rsid w:val="00A55DDF"/>
    <w:rsid w:val="00A73A3B"/>
    <w:rsid w:val="00A85460"/>
    <w:rsid w:val="00AA5388"/>
    <w:rsid w:val="00AB3156"/>
    <w:rsid w:val="00AC0E1E"/>
    <w:rsid w:val="00AC5BC0"/>
    <w:rsid w:val="00AD0CAF"/>
    <w:rsid w:val="00AF20B8"/>
    <w:rsid w:val="00B14A1E"/>
    <w:rsid w:val="00B36318"/>
    <w:rsid w:val="00B66F01"/>
    <w:rsid w:val="00B90054"/>
    <w:rsid w:val="00B90E63"/>
    <w:rsid w:val="00BB0D9C"/>
    <w:rsid w:val="00BB6EE2"/>
    <w:rsid w:val="00BE422A"/>
    <w:rsid w:val="00BE7566"/>
    <w:rsid w:val="00C04D48"/>
    <w:rsid w:val="00C157B6"/>
    <w:rsid w:val="00C40D3D"/>
    <w:rsid w:val="00C603A8"/>
    <w:rsid w:val="00C637A8"/>
    <w:rsid w:val="00C67940"/>
    <w:rsid w:val="00C734FF"/>
    <w:rsid w:val="00C82ECD"/>
    <w:rsid w:val="00C87C03"/>
    <w:rsid w:val="00C97E46"/>
    <w:rsid w:val="00CD129D"/>
    <w:rsid w:val="00CD4511"/>
    <w:rsid w:val="00CE3229"/>
    <w:rsid w:val="00CE79E3"/>
    <w:rsid w:val="00D26AD0"/>
    <w:rsid w:val="00D3044B"/>
    <w:rsid w:val="00D45CBD"/>
    <w:rsid w:val="00D5208B"/>
    <w:rsid w:val="00D61761"/>
    <w:rsid w:val="00D800C2"/>
    <w:rsid w:val="00DB0A34"/>
    <w:rsid w:val="00DC15E9"/>
    <w:rsid w:val="00DC5B3D"/>
    <w:rsid w:val="00DE707A"/>
    <w:rsid w:val="00DF06D4"/>
    <w:rsid w:val="00DF619D"/>
    <w:rsid w:val="00E1349C"/>
    <w:rsid w:val="00E15CFF"/>
    <w:rsid w:val="00E15FCB"/>
    <w:rsid w:val="00E24AEA"/>
    <w:rsid w:val="00E304A4"/>
    <w:rsid w:val="00E33950"/>
    <w:rsid w:val="00E33BEE"/>
    <w:rsid w:val="00E62A42"/>
    <w:rsid w:val="00E84D5E"/>
    <w:rsid w:val="00E8775D"/>
    <w:rsid w:val="00EA58D0"/>
    <w:rsid w:val="00EA7A8C"/>
    <w:rsid w:val="00EB0407"/>
    <w:rsid w:val="00EB75E2"/>
    <w:rsid w:val="00EC4523"/>
    <w:rsid w:val="00ED0BBA"/>
    <w:rsid w:val="00ED6FAD"/>
    <w:rsid w:val="00EE2549"/>
    <w:rsid w:val="00F06FB4"/>
    <w:rsid w:val="00F12993"/>
    <w:rsid w:val="00F14C80"/>
    <w:rsid w:val="00F609F3"/>
    <w:rsid w:val="00F6686C"/>
    <w:rsid w:val="00F73515"/>
    <w:rsid w:val="00F75F8C"/>
    <w:rsid w:val="00F97C8A"/>
    <w:rsid w:val="00FA1C51"/>
    <w:rsid w:val="00FD6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F16344"/>
  <w15:chartTrackingRefBased/>
  <w15:docId w15:val="{974FF270-A288-4D07-AE54-1E773CA81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6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C03"/>
  </w:style>
  <w:style w:type="paragraph" w:styleId="Footer">
    <w:name w:val="footer"/>
    <w:basedOn w:val="Normal"/>
    <w:link w:val="FooterChar"/>
    <w:uiPriority w:val="99"/>
    <w:unhideWhenUsed/>
    <w:rsid w:val="00C87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C03"/>
  </w:style>
  <w:style w:type="paragraph" w:styleId="NormalWeb">
    <w:name w:val="Normal (Web)"/>
    <w:basedOn w:val="Normal"/>
    <w:uiPriority w:val="99"/>
    <w:semiHidden/>
    <w:unhideWhenUsed/>
    <w:rsid w:val="00125D6C"/>
    <w:rPr>
      <w:rFonts w:ascii="Times New Roman" w:hAnsi="Times New Roman" w:cs="Times New Roman"/>
      <w:sz w:val="24"/>
      <w:szCs w:val="24"/>
    </w:rPr>
  </w:style>
  <w:style w:type="character" w:styleId="Hyperlink">
    <w:name w:val="Hyperlink"/>
    <w:basedOn w:val="DefaultParagraphFont"/>
    <w:uiPriority w:val="99"/>
    <w:unhideWhenUsed/>
    <w:rsid w:val="00125D6C"/>
    <w:rPr>
      <w:color w:val="0563C1" w:themeColor="hyperlink"/>
      <w:u w:val="single"/>
    </w:rPr>
  </w:style>
  <w:style w:type="character" w:styleId="UnresolvedMention">
    <w:name w:val="Unresolved Mention"/>
    <w:basedOn w:val="DefaultParagraphFont"/>
    <w:uiPriority w:val="99"/>
    <w:semiHidden/>
    <w:unhideWhenUsed/>
    <w:rsid w:val="00125D6C"/>
    <w:rPr>
      <w:color w:val="605E5C"/>
      <w:shd w:val="clear" w:color="auto" w:fill="E1DFDD"/>
    </w:rPr>
  </w:style>
  <w:style w:type="paragraph" w:styleId="FootnoteText">
    <w:name w:val="footnote text"/>
    <w:basedOn w:val="Normal"/>
    <w:link w:val="FootnoteTextChar"/>
    <w:uiPriority w:val="99"/>
    <w:semiHidden/>
    <w:unhideWhenUsed/>
    <w:rsid w:val="00C679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7940"/>
    <w:rPr>
      <w:sz w:val="20"/>
      <w:szCs w:val="20"/>
    </w:rPr>
  </w:style>
  <w:style w:type="character" w:styleId="FootnoteReference">
    <w:name w:val="footnote reference"/>
    <w:basedOn w:val="DefaultParagraphFont"/>
    <w:uiPriority w:val="99"/>
    <w:semiHidden/>
    <w:unhideWhenUsed/>
    <w:rsid w:val="00C67940"/>
    <w:rPr>
      <w:vertAlign w:val="superscript"/>
    </w:rPr>
  </w:style>
  <w:style w:type="paragraph" w:styleId="ListParagraph">
    <w:name w:val="List Paragraph"/>
    <w:basedOn w:val="Normal"/>
    <w:uiPriority w:val="34"/>
    <w:qFormat/>
    <w:rsid w:val="007127E6"/>
    <w:pPr>
      <w:ind w:left="720"/>
      <w:contextualSpacing/>
    </w:pPr>
  </w:style>
  <w:style w:type="character" w:customStyle="1" w:styleId="Heading1Char">
    <w:name w:val="Heading 1 Char"/>
    <w:basedOn w:val="DefaultParagraphFont"/>
    <w:link w:val="Heading1"/>
    <w:uiPriority w:val="9"/>
    <w:rsid w:val="00DF06D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097955">
      <w:bodyDiv w:val="1"/>
      <w:marLeft w:val="0"/>
      <w:marRight w:val="0"/>
      <w:marTop w:val="0"/>
      <w:marBottom w:val="0"/>
      <w:divBdr>
        <w:top w:val="none" w:sz="0" w:space="0" w:color="auto"/>
        <w:left w:val="none" w:sz="0" w:space="0" w:color="auto"/>
        <w:bottom w:val="none" w:sz="0" w:space="0" w:color="auto"/>
        <w:right w:val="none" w:sz="0" w:space="0" w:color="auto"/>
      </w:divBdr>
      <w:divsChild>
        <w:div w:id="794448438">
          <w:marLeft w:val="547"/>
          <w:marRight w:val="0"/>
          <w:marTop w:val="0"/>
          <w:marBottom w:val="0"/>
          <w:divBdr>
            <w:top w:val="none" w:sz="0" w:space="0" w:color="auto"/>
            <w:left w:val="none" w:sz="0" w:space="0" w:color="auto"/>
            <w:bottom w:val="none" w:sz="0" w:space="0" w:color="auto"/>
            <w:right w:val="none" w:sz="0" w:space="0" w:color="auto"/>
          </w:divBdr>
        </w:div>
      </w:divsChild>
    </w:div>
    <w:div w:id="173035682">
      <w:bodyDiv w:val="1"/>
      <w:marLeft w:val="0"/>
      <w:marRight w:val="0"/>
      <w:marTop w:val="0"/>
      <w:marBottom w:val="0"/>
      <w:divBdr>
        <w:top w:val="none" w:sz="0" w:space="0" w:color="auto"/>
        <w:left w:val="none" w:sz="0" w:space="0" w:color="auto"/>
        <w:bottom w:val="none" w:sz="0" w:space="0" w:color="auto"/>
        <w:right w:val="none" w:sz="0" w:space="0" w:color="auto"/>
      </w:divBdr>
    </w:div>
    <w:div w:id="204568663">
      <w:bodyDiv w:val="1"/>
      <w:marLeft w:val="0"/>
      <w:marRight w:val="0"/>
      <w:marTop w:val="0"/>
      <w:marBottom w:val="0"/>
      <w:divBdr>
        <w:top w:val="none" w:sz="0" w:space="0" w:color="auto"/>
        <w:left w:val="none" w:sz="0" w:space="0" w:color="auto"/>
        <w:bottom w:val="none" w:sz="0" w:space="0" w:color="auto"/>
        <w:right w:val="none" w:sz="0" w:space="0" w:color="auto"/>
      </w:divBdr>
    </w:div>
    <w:div w:id="1160383560">
      <w:bodyDiv w:val="1"/>
      <w:marLeft w:val="0"/>
      <w:marRight w:val="0"/>
      <w:marTop w:val="0"/>
      <w:marBottom w:val="0"/>
      <w:divBdr>
        <w:top w:val="none" w:sz="0" w:space="0" w:color="auto"/>
        <w:left w:val="none" w:sz="0" w:space="0" w:color="auto"/>
        <w:bottom w:val="none" w:sz="0" w:space="0" w:color="auto"/>
        <w:right w:val="none" w:sz="0" w:space="0" w:color="auto"/>
      </w:divBdr>
      <w:divsChild>
        <w:div w:id="380056027">
          <w:marLeft w:val="547"/>
          <w:marRight w:val="0"/>
          <w:marTop w:val="0"/>
          <w:marBottom w:val="0"/>
          <w:divBdr>
            <w:top w:val="none" w:sz="0" w:space="0" w:color="auto"/>
            <w:left w:val="none" w:sz="0" w:space="0" w:color="auto"/>
            <w:bottom w:val="none" w:sz="0" w:space="0" w:color="auto"/>
            <w:right w:val="none" w:sz="0" w:space="0" w:color="auto"/>
          </w:divBdr>
        </w:div>
      </w:divsChild>
    </w:div>
    <w:div w:id="1223369968">
      <w:bodyDiv w:val="1"/>
      <w:marLeft w:val="0"/>
      <w:marRight w:val="0"/>
      <w:marTop w:val="0"/>
      <w:marBottom w:val="0"/>
      <w:divBdr>
        <w:top w:val="none" w:sz="0" w:space="0" w:color="auto"/>
        <w:left w:val="none" w:sz="0" w:space="0" w:color="auto"/>
        <w:bottom w:val="none" w:sz="0" w:space="0" w:color="auto"/>
        <w:right w:val="none" w:sz="0" w:space="0" w:color="auto"/>
      </w:divBdr>
    </w:div>
    <w:div w:id="1518424636">
      <w:bodyDiv w:val="1"/>
      <w:marLeft w:val="0"/>
      <w:marRight w:val="0"/>
      <w:marTop w:val="0"/>
      <w:marBottom w:val="0"/>
      <w:divBdr>
        <w:top w:val="none" w:sz="0" w:space="0" w:color="auto"/>
        <w:left w:val="none" w:sz="0" w:space="0" w:color="auto"/>
        <w:bottom w:val="none" w:sz="0" w:space="0" w:color="auto"/>
        <w:right w:val="none" w:sz="0" w:space="0" w:color="auto"/>
      </w:divBdr>
      <w:divsChild>
        <w:div w:id="1329333599">
          <w:marLeft w:val="0"/>
          <w:marRight w:val="0"/>
          <w:marTop w:val="0"/>
          <w:marBottom w:val="0"/>
          <w:divBdr>
            <w:top w:val="none" w:sz="0" w:space="0" w:color="auto"/>
            <w:left w:val="none" w:sz="0" w:space="0" w:color="auto"/>
            <w:bottom w:val="none" w:sz="0" w:space="0" w:color="auto"/>
            <w:right w:val="none" w:sz="0" w:space="0" w:color="auto"/>
          </w:divBdr>
        </w:div>
        <w:div w:id="123624647">
          <w:marLeft w:val="0"/>
          <w:marRight w:val="0"/>
          <w:marTop w:val="0"/>
          <w:marBottom w:val="0"/>
          <w:divBdr>
            <w:top w:val="none" w:sz="0" w:space="0" w:color="auto"/>
            <w:left w:val="none" w:sz="0" w:space="0" w:color="auto"/>
            <w:bottom w:val="none" w:sz="0" w:space="0" w:color="auto"/>
            <w:right w:val="none" w:sz="0" w:space="0" w:color="auto"/>
          </w:divBdr>
        </w:div>
      </w:divsChild>
    </w:div>
    <w:div w:id="1773209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Aqu74</b:Tag>
    <b:SourceType>Book</b:SourceType>
    <b:Guid>{09B28B64-80E8-4555-B26C-686CA30BC5FD}</b:Guid>
    <b:Author>
      <b:Author>
        <b:NameList xmlns:msxsl="urn:schemas-microsoft-com:xslt" xmlns:b="http://schemas.openxmlformats.org/officeDocument/2006/bibliography">
          <b:Person>
            <b:Last>Aquinas</b:Last>
            <b:First>Thomas</b:First>
            <b:Middle/>
          </b:Person>
        </b:NameList>
      </b:Author>
    </b:Author>
    <b:Title>Summa Theologica</b:Title>
    <b:Year>1265–1274</b:Year>
    <b:City/>
    <b:StateProvince/>
    <b:CountryRegion/>
    <b:Publisher>English Dominican Fathers</b:Publisher>
    <b:Volume/>
    <b:NumberVolumes/>
    <b:ShortTitle/>
    <b:StandardNumber/>
    <b:Pages/>
    <b:Edition/>
    <b:Comments/>
    <b:Medium/>
    <b:YearAccessed>2021</b:YearAccessed>
    <b:MonthAccessed>10</b:MonthAccessed>
    <b:DayAccessed>10</b:DayAccessed>
    <b:URL>http://www.newadvent.org/summa/1050.htm</b:URL>
    <b:DOI/>
    <b:RefOrder>1</b:RefOrder>
  </b:Source>
</b:Sources>
</file>

<file path=customXml/itemProps1.xml><?xml version="1.0" encoding="utf-8"?>
<ds:datastoreItem xmlns:ds="http://schemas.openxmlformats.org/officeDocument/2006/customXml" ds:itemID="{44F2415A-9411-4886-A64E-940FC8F6EB9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2006</TotalTime>
  <Pages>8</Pages>
  <Words>3091</Words>
  <Characters>17619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dc:creator>
  <cp:keywords/>
  <dc:description/>
  <cp:lastModifiedBy>Felix Whiteley-Bristow</cp:lastModifiedBy>
  <cp:revision>184</cp:revision>
  <dcterms:created xsi:type="dcterms:W3CDTF">2021-10-09T11:30:00Z</dcterms:created>
  <dcterms:modified xsi:type="dcterms:W3CDTF">2021-10-10T20:56:00Z</dcterms:modified>
</cp:coreProperties>
</file>