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9DC10" w14:textId="5305C6EF" w:rsidR="0078142A" w:rsidRDefault="0078142A" w:rsidP="00F76F04">
      <w:pPr>
        <w:jc w:val="center"/>
        <w:rPr>
          <w:rFonts w:ascii="Amasis MT Pro Black" w:hAnsi="Amasis MT Pro Black" w:cs="AngsanaUPC"/>
          <w:b/>
          <w:bCs/>
          <w:sz w:val="48"/>
          <w:szCs w:val="48"/>
        </w:rPr>
      </w:pPr>
      <w:r>
        <w:rPr>
          <w:rFonts w:ascii="Amasis MT Pro Black" w:hAnsi="Amasis MT Pro Black" w:cs="AngsanaUPC"/>
          <w:b/>
          <w:bCs/>
          <w:noProof/>
          <w:sz w:val="48"/>
          <w:szCs w:val="48"/>
        </w:rPr>
        <w:drawing>
          <wp:anchor distT="0" distB="0" distL="114300" distR="114300" simplePos="0" relativeHeight="251658240" behindDoc="0" locked="0" layoutInCell="1" allowOverlap="1" wp14:anchorId="215DC4E6" wp14:editId="7AA45EC6">
            <wp:simplePos x="0" y="0"/>
            <wp:positionH relativeFrom="column">
              <wp:posOffset>-450850</wp:posOffset>
            </wp:positionH>
            <wp:positionV relativeFrom="page">
              <wp:posOffset>523875</wp:posOffset>
            </wp:positionV>
            <wp:extent cx="1774190" cy="78676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74190" cy="786765"/>
                    </a:xfrm>
                    <a:prstGeom prst="rect">
                      <a:avLst/>
                    </a:prstGeom>
                    <a:noFill/>
                  </pic:spPr>
                </pic:pic>
              </a:graphicData>
            </a:graphic>
          </wp:anchor>
        </w:drawing>
      </w:r>
    </w:p>
    <w:p w14:paraId="553EF6D2" w14:textId="77777777" w:rsidR="0078142A" w:rsidRDefault="0078142A" w:rsidP="00F76F04">
      <w:pPr>
        <w:jc w:val="center"/>
        <w:rPr>
          <w:rFonts w:ascii="Amasis MT Pro Black" w:hAnsi="Amasis MT Pro Black" w:cs="AngsanaUPC"/>
          <w:b/>
          <w:bCs/>
          <w:sz w:val="48"/>
          <w:szCs w:val="48"/>
        </w:rPr>
      </w:pPr>
    </w:p>
    <w:p w14:paraId="059ACEAD" w14:textId="7F2856BD" w:rsidR="0078142A" w:rsidRDefault="0078142A" w:rsidP="00F76F04">
      <w:pPr>
        <w:jc w:val="center"/>
        <w:rPr>
          <w:rFonts w:ascii="Amasis MT Pro Black" w:hAnsi="Amasis MT Pro Black" w:cs="AngsanaUPC"/>
          <w:b/>
          <w:bCs/>
          <w:sz w:val="48"/>
          <w:szCs w:val="48"/>
        </w:rPr>
      </w:pPr>
    </w:p>
    <w:p w14:paraId="499485C6" w14:textId="61DCD32C" w:rsidR="0078142A" w:rsidRDefault="0078142A" w:rsidP="00F76F04">
      <w:pPr>
        <w:jc w:val="center"/>
        <w:rPr>
          <w:rFonts w:ascii="Amasis MT Pro Black" w:hAnsi="Amasis MT Pro Black" w:cs="AngsanaUPC"/>
          <w:b/>
          <w:bCs/>
          <w:sz w:val="48"/>
          <w:szCs w:val="48"/>
        </w:rPr>
      </w:pPr>
    </w:p>
    <w:p w14:paraId="6F9E1B71" w14:textId="1F8FC3CD" w:rsidR="0078142A" w:rsidRDefault="0078142A" w:rsidP="00F76F04">
      <w:pPr>
        <w:jc w:val="center"/>
        <w:rPr>
          <w:rFonts w:ascii="Amasis MT Pro Black" w:hAnsi="Amasis MT Pro Black" w:cs="AngsanaUPC"/>
          <w:b/>
          <w:bCs/>
          <w:sz w:val="48"/>
          <w:szCs w:val="48"/>
        </w:rPr>
      </w:pPr>
    </w:p>
    <w:p w14:paraId="69574BCA" w14:textId="77777777" w:rsidR="0078142A" w:rsidRDefault="0078142A" w:rsidP="00F76F04">
      <w:pPr>
        <w:jc w:val="center"/>
        <w:rPr>
          <w:rFonts w:ascii="Amasis MT Pro Black" w:hAnsi="Amasis MT Pro Black" w:cs="AngsanaUPC"/>
          <w:b/>
          <w:bCs/>
          <w:sz w:val="48"/>
          <w:szCs w:val="48"/>
        </w:rPr>
      </w:pPr>
    </w:p>
    <w:p w14:paraId="66ABEC1B" w14:textId="77777777" w:rsidR="008C4591" w:rsidRDefault="00F76F04" w:rsidP="00F76F04">
      <w:pPr>
        <w:jc w:val="center"/>
        <w:rPr>
          <w:rFonts w:ascii="Times New Roman" w:hAnsi="Times New Roman" w:cs="Times New Roman"/>
          <w:b/>
          <w:bCs/>
          <w:sz w:val="48"/>
          <w:szCs w:val="48"/>
        </w:rPr>
      </w:pPr>
      <w:r w:rsidRPr="008C4591">
        <w:rPr>
          <w:rFonts w:ascii="Times New Roman" w:hAnsi="Times New Roman" w:cs="Times New Roman"/>
          <w:b/>
          <w:bCs/>
          <w:sz w:val="48"/>
          <w:szCs w:val="48"/>
        </w:rPr>
        <w:t>Accounting Fundamental</w:t>
      </w:r>
    </w:p>
    <w:p w14:paraId="406B4241" w14:textId="14B7B51E" w:rsidR="00F76F04" w:rsidRDefault="008C4591" w:rsidP="00F76F04">
      <w:pPr>
        <w:jc w:val="center"/>
        <w:rPr>
          <w:rFonts w:ascii="Times New Roman" w:hAnsi="Times New Roman" w:cs="Times New Roman"/>
          <w:b/>
          <w:bCs/>
          <w:sz w:val="48"/>
          <w:szCs w:val="48"/>
        </w:rPr>
      </w:pPr>
      <w:r w:rsidRPr="008C4591">
        <w:rPr>
          <w:rFonts w:ascii="Times New Roman" w:hAnsi="Times New Roman" w:cs="Times New Roman"/>
          <w:b/>
          <w:bCs/>
          <w:sz w:val="24"/>
          <w:szCs w:val="24"/>
        </w:rPr>
        <w:t xml:space="preserve"> </w:t>
      </w:r>
      <w:r w:rsidRPr="008C4591">
        <w:rPr>
          <w:rFonts w:ascii="Times New Roman" w:hAnsi="Times New Roman" w:cs="Times New Roman"/>
          <w:b/>
          <w:bCs/>
          <w:sz w:val="48"/>
          <w:szCs w:val="48"/>
        </w:rPr>
        <w:t>LCBB4001</w:t>
      </w:r>
    </w:p>
    <w:p w14:paraId="2B799F52" w14:textId="77777777" w:rsidR="008C4591" w:rsidRPr="008C4591" w:rsidRDefault="008C4591" w:rsidP="00F76F04">
      <w:pPr>
        <w:jc w:val="center"/>
        <w:rPr>
          <w:rFonts w:ascii="Times New Roman" w:hAnsi="Times New Roman" w:cs="Times New Roman"/>
          <w:b/>
          <w:bCs/>
          <w:sz w:val="48"/>
          <w:szCs w:val="48"/>
        </w:rPr>
      </w:pPr>
    </w:p>
    <w:p w14:paraId="13356F35" w14:textId="03F7F02A" w:rsidR="0078142A" w:rsidRPr="008C4591" w:rsidRDefault="0078142A" w:rsidP="00F76F04">
      <w:pPr>
        <w:jc w:val="center"/>
        <w:rPr>
          <w:rFonts w:ascii="Times New Roman" w:hAnsi="Times New Roman" w:cs="Times New Roman"/>
          <w:b/>
          <w:bCs/>
          <w:sz w:val="48"/>
          <w:szCs w:val="48"/>
        </w:rPr>
      </w:pPr>
    </w:p>
    <w:p w14:paraId="59C53FAB" w14:textId="77777777" w:rsidR="0078142A" w:rsidRPr="008C4591" w:rsidRDefault="0078142A" w:rsidP="00F76F04">
      <w:pPr>
        <w:jc w:val="center"/>
        <w:rPr>
          <w:rFonts w:ascii="Times New Roman" w:hAnsi="Times New Roman" w:cs="Times New Roman"/>
          <w:b/>
          <w:bCs/>
          <w:sz w:val="48"/>
          <w:szCs w:val="48"/>
        </w:rPr>
      </w:pPr>
    </w:p>
    <w:p w14:paraId="17E78A20" w14:textId="77777777" w:rsidR="0078142A" w:rsidRPr="008C4591" w:rsidRDefault="0078142A" w:rsidP="00F76F04">
      <w:pPr>
        <w:jc w:val="center"/>
        <w:rPr>
          <w:rFonts w:ascii="Times New Roman" w:hAnsi="Times New Roman" w:cs="Times New Roman"/>
          <w:b/>
          <w:bCs/>
          <w:sz w:val="48"/>
          <w:szCs w:val="48"/>
        </w:rPr>
      </w:pPr>
    </w:p>
    <w:p w14:paraId="799467FC" w14:textId="4D662EC0" w:rsidR="00F76F04" w:rsidRPr="008C4591" w:rsidRDefault="00F76F04" w:rsidP="00F76F04">
      <w:pPr>
        <w:rPr>
          <w:rFonts w:ascii="Times New Roman" w:hAnsi="Times New Roman" w:cs="Times New Roman"/>
          <w:b/>
          <w:bCs/>
          <w:sz w:val="48"/>
          <w:szCs w:val="48"/>
        </w:rPr>
      </w:pPr>
    </w:p>
    <w:p w14:paraId="21A56383" w14:textId="528F5068" w:rsidR="0078142A" w:rsidRPr="008C4591" w:rsidRDefault="0078142A" w:rsidP="00F76F04">
      <w:pPr>
        <w:rPr>
          <w:rFonts w:ascii="Times New Roman" w:hAnsi="Times New Roman" w:cs="Times New Roman"/>
          <w:sz w:val="24"/>
          <w:szCs w:val="24"/>
        </w:rPr>
      </w:pPr>
      <w:r w:rsidRPr="008C4591">
        <w:rPr>
          <w:rFonts w:ascii="Times New Roman" w:hAnsi="Times New Roman" w:cs="Times New Roman"/>
          <w:sz w:val="24"/>
          <w:szCs w:val="24"/>
        </w:rPr>
        <w:t xml:space="preserve">Programme: </w:t>
      </w:r>
      <w:r w:rsidRPr="008C4591">
        <w:rPr>
          <w:rFonts w:ascii="Times New Roman" w:hAnsi="Times New Roman" w:cs="Times New Roman"/>
          <w:b/>
          <w:bCs/>
          <w:sz w:val="24"/>
          <w:szCs w:val="24"/>
        </w:rPr>
        <w:t>BA Business Management (BABM)</w:t>
      </w:r>
    </w:p>
    <w:p w14:paraId="641C4D7F" w14:textId="3F1EF4E2" w:rsidR="00F76F04" w:rsidRPr="008C4591" w:rsidRDefault="00F76F04" w:rsidP="00F76F04">
      <w:pPr>
        <w:rPr>
          <w:rFonts w:ascii="Times New Roman" w:hAnsi="Times New Roman" w:cs="Times New Roman"/>
          <w:sz w:val="24"/>
          <w:szCs w:val="24"/>
        </w:rPr>
      </w:pPr>
      <w:r w:rsidRPr="008C4591">
        <w:rPr>
          <w:rFonts w:ascii="Times New Roman" w:hAnsi="Times New Roman" w:cs="Times New Roman"/>
          <w:sz w:val="24"/>
          <w:szCs w:val="24"/>
        </w:rPr>
        <w:t xml:space="preserve">Student name: </w:t>
      </w:r>
      <w:r w:rsidRPr="008C4591">
        <w:rPr>
          <w:rFonts w:ascii="Times New Roman" w:hAnsi="Times New Roman" w:cs="Times New Roman"/>
          <w:b/>
          <w:bCs/>
          <w:sz w:val="24"/>
          <w:szCs w:val="24"/>
        </w:rPr>
        <w:t>Alexandra Creanga</w:t>
      </w:r>
    </w:p>
    <w:p w14:paraId="146372C0" w14:textId="3FB7492A" w:rsidR="00F76F04" w:rsidRPr="008C4591" w:rsidRDefault="00F76F04" w:rsidP="00F76F04">
      <w:pPr>
        <w:rPr>
          <w:rFonts w:ascii="Times New Roman" w:hAnsi="Times New Roman" w:cs="Times New Roman"/>
          <w:sz w:val="24"/>
          <w:szCs w:val="24"/>
        </w:rPr>
      </w:pPr>
      <w:r w:rsidRPr="008C4591">
        <w:rPr>
          <w:rFonts w:ascii="Times New Roman" w:hAnsi="Times New Roman" w:cs="Times New Roman"/>
          <w:sz w:val="24"/>
          <w:szCs w:val="24"/>
        </w:rPr>
        <w:t xml:space="preserve">Student ID: </w:t>
      </w:r>
      <w:r w:rsidRPr="008C4591">
        <w:rPr>
          <w:rFonts w:ascii="Times New Roman" w:hAnsi="Times New Roman" w:cs="Times New Roman"/>
          <w:b/>
          <w:bCs/>
          <w:sz w:val="24"/>
          <w:szCs w:val="24"/>
        </w:rPr>
        <w:t>2113195</w:t>
      </w:r>
    </w:p>
    <w:p w14:paraId="79A045CA" w14:textId="3C68C034" w:rsidR="00F76F04" w:rsidRPr="008C4591" w:rsidRDefault="00F76F04" w:rsidP="00F76F04">
      <w:pPr>
        <w:rPr>
          <w:rFonts w:ascii="Times New Roman" w:hAnsi="Times New Roman" w:cs="Times New Roman"/>
          <w:sz w:val="24"/>
          <w:szCs w:val="24"/>
        </w:rPr>
      </w:pPr>
      <w:r w:rsidRPr="008C4591">
        <w:rPr>
          <w:rFonts w:ascii="Times New Roman" w:hAnsi="Times New Roman" w:cs="Times New Roman"/>
          <w:sz w:val="24"/>
          <w:szCs w:val="24"/>
        </w:rPr>
        <w:t xml:space="preserve">Assignment title: </w:t>
      </w:r>
      <w:r w:rsidRPr="008C4591">
        <w:rPr>
          <w:rFonts w:ascii="Times New Roman" w:hAnsi="Times New Roman" w:cs="Times New Roman"/>
          <w:b/>
          <w:bCs/>
          <w:sz w:val="24"/>
          <w:szCs w:val="24"/>
        </w:rPr>
        <w:t>Assignment</w:t>
      </w:r>
      <w:r w:rsidRPr="008C4591">
        <w:rPr>
          <w:rFonts w:ascii="Times New Roman" w:hAnsi="Times New Roman" w:cs="Times New Roman"/>
          <w:sz w:val="24"/>
          <w:szCs w:val="24"/>
        </w:rPr>
        <w:t>-</w:t>
      </w:r>
      <w:r w:rsidRPr="008C4591">
        <w:rPr>
          <w:rFonts w:ascii="Times New Roman" w:hAnsi="Times New Roman" w:cs="Times New Roman"/>
          <w:b/>
          <w:bCs/>
          <w:sz w:val="24"/>
          <w:szCs w:val="24"/>
        </w:rPr>
        <w:t>A1</w:t>
      </w:r>
    </w:p>
    <w:p w14:paraId="19A24C9B" w14:textId="6A10CB31" w:rsidR="00F76F04" w:rsidRPr="008C4591" w:rsidRDefault="00F76F04" w:rsidP="00F76F04">
      <w:pPr>
        <w:rPr>
          <w:rFonts w:ascii="Times New Roman" w:hAnsi="Times New Roman" w:cs="Times New Roman"/>
          <w:sz w:val="24"/>
          <w:szCs w:val="24"/>
        </w:rPr>
      </w:pPr>
      <w:r w:rsidRPr="008C4591">
        <w:rPr>
          <w:rFonts w:ascii="Times New Roman" w:hAnsi="Times New Roman" w:cs="Times New Roman"/>
          <w:sz w:val="24"/>
          <w:szCs w:val="24"/>
        </w:rPr>
        <w:t xml:space="preserve">Lecturer: </w:t>
      </w:r>
      <w:r w:rsidRPr="008C4591">
        <w:rPr>
          <w:rFonts w:ascii="Times New Roman" w:hAnsi="Times New Roman" w:cs="Times New Roman"/>
          <w:b/>
          <w:bCs/>
          <w:sz w:val="24"/>
          <w:szCs w:val="24"/>
        </w:rPr>
        <w:t xml:space="preserve">Rita </w:t>
      </w:r>
      <w:proofErr w:type="spellStart"/>
      <w:r w:rsidRPr="008C4591">
        <w:rPr>
          <w:rFonts w:ascii="Times New Roman" w:hAnsi="Times New Roman" w:cs="Times New Roman"/>
          <w:b/>
          <w:bCs/>
          <w:sz w:val="24"/>
          <w:szCs w:val="24"/>
        </w:rPr>
        <w:t>Ukachi</w:t>
      </w:r>
      <w:proofErr w:type="spellEnd"/>
      <w:r w:rsidRPr="008C4591">
        <w:rPr>
          <w:rFonts w:ascii="Times New Roman" w:hAnsi="Times New Roman" w:cs="Times New Roman"/>
          <w:b/>
          <w:bCs/>
          <w:sz w:val="24"/>
          <w:szCs w:val="24"/>
        </w:rPr>
        <w:t>-Lois</w:t>
      </w:r>
    </w:p>
    <w:p w14:paraId="2150156F" w14:textId="1852F5C1" w:rsidR="0078142A" w:rsidRPr="0078142A" w:rsidRDefault="0078142A" w:rsidP="0078142A">
      <w:pPr>
        <w:rPr>
          <w:rFonts w:ascii="Amasis MT Pro Black" w:hAnsi="Amasis MT Pro Black" w:cs="AngsanaUPC"/>
          <w:sz w:val="24"/>
          <w:szCs w:val="24"/>
        </w:rPr>
      </w:pPr>
    </w:p>
    <w:p w14:paraId="41AAA9F5" w14:textId="4B46E25C" w:rsidR="0078142A" w:rsidRPr="0078142A" w:rsidRDefault="0078142A" w:rsidP="0078142A">
      <w:pPr>
        <w:rPr>
          <w:rFonts w:ascii="Amasis MT Pro Black" w:hAnsi="Amasis MT Pro Black" w:cs="AngsanaUPC"/>
          <w:sz w:val="24"/>
          <w:szCs w:val="24"/>
        </w:rPr>
      </w:pPr>
    </w:p>
    <w:p w14:paraId="7966D2C3" w14:textId="78B07FE4" w:rsidR="0078142A" w:rsidRPr="0078142A" w:rsidRDefault="0078142A" w:rsidP="0078142A">
      <w:pPr>
        <w:rPr>
          <w:rFonts w:ascii="Amasis MT Pro Black" w:hAnsi="Amasis MT Pro Black" w:cs="AngsanaUPC"/>
          <w:sz w:val="24"/>
          <w:szCs w:val="24"/>
        </w:rPr>
      </w:pPr>
    </w:p>
    <w:p w14:paraId="7BF0E94E" w14:textId="77777777" w:rsidR="00063D76" w:rsidRDefault="00063D76" w:rsidP="00063D76">
      <w:pPr>
        <w:tabs>
          <w:tab w:val="left" w:pos="1025"/>
        </w:tabs>
        <w:jc w:val="center"/>
        <w:rPr>
          <w:rFonts w:ascii="Times New Roman" w:hAnsi="Times New Roman" w:cs="Times New Roman"/>
          <w:sz w:val="24"/>
          <w:szCs w:val="24"/>
        </w:rPr>
      </w:pPr>
    </w:p>
    <w:sdt>
      <w:sdtPr>
        <w:id w:val="-22228985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6CA9EC2" w14:textId="46394C2C" w:rsidR="00583C34" w:rsidRPr="00583C34" w:rsidRDefault="00583C34" w:rsidP="00583C34">
          <w:pPr>
            <w:pStyle w:val="TOCHeading"/>
          </w:pPr>
          <w:r>
            <w:t>Table of Contents</w:t>
          </w:r>
        </w:p>
        <w:p w14:paraId="2962DF63" w14:textId="748E2697" w:rsidR="00583C34" w:rsidRDefault="00583C3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956404" w:history="1">
            <w:r w:rsidRPr="00705387">
              <w:rPr>
                <w:rStyle w:val="Hyperlink"/>
                <w:noProof/>
              </w:rPr>
              <w:t>Introduction</w:t>
            </w:r>
            <w:r>
              <w:rPr>
                <w:noProof/>
                <w:webHidden/>
              </w:rPr>
              <w:tab/>
            </w:r>
            <w:r>
              <w:rPr>
                <w:noProof/>
                <w:webHidden/>
              </w:rPr>
              <w:fldChar w:fldCharType="begin"/>
            </w:r>
            <w:r>
              <w:rPr>
                <w:noProof/>
                <w:webHidden/>
              </w:rPr>
              <w:instrText xml:space="preserve"> PAGEREF _Toc112956404 \h </w:instrText>
            </w:r>
            <w:r>
              <w:rPr>
                <w:noProof/>
                <w:webHidden/>
              </w:rPr>
            </w:r>
            <w:r>
              <w:rPr>
                <w:noProof/>
                <w:webHidden/>
              </w:rPr>
              <w:fldChar w:fldCharType="separate"/>
            </w:r>
            <w:r>
              <w:rPr>
                <w:noProof/>
                <w:webHidden/>
              </w:rPr>
              <w:t>3</w:t>
            </w:r>
            <w:r>
              <w:rPr>
                <w:noProof/>
                <w:webHidden/>
              </w:rPr>
              <w:fldChar w:fldCharType="end"/>
            </w:r>
          </w:hyperlink>
        </w:p>
        <w:p w14:paraId="5120B161" w14:textId="607282B2" w:rsidR="00583C34" w:rsidRDefault="00583C34">
          <w:pPr>
            <w:pStyle w:val="TOC1"/>
            <w:tabs>
              <w:tab w:val="right" w:leader="dot" w:pos="9016"/>
            </w:tabs>
            <w:rPr>
              <w:rFonts w:eastAsiaTheme="minorEastAsia"/>
              <w:noProof/>
              <w:lang w:eastAsia="en-GB"/>
            </w:rPr>
          </w:pPr>
          <w:hyperlink w:anchor="_Toc112956405" w:history="1">
            <w:r w:rsidRPr="00705387">
              <w:rPr>
                <w:rStyle w:val="Hyperlink"/>
                <w:noProof/>
              </w:rPr>
              <w:t>Question 1</w:t>
            </w:r>
            <w:r>
              <w:rPr>
                <w:noProof/>
                <w:webHidden/>
              </w:rPr>
              <w:tab/>
            </w:r>
            <w:r>
              <w:rPr>
                <w:noProof/>
                <w:webHidden/>
              </w:rPr>
              <w:fldChar w:fldCharType="begin"/>
            </w:r>
            <w:r>
              <w:rPr>
                <w:noProof/>
                <w:webHidden/>
              </w:rPr>
              <w:instrText xml:space="preserve"> PAGEREF _Toc112956405 \h </w:instrText>
            </w:r>
            <w:r>
              <w:rPr>
                <w:noProof/>
                <w:webHidden/>
              </w:rPr>
            </w:r>
            <w:r>
              <w:rPr>
                <w:noProof/>
                <w:webHidden/>
              </w:rPr>
              <w:fldChar w:fldCharType="separate"/>
            </w:r>
            <w:r>
              <w:rPr>
                <w:noProof/>
                <w:webHidden/>
              </w:rPr>
              <w:t>4</w:t>
            </w:r>
            <w:r>
              <w:rPr>
                <w:noProof/>
                <w:webHidden/>
              </w:rPr>
              <w:fldChar w:fldCharType="end"/>
            </w:r>
          </w:hyperlink>
        </w:p>
        <w:p w14:paraId="6E41BCF6" w14:textId="725EB501" w:rsidR="00583C34" w:rsidRDefault="00583C34">
          <w:pPr>
            <w:pStyle w:val="TOC1"/>
            <w:tabs>
              <w:tab w:val="right" w:leader="dot" w:pos="9016"/>
            </w:tabs>
            <w:rPr>
              <w:rFonts w:eastAsiaTheme="minorEastAsia"/>
              <w:noProof/>
              <w:lang w:eastAsia="en-GB"/>
            </w:rPr>
          </w:pPr>
          <w:hyperlink w:anchor="_Toc112956406" w:history="1">
            <w:r w:rsidRPr="00705387">
              <w:rPr>
                <w:rStyle w:val="Hyperlink"/>
                <w:noProof/>
              </w:rPr>
              <w:t>Question 2</w:t>
            </w:r>
            <w:r>
              <w:rPr>
                <w:noProof/>
                <w:webHidden/>
              </w:rPr>
              <w:tab/>
            </w:r>
            <w:r>
              <w:rPr>
                <w:noProof/>
                <w:webHidden/>
              </w:rPr>
              <w:fldChar w:fldCharType="begin"/>
            </w:r>
            <w:r>
              <w:rPr>
                <w:noProof/>
                <w:webHidden/>
              </w:rPr>
              <w:instrText xml:space="preserve"> PAGEREF _Toc112956406 \h </w:instrText>
            </w:r>
            <w:r>
              <w:rPr>
                <w:noProof/>
                <w:webHidden/>
              </w:rPr>
            </w:r>
            <w:r>
              <w:rPr>
                <w:noProof/>
                <w:webHidden/>
              </w:rPr>
              <w:fldChar w:fldCharType="separate"/>
            </w:r>
            <w:r>
              <w:rPr>
                <w:noProof/>
                <w:webHidden/>
              </w:rPr>
              <w:t>8</w:t>
            </w:r>
            <w:r>
              <w:rPr>
                <w:noProof/>
                <w:webHidden/>
              </w:rPr>
              <w:fldChar w:fldCharType="end"/>
            </w:r>
          </w:hyperlink>
        </w:p>
        <w:p w14:paraId="6AFB2AB1" w14:textId="48C6BBF0" w:rsidR="00583C34" w:rsidRDefault="00583C34">
          <w:pPr>
            <w:pStyle w:val="TOC1"/>
            <w:tabs>
              <w:tab w:val="right" w:leader="dot" w:pos="9016"/>
            </w:tabs>
            <w:rPr>
              <w:rFonts w:eastAsiaTheme="minorEastAsia"/>
              <w:noProof/>
              <w:lang w:eastAsia="en-GB"/>
            </w:rPr>
          </w:pPr>
          <w:hyperlink w:anchor="_Toc112956407" w:history="1">
            <w:r w:rsidRPr="00705387">
              <w:rPr>
                <w:rStyle w:val="Hyperlink"/>
                <w:noProof/>
              </w:rPr>
              <w:t>Guidance</w:t>
            </w:r>
            <w:r>
              <w:rPr>
                <w:noProof/>
                <w:webHidden/>
              </w:rPr>
              <w:tab/>
            </w:r>
            <w:r>
              <w:rPr>
                <w:noProof/>
                <w:webHidden/>
              </w:rPr>
              <w:fldChar w:fldCharType="begin"/>
            </w:r>
            <w:r>
              <w:rPr>
                <w:noProof/>
                <w:webHidden/>
              </w:rPr>
              <w:instrText xml:space="preserve"> PAGEREF _Toc112956407 \h </w:instrText>
            </w:r>
            <w:r>
              <w:rPr>
                <w:noProof/>
                <w:webHidden/>
              </w:rPr>
            </w:r>
            <w:r>
              <w:rPr>
                <w:noProof/>
                <w:webHidden/>
              </w:rPr>
              <w:fldChar w:fldCharType="separate"/>
            </w:r>
            <w:r>
              <w:rPr>
                <w:noProof/>
                <w:webHidden/>
              </w:rPr>
              <w:t>13</w:t>
            </w:r>
            <w:r>
              <w:rPr>
                <w:noProof/>
                <w:webHidden/>
              </w:rPr>
              <w:fldChar w:fldCharType="end"/>
            </w:r>
          </w:hyperlink>
        </w:p>
        <w:p w14:paraId="40A1B5EC" w14:textId="4EEDAD12" w:rsidR="00583C34" w:rsidRDefault="00583C34">
          <w:pPr>
            <w:pStyle w:val="TOC1"/>
            <w:tabs>
              <w:tab w:val="right" w:leader="dot" w:pos="9016"/>
            </w:tabs>
            <w:rPr>
              <w:rFonts w:eastAsiaTheme="minorEastAsia"/>
              <w:noProof/>
              <w:lang w:eastAsia="en-GB"/>
            </w:rPr>
          </w:pPr>
          <w:hyperlink w:anchor="_Toc112956408" w:history="1">
            <w:r w:rsidRPr="00705387">
              <w:rPr>
                <w:rStyle w:val="Hyperlink"/>
                <w:noProof/>
              </w:rPr>
              <w:t>Conclusion</w:t>
            </w:r>
            <w:r>
              <w:rPr>
                <w:noProof/>
                <w:webHidden/>
              </w:rPr>
              <w:tab/>
            </w:r>
            <w:r>
              <w:rPr>
                <w:noProof/>
                <w:webHidden/>
              </w:rPr>
              <w:fldChar w:fldCharType="begin"/>
            </w:r>
            <w:r>
              <w:rPr>
                <w:noProof/>
                <w:webHidden/>
              </w:rPr>
              <w:instrText xml:space="preserve"> PAGEREF _Toc112956408 \h </w:instrText>
            </w:r>
            <w:r>
              <w:rPr>
                <w:noProof/>
                <w:webHidden/>
              </w:rPr>
            </w:r>
            <w:r>
              <w:rPr>
                <w:noProof/>
                <w:webHidden/>
              </w:rPr>
              <w:fldChar w:fldCharType="separate"/>
            </w:r>
            <w:r>
              <w:rPr>
                <w:noProof/>
                <w:webHidden/>
              </w:rPr>
              <w:t>14</w:t>
            </w:r>
            <w:r>
              <w:rPr>
                <w:noProof/>
                <w:webHidden/>
              </w:rPr>
              <w:fldChar w:fldCharType="end"/>
            </w:r>
          </w:hyperlink>
        </w:p>
        <w:p w14:paraId="16CCEEB0" w14:textId="61D512A6" w:rsidR="00583C34" w:rsidRDefault="00583C34">
          <w:pPr>
            <w:pStyle w:val="TOC1"/>
            <w:tabs>
              <w:tab w:val="right" w:leader="dot" w:pos="9016"/>
            </w:tabs>
            <w:rPr>
              <w:rFonts w:eastAsiaTheme="minorEastAsia"/>
              <w:noProof/>
              <w:lang w:eastAsia="en-GB"/>
            </w:rPr>
          </w:pPr>
          <w:hyperlink w:anchor="_Toc112956409" w:history="1">
            <w:r w:rsidRPr="00705387">
              <w:rPr>
                <w:rStyle w:val="Hyperlink"/>
                <w:noProof/>
              </w:rPr>
              <w:t>Reference</w:t>
            </w:r>
            <w:r>
              <w:rPr>
                <w:noProof/>
                <w:webHidden/>
              </w:rPr>
              <w:tab/>
            </w:r>
            <w:r>
              <w:rPr>
                <w:noProof/>
                <w:webHidden/>
              </w:rPr>
              <w:fldChar w:fldCharType="begin"/>
            </w:r>
            <w:r>
              <w:rPr>
                <w:noProof/>
                <w:webHidden/>
              </w:rPr>
              <w:instrText xml:space="preserve"> PAGEREF _Toc112956409 \h </w:instrText>
            </w:r>
            <w:r>
              <w:rPr>
                <w:noProof/>
                <w:webHidden/>
              </w:rPr>
            </w:r>
            <w:r>
              <w:rPr>
                <w:noProof/>
                <w:webHidden/>
              </w:rPr>
              <w:fldChar w:fldCharType="separate"/>
            </w:r>
            <w:r>
              <w:rPr>
                <w:noProof/>
                <w:webHidden/>
              </w:rPr>
              <w:t>15</w:t>
            </w:r>
            <w:r>
              <w:rPr>
                <w:noProof/>
                <w:webHidden/>
              </w:rPr>
              <w:fldChar w:fldCharType="end"/>
            </w:r>
          </w:hyperlink>
        </w:p>
        <w:p w14:paraId="51CB6F5F" w14:textId="46395F91" w:rsidR="00583C34" w:rsidRDefault="00583C34">
          <w:r>
            <w:rPr>
              <w:b/>
              <w:bCs/>
              <w:noProof/>
            </w:rPr>
            <w:fldChar w:fldCharType="end"/>
          </w:r>
        </w:p>
      </w:sdtContent>
    </w:sdt>
    <w:p w14:paraId="0A68B5D8" w14:textId="0EDAEF5D" w:rsidR="00063D76" w:rsidRDefault="00907882">
      <w:pPr>
        <w:rPr>
          <w:rFonts w:ascii="Times New Roman" w:hAnsi="Times New Roman" w:cs="Times New Roman"/>
          <w:sz w:val="24"/>
          <w:szCs w:val="24"/>
        </w:rPr>
      </w:pPr>
      <w:r>
        <w:rPr>
          <w:rFonts w:ascii="Times New Roman" w:hAnsi="Times New Roman" w:cs="Times New Roman"/>
          <w:sz w:val="24"/>
          <w:szCs w:val="24"/>
        </w:rPr>
        <w:br w:type="page"/>
      </w:r>
    </w:p>
    <w:p w14:paraId="396778A2" w14:textId="3849FAAF" w:rsidR="00063D76" w:rsidRPr="008C4591" w:rsidRDefault="008C4591" w:rsidP="00583C34">
      <w:pPr>
        <w:pStyle w:val="Heading1"/>
      </w:pPr>
      <w:bookmarkStart w:id="0" w:name="_Toc112956404"/>
      <w:r w:rsidRPr="008C4591">
        <w:lastRenderedPageBreak/>
        <w:t>Introduction</w:t>
      </w:r>
      <w:bookmarkEnd w:id="0"/>
    </w:p>
    <w:p w14:paraId="6BBC8DBA" w14:textId="77DA7F90" w:rsidR="000237C0" w:rsidRDefault="00907882" w:rsidP="00063D76">
      <w:pPr>
        <w:tabs>
          <w:tab w:val="left" w:pos="1025"/>
        </w:tabs>
        <w:jc w:val="both"/>
        <w:rPr>
          <w:rFonts w:ascii="Times New Roman" w:hAnsi="Times New Roman" w:cs="Times New Roman"/>
          <w:sz w:val="24"/>
          <w:szCs w:val="24"/>
        </w:rPr>
      </w:pPr>
      <w:r>
        <w:rPr>
          <w:rFonts w:ascii="Times New Roman" w:hAnsi="Times New Roman" w:cs="Times New Roman"/>
          <w:sz w:val="24"/>
          <w:szCs w:val="24"/>
        </w:rPr>
        <w:t>Accounting is the process of gath</w:t>
      </w:r>
      <w:r w:rsidR="00745328">
        <w:rPr>
          <w:rFonts w:ascii="Times New Roman" w:hAnsi="Times New Roman" w:cs="Times New Roman"/>
          <w:sz w:val="24"/>
          <w:szCs w:val="24"/>
        </w:rPr>
        <w:t xml:space="preserve">ering and analysing financial data to create complete financial statements that are presented to shareholders. A company`s financial statement, which comprises an income statement for the fiscal year ending </w:t>
      </w:r>
      <w:r w:rsidR="00BD20F7">
        <w:rPr>
          <w:rFonts w:ascii="Times New Roman" w:hAnsi="Times New Roman" w:cs="Times New Roman"/>
          <w:sz w:val="24"/>
          <w:szCs w:val="24"/>
        </w:rPr>
        <w:t xml:space="preserve">31 </w:t>
      </w:r>
      <w:r w:rsidR="00745328">
        <w:rPr>
          <w:rFonts w:ascii="Times New Roman" w:hAnsi="Times New Roman" w:cs="Times New Roman"/>
          <w:sz w:val="24"/>
          <w:szCs w:val="24"/>
        </w:rPr>
        <w:t>December</w:t>
      </w:r>
      <w:r w:rsidR="00BD20F7">
        <w:rPr>
          <w:rFonts w:ascii="Times New Roman" w:hAnsi="Times New Roman" w:cs="Times New Roman"/>
          <w:sz w:val="24"/>
          <w:szCs w:val="24"/>
        </w:rPr>
        <w:t xml:space="preserve"> 2021</w:t>
      </w:r>
      <w:r w:rsidR="00745328">
        <w:rPr>
          <w:rFonts w:ascii="Times New Roman" w:hAnsi="Times New Roman" w:cs="Times New Roman"/>
          <w:sz w:val="24"/>
          <w:szCs w:val="24"/>
        </w:rPr>
        <w:t xml:space="preserve"> and </w:t>
      </w:r>
      <w:r w:rsidR="000237C0">
        <w:rPr>
          <w:rFonts w:ascii="Times New Roman" w:hAnsi="Times New Roman" w:cs="Times New Roman"/>
          <w:sz w:val="24"/>
          <w:szCs w:val="24"/>
        </w:rPr>
        <w:t xml:space="preserve">a statement of financial condition as </w:t>
      </w:r>
      <w:r w:rsidR="001B4382">
        <w:rPr>
          <w:rFonts w:ascii="Times New Roman" w:hAnsi="Times New Roman" w:cs="Times New Roman"/>
          <w:sz w:val="24"/>
          <w:szCs w:val="24"/>
        </w:rPr>
        <w:t>of 31</w:t>
      </w:r>
      <w:r w:rsidR="00BD20F7">
        <w:rPr>
          <w:rFonts w:ascii="Times New Roman" w:hAnsi="Times New Roman" w:cs="Times New Roman"/>
          <w:sz w:val="24"/>
          <w:szCs w:val="24"/>
        </w:rPr>
        <w:t xml:space="preserve"> </w:t>
      </w:r>
      <w:r w:rsidR="000237C0">
        <w:rPr>
          <w:rFonts w:ascii="Times New Roman" w:hAnsi="Times New Roman" w:cs="Times New Roman"/>
          <w:sz w:val="24"/>
          <w:szCs w:val="24"/>
        </w:rPr>
        <w:t xml:space="preserve">December </w:t>
      </w:r>
      <w:r w:rsidR="00BD20F7">
        <w:rPr>
          <w:rFonts w:ascii="Times New Roman" w:hAnsi="Times New Roman" w:cs="Times New Roman"/>
          <w:sz w:val="24"/>
          <w:szCs w:val="24"/>
        </w:rPr>
        <w:t>2021</w:t>
      </w:r>
      <w:r w:rsidR="000237C0">
        <w:rPr>
          <w:rFonts w:ascii="Times New Roman" w:hAnsi="Times New Roman" w:cs="Times New Roman"/>
          <w:sz w:val="24"/>
          <w:szCs w:val="24"/>
        </w:rPr>
        <w:t xml:space="preserve">, will be prepared by Wales plc. The matching idea of financial statements, which states that each entry has two impacts, will be covered in this study. It implies that the balance sheet is consistently totalled. This is the fundamental accounting rule that must be followed. Sweets plc will calculate rations from the previous two years </w:t>
      </w:r>
      <w:r w:rsidR="00BD20F7">
        <w:rPr>
          <w:rFonts w:ascii="Times New Roman" w:hAnsi="Times New Roman" w:cs="Times New Roman"/>
          <w:sz w:val="24"/>
          <w:szCs w:val="24"/>
        </w:rPr>
        <w:t>to help with their financial analysis of the company`s status.</w:t>
      </w:r>
    </w:p>
    <w:p w14:paraId="736B9306" w14:textId="6FFABE91" w:rsidR="00BD20F7" w:rsidRDefault="00BD20F7">
      <w:pPr>
        <w:rPr>
          <w:rFonts w:ascii="Times New Roman" w:hAnsi="Times New Roman" w:cs="Times New Roman"/>
          <w:sz w:val="24"/>
          <w:szCs w:val="24"/>
        </w:rPr>
      </w:pPr>
      <w:r>
        <w:rPr>
          <w:rFonts w:ascii="Times New Roman" w:hAnsi="Times New Roman" w:cs="Times New Roman"/>
          <w:sz w:val="24"/>
          <w:szCs w:val="24"/>
        </w:rPr>
        <w:br w:type="page"/>
      </w:r>
    </w:p>
    <w:p w14:paraId="016DB485" w14:textId="42072F96" w:rsidR="00063D76" w:rsidRPr="00BD20F7" w:rsidRDefault="00BD20F7" w:rsidP="00583C34">
      <w:pPr>
        <w:pStyle w:val="Heading1"/>
      </w:pPr>
      <w:bookmarkStart w:id="1" w:name="_Toc112956405"/>
      <w:r w:rsidRPr="00BD20F7">
        <w:lastRenderedPageBreak/>
        <w:t>Question 1</w:t>
      </w:r>
      <w:bookmarkEnd w:id="1"/>
    </w:p>
    <w:p w14:paraId="28B958CC" w14:textId="73A4A427" w:rsidR="00BD20F7" w:rsidRDefault="005D5293" w:rsidP="005D5293">
      <w:pPr>
        <w:tabs>
          <w:tab w:val="left" w:pos="1025"/>
        </w:tabs>
        <w:jc w:val="both"/>
        <w:rPr>
          <w:rFonts w:ascii="Times New Roman" w:hAnsi="Times New Roman" w:cs="Times New Roman"/>
          <w:sz w:val="24"/>
          <w:szCs w:val="24"/>
        </w:rPr>
      </w:pPr>
      <w:r w:rsidRPr="005D5293">
        <w:rPr>
          <w:rFonts w:ascii="Times New Roman" w:hAnsi="Times New Roman" w:cs="Times New Roman"/>
          <w:b/>
          <w:bCs/>
          <w:sz w:val="24"/>
          <w:szCs w:val="24"/>
        </w:rPr>
        <w:t>a)</w:t>
      </w:r>
      <w:r>
        <w:rPr>
          <w:rFonts w:ascii="Times New Roman" w:hAnsi="Times New Roman" w:cs="Times New Roman"/>
          <w:sz w:val="24"/>
          <w:szCs w:val="24"/>
        </w:rPr>
        <w:t xml:space="preserve"> </w:t>
      </w:r>
      <w:r w:rsidR="00BD20F7" w:rsidRPr="005D5293">
        <w:rPr>
          <w:rFonts w:ascii="Times New Roman" w:hAnsi="Times New Roman" w:cs="Times New Roman"/>
          <w:sz w:val="24"/>
          <w:szCs w:val="24"/>
        </w:rPr>
        <w:t xml:space="preserve">Income statement for the year ended 31 December 2021 and a statement </w:t>
      </w:r>
      <w:r w:rsidR="00B9377F" w:rsidRPr="005D5293">
        <w:rPr>
          <w:rFonts w:ascii="Times New Roman" w:hAnsi="Times New Roman" w:cs="Times New Roman"/>
          <w:sz w:val="24"/>
          <w:szCs w:val="24"/>
        </w:rPr>
        <w:t>of financial position as on 31 December 2021 for Wales plc</w:t>
      </w:r>
    </w:p>
    <w:p w14:paraId="0E3A6614" w14:textId="77777777" w:rsidR="005D5293" w:rsidRPr="005D5293" w:rsidRDefault="005D5293" w:rsidP="005D5293">
      <w:pPr>
        <w:tabs>
          <w:tab w:val="left" w:pos="1025"/>
        </w:tabs>
        <w:jc w:val="both"/>
        <w:rPr>
          <w:rFonts w:ascii="Times New Roman" w:hAnsi="Times New Roman" w:cs="Times New Roman"/>
          <w:sz w:val="24"/>
          <w:szCs w:val="24"/>
        </w:rPr>
      </w:pPr>
    </w:p>
    <w:tbl>
      <w:tblPr>
        <w:tblW w:w="3538" w:type="pct"/>
        <w:tblInd w:w="-5" w:type="dxa"/>
        <w:tblLook w:val="04A0" w:firstRow="1" w:lastRow="0" w:firstColumn="1" w:lastColumn="0" w:noHBand="0" w:noVBand="1"/>
      </w:tblPr>
      <w:tblGrid>
        <w:gridCol w:w="3528"/>
        <w:gridCol w:w="789"/>
        <w:gridCol w:w="2063"/>
      </w:tblGrid>
      <w:tr w:rsidR="00B9377F" w:rsidRPr="00642DEC" w14:paraId="3250E387" w14:textId="77777777" w:rsidTr="00B067C3">
        <w:trPr>
          <w:trHeight w:val="358"/>
        </w:trPr>
        <w:tc>
          <w:tcPr>
            <w:tcW w:w="5000" w:type="pct"/>
            <w:gridSpan w:val="3"/>
            <w:tcBorders>
              <w:top w:val="single" w:sz="4" w:space="0" w:color="auto"/>
              <w:left w:val="single" w:sz="4" w:space="0" w:color="auto"/>
              <w:right w:val="single" w:sz="4" w:space="0" w:color="auto"/>
            </w:tcBorders>
            <w:shd w:val="clear" w:color="auto" w:fill="auto"/>
            <w:vAlign w:val="bottom"/>
            <w:hideMark/>
          </w:tcPr>
          <w:p w14:paraId="04FB2897" w14:textId="77777777" w:rsidR="00B9377F" w:rsidRPr="00642DEC" w:rsidRDefault="00B9377F" w:rsidP="005D5293">
            <w:pPr>
              <w:spacing w:after="0"/>
              <w:rPr>
                <w:rFonts w:eastAsia="Times New Roman" w:cs="Times New Roman"/>
                <w:b/>
                <w:bCs/>
                <w:color w:val="000000"/>
                <w:szCs w:val="24"/>
                <w:lang w:eastAsia="en-IN"/>
              </w:rPr>
            </w:pPr>
            <w:r w:rsidRPr="00642DEC">
              <w:rPr>
                <w:rFonts w:eastAsia="Times New Roman" w:cs="Times New Roman"/>
                <w:b/>
                <w:bCs/>
                <w:color w:val="000000"/>
                <w:szCs w:val="24"/>
                <w:lang w:eastAsia="en-IN"/>
              </w:rPr>
              <w:t>Profit and Loss statement</w:t>
            </w:r>
          </w:p>
        </w:tc>
      </w:tr>
      <w:tr w:rsidR="00B9377F" w:rsidRPr="00642DEC" w14:paraId="70CF021D" w14:textId="77777777" w:rsidTr="00B067C3">
        <w:trPr>
          <w:trHeight w:val="358"/>
        </w:trPr>
        <w:tc>
          <w:tcPr>
            <w:tcW w:w="5000" w:type="pct"/>
            <w:gridSpan w:val="3"/>
            <w:tcBorders>
              <w:left w:val="single" w:sz="4" w:space="0" w:color="auto"/>
              <w:bottom w:val="single" w:sz="4" w:space="0" w:color="auto"/>
              <w:right w:val="single" w:sz="4" w:space="0" w:color="auto"/>
            </w:tcBorders>
            <w:shd w:val="clear" w:color="auto" w:fill="auto"/>
            <w:vAlign w:val="bottom"/>
            <w:hideMark/>
          </w:tcPr>
          <w:p w14:paraId="64356E22" w14:textId="77777777" w:rsidR="00B9377F" w:rsidRPr="00642DEC" w:rsidRDefault="00B9377F" w:rsidP="005D5293">
            <w:pPr>
              <w:spacing w:after="0"/>
              <w:rPr>
                <w:rFonts w:eastAsia="Times New Roman" w:cs="Times New Roman"/>
                <w:b/>
                <w:bCs/>
                <w:color w:val="000000"/>
                <w:szCs w:val="24"/>
                <w:lang w:eastAsia="en-IN"/>
              </w:rPr>
            </w:pPr>
            <w:r w:rsidRPr="00642DEC">
              <w:rPr>
                <w:rFonts w:eastAsia="Times New Roman" w:cs="Times New Roman"/>
                <w:b/>
                <w:bCs/>
                <w:color w:val="000000"/>
                <w:szCs w:val="24"/>
                <w:lang w:eastAsia="en-IN"/>
              </w:rPr>
              <w:t xml:space="preserve">for the year ended 31 </w:t>
            </w:r>
            <w:r w:rsidRPr="00B9377F">
              <w:rPr>
                <w:rFonts w:eastAsia="Times New Roman" w:cs="Times New Roman"/>
                <w:b/>
                <w:bCs/>
                <w:color w:val="000000"/>
                <w:szCs w:val="24"/>
                <w:lang w:eastAsia="en-IN"/>
              </w:rPr>
              <w:t>December</w:t>
            </w:r>
          </w:p>
        </w:tc>
      </w:tr>
      <w:tr w:rsidR="00B9377F" w:rsidRPr="00642DEC" w14:paraId="24AEAB60" w14:textId="77777777" w:rsidTr="00B067C3">
        <w:trPr>
          <w:trHeight w:val="358"/>
        </w:trPr>
        <w:tc>
          <w:tcPr>
            <w:tcW w:w="2765" w:type="pct"/>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09104BA" w14:textId="6FA88F7E" w:rsidR="00B9377F" w:rsidRPr="00642DEC" w:rsidRDefault="00B9377F" w:rsidP="005D5293">
            <w:pPr>
              <w:spacing w:after="0"/>
              <w:rPr>
                <w:rFonts w:eastAsia="Times New Roman" w:cs="Times New Roman"/>
                <w:b/>
                <w:bCs/>
                <w:color w:val="000000"/>
                <w:szCs w:val="24"/>
                <w:lang w:eastAsia="en-IN"/>
              </w:rPr>
            </w:pPr>
            <w:r w:rsidRPr="00642DEC">
              <w:rPr>
                <w:rFonts w:eastAsia="Times New Roman" w:cs="Times New Roman"/>
                <w:b/>
                <w:bCs/>
                <w:color w:val="000000"/>
                <w:szCs w:val="24"/>
                <w:lang w:eastAsia="en-IN"/>
              </w:rPr>
              <w:t>Particulars</w:t>
            </w:r>
          </w:p>
        </w:tc>
        <w:tc>
          <w:tcPr>
            <w:tcW w:w="618" w:type="pct"/>
            <w:tcBorders>
              <w:top w:val="nil"/>
              <w:left w:val="nil"/>
              <w:bottom w:val="single" w:sz="4" w:space="0" w:color="auto"/>
              <w:right w:val="single" w:sz="4" w:space="0" w:color="auto"/>
            </w:tcBorders>
            <w:shd w:val="clear" w:color="auto" w:fill="auto"/>
            <w:noWrap/>
            <w:vAlign w:val="bottom"/>
            <w:hideMark/>
          </w:tcPr>
          <w:p w14:paraId="666F2684" w14:textId="77777777" w:rsidR="00B9377F" w:rsidRPr="00642DEC" w:rsidRDefault="00B9377F" w:rsidP="005D5293">
            <w:pPr>
              <w:spacing w:after="0"/>
              <w:rPr>
                <w:rFonts w:eastAsia="Times New Roman" w:cs="Times New Roman"/>
                <w:b/>
                <w:bCs/>
                <w:color w:val="000000"/>
                <w:szCs w:val="24"/>
                <w:lang w:eastAsia="en-IN"/>
              </w:rPr>
            </w:pPr>
            <w:r w:rsidRPr="00642DEC">
              <w:rPr>
                <w:rFonts w:eastAsia="Times New Roman" w:cs="Times New Roman"/>
                <w:b/>
                <w:bCs/>
                <w:color w:val="000000"/>
                <w:szCs w:val="24"/>
                <w:lang w:eastAsia="en-IN"/>
              </w:rPr>
              <w:t>Notes</w:t>
            </w:r>
          </w:p>
        </w:tc>
        <w:tc>
          <w:tcPr>
            <w:tcW w:w="1617" w:type="pct"/>
            <w:tcBorders>
              <w:top w:val="nil"/>
              <w:left w:val="nil"/>
              <w:bottom w:val="single" w:sz="4" w:space="0" w:color="auto"/>
              <w:right w:val="single" w:sz="4" w:space="0" w:color="auto"/>
            </w:tcBorders>
            <w:shd w:val="clear" w:color="auto" w:fill="auto"/>
            <w:noWrap/>
            <w:vAlign w:val="bottom"/>
            <w:hideMark/>
          </w:tcPr>
          <w:p w14:paraId="512572B7" w14:textId="77777777" w:rsidR="00B9377F" w:rsidRPr="00642DEC" w:rsidRDefault="00B9377F" w:rsidP="005D5293">
            <w:pPr>
              <w:spacing w:after="0"/>
              <w:rPr>
                <w:rFonts w:eastAsia="Times New Roman" w:cs="Times New Roman"/>
                <w:b/>
                <w:bCs/>
                <w:color w:val="000000"/>
                <w:szCs w:val="24"/>
                <w:lang w:eastAsia="en-IN"/>
              </w:rPr>
            </w:pPr>
            <w:r w:rsidRPr="00642DEC">
              <w:rPr>
                <w:rFonts w:eastAsia="Times New Roman" w:cs="Times New Roman"/>
                <w:b/>
                <w:bCs/>
                <w:color w:val="000000"/>
                <w:szCs w:val="24"/>
                <w:lang w:eastAsia="en-IN"/>
              </w:rPr>
              <w:t>2021</w:t>
            </w:r>
          </w:p>
        </w:tc>
      </w:tr>
      <w:tr w:rsidR="00B9377F" w:rsidRPr="00642DEC" w14:paraId="54303A79" w14:textId="77777777" w:rsidTr="00B067C3">
        <w:trPr>
          <w:trHeight w:val="358"/>
        </w:trPr>
        <w:tc>
          <w:tcPr>
            <w:tcW w:w="5000" w:type="pct"/>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BF153FF" w14:textId="7181CE24" w:rsidR="00B9377F" w:rsidRPr="00642DEC" w:rsidRDefault="001B4382" w:rsidP="005D5293">
            <w:pPr>
              <w:spacing w:after="0"/>
              <w:rPr>
                <w:rFonts w:eastAsia="Times New Roman" w:cs="Times New Roman"/>
                <w:b/>
                <w:bCs/>
                <w:color w:val="000000"/>
                <w:szCs w:val="24"/>
                <w:lang w:eastAsia="en-IN"/>
              </w:rPr>
            </w:pPr>
            <w:r w:rsidRPr="00642DEC">
              <w:rPr>
                <w:rFonts w:eastAsia="Times New Roman" w:cs="Times New Roman"/>
                <w:b/>
                <w:bCs/>
                <w:color w:val="000000"/>
                <w:szCs w:val="24"/>
                <w:lang w:eastAsia="en-IN"/>
              </w:rPr>
              <w:t>(Amount</w:t>
            </w:r>
            <w:r w:rsidR="00B9377F" w:rsidRPr="00642DEC">
              <w:rPr>
                <w:rFonts w:eastAsia="Times New Roman" w:cs="Times New Roman"/>
                <w:b/>
                <w:bCs/>
                <w:color w:val="000000"/>
                <w:szCs w:val="24"/>
                <w:lang w:eastAsia="en-IN"/>
              </w:rPr>
              <w:t xml:space="preserve"> in </w:t>
            </w:r>
            <w:r w:rsidR="00B9377F" w:rsidRPr="00642DEC">
              <w:rPr>
                <w:rFonts w:cs="Times New Roman"/>
                <w:szCs w:val="24"/>
              </w:rPr>
              <w:t>£</w:t>
            </w:r>
            <w:r w:rsidR="00B9377F" w:rsidRPr="00642DEC">
              <w:rPr>
                <w:rFonts w:eastAsia="Times New Roman" w:cs="Times New Roman"/>
                <w:b/>
                <w:bCs/>
                <w:color w:val="000000"/>
                <w:szCs w:val="24"/>
                <w:lang w:eastAsia="en-IN"/>
              </w:rPr>
              <w:t>)</w:t>
            </w:r>
          </w:p>
        </w:tc>
      </w:tr>
      <w:tr w:rsidR="00B9377F" w:rsidRPr="00642DEC" w14:paraId="6765560F"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400FD1"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Revenue from operations</w:t>
            </w:r>
          </w:p>
        </w:tc>
        <w:tc>
          <w:tcPr>
            <w:tcW w:w="618" w:type="pct"/>
            <w:tcBorders>
              <w:top w:val="nil"/>
              <w:left w:val="nil"/>
              <w:bottom w:val="single" w:sz="4" w:space="0" w:color="auto"/>
              <w:right w:val="single" w:sz="4" w:space="0" w:color="auto"/>
            </w:tcBorders>
            <w:shd w:val="clear" w:color="auto" w:fill="auto"/>
            <w:noWrap/>
            <w:vAlign w:val="bottom"/>
            <w:hideMark/>
          </w:tcPr>
          <w:p w14:paraId="09ABB94B"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1</w:t>
            </w:r>
          </w:p>
        </w:tc>
        <w:tc>
          <w:tcPr>
            <w:tcW w:w="1617" w:type="pct"/>
            <w:tcBorders>
              <w:top w:val="nil"/>
              <w:left w:val="nil"/>
              <w:bottom w:val="single" w:sz="4" w:space="0" w:color="auto"/>
              <w:right w:val="single" w:sz="4" w:space="0" w:color="auto"/>
            </w:tcBorders>
            <w:shd w:val="clear" w:color="auto" w:fill="auto"/>
            <w:noWrap/>
            <w:hideMark/>
          </w:tcPr>
          <w:p w14:paraId="1BF02919" w14:textId="0C162F81"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800,980</w:t>
            </w:r>
          </w:p>
        </w:tc>
      </w:tr>
      <w:tr w:rsidR="00B9377F" w:rsidRPr="00642DEC" w14:paraId="6D1A8010"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A35D35"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Cost of Sales</w:t>
            </w:r>
          </w:p>
        </w:tc>
        <w:tc>
          <w:tcPr>
            <w:tcW w:w="618" w:type="pct"/>
            <w:tcBorders>
              <w:top w:val="nil"/>
              <w:left w:val="nil"/>
              <w:bottom w:val="single" w:sz="4" w:space="0" w:color="auto"/>
              <w:right w:val="single" w:sz="4" w:space="0" w:color="auto"/>
            </w:tcBorders>
            <w:shd w:val="clear" w:color="auto" w:fill="auto"/>
            <w:noWrap/>
            <w:vAlign w:val="bottom"/>
            <w:hideMark/>
          </w:tcPr>
          <w:p w14:paraId="573B9956"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2</w:t>
            </w:r>
          </w:p>
        </w:tc>
        <w:tc>
          <w:tcPr>
            <w:tcW w:w="1617" w:type="pct"/>
            <w:tcBorders>
              <w:top w:val="nil"/>
              <w:left w:val="nil"/>
              <w:bottom w:val="single" w:sz="4" w:space="0" w:color="auto"/>
              <w:right w:val="single" w:sz="4" w:space="0" w:color="auto"/>
            </w:tcBorders>
            <w:shd w:val="clear" w:color="auto" w:fill="auto"/>
            <w:noWrap/>
            <w:vAlign w:val="bottom"/>
            <w:hideMark/>
          </w:tcPr>
          <w:p w14:paraId="24766557" w14:textId="4A291A24"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579,360</w:t>
            </w:r>
          </w:p>
        </w:tc>
      </w:tr>
      <w:tr w:rsidR="00B9377F" w:rsidRPr="00642DEC" w14:paraId="2DA95D55"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AFCE44"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Gross profit</w:t>
            </w:r>
          </w:p>
        </w:tc>
        <w:tc>
          <w:tcPr>
            <w:tcW w:w="618" w:type="pct"/>
            <w:tcBorders>
              <w:top w:val="nil"/>
              <w:left w:val="nil"/>
              <w:bottom w:val="single" w:sz="4" w:space="0" w:color="auto"/>
              <w:right w:val="single" w:sz="4" w:space="0" w:color="auto"/>
            </w:tcBorders>
            <w:shd w:val="clear" w:color="auto" w:fill="auto"/>
            <w:noWrap/>
            <w:vAlign w:val="bottom"/>
            <w:hideMark/>
          </w:tcPr>
          <w:p w14:paraId="6F88C245" w14:textId="3095D37A" w:rsidR="00B9377F" w:rsidRPr="00642DEC" w:rsidRDefault="00B9377F" w:rsidP="005D5293">
            <w:pPr>
              <w:spacing w:after="0"/>
              <w:rPr>
                <w:rFonts w:eastAsia="Times New Roman" w:cs="Times New Roman"/>
                <w:color w:val="000000"/>
                <w:szCs w:val="24"/>
                <w:lang w:eastAsia="en-IN"/>
              </w:rPr>
            </w:pPr>
          </w:p>
        </w:tc>
        <w:tc>
          <w:tcPr>
            <w:tcW w:w="1617" w:type="pct"/>
            <w:tcBorders>
              <w:top w:val="nil"/>
              <w:left w:val="nil"/>
              <w:bottom w:val="single" w:sz="4" w:space="0" w:color="auto"/>
              <w:right w:val="single" w:sz="4" w:space="0" w:color="auto"/>
            </w:tcBorders>
            <w:shd w:val="clear" w:color="auto" w:fill="auto"/>
            <w:noWrap/>
            <w:vAlign w:val="bottom"/>
            <w:hideMark/>
          </w:tcPr>
          <w:p w14:paraId="6C91BA6A" w14:textId="25DCAC59"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221,620</w:t>
            </w:r>
          </w:p>
        </w:tc>
      </w:tr>
      <w:tr w:rsidR="00B9377F" w:rsidRPr="00642DEC" w14:paraId="06A7A65D"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6E6436"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Distribution costs</w:t>
            </w:r>
          </w:p>
        </w:tc>
        <w:tc>
          <w:tcPr>
            <w:tcW w:w="618" w:type="pct"/>
            <w:tcBorders>
              <w:top w:val="nil"/>
              <w:left w:val="nil"/>
              <w:bottom w:val="single" w:sz="4" w:space="0" w:color="auto"/>
              <w:right w:val="single" w:sz="4" w:space="0" w:color="auto"/>
            </w:tcBorders>
            <w:shd w:val="clear" w:color="auto" w:fill="auto"/>
            <w:noWrap/>
            <w:vAlign w:val="bottom"/>
            <w:hideMark/>
          </w:tcPr>
          <w:p w14:paraId="07075FC3" w14:textId="7EDECF26" w:rsidR="00B9377F" w:rsidRPr="00642DEC" w:rsidRDefault="00B9377F" w:rsidP="005D5293">
            <w:pPr>
              <w:spacing w:after="0"/>
              <w:rPr>
                <w:rFonts w:eastAsia="Times New Roman" w:cs="Times New Roman"/>
                <w:color w:val="000000"/>
                <w:szCs w:val="24"/>
                <w:lang w:eastAsia="en-IN"/>
              </w:rPr>
            </w:pPr>
          </w:p>
        </w:tc>
        <w:tc>
          <w:tcPr>
            <w:tcW w:w="1617" w:type="pct"/>
            <w:tcBorders>
              <w:top w:val="nil"/>
              <w:left w:val="nil"/>
              <w:bottom w:val="single" w:sz="4" w:space="0" w:color="auto"/>
              <w:right w:val="single" w:sz="4" w:space="0" w:color="auto"/>
            </w:tcBorders>
            <w:shd w:val="clear" w:color="auto" w:fill="auto"/>
            <w:noWrap/>
            <w:vAlign w:val="bottom"/>
            <w:hideMark/>
          </w:tcPr>
          <w:p w14:paraId="40F15DC8" w14:textId="65D2CF9F"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28,000</w:t>
            </w:r>
          </w:p>
        </w:tc>
      </w:tr>
      <w:tr w:rsidR="00B9377F" w:rsidRPr="00642DEC" w14:paraId="573456E2"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A5F60E"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Administrative expenses</w:t>
            </w:r>
          </w:p>
        </w:tc>
        <w:tc>
          <w:tcPr>
            <w:tcW w:w="618" w:type="pct"/>
            <w:tcBorders>
              <w:top w:val="nil"/>
              <w:left w:val="nil"/>
              <w:bottom w:val="single" w:sz="4" w:space="0" w:color="auto"/>
              <w:right w:val="single" w:sz="4" w:space="0" w:color="auto"/>
            </w:tcBorders>
            <w:shd w:val="clear" w:color="auto" w:fill="auto"/>
            <w:noWrap/>
            <w:vAlign w:val="bottom"/>
            <w:hideMark/>
          </w:tcPr>
          <w:p w14:paraId="41DD60BC" w14:textId="44BDF138" w:rsidR="00B9377F" w:rsidRPr="00642DEC" w:rsidRDefault="00B9377F" w:rsidP="005D5293">
            <w:pPr>
              <w:spacing w:after="0"/>
              <w:rPr>
                <w:rFonts w:eastAsia="Times New Roman" w:cs="Times New Roman"/>
                <w:color w:val="000000"/>
                <w:szCs w:val="24"/>
                <w:lang w:eastAsia="en-IN"/>
              </w:rPr>
            </w:pPr>
          </w:p>
        </w:tc>
        <w:tc>
          <w:tcPr>
            <w:tcW w:w="1617" w:type="pct"/>
            <w:tcBorders>
              <w:top w:val="nil"/>
              <w:left w:val="nil"/>
              <w:bottom w:val="single" w:sz="4" w:space="0" w:color="auto"/>
              <w:right w:val="single" w:sz="4" w:space="0" w:color="auto"/>
            </w:tcBorders>
            <w:shd w:val="clear" w:color="auto" w:fill="auto"/>
            <w:noWrap/>
            <w:vAlign w:val="bottom"/>
            <w:hideMark/>
          </w:tcPr>
          <w:p w14:paraId="64D4EA7B"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30,000</w:t>
            </w:r>
          </w:p>
        </w:tc>
      </w:tr>
      <w:tr w:rsidR="00B9377F" w:rsidRPr="00642DEC" w14:paraId="456BDFFB"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F61304"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Interest</w:t>
            </w:r>
          </w:p>
        </w:tc>
        <w:tc>
          <w:tcPr>
            <w:tcW w:w="618" w:type="pct"/>
            <w:tcBorders>
              <w:top w:val="nil"/>
              <w:left w:val="nil"/>
              <w:bottom w:val="single" w:sz="4" w:space="0" w:color="auto"/>
              <w:right w:val="single" w:sz="4" w:space="0" w:color="auto"/>
            </w:tcBorders>
            <w:shd w:val="clear" w:color="auto" w:fill="auto"/>
            <w:noWrap/>
            <w:vAlign w:val="bottom"/>
            <w:hideMark/>
          </w:tcPr>
          <w:p w14:paraId="34443E0C" w14:textId="45DBDA78" w:rsidR="00B9377F" w:rsidRPr="00642DEC" w:rsidRDefault="00B9377F" w:rsidP="005D5293">
            <w:pPr>
              <w:spacing w:after="0"/>
              <w:rPr>
                <w:rFonts w:eastAsia="Times New Roman" w:cs="Times New Roman"/>
                <w:color w:val="000000"/>
                <w:szCs w:val="24"/>
                <w:lang w:eastAsia="en-IN"/>
              </w:rPr>
            </w:pPr>
          </w:p>
        </w:tc>
        <w:tc>
          <w:tcPr>
            <w:tcW w:w="1617" w:type="pct"/>
            <w:tcBorders>
              <w:top w:val="nil"/>
              <w:left w:val="nil"/>
              <w:bottom w:val="single" w:sz="4" w:space="0" w:color="auto"/>
              <w:right w:val="single" w:sz="4" w:space="0" w:color="auto"/>
            </w:tcBorders>
            <w:shd w:val="clear" w:color="auto" w:fill="auto"/>
            <w:noWrap/>
            <w:vAlign w:val="bottom"/>
            <w:hideMark/>
          </w:tcPr>
          <w:p w14:paraId="390D11AD"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4,000</w:t>
            </w:r>
          </w:p>
        </w:tc>
      </w:tr>
      <w:tr w:rsidR="00B9377F" w:rsidRPr="00642DEC" w14:paraId="3B44CF57"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7C7A9F" w14:textId="0F1353BE" w:rsidR="00B9377F" w:rsidRPr="00642DEC" w:rsidRDefault="005D5293"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Directors’</w:t>
            </w:r>
            <w:r w:rsidR="00B9377F" w:rsidRPr="00642DEC">
              <w:rPr>
                <w:rFonts w:eastAsia="Times New Roman" w:cs="Times New Roman"/>
                <w:color w:val="000000"/>
                <w:szCs w:val="24"/>
                <w:lang w:eastAsia="en-IN"/>
              </w:rPr>
              <w:t xml:space="preserve"> remuneration</w:t>
            </w:r>
          </w:p>
        </w:tc>
        <w:tc>
          <w:tcPr>
            <w:tcW w:w="618" w:type="pct"/>
            <w:tcBorders>
              <w:top w:val="nil"/>
              <w:left w:val="nil"/>
              <w:bottom w:val="single" w:sz="4" w:space="0" w:color="auto"/>
              <w:right w:val="single" w:sz="4" w:space="0" w:color="auto"/>
            </w:tcBorders>
            <w:shd w:val="clear" w:color="auto" w:fill="auto"/>
            <w:noWrap/>
            <w:vAlign w:val="bottom"/>
            <w:hideMark/>
          </w:tcPr>
          <w:p w14:paraId="007908D2" w14:textId="1E59015E" w:rsidR="00B9377F" w:rsidRPr="00642DEC" w:rsidRDefault="00B9377F" w:rsidP="005D5293">
            <w:pPr>
              <w:spacing w:after="0"/>
              <w:rPr>
                <w:rFonts w:eastAsia="Times New Roman" w:cs="Times New Roman"/>
                <w:color w:val="000000"/>
                <w:szCs w:val="24"/>
                <w:lang w:eastAsia="en-IN"/>
              </w:rPr>
            </w:pPr>
          </w:p>
        </w:tc>
        <w:tc>
          <w:tcPr>
            <w:tcW w:w="1617" w:type="pct"/>
            <w:tcBorders>
              <w:top w:val="nil"/>
              <w:left w:val="nil"/>
              <w:bottom w:val="single" w:sz="4" w:space="0" w:color="auto"/>
              <w:right w:val="single" w:sz="4" w:space="0" w:color="auto"/>
            </w:tcBorders>
            <w:shd w:val="clear" w:color="auto" w:fill="auto"/>
            <w:noWrap/>
            <w:vAlign w:val="bottom"/>
            <w:hideMark/>
          </w:tcPr>
          <w:p w14:paraId="3E5418B6"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5,000</w:t>
            </w:r>
          </w:p>
        </w:tc>
      </w:tr>
      <w:tr w:rsidR="00B9377F" w:rsidRPr="00642DEC" w14:paraId="25E7604F"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31E03"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Commission costs</w:t>
            </w:r>
          </w:p>
        </w:tc>
        <w:tc>
          <w:tcPr>
            <w:tcW w:w="618" w:type="pct"/>
            <w:tcBorders>
              <w:top w:val="nil"/>
              <w:left w:val="nil"/>
              <w:bottom w:val="single" w:sz="4" w:space="0" w:color="auto"/>
              <w:right w:val="single" w:sz="4" w:space="0" w:color="auto"/>
            </w:tcBorders>
            <w:shd w:val="clear" w:color="auto" w:fill="auto"/>
            <w:noWrap/>
            <w:vAlign w:val="bottom"/>
            <w:hideMark/>
          </w:tcPr>
          <w:p w14:paraId="13333807" w14:textId="57962978" w:rsidR="00B9377F" w:rsidRPr="00642DEC" w:rsidRDefault="00B9377F" w:rsidP="005D5293">
            <w:pPr>
              <w:spacing w:after="0"/>
              <w:rPr>
                <w:rFonts w:eastAsia="Times New Roman" w:cs="Times New Roman"/>
                <w:color w:val="000000"/>
                <w:szCs w:val="24"/>
                <w:lang w:eastAsia="en-IN"/>
              </w:rPr>
            </w:pPr>
          </w:p>
        </w:tc>
        <w:tc>
          <w:tcPr>
            <w:tcW w:w="1617" w:type="pct"/>
            <w:tcBorders>
              <w:top w:val="nil"/>
              <w:left w:val="nil"/>
              <w:bottom w:val="single" w:sz="4" w:space="0" w:color="auto"/>
              <w:right w:val="single" w:sz="4" w:space="0" w:color="auto"/>
            </w:tcBorders>
            <w:shd w:val="clear" w:color="auto" w:fill="auto"/>
            <w:noWrap/>
            <w:vAlign w:val="bottom"/>
            <w:hideMark/>
          </w:tcPr>
          <w:p w14:paraId="2EF91D57"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3,000</w:t>
            </w:r>
          </w:p>
        </w:tc>
      </w:tr>
      <w:tr w:rsidR="00B9377F" w:rsidRPr="00642DEC" w14:paraId="745D6BFD"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66780A"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Profit Before Tax</w:t>
            </w:r>
          </w:p>
        </w:tc>
        <w:tc>
          <w:tcPr>
            <w:tcW w:w="618" w:type="pct"/>
            <w:tcBorders>
              <w:top w:val="nil"/>
              <w:left w:val="nil"/>
              <w:bottom w:val="single" w:sz="4" w:space="0" w:color="auto"/>
              <w:right w:val="single" w:sz="4" w:space="0" w:color="auto"/>
            </w:tcBorders>
            <w:shd w:val="clear" w:color="auto" w:fill="auto"/>
            <w:noWrap/>
            <w:vAlign w:val="bottom"/>
            <w:hideMark/>
          </w:tcPr>
          <w:p w14:paraId="4E17DA18" w14:textId="36C1D4E2" w:rsidR="00B9377F" w:rsidRPr="00642DEC" w:rsidRDefault="00B9377F" w:rsidP="005D5293">
            <w:pPr>
              <w:spacing w:after="0"/>
              <w:rPr>
                <w:rFonts w:eastAsia="Times New Roman" w:cs="Times New Roman"/>
                <w:color w:val="000000"/>
                <w:szCs w:val="24"/>
                <w:lang w:eastAsia="en-IN"/>
              </w:rPr>
            </w:pPr>
          </w:p>
        </w:tc>
        <w:tc>
          <w:tcPr>
            <w:tcW w:w="1617" w:type="pct"/>
            <w:tcBorders>
              <w:top w:val="nil"/>
              <w:left w:val="nil"/>
              <w:bottom w:val="single" w:sz="4" w:space="0" w:color="auto"/>
              <w:right w:val="single" w:sz="4" w:space="0" w:color="auto"/>
            </w:tcBorders>
            <w:shd w:val="clear" w:color="auto" w:fill="auto"/>
            <w:noWrap/>
            <w:vAlign w:val="bottom"/>
            <w:hideMark/>
          </w:tcPr>
          <w:p w14:paraId="0416A8FC" w14:textId="1DCCA0EF"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151,620</w:t>
            </w:r>
          </w:p>
        </w:tc>
      </w:tr>
      <w:tr w:rsidR="00B9377F" w:rsidRPr="00642DEC" w14:paraId="1EEEBCE0"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04BBB3"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Corporate Tax</w:t>
            </w:r>
          </w:p>
        </w:tc>
        <w:tc>
          <w:tcPr>
            <w:tcW w:w="618" w:type="pct"/>
            <w:tcBorders>
              <w:top w:val="nil"/>
              <w:left w:val="nil"/>
              <w:bottom w:val="single" w:sz="4" w:space="0" w:color="auto"/>
              <w:right w:val="single" w:sz="4" w:space="0" w:color="auto"/>
            </w:tcBorders>
            <w:shd w:val="clear" w:color="auto" w:fill="auto"/>
            <w:noWrap/>
            <w:vAlign w:val="bottom"/>
            <w:hideMark/>
          </w:tcPr>
          <w:p w14:paraId="33A1A65B" w14:textId="4510B858" w:rsidR="00B9377F" w:rsidRPr="00642DEC" w:rsidRDefault="00B9377F" w:rsidP="005D5293">
            <w:pPr>
              <w:spacing w:after="0"/>
              <w:rPr>
                <w:rFonts w:eastAsia="Times New Roman" w:cs="Times New Roman"/>
                <w:color w:val="000000"/>
                <w:szCs w:val="24"/>
                <w:lang w:eastAsia="en-IN"/>
              </w:rPr>
            </w:pPr>
          </w:p>
        </w:tc>
        <w:tc>
          <w:tcPr>
            <w:tcW w:w="1617" w:type="pct"/>
            <w:tcBorders>
              <w:top w:val="nil"/>
              <w:left w:val="nil"/>
              <w:bottom w:val="single" w:sz="4" w:space="0" w:color="auto"/>
              <w:right w:val="single" w:sz="4" w:space="0" w:color="auto"/>
            </w:tcBorders>
            <w:shd w:val="clear" w:color="auto" w:fill="auto"/>
            <w:noWrap/>
            <w:vAlign w:val="bottom"/>
            <w:hideMark/>
          </w:tcPr>
          <w:p w14:paraId="5B77D337" w14:textId="4E46B90E"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100,000</w:t>
            </w:r>
          </w:p>
        </w:tc>
      </w:tr>
      <w:tr w:rsidR="00B9377F" w:rsidRPr="00642DEC" w14:paraId="36EEB68D" w14:textId="77777777" w:rsidTr="00B067C3">
        <w:trPr>
          <w:trHeight w:val="358"/>
        </w:trPr>
        <w:tc>
          <w:tcPr>
            <w:tcW w:w="276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D09353" w14:textId="77777777"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Profit After Tax</w:t>
            </w:r>
          </w:p>
        </w:tc>
        <w:tc>
          <w:tcPr>
            <w:tcW w:w="618" w:type="pct"/>
            <w:tcBorders>
              <w:top w:val="nil"/>
              <w:left w:val="nil"/>
              <w:bottom w:val="single" w:sz="4" w:space="0" w:color="auto"/>
              <w:right w:val="single" w:sz="4" w:space="0" w:color="auto"/>
            </w:tcBorders>
            <w:shd w:val="clear" w:color="auto" w:fill="auto"/>
            <w:noWrap/>
            <w:vAlign w:val="bottom"/>
            <w:hideMark/>
          </w:tcPr>
          <w:p w14:paraId="27B0A89A" w14:textId="2D7CE46F" w:rsidR="00B9377F" w:rsidRPr="00642DEC" w:rsidRDefault="00B9377F" w:rsidP="005D5293">
            <w:pPr>
              <w:spacing w:after="0"/>
              <w:rPr>
                <w:rFonts w:eastAsia="Times New Roman" w:cs="Times New Roman"/>
                <w:color w:val="000000"/>
                <w:szCs w:val="24"/>
                <w:lang w:eastAsia="en-IN"/>
              </w:rPr>
            </w:pPr>
          </w:p>
        </w:tc>
        <w:tc>
          <w:tcPr>
            <w:tcW w:w="1617" w:type="pct"/>
            <w:tcBorders>
              <w:top w:val="nil"/>
              <w:left w:val="nil"/>
              <w:bottom w:val="single" w:sz="4" w:space="0" w:color="auto"/>
              <w:right w:val="single" w:sz="4" w:space="0" w:color="auto"/>
            </w:tcBorders>
            <w:shd w:val="clear" w:color="auto" w:fill="auto"/>
            <w:noWrap/>
            <w:vAlign w:val="bottom"/>
            <w:hideMark/>
          </w:tcPr>
          <w:p w14:paraId="3F40E06E" w14:textId="78BFC2FE" w:rsidR="00B9377F" w:rsidRPr="00642DEC" w:rsidRDefault="00B9377F" w:rsidP="005D5293">
            <w:pPr>
              <w:spacing w:after="0"/>
              <w:rPr>
                <w:rFonts w:eastAsia="Times New Roman" w:cs="Times New Roman"/>
                <w:color w:val="000000"/>
                <w:szCs w:val="24"/>
                <w:lang w:eastAsia="en-IN"/>
              </w:rPr>
            </w:pPr>
            <w:r w:rsidRPr="00642DEC">
              <w:rPr>
                <w:rFonts w:eastAsia="Times New Roman" w:cs="Times New Roman"/>
                <w:color w:val="000000"/>
                <w:szCs w:val="24"/>
                <w:lang w:eastAsia="en-IN"/>
              </w:rPr>
              <w:t>51,620</w:t>
            </w:r>
          </w:p>
        </w:tc>
      </w:tr>
    </w:tbl>
    <w:p w14:paraId="7A5FBAB3" w14:textId="04B09B2E" w:rsidR="00B9377F" w:rsidRDefault="00B9377F" w:rsidP="00063D76">
      <w:pPr>
        <w:tabs>
          <w:tab w:val="left" w:pos="1025"/>
        </w:tabs>
        <w:jc w:val="both"/>
        <w:rPr>
          <w:rFonts w:ascii="Times New Roman" w:hAnsi="Times New Roman" w:cs="Times New Roman"/>
          <w:sz w:val="24"/>
          <w:szCs w:val="24"/>
        </w:rPr>
      </w:pPr>
    </w:p>
    <w:p w14:paraId="063DF786" w14:textId="5478C03D" w:rsidR="001030C7" w:rsidRPr="001030C7" w:rsidRDefault="001030C7" w:rsidP="00063D76">
      <w:pPr>
        <w:tabs>
          <w:tab w:val="left" w:pos="1025"/>
        </w:tabs>
        <w:jc w:val="both"/>
        <w:rPr>
          <w:rFonts w:ascii="Times New Roman" w:hAnsi="Times New Roman" w:cs="Times New Roman"/>
          <w:b/>
          <w:bCs/>
          <w:sz w:val="24"/>
          <w:szCs w:val="24"/>
        </w:rPr>
      </w:pPr>
      <w:r w:rsidRPr="001030C7">
        <w:rPr>
          <w:rFonts w:ascii="Times New Roman" w:hAnsi="Times New Roman" w:cs="Times New Roman"/>
          <w:b/>
          <w:bCs/>
          <w:sz w:val="24"/>
          <w:szCs w:val="24"/>
        </w:rPr>
        <w:t>Understanding the Income Statement</w:t>
      </w:r>
    </w:p>
    <w:p w14:paraId="15B5A5DA" w14:textId="07D15C76" w:rsidR="00C50C71" w:rsidRDefault="001030C7" w:rsidP="00063D76">
      <w:pPr>
        <w:tabs>
          <w:tab w:val="left" w:pos="1025"/>
        </w:tabs>
        <w:jc w:val="both"/>
        <w:rPr>
          <w:rFonts w:ascii="Times New Roman" w:hAnsi="Times New Roman" w:cs="Times New Roman"/>
          <w:sz w:val="24"/>
          <w:szCs w:val="24"/>
        </w:rPr>
      </w:pPr>
      <w:r>
        <w:rPr>
          <w:rFonts w:ascii="Times New Roman" w:hAnsi="Times New Roman" w:cs="Times New Roman"/>
          <w:sz w:val="24"/>
          <w:szCs w:val="24"/>
        </w:rPr>
        <w:t>The business`s high corporate tax rate of 66% has an impact on its capacity to remain profitable, A 27,66% gross profit ratio is maintained by the company. Compared to the industry</w:t>
      </w:r>
      <w:r w:rsidR="00C13AEF">
        <w:rPr>
          <w:rFonts w:ascii="Times New Roman" w:hAnsi="Times New Roman" w:cs="Times New Roman"/>
          <w:sz w:val="24"/>
          <w:szCs w:val="24"/>
        </w:rPr>
        <w:t xml:space="preserve">, company`s net profit ratio is maintained by the company. Compared to the industry, the company`s </w:t>
      </w:r>
      <w:r w:rsidR="00C22372">
        <w:rPr>
          <w:rFonts w:ascii="Times New Roman" w:hAnsi="Times New Roman" w:cs="Times New Roman"/>
          <w:sz w:val="24"/>
          <w:szCs w:val="24"/>
        </w:rPr>
        <w:t xml:space="preserve">net profit ratio is substantially lower at 6.44%. Reduced sales expenses are required. </w:t>
      </w:r>
      <w:r w:rsidR="00C50C71">
        <w:rPr>
          <w:rFonts w:ascii="Times New Roman" w:hAnsi="Times New Roman" w:cs="Times New Roman"/>
          <w:sz w:val="24"/>
          <w:szCs w:val="24"/>
        </w:rPr>
        <w:t xml:space="preserve">Only £2000 was given to the debenture holder by the corporation, and £2000more must be given the next year. As a result, current liabilities are categorized as on outstanding liability. The commission a </w:t>
      </w:r>
      <w:proofErr w:type="gramStart"/>
      <w:r w:rsidR="00C50C71">
        <w:rPr>
          <w:rFonts w:ascii="Times New Roman" w:hAnsi="Times New Roman" w:cs="Times New Roman"/>
          <w:sz w:val="24"/>
          <w:szCs w:val="24"/>
        </w:rPr>
        <w:t>sales person</w:t>
      </w:r>
      <w:proofErr w:type="gramEnd"/>
      <w:r w:rsidR="00C50C71">
        <w:rPr>
          <w:rFonts w:ascii="Times New Roman" w:hAnsi="Times New Roman" w:cs="Times New Roman"/>
          <w:sz w:val="24"/>
          <w:szCs w:val="24"/>
        </w:rPr>
        <w:t xml:space="preserve"> receives is not noted in the book of account. It is necessary to credit the account for unpaid commission and debit </w:t>
      </w:r>
      <w:r w:rsidR="003C0CB7">
        <w:rPr>
          <w:rFonts w:ascii="Times New Roman" w:hAnsi="Times New Roman" w:cs="Times New Roman"/>
          <w:sz w:val="24"/>
          <w:szCs w:val="24"/>
        </w:rPr>
        <w:t>the profit and loss account.</w:t>
      </w:r>
    </w:p>
    <w:p w14:paraId="05D4D4CA" w14:textId="34E53660" w:rsidR="003C0CB7" w:rsidRDefault="003C0CB7" w:rsidP="00063D76">
      <w:pPr>
        <w:tabs>
          <w:tab w:val="left" w:pos="1025"/>
        </w:tabs>
        <w:jc w:val="both"/>
        <w:rPr>
          <w:rFonts w:ascii="Times New Roman" w:hAnsi="Times New Roman" w:cs="Times New Roman"/>
          <w:sz w:val="24"/>
          <w:szCs w:val="24"/>
        </w:rPr>
      </w:pPr>
      <w:r>
        <w:rPr>
          <w:rFonts w:ascii="Times New Roman" w:hAnsi="Times New Roman" w:cs="Times New Roman"/>
          <w:sz w:val="24"/>
          <w:szCs w:val="24"/>
        </w:rPr>
        <w:t>The business`s distribution expenses total £2800. There are numerous ways for the business to cut costs. The organisation needs to review its distribution function, cutting expenses and improving the bottom line for the business.</w:t>
      </w:r>
    </w:p>
    <w:p w14:paraId="5863C103" w14:textId="7720F652" w:rsidR="003C0CB7" w:rsidRDefault="003C0CB7" w:rsidP="00063D76">
      <w:pPr>
        <w:tabs>
          <w:tab w:val="left" w:pos="1025"/>
        </w:tabs>
        <w:jc w:val="both"/>
        <w:rPr>
          <w:rFonts w:ascii="Times New Roman" w:hAnsi="Times New Roman" w:cs="Times New Roman"/>
          <w:sz w:val="24"/>
          <w:szCs w:val="24"/>
        </w:rPr>
      </w:pPr>
    </w:p>
    <w:p w14:paraId="4696A3DF" w14:textId="1C197410" w:rsidR="00B067C3" w:rsidRDefault="00B067C3" w:rsidP="00063D76">
      <w:pPr>
        <w:tabs>
          <w:tab w:val="left" w:pos="1025"/>
        </w:tabs>
        <w:jc w:val="both"/>
        <w:rPr>
          <w:rFonts w:ascii="Times New Roman" w:hAnsi="Times New Roman" w:cs="Times New Roman"/>
          <w:sz w:val="24"/>
          <w:szCs w:val="24"/>
        </w:rPr>
      </w:pPr>
    </w:p>
    <w:p w14:paraId="17863952" w14:textId="1351B869" w:rsidR="00B067C3" w:rsidRDefault="00B067C3" w:rsidP="00063D76">
      <w:pPr>
        <w:tabs>
          <w:tab w:val="left" w:pos="1025"/>
        </w:tabs>
        <w:jc w:val="both"/>
        <w:rPr>
          <w:rFonts w:ascii="Times New Roman" w:hAnsi="Times New Roman" w:cs="Times New Roman"/>
          <w:sz w:val="24"/>
          <w:szCs w:val="24"/>
        </w:rPr>
      </w:pPr>
    </w:p>
    <w:p w14:paraId="411C61C5" w14:textId="78DFA34C" w:rsidR="00B067C3" w:rsidRDefault="00B067C3" w:rsidP="00063D76">
      <w:pPr>
        <w:tabs>
          <w:tab w:val="left" w:pos="1025"/>
        </w:tabs>
        <w:jc w:val="both"/>
        <w:rPr>
          <w:rFonts w:ascii="Times New Roman" w:hAnsi="Times New Roman" w:cs="Times New Roman"/>
          <w:sz w:val="24"/>
          <w:szCs w:val="24"/>
        </w:rPr>
      </w:pPr>
    </w:p>
    <w:p w14:paraId="3688878E" w14:textId="77777777" w:rsidR="00B067C3" w:rsidRDefault="00B067C3" w:rsidP="00063D76">
      <w:pPr>
        <w:tabs>
          <w:tab w:val="left" w:pos="1025"/>
        </w:tabs>
        <w:jc w:val="both"/>
        <w:rPr>
          <w:rFonts w:ascii="Times New Roman" w:hAnsi="Times New Roman" w:cs="Times New Roman"/>
          <w:sz w:val="24"/>
          <w:szCs w:val="24"/>
        </w:rPr>
      </w:pPr>
    </w:p>
    <w:tbl>
      <w:tblPr>
        <w:tblW w:w="6256" w:type="dxa"/>
        <w:tblInd w:w="-5" w:type="dxa"/>
        <w:tblLook w:val="04A0" w:firstRow="1" w:lastRow="0" w:firstColumn="1" w:lastColumn="0" w:noHBand="0" w:noVBand="1"/>
      </w:tblPr>
      <w:tblGrid>
        <w:gridCol w:w="3544"/>
        <w:gridCol w:w="754"/>
        <w:gridCol w:w="2003"/>
      </w:tblGrid>
      <w:tr w:rsidR="003C0CB7" w:rsidRPr="00642DEC" w14:paraId="76BC3010" w14:textId="77777777" w:rsidTr="00B067C3">
        <w:trPr>
          <w:trHeight w:val="305"/>
        </w:trPr>
        <w:tc>
          <w:tcPr>
            <w:tcW w:w="625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17F26F" w14:textId="77777777" w:rsidR="003C0CB7" w:rsidRPr="00642DEC" w:rsidRDefault="003C0CB7" w:rsidP="00EF500D">
            <w:pPr>
              <w:spacing w:after="0"/>
              <w:jc w:val="both"/>
              <w:rPr>
                <w:rFonts w:eastAsia="Times New Roman" w:cs="Times New Roman"/>
                <w:b/>
                <w:bCs/>
                <w:color w:val="000000"/>
                <w:szCs w:val="24"/>
                <w:lang w:eastAsia="en-IN"/>
              </w:rPr>
            </w:pPr>
            <w:r w:rsidRPr="00642DEC">
              <w:rPr>
                <w:rFonts w:eastAsia="Times New Roman" w:cs="Times New Roman"/>
                <w:b/>
                <w:bCs/>
                <w:color w:val="000000"/>
                <w:szCs w:val="24"/>
                <w:lang w:eastAsia="en-IN"/>
              </w:rPr>
              <w:lastRenderedPageBreak/>
              <w:t xml:space="preserve">Statement of Financial Position </w:t>
            </w:r>
          </w:p>
        </w:tc>
      </w:tr>
      <w:tr w:rsidR="003C0CB7" w:rsidRPr="00642DEC" w14:paraId="2FED20CB" w14:textId="77777777" w:rsidTr="00B067C3">
        <w:trPr>
          <w:trHeight w:val="305"/>
        </w:trPr>
        <w:tc>
          <w:tcPr>
            <w:tcW w:w="625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8CC84E" w14:textId="77777777" w:rsidR="003C0CB7" w:rsidRPr="00642DEC" w:rsidRDefault="003C0CB7" w:rsidP="00EF500D">
            <w:pPr>
              <w:spacing w:after="0"/>
              <w:jc w:val="both"/>
              <w:rPr>
                <w:rFonts w:eastAsia="Times New Roman" w:cs="Times New Roman"/>
                <w:b/>
                <w:bCs/>
                <w:color w:val="000000"/>
                <w:szCs w:val="24"/>
                <w:lang w:eastAsia="en-IN"/>
              </w:rPr>
            </w:pPr>
            <w:r w:rsidRPr="00642DEC">
              <w:rPr>
                <w:rFonts w:eastAsia="Times New Roman" w:cs="Times New Roman"/>
                <w:b/>
                <w:bCs/>
                <w:color w:val="000000"/>
                <w:szCs w:val="24"/>
                <w:lang w:eastAsia="en-IN"/>
              </w:rPr>
              <w:t xml:space="preserve">as of </w:t>
            </w:r>
            <w:proofErr w:type="gramStart"/>
            <w:r w:rsidRPr="00642DEC">
              <w:rPr>
                <w:rFonts w:eastAsia="Times New Roman" w:cs="Times New Roman"/>
                <w:b/>
                <w:bCs/>
                <w:color w:val="000000"/>
                <w:szCs w:val="24"/>
                <w:lang w:eastAsia="en-IN"/>
              </w:rPr>
              <w:t>31 December</w:t>
            </w:r>
            <w:proofErr w:type="gramEnd"/>
          </w:p>
        </w:tc>
      </w:tr>
      <w:tr w:rsidR="003C0CB7" w:rsidRPr="00642DEC" w14:paraId="428732D4" w14:textId="77777777" w:rsidTr="00B067C3">
        <w:trPr>
          <w:trHeight w:val="305"/>
        </w:trPr>
        <w:tc>
          <w:tcPr>
            <w:tcW w:w="3544"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70FD806" w14:textId="77777777" w:rsidR="003C0CB7" w:rsidRPr="00642DEC" w:rsidRDefault="003C0CB7" w:rsidP="00EF500D">
            <w:pPr>
              <w:spacing w:after="0"/>
              <w:jc w:val="both"/>
              <w:rPr>
                <w:rFonts w:eastAsia="Times New Roman" w:cs="Times New Roman"/>
                <w:b/>
                <w:bCs/>
                <w:color w:val="000000"/>
                <w:szCs w:val="24"/>
                <w:lang w:eastAsia="en-IN"/>
              </w:rPr>
            </w:pPr>
            <w:r w:rsidRPr="00642DEC">
              <w:rPr>
                <w:rFonts w:eastAsia="Times New Roman" w:cs="Times New Roman"/>
                <w:b/>
                <w:bCs/>
                <w:color w:val="000000"/>
                <w:szCs w:val="24"/>
                <w:lang w:eastAsia="en-IN"/>
              </w:rPr>
              <w:t xml:space="preserve">Particulars </w:t>
            </w:r>
          </w:p>
        </w:tc>
        <w:tc>
          <w:tcPr>
            <w:tcW w:w="709" w:type="dxa"/>
            <w:tcBorders>
              <w:top w:val="nil"/>
              <w:left w:val="nil"/>
              <w:bottom w:val="single" w:sz="4" w:space="0" w:color="auto"/>
              <w:right w:val="single" w:sz="4" w:space="0" w:color="auto"/>
            </w:tcBorders>
            <w:shd w:val="clear" w:color="auto" w:fill="auto"/>
            <w:noWrap/>
            <w:vAlign w:val="bottom"/>
            <w:hideMark/>
          </w:tcPr>
          <w:p w14:paraId="75DF3492" w14:textId="77777777" w:rsidR="003C0CB7" w:rsidRPr="00642DEC" w:rsidRDefault="003C0CB7" w:rsidP="00EF500D">
            <w:pPr>
              <w:spacing w:after="0"/>
              <w:jc w:val="both"/>
              <w:rPr>
                <w:rFonts w:eastAsia="Times New Roman" w:cs="Times New Roman"/>
                <w:b/>
                <w:bCs/>
                <w:color w:val="000000"/>
                <w:szCs w:val="24"/>
                <w:lang w:eastAsia="en-IN"/>
              </w:rPr>
            </w:pPr>
            <w:r w:rsidRPr="00642DEC">
              <w:rPr>
                <w:rFonts w:eastAsia="Times New Roman" w:cs="Times New Roman"/>
                <w:b/>
                <w:bCs/>
                <w:color w:val="000000"/>
                <w:szCs w:val="24"/>
                <w:lang w:eastAsia="en-IN"/>
              </w:rPr>
              <w:t>Notes</w:t>
            </w:r>
          </w:p>
        </w:tc>
        <w:tc>
          <w:tcPr>
            <w:tcW w:w="2003" w:type="dxa"/>
            <w:tcBorders>
              <w:top w:val="nil"/>
              <w:left w:val="nil"/>
              <w:bottom w:val="single" w:sz="4" w:space="0" w:color="auto"/>
              <w:right w:val="single" w:sz="4" w:space="0" w:color="auto"/>
            </w:tcBorders>
            <w:shd w:val="clear" w:color="auto" w:fill="auto"/>
            <w:noWrap/>
            <w:vAlign w:val="bottom"/>
            <w:hideMark/>
          </w:tcPr>
          <w:p w14:paraId="0EF0AF71" w14:textId="77777777" w:rsidR="003C0CB7" w:rsidRPr="00642DEC" w:rsidRDefault="003C0CB7" w:rsidP="00EF500D">
            <w:pPr>
              <w:spacing w:after="0"/>
              <w:jc w:val="both"/>
              <w:rPr>
                <w:rFonts w:eastAsia="Times New Roman" w:cs="Times New Roman"/>
                <w:b/>
                <w:bCs/>
                <w:color w:val="000000"/>
                <w:szCs w:val="24"/>
                <w:lang w:eastAsia="en-IN"/>
              </w:rPr>
            </w:pPr>
            <w:r w:rsidRPr="00642DEC">
              <w:rPr>
                <w:rFonts w:eastAsia="Times New Roman" w:cs="Times New Roman"/>
                <w:b/>
                <w:bCs/>
                <w:color w:val="000000"/>
                <w:szCs w:val="24"/>
                <w:lang w:eastAsia="en-IN"/>
              </w:rPr>
              <w:t>2021</w:t>
            </w:r>
          </w:p>
        </w:tc>
      </w:tr>
      <w:tr w:rsidR="003C0CB7" w:rsidRPr="00642DEC" w14:paraId="75545ACE" w14:textId="77777777" w:rsidTr="00B067C3">
        <w:trPr>
          <w:trHeight w:val="305"/>
        </w:trPr>
        <w:tc>
          <w:tcPr>
            <w:tcW w:w="625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B5D25F" w14:textId="77777777" w:rsidR="003C0CB7" w:rsidRPr="00642DEC" w:rsidRDefault="003C0CB7" w:rsidP="00EF500D">
            <w:pPr>
              <w:spacing w:after="0"/>
              <w:jc w:val="both"/>
              <w:rPr>
                <w:rFonts w:eastAsia="Times New Roman" w:cs="Times New Roman"/>
                <w:b/>
                <w:bCs/>
                <w:color w:val="000000"/>
                <w:szCs w:val="24"/>
                <w:lang w:eastAsia="en-IN"/>
              </w:rPr>
            </w:pPr>
            <w:proofErr w:type="gramStart"/>
            <w:r w:rsidRPr="00642DEC">
              <w:rPr>
                <w:rFonts w:eastAsia="Times New Roman" w:cs="Times New Roman"/>
                <w:b/>
                <w:bCs/>
                <w:color w:val="000000"/>
                <w:szCs w:val="24"/>
                <w:lang w:eastAsia="en-IN"/>
              </w:rPr>
              <w:t>( Amount</w:t>
            </w:r>
            <w:proofErr w:type="gramEnd"/>
            <w:r w:rsidRPr="00642DEC">
              <w:rPr>
                <w:rFonts w:eastAsia="Times New Roman" w:cs="Times New Roman"/>
                <w:b/>
                <w:bCs/>
                <w:color w:val="000000"/>
                <w:szCs w:val="24"/>
                <w:lang w:eastAsia="en-IN"/>
              </w:rPr>
              <w:t xml:space="preserve"> in </w:t>
            </w:r>
            <w:r w:rsidRPr="00642DEC">
              <w:rPr>
                <w:rFonts w:cs="Times New Roman"/>
                <w:b/>
                <w:szCs w:val="24"/>
              </w:rPr>
              <w:t>£</w:t>
            </w:r>
            <w:r w:rsidRPr="00642DEC">
              <w:rPr>
                <w:rFonts w:eastAsia="Times New Roman" w:cs="Times New Roman"/>
                <w:b/>
                <w:bCs/>
                <w:color w:val="000000"/>
                <w:szCs w:val="24"/>
                <w:lang w:eastAsia="en-IN"/>
              </w:rPr>
              <w:t>)</w:t>
            </w:r>
          </w:p>
        </w:tc>
      </w:tr>
      <w:tr w:rsidR="003C0CB7" w:rsidRPr="00642DEC" w14:paraId="3A383E5B"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2C77F0" w14:textId="77777777" w:rsidR="003C0CB7" w:rsidRPr="00642DEC" w:rsidRDefault="003C0CB7" w:rsidP="00EF500D">
            <w:pPr>
              <w:spacing w:after="0"/>
              <w:jc w:val="both"/>
              <w:rPr>
                <w:rFonts w:eastAsia="Times New Roman" w:cs="Times New Roman"/>
                <w:b/>
                <w:bCs/>
                <w:color w:val="000000"/>
                <w:szCs w:val="24"/>
                <w:lang w:eastAsia="en-IN"/>
              </w:rPr>
            </w:pPr>
            <w:r w:rsidRPr="00642DEC">
              <w:rPr>
                <w:rFonts w:eastAsia="Times New Roman" w:cs="Times New Roman"/>
                <w:b/>
                <w:bCs/>
                <w:color w:val="000000"/>
                <w:szCs w:val="24"/>
                <w:lang w:eastAsia="en-IN"/>
              </w:rPr>
              <w:t>Assets</w:t>
            </w:r>
          </w:p>
        </w:tc>
        <w:tc>
          <w:tcPr>
            <w:tcW w:w="2712" w:type="dxa"/>
            <w:gridSpan w:val="2"/>
            <w:tcBorders>
              <w:top w:val="single" w:sz="4" w:space="0" w:color="auto"/>
              <w:left w:val="single" w:sz="4" w:space="0" w:color="auto"/>
              <w:bottom w:val="single" w:sz="4" w:space="0" w:color="auto"/>
              <w:right w:val="single" w:sz="4" w:space="0" w:color="000000"/>
            </w:tcBorders>
            <w:shd w:val="clear" w:color="auto" w:fill="auto"/>
            <w:vAlign w:val="bottom"/>
          </w:tcPr>
          <w:p w14:paraId="050209A2" w14:textId="77777777" w:rsidR="003C0CB7" w:rsidRPr="00642DEC" w:rsidRDefault="003C0CB7" w:rsidP="00EF500D">
            <w:pPr>
              <w:spacing w:after="0"/>
              <w:jc w:val="both"/>
              <w:rPr>
                <w:rFonts w:eastAsia="Times New Roman" w:cs="Times New Roman"/>
                <w:b/>
                <w:bCs/>
                <w:color w:val="000000"/>
                <w:szCs w:val="24"/>
                <w:lang w:eastAsia="en-IN"/>
              </w:rPr>
            </w:pPr>
          </w:p>
        </w:tc>
      </w:tr>
      <w:tr w:rsidR="003C0CB7" w:rsidRPr="00642DEC" w14:paraId="680FDE7A"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BCECDF"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Non</w:t>
            </w:r>
            <w:r>
              <w:rPr>
                <w:rFonts w:eastAsia="Times New Roman" w:cs="Times New Roman"/>
                <w:color w:val="000000"/>
                <w:szCs w:val="24"/>
                <w:lang w:eastAsia="en-IN"/>
              </w:rPr>
              <w:t>c</w:t>
            </w:r>
            <w:r w:rsidRPr="00642DEC">
              <w:rPr>
                <w:rFonts w:eastAsia="Times New Roman" w:cs="Times New Roman"/>
                <w:color w:val="000000"/>
                <w:szCs w:val="24"/>
                <w:lang w:eastAsia="en-IN"/>
              </w:rPr>
              <w:t>urrent Assets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5CD7E93F"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621C059A"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 </w:t>
            </w:r>
          </w:p>
        </w:tc>
      </w:tr>
      <w:tr w:rsidR="003C0CB7" w:rsidRPr="00642DEC" w14:paraId="7455CCE1"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D6DFFD"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Plant and equipment</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255BB571"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4A4C834C" w14:textId="01B6E4A6"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6,50,000</w:t>
            </w:r>
          </w:p>
        </w:tc>
      </w:tr>
      <w:tr w:rsidR="003C0CB7" w:rsidRPr="00642DEC" w14:paraId="03927736"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A1BE84"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4A167B49"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5B84753C" w14:textId="053464FC"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6,50,000</w:t>
            </w:r>
          </w:p>
        </w:tc>
      </w:tr>
      <w:tr w:rsidR="003C0CB7" w:rsidRPr="00642DEC" w14:paraId="2AAF7F53"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F40220"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Current Assets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40023F3F"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31412183" w14:textId="4612BB23" w:rsidR="003C0CB7" w:rsidRPr="00642DEC" w:rsidRDefault="003C0CB7" w:rsidP="00B067C3">
            <w:pPr>
              <w:spacing w:after="0"/>
              <w:rPr>
                <w:rFonts w:eastAsia="Times New Roman" w:cs="Times New Roman"/>
                <w:color w:val="000000"/>
                <w:szCs w:val="24"/>
                <w:lang w:eastAsia="en-IN"/>
              </w:rPr>
            </w:pPr>
          </w:p>
        </w:tc>
      </w:tr>
      <w:tr w:rsidR="003C0CB7" w:rsidRPr="00642DEC" w14:paraId="09974874"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B459BD"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Inventory</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06E35F30"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3</w:t>
            </w:r>
          </w:p>
        </w:tc>
        <w:tc>
          <w:tcPr>
            <w:tcW w:w="2003" w:type="dxa"/>
            <w:tcBorders>
              <w:top w:val="nil"/>
              <w:left w:val="nil"/>
              <w:bottom w:val="single" w:sz="4" w:space="0" w:color="auto"/>
              <w:right w:val="single" w:sz="4" w:space="0" w:color="auto"/>
            </w:tcBorders>
            <w:shd w:val="clear" w:color="auto" w:fill="auto"/>
            <w:noWrap/>
            <w:vAlign w:val="bottom"/>
            <w:hideMark/>
          </w:tcPr>
          <w:p w14:paraId="5BC75867"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3,29,890</w:t>
            </w:r>
          </w:p>
        </w:tc>
      </w:tr>
      <w:tr w:rsidR="003C0CB7" w:rsidRPr="00642DEC" w14:paraId="45A2E701"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C3463D"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Trade receivables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5D6A3932"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4</w:t>
            </w:r>
          </w:p>
        </w:tc>
        <w:tc>
          <w:tcPr>
            <w:tcW w:w="2003" w:type="dxa"/>
            <w:tcBorders>
              <w:top w:val="nil"/>
              <w:left w:val="nil"/>
              <w:bottom w:val="single" w:sz="4" w:space="0" w:color="auto"/>
              <w:right w:val="single" w:sz="4" w:space="0" w:color="auto"/>
            </w:tcBorders>
            <w:shd w:val="clear" w:color="auto" w:fill="auto"/>
            <w:noWrap/>
            <w:vAlign w:val="bottom"/>
            <w:hideMark/>
          </w:tcPr>
          <w:p w14:paraId="4F21255B"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1,71,105</w:t>
            </w:r>
          </w:p>
        </w:tc>
      </w:tr>
      <w:tr w:rsidR="003C0CB7" w:rsidRPr="00642DEC" w14:paraId="6602AB86"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84EE21"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Cash</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27B01685"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295CBE71"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76,250</w:t>
            </w:r>
          </w:p>
        </w:tc>
      </w:tr>
      <w:tr w:rsidR="003C0CB7" w:rsidRPr="00642DEC" w14:paraId="7FCFDCAB"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7B0F8C"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7F10157E"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27158659"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5,77,245</w:t>
            </w:r>
          </w:p>
        </w:tc>
      </w:tr>
      <w:tr w:rsidR="003C0CB7" w:rsidRPr="00642DEC" w14:paraId="6EE86505"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51923E"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Total Assets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286433C2"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27226E26" w14:textId="7FA3B1C3"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12,27,245</w:t>
            </w:r>
          </w:p>
        </w:tc>
      </w:tr>
      <w:tr w:rsidR="003C0CB7" w:rsidRPr="00642DEC" w14:paraId="536E2A99"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785A04" w14:textId="77777777" w:rsidR="003C0CB7" w:rsidRPr="00642DEC" w:rsidRDefault="003C0CB7" w:rsidP="00EF500D">
            <w:pPr>
              <w:spacing w:after="0"/>
              <w:jc w:val="both"/>
              <w:rPr>
                <w:rFonts w:eastAsia="Times New Roman" w:cs="Times New Roman"/>
                <w:b/>
                <w:bCs/>
                <w:color w:val="000000"/>
                <w:szCs w:val="24"/>
                <w:lang w:eastAsia="en-IN"/>
              </w:rPr>
            </w:pPr>
            <w:r w:rsidRPr="00642DEC">
              <w:rPr>
                <w:rFonts w:eastAsia="Times New Roman" w:cs="Times New Roman"/>
                <w:b/>
                <w:bCs/>
                <w:color w:val="000000"/>
                <w:szCs w:val="24"/>
                <w:lang w:eastAsia="en-IN"/>
              </w:rPr>
              <w:t>Liabilities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78222630" w14:textId="77777777" w:rsidR="003C0CB7" w:rsidRPr="00642DEC" w:rsidRDefault="003C0CB7" w:rsidP="00EF500D">
            <w:pPr>
              <w:spacing w:after="0"/>
              <w:jc w:val="both"/>
              <w:rPr>
                <w:rFonts w:eastAsia="Times New Roman" w:cs="Times New Roman"/>
                <w:b/>
                <w:bCs/>
                <w:color w:val="000000"/>
                <w:szCs w:val="24"/>
                <w:lang w:eastAsia="en-IN"/>
              </w:rPr>
            </w:pPr>
          </w:p>
        </w:tc>
        <w:tc>
          <w:tcPr>
            <w:tcW w:w="2003" w:type="dxa"/>
            <w:tcBorders>
              <w:top w:val="single" w:sz="4" w:space="0" w:color="auto"/>
              <w:left w:val="single" w:sz="4" w:space="0" w:color="auto"/>
              <w:bottom w:val="single" w:sz="4" w:space="0" w:color="auto"/>
              <w:right w:val="single" w:sz="4" w:space="0" w:color="000000"/>
            </w:tcBorders>
            <w:shd w:val="clear" w:color="auto" w:fill="auto"/>
            <w:vAlign w:val="bottom"/>
          </w:tcPr>
          <w:p w14:paraId="511FFE5E" w14:textId="77777777" w:rsidR="003C0CB7" w:rsidRPr="00642DEC" w:rsidRDefault="003C0CB7" w:rsidP="00B067C3">
            <w:pPr>
              <w:spacing w:after="0"/>
              <w:rPr>
                <w:rFonts w:eastAsia="Times New Roman" w:cs="Times New Roman"/>
                <w:b/>
                <w:bCs/>
                <w:color w:val="000000"/>
                <w:szCs w:val="24"/>
                <w:lang w:eastAsia="en-IN"/>
              </w:rPr>
            </w:pPr>
          </w:p>
        </w:tc>
      </w:tr>
      <w:tr w:rsidR="003C0CB7" w:rsidRPr="00642DEC" w14:paraId="1BA74D2A"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65103D"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Current liabilities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742CDA22"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77B952B8" w14:textId="45E777BB" w:rsidR="003C0CB7" w:rsidRPr="00642DEC" w:rsidRDefault="003C0CB7" w:rsidP="00B067C3">
            <w:pPr>
              <w:spacing w:after="0"/>
              <w:rPr>
                <w:rFonts w:eastAsia="Times New Roman" w:cs="Times New Roman"/>
                <w:color w:val="000000"/>
                <w:szCs w:val="24"/>
                <w:lang w:eastAsia="en-IN"/>
              </w:rPr>
            </w:pPr>
          </w:p>
        </w:tc>
      </w:tr>
      <w:tr w:rsidR="003C0CB7" w:rsidRPr="00642DEC" w14:paraId="5806CF49"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480285"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Trade payables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7195A658"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single" w:sz="4" w:space="0" w:color="auto"/>
              <w:left w:val="nil"/>
              <w:bottom w:val="single" w:sz="4" w:space="0" w:color="auto"/>
              <w:right w:val="single" w:sz="4" w:space="0" w:color="auto"/>
            </w:tcBorders>
            <w:shd w:val="clear" w:color="auto" w:fill="auto"/>
            <w:noWrap/>
            <w:vAlign w:val="bottom"/>
            <w:hideMark/>
          </w:tcPr>
          <w:p w14:paraId="151B6BE4"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1,88,625</w:t>
            </w:r>
          </w:p>
        </w:tc>
      </w:tr>
      <w:tr w:rsidR="003C0CB7" w:rsidRPr="00642DEC" w14:paraId="0B8925F1"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4B0BF9"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Interest outstanding</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12170AE1"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19090ECA"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2,000</w:t>
            </w:r>
          </w:p>
        </w:tc>
      </w:tr>
      <w:tr w:rsidR="003C0CB7" w:rsidRPr="00642DEC" w14:paraId="133711F6"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8137C3"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Commission Outstanding</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234509EF"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2A9AE45A"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3,000</w:t>
            </w:r>
          </w:p>
        </w:tc>
      </w:tr>
      <w:tr w:rsidR="003C0CB7" w:rsidRPr="00642DEC" w14:paraId="72073683"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B8C5DC"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 xml:space="preserve"> Provision for Corporate Tax</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458B6B4D"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10A055C6"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1,00,000</w:t>
            </w:r>
          </w:p>
        </w:tc>
      </w:tr>
      <w:tr w:rsidR="003C0CB7" w:rsidRPr="00642DEC" w14:paraId="15C782D5"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C33887"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715C4D1C"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7D07229B"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2,93,625</w:t>
            </w:r>
          </w:p>
        </w:tc>
      </w:tr>
      <w:tr w:rsidR="003C0CB7" w:rsidRPr="00642DEC" w14:paraId="35EB07D8"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F2D5DC"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Noncurrent liabilities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7C032066"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single" w:sz="4" w:space="0" w:color="auto"/>
              <w:left w:val="single" w:sz="4" w:space="0" w:color="auto"/>
              <w:bottom w:val="single" w:sz="4" w:space="0" w:color="auto"/>
              <w:right w:val="single" w:sz="4" w:space="0" w:color="000000"/>
            </w:tcBorders>
            <w:shd w:val="clear" w:color="auto" w:fill="auto"/>
            <w:vAlign w:val="bottom"/>
          </w:tcPr>
          <w:p w14:paraId="1EFEF433" w14:textId="77777777" w:rsidR="003C0CB7" w:rsidRPr="00642DEC" w:rsidRDefault="003C0CB7" w:rsidP="00B067C3">
            <w:pPr>
              <w:spacing w:after="0"/>
              <w:rPr>
                <w:rFonts w:eastAsia="Times New Roman" w:cs="Times New Roman"/>
                <w:color w:val="000000"/>
                <w:szCs w:val="24"/>
                <w:lang w:eastAsia="en-IN"/>
              </w:rPr>
            </w:pPr>
          </w:p>
        </w:tc>
      </w:tr>
      <w:tr w:rsidR="003C0CB7" w:rsidRPr="00642DEC" w14:paraId="60755ED0"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98AF9B"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4% Debentures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40958162"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42916FA8"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1,00,000</w:t>
            </w:r>
          </w:p>
        </w:tc>
      </w:tr>
      <w:tr w:rsidR="003C0CB7" w:rsidRPr="00642DEC" w14:paraId="6022ED1C"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C34927"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0BDA0CC0"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4727E257"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1,00,000</w:t>
            </w:r>
          </w:p>
        </w:tc>
      </w:tr>
      <w:tr w:rsidR="003C0CB7" w:rsidRPr="00642DEC" w14:paraId="2326B054"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EF2C48"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Net assets</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10828938"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7AD6F29F" w14:textId="193EE966" w:rsidR="003C0CB7" w:rsidRPr="00642DEC" w:rsidRDefault="003C0CB7" w:rsidP="00B067C3">
            <w:pPr>
              <w:spacing w:after="0"/>
              <w:rPr>
                <w:rFonts w:eastAsia="Times New Roman" w:cs="Times New Roman"/>
                <w:b/>
                <w:color w:val="000000"/>
                <w:szCs w:val="24"/>
                <w:lang w:eastAsia="en-IN"/>
              </w:rPr>
            </w:pPr>
            <w:r w:rsidRPr="00642DEC">
              <w:rPr>
                <w:rFonts w:eastAsia="Times New Roman" w:cs="Times New Roman"/>
                <w:b/>
                <w:color w:val="000000"/>
                <w:szCs w:val="24"/>
                <w:lang w:eastAsia="en-IN"/>
              </w:rPr>
              <w:t>8,33,620</w:t>
            </w:r>
          </w:p>
        </w:tc>
      </w:tr>
      <w:tr w:rsidR="003C0CB7" w:rsidRPr="00642DEC" w14:paraId="18B6F966"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475604" w14:textId="77777777" w:rsidR="003C0CB7" w:rsidRPr="00642DEC" w:rsidRDefault="003C0CB7" w:rsidP="00EF500D">
            <w:pPr>
              <w:spacing w:after="0"/>
              <w:jc w:val="both"/>
              <w:rPr>
                <w:rFonts w:eastAsia="Times New Roman" w:cs="Times New Roman"/>
                <w:b/>
                <w:bCs/>
                <w:color w:val="000000"/>
                <w:szCs w:val="24"/>
                <w:lang w:eastAsia="en-IN"/>
              </w:rPr>
            </w:pPr>
            <w:r w:rsidRPr="00642DEC">
              <w:rPr>
                <w:rFonts w:eastAsia="Times New Roman" w:cs="Times New Roman"/>
                <w:b/>
                <w:bCs/>
                <w:color w:val="000000"/>
                <w:szCs w:val="24"/>
                <w:lang w:eastAsia="en-IN"/>
              </w:rPr>
              <w:t>Equity</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31BBA694" w14:textId="77777777" w:rsidR="003C0CB7" w:rsidRPr="00642DEC" w:rsidRDefault="003C0CB7" w:rsidP="00EF500D">
            <w:pPr>
              <w:spacing w:after="0"/>
              <w:jc w:val="both"/>
              <w:rPr>
                <w:rFonts w:eastAsia="Times New Roman" w:cs="Times New Roman"/>
                <w:b/>
                <w:bCs/>
                <w:color w:val="000000"/>
                <w:szCs w:val="24"/>
                <w:lang w:eastAsia="en-IN"/>
              </w:rPr>
            </w:pPr>
          </w:p>
        </w:tc>
        <w:tc>
          <w:tcPr>
            <w:tcW w:w="2003" w:type="dxa"/>
            <w:tcBorders>
              <w:top w:val="single" w:sz="4" w:space="0" w:color="auto"/>
              <w:left w:val="single" w:sz="4" w:space="0" w:color="auto"/>
              <w:bottom w:val="single" w:sz="4" w:space="0" w:color="auto"/>
              <w:right w:val="single" w:sz="4" w:space="0" w:color="000000"/>
            </w:tcBorders>
            <w:shd w:val="clear" w:color="auto" w:fill="auto"/>
            <w:vAlign w:val="bottom"/>
          </w:tcPr>
          <w:p w14:paraId="06F24E6A" w14:textId="77777777" w:rsidR="003C0CB7" w:rsidRPr="00642DEC" w:rsidRDefault="003C0CB7" w:rsidP="00B067C3">
            <w:pPr>
              <w:spacing w:after="0"/>
              <w:rPr>
                <w:rFonts w:eastAsia="Times New Roman" w:cs="Times New Roman"/>
                <w:b/>
                <w:bCs/>
                <w:color w:val="000000"/>
                <w:szCs w:val="24"/>
                <w:lang w:eastAsia="en-IN"/>
              </w:rPr>
            </w:pPr>
          </w:p>
        </w:tc>
      </w:tr>
      <w:tr w:rsidR="003C0CB7" w:rsidRPr="00642DEC" w14:paraId="2693F27C"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8A7D12"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Shareholder fund</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61ECEC29"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5</w:t>
            </w:r>
          </w:p>
        </w:tc>
        <w:tc>
          <w:tcPr>
            <w:tcW w:w="2003" w:type="dxa"/>
            <w:tcBorders>
              <w:top w:val="nil"/>
              <w:left w:val="nil"/>
              <w:bottom w:val="single" w:sz="4" w:space="0" w:color="auto"/>
              <w:right w:val="single" w:sz="4" w:space="0" w:color="auto"/>
            </w:tcBorders>
            <w:shd w:val="clear" w:color="auto" w:fill="auto"/>
            <w:noWrap/>
            <w:vAlign w:val="bottom"/>
            <w:hideMark/>
          </w:tcPr>
          <w:p w14:paraId="592CCBD1" w14:textId="77777777" w:rsidR="003C0CB7" w:rsidRPr="00642DEC" w:rsidRDefault="003C0CB7" w:rsidP="00B067C3">
            <w:pPr>
              <w:spacing w:after="0"/>
              <w:rPr>
                <w:rFonts w:eastAsia="Times New Roman" w:cs="Times New Roman"/>
                <w:color w:val="000000"/>
                <w:szCs w:val="24"/>
                <w:lang w:eastAsia="en-IN"/>
              </w:rPr>
            </w:pPr>
            <w:r w:rsidRPr="00642DEC">
              <w:rPr>
                <w:rFonts w:eastAsia="Times New Roman" w:cs="Times New Roman"/>
                <w:color w:val="000000"/>
                <w:szCs w:val="24"/>
                <w:lang w:eastAsia="en-IN"/>
              </w:rPr>
              <w:t>8,33,620</w:t>
            </w:r>
          </w:p>
        </w:tc>
      </w:tr>
      <w:tr w:rsidR="003C0CB7" w:rsidRPr="00642DEC" w14:paraId="67C27BB8" w14:textId="77777777" w:rsidTr="00B067C3">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CA458F" w14:textId="77777777" w:rsidR="003C0CB7" w:rsidRPr="00642DEC" w:rsidRDefault="003C0CB7" w:rsidP="00EF500D">
            <w:pPr>
              <w:spacing w:after="0"/>
              <w:jc w:val="both"/>
              <w:rPr>
                <w:rFonts w:eastAsia="Times New Roman" w:cs="Times New Roman"/>
                <w:color w:val="000000"/>
                <w:szCs w:val="24"/>
                <w:lang w:eastAsia="en-IN"/>
              </w:rPr>
            </w:pPr>
            <w:r w:rsidRPr="00642DEC">
              <w:rPr>
                <w:rFonts w:eastAsia="Times New Roman" w:cs="Times New Roman"/>
                <w:color w:val="000000"/>
                <w:szCs w:val="24"/>
                <w:lang w:eastAsia="en-IN"/>
              </w:rPr>
              <w:t>Total Equity</w:t>
            </w:r>
          </w:p>
        </w:tc>
        <w:tc>
          <w:tcPr>
            <w:tcW w:w="709" w:type="dxa"/>
            <w:tcBorders>
              <w:top w:val="single" w:sz="4" w:space="0" w:color="auto"/>
              <w:left w:val="single" w:sz="4" w:space="0" w:color="auto"/>
              <w:bottom w:val="single" w:sz="4" w:space="0" w:color="auto"/>
              <w:right w:val="single" w:sz="4" w:space="0" w:color="auto"/>
            </w:tcBorders>
            <w:shd w:val="clear" w:color="auto" w:fill="auto"/>
            <w:vAlign w:val="bottom"/>
          </w:tcPr>
          <w:p w14:paraId="2EDB2F81" w14:textId="77777777" w:rsidR="003C0CB7" w:rsidRPr="00642DEC" w:rsidRDefault="003C0CB7" w:rsidP="00EF500D">
            <w:pPr>
              <w:spacing w:after="0"/>
              <w:jc w:val="both"/>
              <w:rPr>
                <w:rFonts w:eastAsia="Times New Roman" w:cs="Times New Roman"/>
                <w:color w:val="000000"/>
                <w:szCs w:val="24"/>
                <w:lang w:eastAsia="en-IN"/>
              </w:rPr>
            </w:pPr>
          </w:p>
        </w:tc>
        <w:tc>
          <w:tcPr>
            <w:tcW w:w="2003" w:type="dxa"/>
            <w:tcBorders>
              <w:top w:val="nil"/>
              <w:left w:val="nil"/>
              <w:bottom w:val="single" w:sz="4" w:space="0" w:color="auto"/>
              <w:right w:val="single" w:sz="4" w:space="0" w:color="auto"/>
            </w:tcBorders>
            <w:shd w:val="clear" w:color="auto" w:fill="auto"/>
            <w:noWrap/>
            <w:vAlign w:val="bottom"/>
            <w:hideMark/>
          </w:tcPr>
          <w:p w14:paraId="29BA3651" w14:textId="77777777" w:rsidR="003C0CB7" w:rsidRPr="00642DEC" w:rsidRDefault="003C0CB7" w:rsidP="00B067C3">
            <w:pPr>
              <w:spacing w:after="0"/>
              <w:rPr>
                <w:rFonts w:eastAsia="Times New Roman" w:cs="Times New Roman"/>
                <w:b/>
                <w:color w:val="000000"/>
                <w:szCs w:val="24"/>
                <w:lang w:eastAsia="en-IN"/>
              </w:rPr>
            </w:pPr>
            <w:r w:rsidRPr="00642DEC">
              <w:rPr>
                <w:rFonts w:eastAsia="Times New Roman" w:cs="Times New Roman"/>
                <w:b/>
                <w:color w:val="000000"/>
                <w:szCs w:val="24"/>
                <w:lang w:eastAsia="en-IN"/>
              </w:rPr>
              <w:t>8,33,620</w:t>
            </w:r>
          </w:p>
        </w:tc>
      </w:tr>
    </w:tbl>
    <w:p w14:paraId="75E5810F" w14:textId="69906E1B" w:rsidR="003C0CB7" w:rsidRDefault="003C0CB7" w:rsidP="00063D76">
      <w:pPr>
        <w:tabs>
          <w:tab w:val="left" w:pos="1025"/>
        </w:tabs>
        <w:jc w:val="both"/>
        <w:rPr>
          <w:rFonts w:ascii="Times New Roman" w:hAnsi="Times New Roman" w:cs="Times New Roman"/>
          <w:sz w:val="24"/>
          <w:szCs w:val="24"/>
        </w:rPr>
      </w:pPr>
    </w:p>
    <w:p w14:paraId="2563FAEA" w14:textId="2AB4A6F2" w:rsidR="00F852CF" w:rsidRDefault="00F852CF" w:rsidP="00063D76">
      <w:pPr>
        <w:tabs>
          <w:tab w:val="left" w:pos="1025"/>
        </w:tabs>
        <w:jc w:val="both"/>
        <w:rPr>
          <w:rFonts w:ascii="Times New Roman" w:hAnsi="Times New Roman" w:cs="Times New Roman"/>
          <w:sz w:val="24"/>
          <w:szCs w:val="24"/>
        </w:rPr>
      </w:pPr>
    </w:p>
    <w:p w14:paraId="6F755486" w14:textId="033884E1" w:rsidR="00824173" w:rsidRDefault="00824173" w:rsidP="00063D76">
      <w:pPr>
        <w:tabs>
          <w:tab w:val="left" w:pos="1025"/>
        </w:tabs>
        <w:jc w:val="both"/>
        <w:rPr>
          <w:rFonts w:ascii="Times New Roman" w:hAnsi="Times New Roman" w:cs="Times New Roman"/>
          <w:sz w:val="24"/>
          <w:szCs w:val="24"/>
        </w:rPr>
      </w:pPr>
    </w:p>
    <w:p w14:paraId="2A4E6A4E" w14:textId="1D50FF84" w:rsidR="00824173" w:rsidRDefault="00824173" w:rsidP="00063D76">
      <w:pPr>
        <w:tabs>
          <w:tab w:val="left" w:pos="1025"/>
        </w:tabs>
        <w:jc w:val="both"/>
        <w:rPr>
          <w:rFonts w:ascii="Times New Roman" w:hAnsi="Times New Roman" w:cs="Times New Roman"/>
          <w:sz w:val="24"/>
          <w:szCs w:val="24"/>
        </w:rPr>
      </w:pPr>
    </w:p>
    <w:p w14:paraId="476738E1" w14:textId="5DFDE5FB" w:rsidR="00824173" w:rsidRDefault="00824173" w:rsidP="00063D76">
      <w:pPr>
        <w:tabs>
          <w:tab w:val="left" w:pos="1025"/>
        </w:tabs>
        <w:jc w:val="both"/>
        <w:rPr>
          <w:rFonts w:ascii="Times New Roman" w:hAnsi="Times New Roman" w:cs="Times New Roman"/>
          <w:sz w:val="24"/>
          <w:szCs w:val="24"/>
        </w:rPr>
      </w:pPr>
    </w:p>
    <w:p w14:paraId="706CAAA4" w14:textId="13DB5B54" w:rsidR="00824173" w:rsidRDefault="00824173" w:rsidP="00063D76">
      <w:pPr>
        <w:tabs>
          <w:tab w:val="left" w:pos="1025"/>
        </w:tabs>
        <w:jc w:val="both"/>
        <w:rPr>
          <w:rFonts w:ascii="Times New Roman" w:hAnsi="Times New Roman" w:cs="Times New Roman"/>
          <w:sz w:val="24"/>
          <w:szCs w:val="24"/>
        </w:rPr>
      </w:pPr>
    </w:p>
    <w:p w14:paraId="614B61D5" w14:textId="23F50AB0" w:rsidR="00824173" w:rsidRDefault="00824173" w:rsidP="00063D76">
      <w:pPr>
        <w:tabs>
          <w:tab w:val="left" w:pos="1025"/>
        </w:tabs>
        <w:jc w:val="both"/>
        <w:rPr>
          <w:rFonts w:ascii="Times New Roman" w:hAnsi="Times New Roman" w:cs="Times New Roman"/>
          <w:sz w:val="24"/>
          <w:szCs w:val="24"/>
        </w:rPr>
      </w:pPr>
    </w:p>
    <w:p w14:paraId="0AA7C168" w14:textId="77777777" w:rsidR="00824173" w:rsidRDefault="00824173" w:rsidP="00063D76">
      <w:pPr>
        <w:tabs>
          <w:tab w:val="left" w:pos="1025"/>
        </w:tabs>
        <w:jc w:val="both"/>
        <w:rPr>
          <w:rFonts w:ascii="Times New Roman" w:hAnsi="Times New Roman" w:cs="Times New Roman"/>
          <w:sz w:val="24"/>
          <w:szCs w:val="24"/>
        </w:rPr>
      </w:pPr>
    </w:p>
    <w:p w14:paraId="4485FA81" w14:textId="62E7ED98" w:rsidR="00F852CF" w:rsidRDefault="00F852CF" w:rsidP="00063D76">
      <w:pPr>
        <w:tabs>
          <w:tab w:val="left" w:pos="1025"/>
        </w:tabs>
        <w:jc w:val="both"/>
        <w:rPr>
          <w:rFonts w:ascii="Times New Roman" w:hAnsi="Times New Roman" w:cs="Times New Roman"/>
          <w:sz w:val="24"/>
          <w:szCs w:val="24"/>
        </w:rPr>
      </w:pPr>
    </w:p>
    <w:p w14:paraId="539BE890" w14:textId="60B3607C" w:rsidR="00F852CF" w:rsidRDefault="00F852CF" w:rsidP="00F852CF">
      <w:pPr>
        <w:rPr>
          <w:rFonts w:ascii="Times New Roman" w:hAnsi="Times New Roman" w:cs="Times New Roman"/>
          <w:sz w:val="24"/>
          <w:szCs w:val="24"/>
        </w:rPr>
      </w:pPr>
    </w:p>
    <w:p w14:paraId="5C896D9B" w14:textId="77777777" w:rsidR="00824173" w:rsidRDefault="00824173" w:rsidP="00F852CF">
      <w:pPr>
        <w:rPr>
          <w:rFonts w:ascii="Times New Roman" w:hAnsi="Times New Roman" w:cs="Times New Roman"/>
          <w:sz w:val="24"/>
          <w:szCs w:val="24"/>
        </w:rPr>
      </w:pPr>
    </w:p>
    <w:tbl>
      <w:tblPr>
        <w:tblW w:w="6379" w:type="dxa"/>
        <w:tblLook w:val="04A0" w:firstRow="1" w:lastRow="0" w:firstColumn="1" w:lastColumn="0" w:noHBand="0" w:noVBand="1"/>
      </w:tblPr>
      <w:tblGrid>
        <w:gridCol w:w="1091"/>
        <w:gridCol w:w="2453"/>
        <w:gridCol w:w="2835"/>
      </w:tblGrid>
      <w:tr w:rsidR="00F852CF" w:rsidRPr="00642DEC" w14:paraId="4DFD8691" w14:textId="77777777" w:rsidTr="00F852CF">
        <w:trPr>
          <w:trHeight w:val="300"/>
        </w:trPr>
        <w:tc>
          <w:tcPr>
            <w:tcW w:w="637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350B41"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lastRenderedPageBreak/>
              <w:t>Notes to Account</w:t>
            </w:r>
          </w:p>
        </w:tc>
      </w:tr>
      <w:tr w:rsidR="00F852CF" w:rsidRPr="00642DEC" w14:paraId="7C3FA121" w14:textId="77777777" w:rsidTr="00F852CF">
        <w:trPr>
          <w:trHeight w:val="300"/>
        </w:trPr>
        <w:tc>
          <w:tcPr>
            <w:tcW w:w="637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204D3C"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r>
      <w:tr w:rsidR="00F852CF" w:rsidRPr="00642DEC" w14:paraId="00E9D8D5"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301560E1"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S. no 1</w:t>
            </w:r>
          </w:p>
        </w:tc>
        <w:tc>
          <w:tcPr>
            <w:tcW w:w="2453" w:type="dxa"/>
            <w:tcBorders>
              <w:top w:val="nil"/>
              <w:left w:val="nil"/>
              <w:bottom w:val="single" w:sz="4" w:space="0" w:color="auto"/>
              <w:right w:val="single" w:sz="4" w:space="0" w:color="auto"/>
            </w:tcBorders>
            <w:shd w:val="clear" w:color="auto" w:fill="auto"/>
            <w:noWrap/>
            <w:vAlign w:val="bottom"/>
            <w:hideMark/>
          </w:tcPr>
          <w:p w14:paraId="3F32752D"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Turnover</w:t>
            </w:r>
          </w:p>
        </w:tc>
        <w:tc>
          <w:tcPr>
            <w:tcW w:w="2835" w:type="dxa"/>
            <w:tcBorders>
              <w:top w:val="nil"/>
              <w:left w:val="nil"/>
              <w:bottom w:val="single" w:sz="4" w:space="0" w:color="auto"/>
              <w:right w:val="single" w:sz="4" w:space="0" w:color="auto"/>
            </w:tcBorders>
            <w:shd w:val="clear" w:color="auto" w:fill="auto"/>
            <w:noWrap/>
            <w:vAlign w:val="bottom"/>
            <w:hideMark/>
          </w:tcPr>
          <w:p w14:paraId="0DC6063C" w14:textId="57D04FDB" w:rsidR="00F852CF" w:rsidRPr="00642DEC" w:rsidRDefault="00F852CF" w:rsidP="00F852CF">
            <w:pPr>
              <w:spacing w:after="0" w:line="240" w:lineRule="auto"/>
              <w:rPr>
                <w:rFonts w:eastAsia="Times New Roman" w:cs="Times New Roman"/>
                <w:color w:val="000000"/>
                <w:szCs w:val="24"/>
                <w:lang w:eastAsia="en-IN"/>
              </w:rPr>
            </w:pPr>
          </w:p>
        </w:tc>
      </w:tr>
      <w:tr w:rsidR="00F852CF" w:rsidRPr="00642DEC" w14:paraId="5B89A342"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6301D3A"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453" w:type="dxa"/>
            <w:tcBorders>
              <w:top w:val="nil"/>
              <w:left w:val="nil"/>
              <w:bottom w:val="single" w:sz="4" w:space="0" w:color="auto"/>
              <w:right w:val="single" w:sz="4" w:space="0" w:color="auto"/>
            </w:tcBorders>
            <w:shd w:val="clear" w:color="auto" w:fill="auto"/>
            <w:noWrap/>
            <w:vAlign w:val="bottom"/>
            <w:hideMark/>
          </w:tcPr>
          <w:p w14:paraId="1EDDF63E"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Sales</w:t>
            </w:r>
          </w:p>
        </w:tc>
        <w:tc>
          <w:tcPr>
            <w:tcW w:w="2835" w:type="dxa"/>
            <w:tcBorders>
              <w:top w:val="nil"/>
              <w:left w:val="nil"/>
              <w:bottom w:val="single" w:sz="4" w:space="0" w:color="auto"/>
              <w:right w:val="single" w:sz="4" w:space="0" w:color="auto"/>
            </w:tcBorders>
            <w:shd w:val="clear" w:color="auto" w:fill="auto"/>
            <w:noWrap/>
            <w:vAlign w:val="bottom"/>
            <w:hideMark/>
          </w:tcPr>
          <w:p w14:paraId="443C6208" w14:textId="6F5547F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8,00,000</w:t>
            </w:r>
          </w:p>
        </w:tc>
      </w:tr>
      <w:tr w:rsidR="00F852CF" w:rsidRPr="00642DEC" w14:paraId="6A9B5312"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4A49151C"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70BBAFDB" w14:textId="39699F2D" w:rsidR="00F852CF" w:rsidRPr="00642DEC" w:rsidRDefault="0026576D"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Good Sold to Customer</w:t>
            </w:r>
          </w:p>
        </w:tc>
        <w:tc>
          <w:tcPr>
            <w:tcW w:w="2835" w:type="dxa"/>
            <w:tcBorders>
              <w:top w:val="nil"/>
              <w:left w:val="nil"/>
              <w:bottom w:val="single" w:sz="4" w:space="0" w:color="auto"/>
              <w:right w:val="single" w:sz="4" w:space="0" w:color="auto"/>
            </w:tcBorders>
            <w:shd w:val="clear" w:color="auto" w:fill="auto"/>
            <w:noWrap/>
            <w:vAlign w:val="bottom"/>
            <w:hideMark/>
          </w:tcPr>
          <w:p w14:paraId="6B5658D8"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980</w:t>
            </w:r>
          </w:p>
        </w:tc>
      </w:tr>
      <w:tr w:rsidR="00F852CF" w:rsidRPr="00642DEC" w14:paraId="16A7AD1F" w14:textId="77777777" w:rsidTr="00F852CF">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CEDC70"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Total</w:t>
            </w:r>
          </w:p>
        </w:tc>
        <w:tc>
          <w:tcPr>
            <w:tcW w:w="2835" w:type="dxa"/>
            <w:tcBorders>
              <w:top w:val="nil"/>
              <w:left w:val="nil"/>
              <w:bottom w:val="single" w:sz="4" w:space="0" w:color="auto"/>
              <w:right w:val="single" w:sz="4" w:space="0" w:color="auto"/>
            </w:tcBorders>
            <w:shd w:val="clear" w:color="auto" w:fill="auto"/>
            <w:noWrap/>
            <w:vAlign w:val="bottom"/>
            <w:hideMark/>
          </w:tcPr>
          <w:p w14:paraId="11EB9B0B" w14:textId="4138F80E"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8,00,980</w:t>
            </w:r>
          </w:p>
        </w:tc>
      </w:tr>
      <w:tr w:rsidR="00F852CF" w:rsidRPr="00642DEC" w14:paraId="2B2DCE1A" w14:textId="77777777" w:rsidTr="00F852CF">
        <w:trPr>
          <w:trHeight w:val="300"/>
        </w:trPr>
        <w:tc>
          <w:tcPr>
            <w:tcW w:w="637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A9339D" w14:textId="419100F6" w:rsidR="00F852CF" w:rsidRPr="00642DEC" w:rsidRDefault="00F852CF" w:rsidP="00F852CF">
            <w:pPr>
              <w:spacing w:after="0" w:line="240" w:lineRule="auto"/>
              <w:rPr>
                <w:rFonts w:eastAsia="Times New Roman" w:cs="Times New Roman"/>
                <w:color w:val="000000"/>
                <w:szCs w:val="24"/>
                <w:lang w:eastAsia="en-IN"/>
              </w:rPr>
            </w:pPr>
          </w:p>
        </w:tc>
      </w:tr>
      <w:tr w:rsidR="00F852CF" w:rsidRPr="00642DEC" w14:paraId="5CF855A3"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17487A8A"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S. no 2</w:t>
            </w:r>
          </w:p>
        </w:tc>
        <w:tc>
          <w:tcPr>
            <w:tcW w:w="2453" w:type="dxa"/>
            <w:tcBorders>
              <w:top w:val="nil"/>
              <w:left w:val="nil"/>
              <w:bottom w:val="single" w:sz="4" w:space="0" w:color="auto"/>
              <w:right w:val="single" w:sz="4" w:space="0" w:color="auto"/>
            </w:tcBorders>
            <w:shd w:val="clear" w:color="auto" w:fill="auto"/>
            <w:noWrap/>
            <w:vAlign w:val="bottom"/>
            <w:hideMark/>
          </w:tcPr>
          <w:p w14:paraId="5291B15C"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Cost of Sales</w:t>
            </w:r>
          </w:p>
        </w:tc>
        <w:tc>
          <w:tcPr>
            <w:tcW w:w="2835" w:type="dxa"/>
            <w:tcBorders>
              <w:top w:val="nil"/>
              <w:left w:val="nil"/>
              <w:bottom w:val="single" w:sz="4" w:space="0" w:color="auto"/>
              <w:right w:val="single" w:sz="4" w:space="0" w:color="auto"/>
            </w:tcBorders>
            <w:shd w:val="clear" w:color="auto" w:fill="auto"/>
            <w:noWrap/>
            <w:vAlign w:val="bottom"/>
            <w:hideMark/>
          </w:tcPr>
          <w:p w14:paraId="3A4DFD39" w14:textId="72DEA8F8" w:rsidR="00F852CF" w:rsidRPr="00642DEC" w:rsidRDefault="00F852CF" w:rsidP="00F852CF">
            <w:pPr>
              <w:spacing w:after="0" w:line="240" w:lineRule="auto"/>
              <w:rPr>
                <w:rFonts w:eastAsia="Times New Roman" w:cs="Times New Roman"/>
                <w:color w:val="000000"/>
                <w:szCs w:val="24"/>
                <w:lang w:eastAsia="en-IN"/>
              </w:rPr>
            </w:pPr>
          </w:p>
        </w:tc>
      </w:tr>
      <w:tr w:rsidR="00F852CF" w:rsidRPr="00642DEC" w14:paraId="5199CDD8"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3DFA3791"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453" w:type="dxa"/>
            <w:tcBorders>
              <w:top w:val="nil"/>
              <w:left w:val="nil"/>
              <w:bottom w:val="single" w:sz="4" w:space="0" w:color="auto"/>
              <w:right w:val="single" w:sz="4" w:space="0" w:color="auto"/>
            </w:tcBorders>
            <w:shd w:val="clear" w:color="auto" w:fill="auto"/>
            <w:noWrap/>
            <w:vAlign w:val="bottom"/>
            <w:hideMark/>
          </w:tcPr>
          <w:p w14:paraId="433277FD"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Cost of Sales</w:t>
            </w:r>
          </w:p>
        </w:tc>
        <w:tc>
          <w:tcPr>
            <w:tcW w:w="2835" w:type="dxa"/>
            <w:tcBorders>
              <w:top w:val="nil"/>
              <w:left w:val="nil"/>
              <w:bottom w:val="single" w:sz="4" w:space="0" w:color="auto"/>
              <w:right w:val="single" w:sz="4" w:space="0" w:color="auto"/>
            </w:tcBorders>
            <w:shd w:val="clear" w:color="auto" w:fill="auto"/>
            <w:noWrap/>
            <w:vAlign w:val="bottom"/>
            <w:hideMark/>
          </w:tcPr>
          <w:p w14:paraId="0231F53D" w14:textId="553CEF43"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5,78,650</w:t>
            </w:r>
          </w:p>
        </w:tc>
      </w:tr>
      <w:tr w:rsidR="00F852CF" w:rsidRPr="00642DEC" w14:paraId="56EF9812"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147AC984"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4591829A" w14:textId="1406E7C1"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xml:space="preserve">Cost of </w:t>
            </w:r>
            <w:r w:rsidR="0008240A" w:rsidRPr="00642DEC">
              <w:rPr>
                <w:rFonts w:eastAsia="Times New Roman" w:cs="Times New Roman"/>
                <w:color w:val="000000"/>
                <w:szCs w:val="24"/>
                <w:lang w:eastAsia="en-IN"/>
              </w:rPr>
              <w:t>Sold Goods</w:t>
            </w:r>
          </w:p>
        </w:tc>
        <w:tc>
          <w:tcPr>
            <w:tcW w:w="2835" w:type="dxa"/>
            <w:tcBorders>
              <w:top w:val="nil"/>
              <w:left w:val="nil"/>
              <w:bottom w:val="single" w:sz="4" w:space="0" w:color="auto"/>
              <w:right w:val="single" w:sz="4" w:space="0" w:color="auto"/>
            </w:tcBorders>
            <w:shd w:val="clear" w:color="auto" w:fill="auto"/>
            <w:noWrap/>
            <w:vAlign w:val="bottom"/>
            <w:hideMark/>
          </w:tcPr>
          <w:p w14:paraId="7A4C29E1" w14:textId="119E5BDD"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710</w:t>
            </w:r>
          </w:p>
        </w:tc>
      </w:tr>
      <w:tr w:rsidR="00F852CF" w:rsidRPr="00642DEC" w14:paraId="68470AE8" w14:textId="77777777" w:rsidTr="00F852CF">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A9C3C7"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Total</w:t>
            </w:r>
          </w:p>
        </w:tc>
        <w:tc>
          <w:tcPr>
            <w:tcW w:w="2835" w:type="dxa"/>
            <w:tcBorders>
              <w:top w:val="nil"/>
              <w:left w:val="nil"/>
              <w:bottom w:val="single" w:sz="4" w:space="0" w:color="auto"/>
              <w:right w:val="single" w:sz="4" w:space="0" w:color="auto"/>
            </w:tcBorders>
            <w:shd w:val="clear" w:color="auto" w:fill="auto"/>
            <w:noWrap/>
            <w:vAlign w:val="bottom"/>
            <w:hideMark/>
          </w:tcPr>
          <w:p w14:paraId="4BC88FF2" w14:textId="69905F13"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5,79,360</w:t>
            </w:r>
          </w:p>
        </w:tc>
      </w:tr>
      <w:tr w:rsidR="00F852CF" w:rsidRPr="00642DEC" w14:paraId="5889EDF0" w14:textId="77777777" w:rsidTr="00F852CF">
        <w:trPr>
          <w:trHeight w:val="300"/>
        </w:trPr>
        <w:tc>
          <w:tcPr>
            <w:tcW w:w="637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7A57E0" w14:textId="629C385D" w:rsidR="00F852CF" w:rsidRPr="00642DEC" w:rsidRDefault="00F852CF" w:rsidP="00F852CF">
            <w:pPr>
              <w:spacing w:after="0" w:line="240" w:lineRule="auto"/>
              <w:rPr>
                <w:rFonts w:eastAsia="Times New Roman" w:cs="Times New Roman"/>
                <w:color w:val="000000"/>
                <w:szCs w:val="24"/>
                <w:lang w:eastAsia="en-IN"/>
              </w:rPr>
            </w:pPr>
          </w:p>
        </w:tc>
      </w:tr>
      <w:tr w:rsidR="00F852CF" w:rsidRPr="00642DEC" w14:paraId="1852EF0C"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3E79E78E"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S. no 3</w:t>
            </w:r>
          </w:p>
        </w:tc>
        <w:tc>
          <w:tcPr>
            <w:tcW w:w="2453" w:type="dxa"/>
            <w:tcBorders>
              <w:top w:val="nil"/>
              <w:left w:val="nil"/>
              <w:bottom w:val="single" w:sz="4" w:space="0" w:color="auto"/>
              <w:right w:val="single" w:sz="4" w:space="0" w:color="auto"/>
            </w:tcBorders>
            <w:shd w:val="clear" w:color="auto" w:fill="auto"/>
            <w:noWrap/>
            <w:vAlign w:val="bottom"/>
            <w:hideMark/>
          </w:tcPr>
          <w:p w14:paraId="65B5047B"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Inventory</w:t>
            </w:r>
          </w:p>
        </w:tc>
        <w:tc>
          <w:tcPr>
            <w:tcW w:w="2835" w:type="dxa"/>
            <w:tcBorders>
              <w:top w:val="nil"/>
              <w:left w:val="nil"/>
              <w:bottom w:val="single" w:sz="4" w:space="0" w:color="auto"/>
              <w:right w:val="single" w:sz="4" w:space="0" w:color="auto"/>
            </w:tcBorders>
            <w:shd w:val="clear" w:color="auto" w:fill="auto"/>
            <w:noWrap/>
            <w:vAlign w:val="bottom"/>
            <w:hideMark/>
          </w:tcPr>
          <w:p w14:paraId="6C79D0FA" w14:textId="1E2B3E2D" w:rsidR="00F852CF" w:rsidRPr="00642DEC" w:rsidRDefault="00F852CF" w:rsidP="00F852CF">
            <w:pPr>
              <w:spacing w:after="0" w:line="240" w:lineRule="auto"/>
              <w:rPr>
                <w:rFonts w:eastAsia="Times New Roman" w:cs="Times New Roman"/>
                <w:color w:val="000000"/>
                <w:szCs w:val="24"/>
                <w:lang w:eastAsia="en-IN"/>
              </w:rPr>
            </w:pPr>
          </w:p>
        </w:tc>
      </w:tr>
      <w:tr w:rsidR="00F852CF" w:rsidRPr="00642DEC" w14:paraId="11EF8EB9"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40A96C50"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453" w:type="dxa"/>
            <w:tcBorders>
              <w:top w:val="nil"/>
              <w:left w:val="nil"/>
              <w:bottom w:val="single" w:sz="4" w:space="0" w:color="auto"/>
              <w:right w:val="single" w:sz="4" w:space="0" w:color="auto"/>
            </w:tcBorders>
            <w:shd w:val="clear" w:color="auto" w:fill="auto"/>
            <w:noWrap/>
            <w:vAlign w:val="bottom"/>
            <w:hideMark/>
          </w:tcPr>
          <w:p w14:paraId="3EAD0172"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Inventory</w:t>
            </w:r>
          </w:p>
        </w:tc>
        <w:tc>
          <w:tcPr>
            <w:tcW w:w="2835" w:type="dxa"/>
            <w:tcBorders>
              <w:top w:val="nil"/>
              <w:left w:val="nil"/>
              <w:bottom w:val="single" w:sz="4" w:space="0" w:color="auto"/>
              <w:right w:val="single" w:sz="4" w:space="0" w:color="auto"/>
            </w:tcBorders>
            <w:shd w:val="clear" w:color="auto" w:fill="auto"/>
            <w:noWrap/>
            <w:vAlign w:val="bottom"/>
            <w:hideMark/>
          </w:tcPr>
          <w:p w14:paraId="0E1D37BA" w14:textId="32B0ABD8"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3,30,600</w:t>
            </w:r>
          </w:p>
        </w:tc>
      </w:tr>
      <w:tr w:rsidR="00F852CF" w:rsidRPr="00642DEC" w14:paraId="4A35ACD1"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E4312DE"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Less:</w:t>
            </w:r>
          </w:p>
        </w:tc>
        <w:tc>
          <w:tcPr>
            <w:tcW w:w="2453" w:type="dxa"/>
            <w:tcBorders>
              <w:top w:val="nil"/>
              <w:left w:val="nil"/>
              <w:bottom w:val="single" w:sz="4" w:space="0" w:color="auto"/>
              <w:right w:val="single" w:sz="4" w:space="0" w:color="auto"/>
            </w:tcBorders>
            <w:shd w:val="clear" w:color="auto" w:fill="auto"/>
            <w:noWrap/>
            <w:vAlign w:val="bottom"/>
            <w:hideMark/>
          </w:tcPr>
          <w:p w14:paraId="5E37A94F" w14:textId="559E28D0"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xml:space="preserve">Cost of </w:t>
            </w:r>
            <w:r w:rsidR="0008240A" w:rsidRPr="00642DEC">
              <w:rPr>
                <w:rFonts w:eastAsia="Times New Roman" w:cs="Times New Roman"/>
                <w:color w:val="000000"/>
                <w:szCs w:val="24"/>
                <w:lang w:eastAsia="en-IN"/>
              </w:rPr>
              <w:t>Sold Goods</w:t>
            </w:r>
          </w:p>
        </w:tc>
        <w:tc>
          <w:tcPr>
            <w:tcW w:w="2835" w:type="dxa"/>
            <w:tcBorders>
              <w:top w:val="nil"/>
              <w:left w:val="nil"/>
              <w:bottom w:val="single" w:sz="4" w:space="0" w:color="auto"/>
              <w:right w:val="single" w:sz="4" w:space="0" w:color="auto"/>
            </w:tcBorders>
            <w:shd w:val="clear" w:color="auto" w:fill="auto"/>
            <w:noWrap/>
            <w:vAlign w:val="bottom"/>
            <w:hideMark/>
          </w:tcPr>
          <w:p w14:paraId="186733AA" w14:textId="7D7869A6"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710</w:t>
            </w:r>
          </w:p>
        </w:tc>
      </w:tr>
      <w:tr w:rsidR="00F852CF" w:rsidRPr="00642DEC" w14:paraId="54F99CB2" w14:textId="77777777" w:rsidTr="00F852CF">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33A047"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Total</w:t>
            </w:r>
          </w:p>
        </w:tc>
        <w:tc>
          <w:tcPr>
            <w:tcW w:w="2835" w:type="dxa"/>
            <w:tcBorders>
              <w:top w:val="nil"/>
              <w:left w:val="nil"/>
              <w:bottom w:val="single" w:sz="4" w:space="0" w:color="auto"/>
              <w:right w:val="single" w:sz="4" w:space="0" w:color="auto"/>
            </w:tcBorders>
            <w:shd w:val="clear" w:color="auto" w:fill="auto"/>
            <w:noWrap/>
            <w:vAlign w:val="bottom"/>
            <w:hideMark/>
          </w:tcPr>
          <w:p w14:paraId="3F9868CF" w14:textId="55F5EC33"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3,29,890</w:t>
            </w:r>
          </w:p>
        </w:tc>
      </w:tr>
      <w:tr w:rsidR="00F852CF" w:rsidRPr="00642DEC" w14:paraId="3EAC00D0" w14:textId="77777777" w:rsidTr="00F852CF">
        <w:trPr>
          <w:trHeight w:val="300"/>
        </w:trPr>
        <w:tc>
          <w:tcPr>
            <w:tcW w:w="637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FD4E28" w14:textId="567339D7" w:rsidR="00F852CF" w:rsidRPr="00642DEC" w:rsidRDefault="00F852CF" w:rsidP="00F852CF">
            <w:pPr>
              <w:spacing w:after="0" w:line="240" w:lineRule="auto"/>
              <w:rPr>
                <w:rFonts w:eastAsia="Times New Roman" w:cs="Times New Roman"/>
                <w:color w:val="000000"/>
                <w:szCs w:val="24"/>
                <w:lang w:eastAsia="en-IN"/>
              </w:rPr>
            </w:pPr>
          </w:p>
        </w:tc>
      </w:tr>
      <w:tr w:rsidR="00F852CF" w:rsidRPr="00642DEC" w14:paraId="36EEE2E8"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67A812D0"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S. no 4</w:t>
            </w:r>
          </w:p>
        </w:tc>
        <w:tc>
          <w:tcPr>
            <w:tcW w:w="2453" w:type="dxa"/>
            <w:tcBorders>
              <w:top w:val="nil"/>
              <w:left w:val="nil"/>
              <w:bottom w:val="single" w:sz="4" w:space="0" w:color="auto"/>
              <w:right w:val="single" w:sz="4" w:space="0" w:color="auto"/>
            </w:tcBorders>
            <w:shd w:val="clear" w:color="auto" w:fill="auto"/>
            <w:noWrap/>
            <w:vAlign w:val="bottom"/>
            <w:hideMark/>
          </w:tcPr>
          <w:p w14:paraId="35E69AF1"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Trade receivables</w:t>
            </w:r>
          </w:p>
        </w:tc>
        <w:tc>
          <w:tcPr>
            <w:tcW w:w="2835" w:type="dxa"/>
            <w:tcBorders>
              <w:top w:val="nil"/>
              <w:left w:val="nil"/>
              <w:bottom w:val="single" w:sz="4" w:space="0" w:color="auto"/>
              <w:right w:val="single" w:sz="4" w:space="0" w:color="auto"/>
            </w:tcBorders>
            <w:shd w:val="clear" w:color="auto" w:fill="auto"/>
            <w:noWrap/>
            <w:vAlign w:val="bottom"/>
            <w:hideMark/>
          </w:tcPr>
          <w:p w14:paraId="6AD2E02C" w14:textId="1D7EDABA" w:rsidR="00F852CF" w:rsidRPr="00642DEC" w:rsidRDefault="00F852CF" w:rsidP="00F852CF">
            <w:pPr>
              <w:spacing w:after="0" w:line="240" w:lineRule="auto"/>
              <w:rPr>
                <w:rFonts w:eastAsia="Times New Roman" w:cs="Times New Roman"/>
                <w:color w:val="000000"/>
                <w:szCs w:val="24"/>
                <w:lang w:eastAsia="en-IN"/>
              </w:rPr>
            </w:pPr>
          </w:p>
        </w:tc>
      </w:tr>
      <w:tr w:rsidR="00F852CF" w:rsidRPr="00642DEC" w14:paraId="6625A14B"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0583BFEB"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453" w:type="dxa"/>
            <w:tcBorders>
              <w:top w:val="nil"/>
              <w:left w:val="nil"/>
              <w:bottom w:val="single" w:sz="4" w:space="0" w:color="auto"/>
              <w:right w:val="single" w:sz="4" w:space="0" w:color="auto"/>
            </w:tcBorders>
            <w:shd w:val="clear" w:color="auto" w:fill="auto"/>
            <w:noWrap/>
            <w:vAlign w:val="bottom"/>
            <w:hideMark/>
          </w:tcPr>
          <w:p w14:paraId="2A66417C"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Trade receivables</w:t>
            </w:r>
          </w:p>
        </w:tc>
        <w:tc>
          <w:tcPr>
            <w:tcW w:w="2835" w:type="dxa"/>
            <w:tcBorders>
              <w:top w:val="nil"/>
              <w:left w:val="nil"/>
              <w:bottom w:val="single" w:sz="4" w:space="0" w:color="auto"/>
              <w:right w:val="single" w:sz="4" w:space="0" w:color="auto"/>
            </w:tcBorders>
            <w:shd w:val="clear" w:color="auto" w:fill="auto"/>
            <w:noWrap/>
            <w:vAlign w:val="bottom"/>
            <w:hideMark/>
          </w:tcPr>
          <w:p w14:paraId="2FEB04D8" w14:textId="786A9E03"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1,70,125</w:t>
            </w:r>
          </w:p>
        </w:tc>
      </w:tr>
      <w:tr w:rsidR="00F852CF" w:rsidRPr="00642DEC" w14:paraId="786E18F3"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4CA99762"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21215BFA" w14:textId="0E1A7D2E" w:rsidR="00F852CF" w:rsidRPr="00642DEC" w:rsidRDefault="0008240A"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Good Sold to Customer</w:t>
            </w:r>
          </w:p>
        </w:tc>
        <w:tc>
          <w:tcPr>
            <w:tcW w:w="2835" w:type="dxa"/>
            <w:tcBorders>
              <w:top w:val="nil"/>
              <w:left w:val="nil"/>
              <w:bottom w:val="single" w:sz="4" w:space="0" w:color="auto"/>
              <w:right w:val="single" w:sz="4" w:space="0" w:color="auto"/>
            </w:tcBorders>
            <w:shd w:val="clear" w:color="auto" w:fill="auto"/>
            <w:noWrap/>
            <w:vAlign w:val="bottom"/>
            <w:hideMark/>
          </w:tcPr>
          <w:p w14:paraId="17D24357" w14:textId="13FE31B0"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980</w:t>
            </w:r>
          </w:p>
        </w:tc>
      </w:tr>
      <w:tr w:rsidR="00F852CF" w:rsidRPr="00642DEC" w14:paraId="0FB64510" w14:textId="77777777" w:rsidTr="00F852CF">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C012E5"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Total</w:t>
            </w:r>
          </w:p>
        </w:tc>
        <w:tc>
          <w:tcPr>
            <w:tcW w:w="2835" w:type="dxa"/>
            <w:tcBorders>
              <w:top w:val="single" w:sz="4" w:space="0" w:color="auto"/>
              <w:left w:val="nil"/>
              <w:bottom w:val="single" w:sz="4" w:space="0" w:color="auto"/>
              <w:right w:val="single" w:sz="4" w:space="0" w:color="auto"/>
            </w:tcBorders>
            <w:shd w:val="clear" w:color="auto" w:fill="auto"/>
            <w:noWrap/>
            <w:vAlign w:val="bottom"/>
            <w:hideMark/>
          </w:tcPr>
          <w:p w14:paraId="0DA1B555" w14:textId="2FF93EA8"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1,71,105</w:t>
            </w:r>
          </w:p>
        </w:tc>
      </w:tr>
      <w:tr w:rsidR="00F852CF" w:rsidRPr="00642DEC" w14:paraId="128D4592" w14:textId="77777777" w:rsidTr="00F852CF">
        <w:trPr>
          <w:trHeight w:val="300"/>
        </w:trPr>
        <w:tc>
          <w:tcPr>
            <w:tcW w:w="637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843FB7" w14:textId="07E580F6" w:rsidR="00F852CF" w:rsidRPr="00642DEC" w:rsidRDefault="00F852CF" w:rsidP="00F852CF">
            <w:pPr>
              <w:spacing w:after="0" w:line="240" w:lineRule="auto"/>
              <w:rPr>
                <w:rFonts w:eastAsia="Times New Roman" w:cs="Times New Roman"/>
                <w:color w:val="000000"/>
                <w:szCs w:val="24"/>
                <w:lang w:eastAsia="en-IN"/>
              </w:rPr>
            </w:pPr>
          </w:p>
        </w:tc>
      </w:tr>
      <w:tr w:rsidR="00F852CF" w:rsidRPr="00642DEC" w14:paraId="575032D4"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50B2AFB4"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S. no 5</w:t>
            </w:r>
          </w:p>
        </w:tc>
        <w:tc>
          <w:tcPr>
            <w:tcW w:w="2453" w:type="dxa"/>
            <w:tcBorders>
              <w:top w:val="nil"/>
              <w:left w:val="nil"/>
              <w:bottom w:val="single" w:sz="4" w:space="0" w:color="auto"/>
              <w:right w:val="single" w:sz="4" w:space="0" w:color="auto"/>
            </w:tcBorders>
            <w:shd w:val="clear" w:color="auto" w:fill="auto"/>
            <w:noWrap/>
            <w:vAlign w:val="bottom"/>
            <w:hideMark/>
          </w:tcPr>
          <w:p w14:paraId="720B7909"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Shareholder's fund</w:t>
            </w:r>
          </w:p>
        </w:tc>
        <w:tc>
          <w:tcPr>
            <w:tcW w:w="2835" w:type="dxa"/>
            <w:tcBorders>
              <w:top w:val="nil"/>
              <w:left w:val="nil"/>
              <w:bottom w:val="single" w:sz="4" w:space="0" w:color="auto"/>
              <w:right w:val="single" w:sz="4" w:space="0" w:color="auto"/>
            </w:tcBorders>
            <w:shd w:val="clear" w:color="auto" w:fill="auto"/>
            <w:noWrap/>
            <w:vAlign w:val="bottom"/>
            <w:hideMark/>
          </w:tcPr>
          <w:p w14:paraId="3D2F36A5" w14:textId="0A910D40" w:rsidR="00F852CF" w:rsidRPr="00642DEC" w:rsidRDefault="00F852CF" w:rsidP="00F852CF">
            <w:pPr>
              <w:spacing w:after="0" w:line="240" w:lineRule="auto"/>
              <w:rPr>
                <w:rFonts w:eastAsia="Times New Roman" w:cs="Times New Roman"/>
                <w:color w:val="000000"/>
                <w:szCs w:val="24"/>
                <w:lang w:eastAsia="en-IN"/>
              </w:rPr>
            </w:pPr>
          </w:p>
        </w:tc>
      </w:tr>
      <w:tr w:rsidR="00F852CF" w:rsidRPr="00642DEC" w14:paraId="66A03225"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3ABAD585"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453" w:type="dxa"/>
            <w:tcBorders>
              <w:top w:val="nil"/>
              <w:left w:val="nil"/>
              <w:bottom w:val="single" w:sz="4" w:space="0" w:color="auto"/>
              <w:right w:val="single" w:sz="4" w:space="0" w:color="auto"/>
            </w:tcBorders>
            <w:shd w:val="clear" w:color="auto" w:fill="auto"/>
            <w:noWrap/>
            <w:vAlign w:val="bottom"/>
            <w:hideMark/>
          </w:tcPr>
          <w:p w14:paraId="2C9E1560"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£1 ordinary shares</w:t>
            </w:r>
          </w:p>
        </w:tc>
        <w:tc>
          <w:tcPr>
            <w:tcW w:w="2835" w:type="dxa"/>
            <w:tcBorders>
              <w:top w:val="nil"/>
              <w:left w:val="nil"/>
              <w:bottom w:val="single" w:sz="4" w:space="0" w:color="auto"/>
              <w:right w:val="single" w:sz="4" w:space="0" w:color="auto"/>
            </w:tcBorders>
            <w:shd w:val="clear" w:color="auto" w:fill="auto"/>
            <w:noWrap/>
            <w:vAlign w:val="bottom"/>
            <w:hideMark/>
          </w:tcPr>
          <w:p w14:paraId="47A6D758" w14:textId="571E63B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5,00,000</w:t>
            </w:r>
          </w:p>
        </w:tc>
      </w:tr>
      <w:tr w:rsidR="00F852CF" w:rsidRPr="00642DEC" w14:paraId="5D176460"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AB093DA"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453" w:type="dxa"/>
            <w:tcBorders>
              <w:top w:val="nil"/>
              <w:left w:val="nil"/>
              <w:bottom w:val="single" w:sz="4" w:space="0" w:color="auto"/>
              <w:right w:val="single" w:sz="4" w:space="0" w:color="auto"/>
            </w:tcBorders>
            <w:shd w:val="clear" w:color="auto" w:fill="auto"/>
            <w:noWrap/>
            <w:vAlign w:val="bottom"/>
            <w:hideMark/>
          </w:tcPr>
          <w:p w14:paraId="5324E6F0"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10% £1 preference shares</w:t>
            </w:r>
          </w:p>
        </w:tc>
        <w:tc>
          <w:tcPr>
            <w:tcW w:w="2835" w:type="dxa"/>
            <w:tcBorders>
              <w:top w:val="nil"/>
              <w:left w:val="nil"/>
              <w:bottom w:val="single" w:sz="4" w:space="0" w:color="auto"/>
              <w:right w:val="single" w:sz="4" w:space="0" w:color="auto"/>
            </w:tcBorders>
            <w:shd w:val="clear" w:color="auto" w:fill="auto"/>
            <w:noWrap/>
            <w:vAlign w:val="bottom"/>
            <w:hideMark/>
          </w:tcPr>
          <w:p w14:paraId="49BC6FBC" w14:textId="27647534"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2,00,000</w:t>
            </w:r>
          </w:p>
        </w:tc>
      </w:tr>
      <w:tr w:rsidR="00F852CF" w:rsidRPr="00642DEC" w14:paraId="655F5AC5"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657291FC"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453" w:type="dxa"/>
            <w:tcBorders>
              <w:top w:val="nil"/>
              <w:left w:val="nil"/>
              <w:bottom w:val="single" w:sz="4" w:space="0" w:color="auto"/>
              <w:right w:val="single" w:sz="4" w:space="0" w:color="auto"/>
            </w:tcBorders>
            <w:shd w:val="clear" w:color="auto" w:fill="auto"/>
            <w:noWrap/>
            <w:vAlign w:val="bottom"/>
            <w:hideMark/>
          </w:tcPr>
          <w:p w14:paraId="77576BF3"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835" w:type="dxa"/>
            <w:tcBorders>
              <w:top w:val="nil"/>
              <w:left w:val="nil"/>
              <w:bottom w:val="single" w:sz="4" w:space="0" w:color="auto"/>
              <w:right w:val="single" w:sz="4" w:space="0" w:color="auto"/>
            </w:tcBorders>
            <w:shd w:val="clear" w:color="auto" w:fill="auto"/>
            <w:noWrap/>
            <w:vAlign w:val="bottom"/>
            <w:hideMark/>
          </w:tcPr>
          <w:p w14:paraId="6FD54FB2" w14:textId="614D7620"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7,00,000</w:t>
            </w:r>
          </w:p>
        </w:tc>
      </w:tr>
      <w:tr w:rsidR="00F852CF" w:rsidRPr="00642DEC" w14:paraId="3E17000D"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162A2231"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696E777B" w14:textId="3C0B74CD"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xml:space="preserve">Retained </w:t>
            </w:r>
            <w:r w:rsidR="0008240A" w:rsidRPr="00642DEC">
              <w:rPr>
                <w:rFonts w:eastAsia="Times New Roman" w:cs="Times New Roman"/>
                <w:color w:val="000000"/>
                <w:szCs w:val="24"/>
                <w:lang w:eastAsia="en-IN"/>
              </w:rPr>
              <w:t xml:space="preserve">Profits </w:t>
            </w:r>
          </w:p>
        </w:tc>
        <w:tc>
          <w:tcPr>
            <w:tcW w:w="2835" w:type="dxa"/>
            <w:tcBorders>
              <w:top w:val="nil"/>
              <w:left w:val="nil"/>
              <w:bottom w:val="single" w:sz="4" w:space="0" w:color="auto"/>
              <w:right w:val="single" w:sz="4" w:space="0" w:color="auto"/>
            </w:tcBorders>
            <w:shd w:val="clear" w:color="auto" w:fill="auto"/>
            <w:noWrap/>
            <w:vAlign w:val="bottom"/>
            <w:hideMark/>
          </w:tcPr>
          <w:p w14:paraId="4DEAA70A" w14:textId="338FC8E1"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1,32,000</w:t>
            </w:r>
          </w:p>
        </w:tc>
      </w:tr>
      <w:tr w:rsidR="00F852CF" w:rsidRPr="00642DEC" w14:paraId="307A01B7"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1369CF43"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Less:</w:t>
            </w:r>
          </w:p>
        </w:tc>
        <w:tc>
          <w:tcPr>
            <w:tcW w:w="2453" w:type="dxa"/>
            <w:tcBorders>
              <w:top w:val="nil"/>
              <w:left w:val="nil"/>
              <w:bottom w:val="single" w:sz="4" w:space="0" w:color="auto"/>
              <w:right w:val="single" w:sz="4" w:space="0" w:color="auto"/>
            </w:tcBorders>
            <w:shd w:val="clear" w:color="auto" w:fill="auto"/>
            <w:noWrap/>
            <w:vAlign w:val="bottom"/>
            <w:hideMark/>
          </w:tcPr>
          <w:p w14:paraId="5D40FD54" w14:textId="0A1F7D6A"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xml:space="preserve">Ordinary </w:t>
            </w:r>
            <w:r w:rsidR="0008240A" w:rsidRPr="00642DEC">
              <w:rPr>
                <w:rFonts w:eastAsia="Times New Roman" w:cs="Times New Roman"/>
                <w:color w:val="000000"/>
                <w:szCs w:val="24"/>
                <w:lang w:eastAsia="en-IN"/>
              </w:rPr>
              <w:t>Dividend Paid</w:t>
            </w:r>
          </w:p>
        </w:tc>
        <w:tc>
          <w:tcPr>
            <w:tcW w:w="2835" w:type="dxa"/>
            <w:tcBorders>
              <w:top w:val="nil"/>
              <w:left w:val="nil"/>
              <w:bottom w:val="single" w:sz="4" w:space="0" w:color="auto"/>
              <w:right w:val="single" w:sz="4" w:space="0" w:color="auto"/>
            </w:tcBorders>
            <w:shd w:val="clear" w:color="auto" w:fill="auto"/>
            <w:noWrap/>
            <w:vAlign w:val="bottom"/>
            <w:hideMark/>
          </w:tcPr>
          <w:p w14:paraId="21435E01" w14:textId="3ECF380F"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20,000</w:t>
            </w:r>
          </w:p>
        </w:tc>
      </w:tr>
      <w:tr w:rsidR="00F852CF" w:rsidRPr="00642DEC" w14:paraId="7DF2B672"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53A0898B"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Less:</w:t>
            </w:r>
          </w:p>
        </w:tc>
        <w:tc>
          <w:tcPr>
            <w:tcW w:w="2453" w:type="dxa"/>
            <w:tcBorders>
              <w:top w:val="nil"/>
              <w:left w:val="nil"/>
              <w:bottom w:val="single" w:sz="4" w:space="0" w:color="auto"/>
              <w:right w:val="single" w:sz="4" w:space="0" w:color="auto"/>
            </w:tcBorders>
            <w:shd w:val="clear" w:color="auto" w:fill="auto"/>
            <w:noWrap/>
            <w:vAlign w:val="bottom"/>
            <w:hideMark/>
          </w:tcPr>
          <w:p w14:paraId="50C97EF3" w14:textId="23409D0D"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xml:space="preserve">Preference </w:t>
            </w:r>
            <w:r w:rsidR="0008240A" w:rsidRPr="00642DEC">
              <w:rPr>
                <w:rFonts w:eastAsia="Times New Roman" w:cs="Times New Roman"/>
                <w:color w:val="000000"/>
                <w:szCs w:val="24"/>
                <w:lang w:eastAsia="en-IN"/>
              </w:rPr>
              <w:t>Dividend Paid</w:t>
            </w:r>
          </w:p>
        </w:tc>
        <w:tc>
          <w:tcPr>
            <w:tcW w:w="2835" w:type="dxa"/>
            <w:tcBorders>
              <w:top w:val="nil"/>
              <w:left w:val="nil"/>
              <w:bottom w:val="single" w:sz="4" w:space="0" w:color="auto"/>
              <w:right w:val="single" w:sz="4" w:space="0" w:color="auto"/>
            </w:tcBorders>
            <w:shd w:val="clear" w:color="auto" w:fill="auto"/>
            <w:noWrap/>
            <w:vAlign w:val="bottom"/>
            <w:hideMark/>
          </w:tcPr>
          <w:p w14:paraId="5D1807DE" w14:textId="424F35D0"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szCs w:val="24"/>
                <w:lang w:eastAsia="en-IN"/>
              </w:rPr>
              <w:t>30,000</w:t>
            </w:r>
          </w:p>
        </w:tc>
      </w:tr>
      <w:tr w:rsidR="00F852CF" w:rsidRPr="00642DEC" w14:paraId="24B9ED7A"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634E3BB5"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4B55782D" w14:textId="21C8BC87" w:rsidR="00F852CF" w:rsidRPr="00642DEC" w:rsidRDefault="0008240A"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Current Year Profit</w:t>
            </w:r>
          </w:p>
        </w:tc>
        <w:tc>
          <w:tcPr>
            <w:tcW w:w="2835" w:type="dxa"/>
            <w:tcBorders>
              <w:top w:val="nil"/>
              <w:left w:val="nil"/>
              <w:bottom w:val="single" w:sz="4" w:space="0" w:color="auto"/>
              <w:right w:val="single" w:sz="4" w:space="0" w:color="auto"/>
            </w:tcBorders>
            <w:shd w:val="clear" w:color="auto" w:fill="auto"/>
            <w:noWrap/>
            <w:vAlign w:val="bottom"/>
            <w:hideMark/>
          </w:tcPr>
          <w:p w14:paraId="28F045FE" w14:textId="1954A1A5"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51,620</w:t>
            </w:r>
          </w:p>
        </w:tc>
      </w:tr>
      <w:tr w:rsidR="00F852CF" w:rsidRPr="00642DEC" w14:paraId="63F9DF5D" w14:textId="77777777" w:rsidTr="00F852CF">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0BD830BF"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453" w:type="dxa"/>
            <w:tcBorders>
              <w:top w:val="nil"/>
              <w:left w:val="nil"/>
              <w:bottom w:val="single" w:sz="4" w:space="0" w:color="auto"/>
              <w:right w:val="single" w:sz="4" w:space="0" w:color="auto"/>
            </w:tcBorders>
            <w:shd w:val="clear" w:color="auto" w:fill="auto"/>
            <w:noWrap/>
            <w:vAlign w:val="bottom"/>
            <w:hideMark/>
          </w:tcPr>
          <w:p w14:paraId="7FD2D78A"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 </w:t>
            </w:r>
          </w:p>
        </w:tc>
        <w:tc>
          <w:tcPr>
            <w:tcW w:w="2835" w:type="dxa"/>
            <w:tcBorders>
              <w:top w:val="nil"/>
              <w:left w:val="nil"/>
              <w:bottom w:val="single" w:sz="4" w:space="0" w:color="auto"/>
              <w:right w:val="single" w:sz="4" w:space="0" w:color="auto"/>
            </w:tcBorders>
            <w:shd w:val="clear" w:color="auto" w:fill="auto"/>
            <w:noWrap/>
            <w:vAlign w:val="bottom"/>
            <w:hideMark/>
          </w:tcPr>
          <w:p w14:paraId="56A3C643" w14:textId="022A6872"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1,33,620</w:t>
            </w:r>
          </w:p>
        </w:tc>
      </w:tr>
      <w:tr w:rsidR="00F852CF" w:rsidRPr="00642DEC" w14:paraId="1EA36A30" w14:textId="77777777" w:rsidTr="00F852CF">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FAE9A0" w14:textId="77777777"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Total</w:t>
            </w:r>
          </w:p>
        </w:tc>
        <w:tc>
          <w:tcPr>
            <w:tcW w:w="2835" w:type="dxa"/>
            <w:tcBorders>
              <w:top w:val="nil"/>
              <w:left w:val="nil"/>
              <w:bottom w:val="single" w:sz="4" w:space="0" w:color="auto"/>
              <w:right w:val="single" w:sz="4" w:space="0" w:color="auto"/>
            </w:tcBorders>
            <w:shd w:val="clear" w:color="auto" w:fill="auto"/>
            <w:noWrap/>
            <w:vAlign w:val="bottom"/>
            <w:hideMark/>
          </w:tcPr>
          <w:p w14:paraId="4BE155BF" w14:textId="7A069509" w:rsidR="00F852CF" w:rsidRPr="00642DEC" w:rsidRDefault="00F852CF" w:rsidP="00F852CF">
            <w:pPr>
              <w:spacing w:after="0" w:line="240" w:lineRule="auto"/>
              <w:rPr>
                <w:rFonts w:eastAsia="Times New Roman" w:cs="Times New Roman"/>
                <w:color w:val="000000"/>
                <w:szCs w:val="24"/>
                <w:lang w:eastAsia="en-IN"/>
              </w:rPr>
            </w:pPr>
            <w:r w:rsidRPr="00642DEC">
              <w:rPr>
                <w:rFonts w:eastAsia="Times New Roman" w:cs="Times New Roman"/>
                <w:color w:val="000000"/>
                <w:szCs w:val="24"/>
                <w:lang w:eastAsia="en-IN"/>
              </w:rPr>
              <w:t>8,33,620</w:t>
            </w:r>
          </w:p>
        </w:tc>
      </w:tr>
    </w:tbl>
    <w:p w14:paraId="6B743E02" w14:textId="657BCC2F" w:rsidR="00F852CF" w:rsidRDefault="00F852CF" w:rsidP="00F852CF">
      <w:pPr>
        <w:rPr>
          <w:rFonts w:ascii="Times New Roman" w:hAnsi="Times New Roman" w:cs="Times New Roman"/>
          <w:sz w:val="24"/>
          <w:szCs w:val="24"/>
        </w:rPr>
      </w:pPr>
    </w:p>
    <w:p w14:paraId="595511D9" w14:textId="5D5616F2" w:rsidR="00F852CF" w:rsidRDefault="00824173" w:rsidP="00F852CF">
      <w:pPr>
        <w:rPr>
          <w:rFonts w:ascii="Times New Roman" w:hAnsi="Times New Roman" w:cs="Times New Roman"/>
          <w:sz w:val="24"/>
          <w:szCs w:val="24"/>
        </w:rPr>
      </w:pPr>
      <w:r>
        <w:rPr>
          <w:rFonts w:ascii="Times New Roman" w:hAnsi="Times New Roman" w:cs="Times New Roman"/>
          <w:sz w:val="24"/>
          <w:szCs w:val="24"/>
        </w:rPr>
        <w:t>Analysis of Wales Plc`s Balance Sheet</w:t>
      </w:r>
    </w:p>
    <w:p w14:paraId="38498ED3" w14:textId="30F25E1B" w:rsidR="00CD09E4" w:rsidRDefault="00824173" w:rsidP="00F852CF">
      <w:pPr>
        <w:rPr>
          <w:rFonts w:ascii="Times New Roman" w:hAnsi="Times New Roman" w:cs="Times New Roman"/>
          <w:sz w:val="24"/>
          <w:szCs w:val="24"/>
        </w:rPr>
      </w:pPr>
      <w:r>
        <w:rPr>
          <w:rFonts w:ascii="Times New Roman" w:hAnsi="Times New Roman" w:cs="Times New Roman"/>
          <w:sz w:val="24"/>
          <w:szCs w:val="24"/>
        </w:rPr>
        <w:t>The business pays out 96.86% of its profit to shareholders. Only 3.14% of the current year`s profit was held back by the corporation for business investments, which will spend up its expansion. Due to corporation`s lack of available cash for cash payments, it is necessary</w:t>
      </w:r>
      <w:r w:rsidR="00CD09E4">
        <w:rPr>
          <w:rFonts w:ascii="Times New Roman" w:hAnsi="Times New Roman" w:cs="Times New Roman"/>
          <w:sz w:val="24"/>
          <w:szCs w:val="24"/>
        </w:rPr>
        <w:t xml:space="preserve"> to arrange cash to cash equivalents for the payments of corporate taxes. The retained earnings should be reduced by dividends paid to common equity shares and preferences shares. The dividend is not deducted from profit because it is optional. Retained profits should be increased </w:t>
      </w:r>
      <w:r w:rsidR="003773DE">
        <w:rPr>
          <w:rFonts w:ascii="Times New Roman" w:hAnsi="Times New Roman" w:cs="Times New Roman"/>
          <w:sz w:val="24"/>
          <w:szCs w:val="24"/>
        </w:rPr>
        <w:t>by the net income for the current year. In comparison to the industry, the dividend per equity share is good at £0.04.</w:t>
      </w:r>
    </w:p>
    <w:p w14:paraId="596DC830" w14:textId="6610F2B5" w:rsidR="00AE03C8" w:rsidRDefault="00B07A1B" w:rsidP="00F852CF">
      <w:pPr>
        <w:rPr>
          <w:rFonts w:ascii="Times New Roman" w:hAnsi="Times New Roman" w:cs="Times New Roman"/>
          <w:sz w:val="24"/>
          <w:szCs w:val="24"/>
        </w:rPr>
      </w:pPr>
      <w:r>
        <w:rPr>
          <w:rFonts w:ascii="Times New Roman" w:hAnsi="Times New Roman" w:cs="Times New Roman"/>
          <w:sz w:val="24"/>
          <w:szCs w:val="24"/>
        </w:rPr>
        <w:lastRenderedPageBreak/>
        <w:t>To stay in business, the corporation must keep its profit. To cut operating expenses, it must implement the most recent technologies. £30,000 is a hefty sum for administrative costs (Bragg, 2022)</w:t>
      </w:r>
      <w:r w:rsidR="00AE03C8">
        <w:rPr>
          <w:rFonts w:ascii="Times New Roman" w:hAnsi="Times New Roman" w:cs="Times New Roman"/>
          <w:sz w:val="24"/>
          <w:szCs w:val="24"/>
        </w:rPr>
        <w:t xml:space="preserve">. The business must examine its administrative expenses in order to determine why its costs are so high. The cost should be reduced by comparing the costs of internal and outsourced processes. </w:t>
      </w:r>
      <w:proofErr w:type="gramStart"/>
      <w:r w:rsidR="00AE03C8">
        <w:rPr>
          <w:rFonts w:ascii="Times New Roman" w:hAnsi="Times New Roman" w:cs="Times New Roman"/>
          <w:sz w:val="24"/>
          <w:szCs w:val="24"/>
        </w:rPr>
        <w:t>All of</w:t>
      </w:r>
      <w:proofErr w:type="gramEnd"/>
      <w:r w:rsidR="00AE03C8">
        <w:rPr>
          <w:rFonts w:ascii="Times New Roman" w:hAnsi="Times New Roman" w:cs="Times New Roman"/>
          <w:sz w:val="24"/>
          <w:szCs w:val="24"/>
        </w:rPr>
        <w:t xml:space="preserve"> these steps support the company`s goal of increasing profit.</w:t>
      </w:r>
    </w:p>
    <w:p w14:paraId="333BED2F" w14:textId="1D06FF57" w:rsidR="00AE03C8" w:rsidRPr="00583C34" w:rsidRDefault="00AE03C8" w:rsidP="00F852CF">
      <w:pPr>
        <w:rPr>
          <w:rFonts w:ascii="Times New Roman" w:hAnsi="Times New Roman" w:cs="Times New Roman"/>
          <w:b/>
          <w:bCs/>
          <w:sz w:val="24"/>
          <w:szCs w:val="24"/>
        </w:rPr>
      </w:pPr>
    </w:p>
    <w:p w14:paraId="5BDAD7F0" w14:textId="77777777" w:rsidR="004C0807" w:rsidRPr="00583C34" w:rsidRDefault="00AE03C8" w:rsidP="004C0807">
      <w:pPr>
        <w:spacing w:line="240" w:lineRule="auto"/>
        <w:rPr>
          <w:rFonts w:ascii="Times New Roman" w:hAnsi="Times New Roman" w:cs="Times New Roman"/>
          <w:b/>
          <w:bCs/>
          <w:sz w:val="24"/>
          <w:szCs w:val="24"/>
        </w:rPr>
      </w:pPr>
      <w:r w:rsidRPr="00583C34">
        <w:rPr>
          <w:rFonts w:ascii="Times New Roman" w:hAnsi="Times New Roman" w:cs="Times New Roman"/>
          <w:b/>
          <w:bCs/>
          <w:sz w:val="24"/>
          <w:szCs w:val="24"/>
        </w:rPr>
        <w:t>b) Statement of financial position balance was accurate.</w:t>
      </w:r>
    </w:p>
    <w:p w14:paraId="07EFBB38" w14:textId="54ABBF68" w:rsidR="00AE03C8" w:rsidRDefault="00AE03C8" w:rsidP="004C0807">
      <w:pPr>
        <w:spacing w:line="240" w:lineRule="auto"/>
        <w:rPr>
          <w:rFonts w:ascii="Times New Roman" w:hAnsi="Times New Roman" w:cs="Times New Roman"/>
          <w:sz w:val="24"/>
          <w:szCs w:val="24"/>
        </w:rPr>
      </w:pPr>
      <w:r>
        <w:rPr>
          <w:rFonts w:ascii="Times New Roman" w:hAnsi="Times New Roman" w:cs="Times New Roman"/>
          <w:sz w:val="24"/>
          <w:szCs w:val="24"/>
        </w:rPr>
        <w:t xml:space="preserve">To each investor and in matching fashion, </w:t>
      </w:r>
      <w:r w:rsidR="00274BE5">
        <w:rPr>
          <w:rFonts w:ascii="Times New Roman" w:hAnsi="Times New Roman" w:cs="Times New Roman"/>
          <w:sz w:val="24"/>
          <w:szCs w:val="24"/>
        </w:rPr>
        <w:t>each financial sheet is given. Two accounting treatments for every transaction must be recorded. One represents the credit side, and the other represents the debit side.</w:t>
      </w:r>
    </w:p>
    <w:p w14:paraId="1A9A3EF2" w14:textId="63CE58CA" w:rsidR="00185851" w:rsidRPr="00583C34" w:rsidRDefault="00185851" w:rsidP="004C0807">
      <w:pPr>
        <w:spacing w:line="240" w:lineRule="auto"/>
        <w:rPr>
          <w:rFonts w:ascii="Times New Roman" w:hAnsi="Times New Roman" w:cs="Times New Roman"/>
          <w:b/>
          <w:bCs/>
          <w:sz w:val="24"/>
          <w:szCs w:val="24"/>
        </w:rPr>
      </w:pPr>
      <w:r w:rsidRPr="00583C34">
        <w:rPr>
          <w:rFonts w:ascii="Times New Roman" w:hAnsi="Times New Roman" w:cs="Times New Roman"/>
          <w:b/>
          <w:bCs/>
          <w:sz w:val="24"/>
          <w:szCs w:val="24"/>
        </w:rPr>
        <w:t xml:space="preserve">Fundamentals of accounting </w:t>
      </w:r>
    </w:p>
    <w:p w14:paraId="7E312887" w14:textId="32344703" w:rsidR="00185851" w:rsidRDefault="00185851" w:rsidP="004C0807">
      <w:pPr>
        <w:spacing w:line="240" w:lineRule="auto"/>
        <w:rPr>
          <w:rFonts w:ascii="Times New Roman" w:hAnsi="Times New Roman" w:cs="Times New Roman"/>
          <w:sz w:val="24"/>
          <w:szCs w:val="24"/>
        </w:rPr>
      </w:pPr>
      <w:r>
        <w:rPr>
          <w:rFonts w:ascii="Times New Roman" w:hAnsi="Times New Roman" w:cs="Times New Roman"/>
          <w:sz w:val="24"/>
          <w:szCs w:val="24"/>
        </w:rPr>
        <w:t>Every balance sheet is matched by the three elements of the fundamentals accounting system.</w:t>
      </w:r>
    </w:p>
    <w:p w14:paraId="217B75D4" w14:textId="311190A5" w:rsidR="00185851" w:rsidRDefault="00185851" w:rsidP="0018585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ASSETS: On the assets side, there are two parts of company. The first category is noncurrent assets with the future economic advantage over multiple operational cycles. It includes long-term company assets, plant and equipment, and long-term </w:t>
      </w:r>
      <w:r w:rsidR="00AC1C8A">
        <w:rPr>
          <w:rFonts w:ascii="Times New Roman" w:hAnsi="Times New Roman" w:cs="Times New Roman"/>
          <w:sz w:val="24"/>
          <w:szCs w:val="24"/>
        </w:rPr>
        <w:t>assets (Bragg, 2022). Inventory, trade receivable, cash on hand and in the bank are all examples of current assets.</w:t>
      </w:r>
    </w:p>
    <w:p w14:paraId="09E6DB18" w14:textId="71F801D5" w:rsidR="004C6513" w:rsidRDefault="004C0807" w:rsidP="0018585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LIABILITIES: It stands for “source of funds”. On the liability side, there are two parts. Noncurrent Assets come first since they have Long-Term Liabilities and Long-Term Provisions. The second category is current liabilities, which includes accounts payable, unpaid bills, and short-term provisions.</w:t>
      </w:r>
    </w:p>
    <w:p w14:paraId="53DFCAF7" w14:textId="6B72FEF9" w:rsidR="008B0DE3" w:rsidRDefault="008B0DE3" w:rsidP="0018585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EQUITY HELD BY SHAREHOLDERS: </w:t>
      </w:r>
      <w:r w:rsidR="004C6513">
        <w:rPr>
          <w:rFonts w:ascii="Times New Roman" w:hAnsi="Times New Roman" w:cs="Times New Roman"/>
          <w:sz w:val="24"/>
          <w:szCs w:val="24"/>
        </w:rPr>
        <w:t>This entails capital investment and firm profit retention. It is the remaining value after all liabilities have been subtracted from the total asset. The fundamental accounting system1s formula. Liabilities + Shareholder’s Funds = Assets</w:t>
      </w:r>
    </w:p>
    <w:p w14:paraId="35AC91DD" w14:textId="23C6990E" w:rsidR="000C5BB1" w:rsidRPr="00583C34" w:rsidRDefault="000C5BB1" w:rsidP="000C5BB1">
      <w:pPr>
        <w:rPr>
          <w:rFonts w:ascii="Times New Roman" w:hAnsi="Times New Roman" w:cs="Times New Roman"/>
          <w:b/>
          <w:bCs/>
          <w:sz w:val="24"/>
          <w:szCs w:val="24"/>
        </w:rPr>
      </w:pPr>
      <w:r w:rsidRPr="00583C34">
        <w:rPr>
          <w:rFonts w:ascii="Times New Roman" w:hAnsi="Times New Roman" w:cs="Times New Roman"/>
          <w:b/>
          <w:bCs/>
          <w:sz w:val="24"/>
          <w:szCs w:val="24"/>
        </w:rPr>
        <w:t>Matching Principle</w:t>
      </w:r>
    </w:p>
    <w:p w14:paraId="411B2F51" w14:textId="77777777" w:rsidR="000C5BB1" w:rsidRPr="000C5BB1" w:rsidRDefault="000C5BB1" w:rsidP="000C5BB1">
      <w:pPr>
        <w:rPr>
          <w:rFonts w:ascii="Times New Roman" w:hAnsi="Times New Roman" w:cs="Times New Roman"/>
          <w:sz w:val="24"/>
          <w:szCs w:val="24"/>
        </w:rPr>
      </w:pPr>
      <w:r w:rsidRPr="000C5BB1">
        <w:rPr>
          <w:rFonts w:ascii="Times New Roman" w:hAnsi="Times New Roman" w:cs="Times New Roman"/>
          <w:sz w:val="24"/>
          <w:szCs w:val="24"/>
        </w:rPr>
        <w:t xml:space="preserve">The matching idea used in the accounting system illustrates how expenses and income are related to one another in a causal fashion. This makes it easier for businesses to document the transaction during the time when it occurred. The accrual system is how it is referred to. There are two impacts to every transaction, both of which must be concurrently documented. The balance sheet includes liabilities that match the same date and are recorded there (Bragg, 2022). The balance sheet includes non-cash transactions, which helps it reflect the true </w:t>
      </w:r>
      <w:proofErr w:type="gramStart"/>
      <w:r w:rsidRPr="000C5BB1">
        <w:rPr>
          <w:rFonts w:ascii="Times New Roman" w:hAnsi="Times New Roman" w:cs="Times New Roman"/>
          <w:sz w:val="24"/>
          <w:szCs w:val="24"/>
        </w:rPr>
        <w:t>state of affairs</w:t>
      </w:r>
      <w:proofErr w:type="gramEnd"/>
      <w:r w:rsidRPr="000C5BB1">
        <w:rPr>
          <w:rFonts w:ascii="Times New Roman" w:hAnsi="Times New Roman" w:cs="Times New Roman"/>
          <w:sz w:val="24"/>
          <w:szCs w:val="24"/>
        </w:rPr>
        <w:t xml:space="preserve"> at the time of the balance sheet.</w:t>
      </w:r>
    </w:p>
    <w:p w14:paraId="2AD42EA8" w14:textId="618C31A5" w:rsidR="00876293" w:rsidRDefault="000C5BB1" w:rsidP="000C5BB1">
      <w:pPr>
        <w:rPr>
          <w:rFonts w:ascii="Times New Roman" w:hAnsi="Times New Roman" w:cs="Times New Roman"/>
          <w:sz w:val="24"/>
          <w:szCs w:val="24"/>
        </w:rPr>
      </w:pPr>
      <w:r w:rsidRPr="000C5BB1">
        <w:rPr>
          <w:rFonts w:ascii="Times New Roman" w:hAnsi="Times New Roman" w:cs="Times New Roman"/>
          <w:sz w:val="24"/>
          <w:szCs w:val="24"/>
        </w:rPr>
        <w:t xml:space="preserve">Every revenue and expense </w:t>
      </w:r>
      <w:r w:rsidRPr="000C5BB1">
        <w:rPr>
          <w:rFonts w:ascii="Times New Roman" w:hAnsi="Times New Roman" w:cs="Times New Roman"/>
          <w:sz w:val="24"/>
          <w:szCs w:val="24"/>
        </w:rPr>
        <w:t>have</w:t>
      </w:r>
      <w:r w:rsidRPr="000C5BB1">
        <w:rPr>
          <w:rFonts w:ascii="Times New Roman" w:hAnsi="Times New Roman" w:cs="Times New Roman"/>
          <w:sz w:val="24"/>
          <w:szCs w:val="24"/>
        </w:rPr>
        <w:t xml:space="preserve"> an immediate impact on the company's profit, which is reported in the capital account under the shareholder's fund, whether it is a profit or a loss. The balance sheet is thus indirectly impacted by every spending and income.</w:t>
      </w:r>
    </w:p>
    <w:p w14:paraId="6E2C4167" w14:textId="0CE10CA9" w:rsidR="000C5BB1" w:rsidRDefault="000C5BB1" w:rsidP="000C5BB1">
      <w:pPr>
        <w:rPr>
          <w:rFonts w:ascii="Times New Roman" w:hAnsi="Times New Roman" w:cs="Times New Roman"/>
          <w:sz w:val="24"/>
          <w:szCs w:val="24"/>
        </w:rPr>
      </w:pPr>
      <w:r w:rsidRPr="000C5BB1">
        <w:rPr>
          <w:rFonts w:ascii="Times New Roman" w:hAnsi="Times New Roman" w:cs="Times New Roman"/>
          <w:sz w:val="24"/>
          <w:szCs w:val="24"/>
        </w:rPr>
        <w:t xml:space="preserve">The sale of items to the customer for £ 980 will be properly recorded in the company's financial statement. The company's trade receivable will be </w:t>
      </w:r>
      <w:r w:rsidRPr="000C5BB1">
        <w:rPr>
          <w:rFonts w:ascii="Times New Roman" w:hAnsi="Times New Roman" w:cs="Times New Roman"/>
          <w:sz w:val="24"/>
          <w:szCs w:val="24"/>
        </w:rPr>
        <w:t>debited,</w:t>
      </w:r>
      <w:r w:rsidRPr="000C5BB1">
        <w:rPr>
          <w:rFonts w:ascii="Times New Roman" w:hAnsi="Times New Roman" w:cs="Times New Roman"/>
          <w:sz w:val="24"/>
          <w:szCs w:val="24"/>
        </w:rPr>
        <w:t xml:space="preserve"> and the sales account will be credited. The cost of the products must be charged to the inventory account and deducted from the closure account. Two accounting impacts of this item are consistent with the balance of the statement of financial condition and the </w:t>
      </w:r>
      <w:proofErr w:type="gramStart"/>
      <w:r w:rsidRPr="000C5BB1">
        <w:rPr>
          <w:rFonts w:ascii="Times New Roman" w:hAnsi="Times New Roman" w:cs="Times New Roman"/>
          <w:sz w:val="24"/>
          <w:szCs w:val="24"/>
        </w:rPr>
        <w:t>firm as a whole</w:t>
      </w:r>
      <w:proofErr w:type="gramEnd"/>
      <w:r w:rsidRPr="000C5BB1">
        <w:rPr>
          <w:rFonts w:ascii="Times New Roman" w:hAnsi="Times New Roman" w:cs="Times New Roman"/>
          <w:sz w:val="24"/>
          <w:szCs w:val="24"/>
        </w:rPr>
        <w:t>.</w:t>
      </w:r>
    </w:p>
    <w:p w14:paraId="398F47EA" w14:textId="77777777" w:rsidR="000C5BB1" w:rsidRPr="00583C34" w:rsidRDefault="000C5BB1" w:rsidP="000C5BB1">
      <w:pPr>
        <w:rPr>
          <w:rFonts w:ascii="Times New Roman" w:hAnsi="Times New Roman" w:cs="Times New Roman"/>
          <w:b/>
          <w:bCs/>
          <w:sz w:val="24"/>
          <w:szCs w:val="24"/>
        </w:rPr>
      </w:pPr>
      <w:r w:rsidRPr="00583C34">
        <w:rPr>
          <w:rFonts w:ascii="Times New Roman" w:hAnsi="Times New Roman" w:cs="Times New Roman"/>
          <w:b/>
          <w:bCs/>
          <w:sz w:val="24"/>
          <w:szCs w:val="24"/>
        </w:rPr>
        <w:lastRenderedPageBreak/>
        <w:t>System of double accounting</w:t>
      </w:r>
    </w:p>
    <w:p w14:paraId="48C69B9F" w14:textId="77777777" w:rsidR="000C5BB1" w:rsidRPr="000C5BB1" w:rsidRDefault="000C5BB1" w:rsidP="000C5BB1">
      <w:pPr>
        <w:rPr>
          <w:rFonts w:ascii="Times New Roman" w:hAnsi="Times New Roman" w:cs="Times New Roman"/>
          <w:sz w:val="24"/>
          <w:szCs w:val="24"/>
        </w:rPr>
      </w:pPr>
      <w:r w:rsidRPr="000C5BB1">
        <w:rPr>
          <w:rFonts w:ascii="Times New Roman" w:hAnsi="Times New Roman" w:cs="Times New Roman"/>
          <w:sz w:val="24"/>
          <w:szCs w:val="24"/>
        </w:rPr>
        <w:t>There must be adherence to this crucial accounting principle. One fundamental need of the double entry system is that whenever one account is debited, another must be credited, and vice versa (</w:t>
      </w:r>
      <w:proofErr w:type="spellStart"/>
      <w:r w:rsidRPr="000C5BB1">
        <w:rPr>
          <w:rFonts w:ascii="Times New Roman" w:hAnsi="Times New Roman" w:cs="Times New Roman"/>
          <w:sz w:val="24"/>
          <w:szCs w:val="24"/>
        </w:rPr>
        <w:t>Faccia</w:t>
      </w:r>
      <w:proofErr w:type="spellEnd"/>
      <w:r w:rsidRPr="000C5BB1">
        <w:rPr>
          <w:rFonts w:ascii="Times New Roman" w:hAnsi="Times New Roman" w:cs="Times New Roman"/>
          <w:sz w:val="24"/>
          <w:szCs w:val="24"/>
        </w:rPr>
        <w:t>, 2019). Every business must adhere to three accounting regulations.</w:t>
      </w:r>
    </w:p>
    <w:p w14:paraId="064D04C6" w14:textId="77777777" w:rsidR="000C5BB1" w:rsidRPr="000C5BB1" w:rsidRDefault="000C5BB1" w:rsidP="000C5BB1">
      <w:pPr>
        <w:rPr>
          <w:rFonts w:ascii="Times New Roman" w:hAnsi="Times New Roman" w:cs="Times New Roman"/>
          <w:sz w:val="24"/>
          <w:szCs w:val="24"/>
        </w:rPr>
      </w:pPr>
      <w:r w:rsidRPr="000C5BB1">
        <w:rPr>
          <w:rFonts w:ascii="Times New Roman" w:hAnsi="Times New Roman" w:cs="Times New Roman"/>
          <w:sz w:val="24"/>
          <w:szCs w:val="24"/>
        </w:rPr>
        <w:t>• Actual account: When an item enters the account or leaves the account, the company must debit the real account and credit the account accordingly.</w:t>
      </w:r>
    </w:p>
    <w:p w14:paraId="5FBC77F7" w14:textId="53BCC385" w:rsidR="000C5BB1" w:rsidRDefault="000C5BB1" w:rsidP="000C5BB1">
      <w:pPr>
        <w:rPr>
          <w:rFonts w:ascii="Times New Roman" w:hAnsi="Times New Roman" w:cs="Times New Roman"/>
          <w:sz w:val="24"/>
          <w:szCs w:val="24"/>
        </w:rPr>
      </w:pPr>
      <w:r w:rsidRPr="000C5BB1">
        <w:rPr>
          <w:rFonts w:ascii="Times New Roman" w:hAnsi="Times New Roman" w:cs="Times New Roman"/>
          <w:sz w:val="24"/>
          <w:szCs w:val="24"/>
        </w:rPr>
        <w:t>• Personal account: When a person receives anything, the business must debit their account. When they must make a payment, the business must credit their account.</w:t>
      </w:r>
    </w:p>
    <w:p w14:paraId="5573B42D" w14:textId="5FB7B14A" w:rsidR="000C5BB1" w:rsidRDefault="000C5BB1" w:rsidP="000C5BB1">
      <w:pPr>
        <w:rPr>
          <w:rFonts w:ascii="Times New Roman" w:hAnsi="Times New Roman" w:cs="Times New Roman"/>
          <w:sz w:val="24"/>
          <w:szCs w:val="24"/>
        </w:rPr>
      </w:pPr>
    </w:p>
    <w:p w14:paraId="25194956" w14:textId="561F3FD5" w:rsidR="00D05B89" w:rsidRDefault="00D05B89" w:rsidP="000C5BB1">
      <w:pPr>
        <w:rPr>
          <w:rFonts w:ascii="Times New Roman" w:hAnsi="Times New Roman" w:cs="Times New Roman"/>
          <w:sz w:val="24"/>
          <w:szCs w:val="24"/>
        </w:rPr>
      </w:pPr>
    </w:p>
    <w:p w14:paraId="21188D71" w14:textId="77777777" w:rsidR="00D05B89" w:rsidRPr="00D05B89" w:rsidRDefault="00D05B89" w:rsidP="00583C34">
      <w:pPr>
        <w:pStyle w:val="Heading1"/>
      </w:pPr>
      <w:bookmarkStart w:id="2" w:name="_Toc110078695"/>
      <w:bookmarkStart w:id="3" w:name="_Toc112956406"/>
      <w:r w:rsidRPr="00D05B89">
        <w:t>Question 2</w:t>
      </w:r>
      <w:bookmarkEnd w:id="2"/>
      <w:bookmarkEnd w:id="3"/>
    </w:p>
    <w:p w14:paraId="45F6DD53" w14:textId="77777777" w:rsidR="00D05B89" w:rsidRPr="00D05B89" w:rsidRDefault="00D05B89" w:rsidP="00D05B89">
      <w:pPr>
        <w:rPr>
          <w:rFonts w:ascii="Times New Roman" w:hAnsi="Times New Roman" w:cs="Times New Roman"/>
          <w:b/>
          <w:sz w:val="24"/>
          <w:szCs w:val="24"/>
          <w:lang w:val="en-US"/>
        </w:rPr>
      </w:pPr>
      <w:r w:rsidRPr="00D05B89">
        <w:rPr>
          <w:rFonts w:ascii="Times New Roman" w:hAnsi="Times New Roman" w:cs="Times New Roman"/>
          <w:b/>
          <w:sz w:val="24"/>
          <w:szCs w:val="24"/>
          <w:lang w:val="en-US"/>
        </w:rPr>
        <w:t>A</w:t>
      </w:r>
      <w:r w:rsidRPr="00D05B89">
        <w:rPr>
          <w:rFonts w:ascii="Times New Roman" w:hAnsi="Times New Roman" w:cs="Times New Roman"/>
          <w:sz w:val="24"/>
          <w:szCs w:val="24"/>
          <w:lang w:val="en-IN"/>
        </w:rPr>
        <w:t xml:space="preserve">) Calculation of the ratios of </w:t>
      </w:r>
      <w:proofErr w:type="gramStart"/>
      <w:r w:rsidRPr="00D05B89">
        <w:rPr>
          <w:rFonts w:ascii="Times New Roman" w:hAnsi="Times New Roman" w:cs="Times New Roman"/>
          <w:sz w:val="24"/>
          <w:szCs w:val="24"/>
          <w:lang w:val="en-IN"/>
        </w:rPr>
        <w:t>Sweets</w:t>
      </w:r>
      <w:proofErr w:type="gramEnd"/>
      <w:r w:rsidRPr="00D05B89">
        <w:rPr>
          <w:rFonts w:ascii="Times New Roman" w:hAnsi="Times New Roman" w:cs="Times New Roman"/>
          <w:sz w:val="24"/>
          <w:szCs w:val="24"/>
          <w:lang w:val="en-IN"/>
        </w:rPr>
        <w:t xml:space="preserve"> plc</w:t>
      </w:r>
    </w:p>
    <w:tbl>
      <w:tblPr>
        <w:tblpPr w:leftFromText="180" w:rightFromText="180" w:vertAnchor="text" w:tblpY="1"/>
        <w:tblOverlap w:val="never"/>
        <w:tblW w:w="4321" w:type="pct"/>
        <w:tblLayout w:type="fixed"/>
        <w:tblLook w:val="04A0" w:firstRow="1" w:lastRow="0" w:firstColumn="1" w:lastColumn="0" w:noHBand="0" w:noVBand="1"/>
      </w:tblPr>
      <w:tblGrid>
        <w:gridCol w:w="559"/>
        <w:gridCol w:w="2553"/>
        <w:gridCol w:w="1417"/>
        <w:gridCol w:w="997"/>
        <w:gridCol w:w="1131"/>
        <w:gridCol w:w="1135"/>
      </w:tblGrid>
      <w:tr w:rsidR="0096348D" w:rsidRPr="0096348D" w14:paraId="30E70EA3" w14:textId="77777777" w:rsidTr="00325A49">
        <w:trPr>
          <w:trHeight w:val="315"/>
        </w:trPr>
        <w:tc>
          <w:tcPr>
            <w:tcW w:w="35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95989D"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S. no.</w:t>
            </w:r>
          </w:p>
        </w:tc>
        <w:tc>
          <w:tcPr>
            <w:tcW w:w="1638" w:type="pct"/>
            <w:tcBorders>
              <w:top w:val="single" w:sz="4" w:space="0" w:color="auto"/>
              <w:left w:val="nil"/>
              <w:bottom w:val="single" w:sz="4" w:space="0" w:color="auto"/>
              <w:right w:val="single" w:sz="4" w:space="0" w:color="auto"/>
            </w:tcBorders>
            <w:shd w:val="clear" w:color="auto" w:fill="auto"/>
            <w:noWrap/>
            <w:vAlign w:val="bottom"/>
            <w:hideMark/>
          </w:tcPr>
          <w:p w14:paraId="480C823F"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909" w:type="pct"/>
            <w:tcBorders>
              <w:top w:val="single" w:sz="4" w:space="0" w:color="auto"/>
              <w:left w:val="nil"/>
              <w:bottom w:val="single" w:sz="4" w:space="0" w:color="auto"/>
              <w:right w:val="single" w:sz="4" w:space="0" w:color="auto"/>
            </w:tcBorders>
            <w:shd w:val="clear" w:color="auto" w:fill="auto"/>
            <w:noWrap/>
            <w:vAlign w:val="bottom"/>
            <w:hideMark/>
          </w:tcPr>
          <w:p w14:paraId="22ED821B"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639" w:type="pct"/>
            <w:tcBorders>
              <w:top w:val="single" w:sz="4" w:space="0" w:color="auto"/>
              <w:left w:val="nil"/>
              <w:bottom w:val="single" w:sz="4" w:space="0" w:color="auto"/>
              <w:right w:val="single" w:sz="4" w:space="0" w:color="auto"/>
            </w:tcBorders>
            <w:shd w:val="clear" w:color="auto" w:fill="auto"/>
            <w:noWrap/>
            <w:vAlign w:val="bottom"/>
            <w:hideMark/>
          </w:tcPr>
          <w:p w14:paraId="0CA509C6"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726" w:type="pct"/>
            <w:tcBorders>
              <w:top w:val="single" w:sz="4" w:space="0" w:color="auto"/>
              <w:left w:val="nil"/>
              <w:bottom w:val="single" w:sz="4" w:space="0" w:color="auto"/>
              <w:right w:val="single" w:sz="4" w:space="0" w:color="auto"/>
            </w:tcBorders>
            <w:shd w:val="clear" w:color="auto" w:fill="auto"/>
            <w:noWrap/>
            <w:vAlign w:val="bottom"/>
            <w:hideMark/>
          </w:tcPr>
          <w:p w14:paraId="32749ABE"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728" w:type="pct"/>
            <w:tcBorders>
              <w:top w:val="single" w:sz="4" w:space="0" w:color="auto"/>
              <w:left w:val="nil"/>
              <w:bottom w:val="single" w:sz="4" w:space="0" w:color="auto"/>
              <w:right w:val="single" w:sz="4" w:space="0" w:color="auto"/>
            </w:tcBorders>
            <w:shd w:val="clear" w:color="auto" w:fill="auto"/>
            <w:noWrap/>
            <w:vAlign w:val="bottom"/>
            <w:hideMark/>
          </w:tcPr>
          <w:p w14:paraId="3E612C23"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r>
      <w:tr w:rsidR="00325A49" w:rsidRPr="00D05B89" w14:paraId="673CD25A"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2B29477A"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4641" w:type="pct"/>
            <w:gridSpan w:val="5"/>
            <w:tcBorders>
              <w:top w:val="single" w:sz="4" w:space="0" w:color="auto"/>
              <w:left w:val="nil"/>
              <w:bottom w:val="single" w:sz="4" w:space="0" w:color="auto"/>
              <w:right w:val="single" w:sz="4" w:space="0" w:color="auto"/>
            </w:tcBorders>
            <w:shd w:val="clear" w:color="auto" w:fill="auto"/>
            <w:noWrap/>
            <w:vAlign w:val="bottom"/>
            <w:hideMark/>
          </w:tcPr>
          <w:p w14:paraId="69A7D900"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Calculation of Return on Capital Employed</w:t>
            </w:r>
          </w:p>
        </w:tc>
      </w:tr>
      <w:tr w:rsidR="0096348D" w:rsidRPr="0096348D" w14:paraId="61650BAB"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235EC27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w:t>
            </w:r>
          </w:p>
        </w:tc>
        <w:tc>
          <w:tcPr>
            <w:tcW w:w="1638" w:type="pct"/>
            <w:tcBorders>
              <w:top w:val="nil"/>
              <w:left w:val="nil"/>
              <w:bottom w:val="single" w:sz="4" w:space="0" w:color="auto"/>
              <w:right w:val="single" w:sz="4" w:space="0" w:color="auto"/>
            </w:tcBorders>
            <w:shd w:val="clear" w:color="auto" w:fill="auto"/>
            <w:noWrap/>
            <w:vAlign w:val="bottom"/>
            <w:hideMark/>
          </w:tcPr>
          <w:p w14:paraId="05579ED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Particulars</w:t>
            </w:r>
          </w:p>
        </w:tc>
        <w:tc>
          <w:tcPr>
            <w:tcW w:w="909" w:type="pct"/>
            <w:tcBorders>
              <w:top w:val="nil"/>
              <w:left w:val="nil"/>
              <w:bottom w:val="single" w:sz="4" w:space="0" w:color="auto"/>
              <w:right w:val="single" w:sz="4" w:space="0" w:color="auto"/>
            </w:tcBorders>
            <w:shd w:val="clear" w:color="auto" w:fill="auto"/>
            <w:noWrap/>
            <w:vAlign w:val="bottom"/>
            <w:hideMark/>
          </w:tcPr>
          <w:p w14:paraId="0D761DE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0766522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7B6997B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1CED947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A3229A5"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C7D7DA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754B5EE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Earnings before interest and tax</w:t>
            </w:r>
          </w:p>
        </w:tc>
        <w:tc>
          <w:tcPr>
            <w:tcW w:w="909" w:type="pct"/>
            <w:tcBorders>
              <w:top w:val="nil"/>
              <w:left w:val="nil"/>
              <w:bottom w:val="single" w:sz="4" w:space="0" w:color="auto"/>
              <w:right w:val="single" w:sz="4" w:space="0" w:color="auto"/>
            </w:tcBorders>
            <w:shd w:val="clear" w:color="auto" w:fill="auto"/>
            <w:noWrap/>
            <w:vAlign w:val="bottom"/>
            <w:hideMark/>
          </w:tcPr>
          <w:p w14:paraId="6784333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699</w:t>
            </w:r>
          </w:p>
        </w:tc>
        <w:tc>
          <w:tcPr>
            <w:tcW w:w="639" w:type="pct"/>
            <w:tcBorders>
              <w:top w:val="nil"/>
              <w:left w:val="nil"/>
              <w:bottom w:val="single" w:sz="4" w:space="0" w:color="auto"/>
              <w:right w:val="single" w:sz="4" w:space="0" w:color="auto"/>
            </w:tcBorders>
            <w:shd w:val="clear" w:color="auto" w:fill="auto"/>
            <w:noWrap/>
            <w:vAlign w:val="bottom"/>
            <w:hideMark/>
          </w:tcPr>
          <w:p w14:paraId="55AD652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805</w:t>
            </w:r>
          </w:p>
        </w:tc>
        <w:tc>
          <w:tcPr>
            <w:tcW w:w="726" w:type="pct"/>
            <w:tcBorders>
              <w:top w:val="nil"/>
              <w:left w:val="nil"/>
              <w:bottom w:val="single" w:sz="4" w:space="0" w:color="auto"/>
              <w:right w:val="single" w:sz="4" w:space="0" w:color="auto"/>
            </w:tcBorders>
            <w:shd w:val="clear" w:color="auto" w:fill="auto"/>
            <w:noWrap/>
            <w:vAlign w:val="bottom"/>
            <w:hideMark/>
          </w:tcPr>
          <w:p w14:paraId="780D538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324AC9F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3561859"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1748BE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1F27618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Capital employed</w:t>
            </w:r>
          </w:p>
        </w:tc>
        <w:tc>
          <w:tcPr>
            <w:tcW w:w="909" w:type="pct"/>
            <w:tcBorders>
              <w:top w:val="nil"/>
              <w:left w:val="nil"/>
              <w:bottom w:val="single" w:sz="4" w:space="0" w:color="auto"/>
              <w:right w:val="single" w:sz="4" w:space="0" w:color="auto"/>
            </w:tcBorders>
            <w:shd w:val="clear" w:color="auto" w:fill="auto"/>
            <w:noWrap/>
            <w:vAlign w:val="bottom"/>
            <w:hideMark/>
          </w:tcPr>
          <w:p w14:paraId="44D443D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7225</w:t>
            </w:r>
          </w:p>
        </w:tc>
        <w:tc>
          <w:tcPr>
            <w:tcW w:w="639" w:type="pct"/>
            <w:tcBorders>
              <w:top w:val="nil"/>
              <w:left w:val="nil"/>
              <w:bottom w:val="single" w:sz="4" w:space="0" w:color="auto"/>
              <w:right w:val="single" w:sz="4" w:space="0" w:color="auto"/>
            </w:tcBorders>
            <w:shd w:val="clear" w:color="auto" w:fill="auto"/>
            <w:noWrap/>
            <w:vAlign w:val="bottom"/>
            <w:hideMark/>
          </w:tcPr>
          <w:p w14:paraId="1E3B6ED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7041</w:t>
            </w:r>
          </w:p>
        </w:tc>
        <w:tc>
          <w:tcPr>
            <w:tcW w:w="726" w:type="pct"/>
            <w:tcBorders>
              <w:top w:val="nil"/>
              <w:left w:val="nil"/>
              <w:bottom w:val="single" w:sz="4" w:space="0" w:color="auto"/>
              <w:right w:val="single" w:sz="4" w:space="0" w:color="auto"/>
            </w:tcBorders>
            <w:shd w:val="clear" w:color="auto" w:fill="auto"/>
            <w:noWrap/>
            <w:vAlign w:val="bottom"/>
            <w:hideMark/>
          </w:tcPr>
          <w:p w14:paraId="6918F35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D3D4A3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12552463"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8F0D07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913" w:type="pct"/>
            <w:gridSpan w:val="4"/>
            <w:tcBorders>
              <w:top w:val="single" w:sz="4" w:space="0" w:color="auto"/>
              <w:left w:val="nil"/>
              <w:bottom w:val="single" w:sz="4" w:space="0" w:color="auto"/>
              <w:right w:val="single" w:sz="4" w:space="0" w:color="auto"/>
            </w:tcBorders>
            <w:shd w:val="clear" w:color="auto" w:fill="auto"/>
            <w:noWrap/>
            <w:vAlign w:val="bottom"/>
            <w:hideMark/>
          </w:tcPr>
          <w:p w14:paraId="197B5A8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Formula = (Earnings before interest &amp; tax/capital </w:t>
            </w:r>
            <w:proofErr w:type="gramStart"/>
            <w:r w:rsidRPr="00D05B89">
              <w:rPr>
                <w:rFonts w:ascii="Times New Roman" w:hAnsi="Times New Roman" w:cs="Times New Roman"/>
                <w:lang w:val="en-IN"/>
              </w:rPr>
              <w:t>employed)*</w:t>
            </w:r>
            <w:proofErr w:type="gramEnd"/>
            <w:r w:rsidRPr="00D05B89">
              <w:rPr>
                <w:rFonts w:ascii="Times New Roman" w:hAnsi="Times New Roman" w:cs="Times New Roman"/>
                <w:lang w:val="en-IN"/>
              </w:rPr>
              <w:t>100</w:t>
            </w:r>
          </w:p>
        </w:tc>
        <w:tc>
          <w:tcPr>
            <w:tcW w:w="728" w:type="pct"/>
            <w:tcBorders>
              <w:top w:val="nil"/>
              <w:left w:val="nil"/>
              <w:bottom w:val="single" w:sz="4" w:space="0" w:color="auto"/>
              <w:right w:val="single" w:sz="4" w:space="0" w:color="auto"/>
            </w:tcBorders>
            <w:shd w:val="clear" w:color="auto" w:fill="auto"/>
            <w:noWrap/>
            <w:vAlign w:val="bottom"/>
            <w:hideMark/>
          </w:tcPr>
          <w:p w14:paraId="2C4C9DF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1E926AF2"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6761B60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2A909F4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Capital employed</w:t>
            </w:r>
          </w:p>
        </w:tc>
        <w:tc>
          <w:tcPr>
            <w:tcW w:w="909" w:type="pct"/>
            <w:tcBorders>
              <w:top w:val="nil"/>
              <w:left w:val="nil"/>
              <w:bottom w:val="single" w:sz="4" w:space="0" w:color="auto"/>
              <w:right w:val="single" w:sz="4" w:space="0" w:color="auto"/>
            </w:tcBorders>
            <w:shd w:val="clear" w:color="auto" w:fill="auto"/>
            <w:noWrap/>
            <w:vAlign w:val="bottom"/>
            <w:hideMark/>
          </w:tcPr>
          <w:p w14:paraId="093C43B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9.67</w:t>
            </w:r>
          </w:p>
        </w:tc>
        <w:tc>
          <w:tcPr>
            <w:tcW w:w="639" w:type="pct"/>
            <w:tcBorders>
              <w:top w:val="nil"/>
              <w:left w:val="nil"/>
              <w:bottom w:val="single" w:sz="4" w:space="0" w:color="auto"/>
              <w:right w:val="single" w:sz="4" w:space="0" w:color="auto"/>
            </w:tcBorders>
            <w:shd w:val="clear" w:color="auto" w:fill="auto"/>
            <w:noWrap/>
            <w:vAlign w:val="bottom"/>
            <w:hideMark/>
          </w:tcPr>
          <w:p w14:paraId="67FF595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11.43</w:t>
            </w:r>
          </w:p>
        </w:tc>
        <w:tc>
          <w:tcPr>
            <w:tcW w:w="726" w:type="pct"/>
            <w:tcBorders>
              <w:top w:val="nil"/>
              <w:left w:val="nil"/>
              <w:bottom w:val="single" w:sz="4" w:space="0" w:color="auto"/>
              <w:right w:val="single" w:sz="4" w:space="0" w:color="auto"/>
            </w:tcBorders>
            <w:shd w:val="clear" w:color="auto" w:fill="auto"/>
            <w:noWrap/>
            <w:vAlign w:val="bottom"/>
            <w:hideMark/>
          </w:tcPr>
          <w:p w14:paraId="4A123FF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392D6BE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E2C6181"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21D857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71958E2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Capital employed = Total assets -current liabilities</w:t>
            </w:r>
          </w:p>
        </w:tc>
        <w:tc>
          <w:tcPr>
            <w:tcW w:w="726" w:type="pct"/>
            <w:tcBorders>
              <w:top w:val="nil"/>
              <w:left w:val="nil"/>
              <w:bottom w:val="single" w:sz="4" w:space="0" w:color="auto"/>
              <w:right w:val="single" w:sz="4" w:space="0" w:color="auto"/>
            </w:tcBorders>
            <w:shd w:val="clear" w:color="auto" w:fill="auto"/>
            <w:noWrap/>
            <w:vAlign w:val="bottom"/>
            <w:hideMark/>
          </w:tcPr>
          <w:p w14:paraId="117C48D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68040B2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1A8E411"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7A5949E"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76432386"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08B6B961"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64F26EB7"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726" w:type="pct"/>
            <w:tcBorders>
              <w:top w:val="nil"/>
              <w:left w:val="nil"/>
              <w:bottom w:val="single" w:sz="4" w:space="0" w:color="auto"/>
              <w:right w:val="single" w:sz="4" w:space="0" w:color="auto"/>
            </w:tcBorders>
            <w:shd w:val="clear" w:color="auto" w:fill="auto"/>
            <w:noWrap/>
            <w:vAlign w:val="bottom"/>
            <w:hideMark/>
          </w:tcPr>
          <w:p w14:paraId="438E5053"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5AC64E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64AFC1B4"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47421F57"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2</w:t>
            </w:r>
          </w:p>
        </w:tc>
        <w:tc>
          <w:tcPr>
            <w:tcW w:w="3913" w:type="pct"/>
            <w:gridSpan w:val="4"/>
            <w:tcBorders>
              <w:top w:val="single" w:sz="4" w:space="0" w:color="auto"/>
              <w:left w:val="nil"/>
              <w:bottom w:val="single" w:sz="4" w:space="0" w:color="auto"/>
              <w:right w:val="single" w:sz="4" w:space="0" w:color="auto"/>
            </w:tcBorders>
            <w:shd w:val="clear" w:color="auto" w:fill="auto"/>
            <w:noWrap/>
            <w:vAlign w:val="bottom"/>
            <w:hideMark/>
          </w:tcPr>
          <w:p w14:paraId="4EB92B2A"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Calculation of Return on Equity</w:t>
            </w:r>
          </w:p>
        </w:tc>
        <w:tc>
          <w:tcPr>
            <w:tcW w:w="728" w:type="pct"/>
            <w:tcBorders>
              <w:top w:val="nil"/>
              <w:left w:val="nil"/>
              <w:bottom w:val="single" w:sz="4" w:space="0" w:color="auto"/>
              <w:right w:val="single" w:sz="4" w:space="0" w:color="auto"/>
            </w:tcBorders>
            <w:shd w:val="clear" w:color="auto" w:fill="auto"/>
            <w:noWrap/>
            <w:vAlign w:val="bottom"/>
            <w:hideMark/>
          </w:tcPr>
          <w:p w14:paraId="30B9D86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4E5C736F"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45A711D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5657F0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11C7731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2B97AFC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753FE88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2FC9089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1CCCB3D9"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4BC5419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697216A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Net income</w:t>
            </w:r>
          </w:p>
        </w:tc>
        <w:tc>
          <w:tcPr>
            <w:tcW w:w="909" w:type="pct"/>
            <w:tcBorders>
              <w:top w:val="nil"/>
              <w:left w:val="nil"/>
              <w:bottom w:val="single" w:sz="4" w:space="0" w:color="auto"/>
              <w:right w:val="single" w:sz="4" w:space="0" w:color="auto"/>
            </w:tcBorders>
            <w:shd w:val="clear" w:color="auto" w:fill="auto"/>
            <w:noWrap/>
            <w:vAlign w:val="bottom"/>
            <w:hideMark/>
          </w:tcPr>
          <w:p w14:paraId="58DB9B2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366</w:t>
            </w:r>
          </w:p>
        </w:tc>
        <w:tc>
          <w:tcPr>
            <w:tcW w:w="639" w:type="pct"/>
            <w:tcBorders>
              <w:top w:val="nil"/>
              <w:left w:val="nil"/>
              <w:bottom w:val="single" w:sz="4" w:space="0" w:color="auto"/>
              <w:right w:val="single" w:sz="4" w:space="0" w:color="auto"/>
            </w:tcBorders>
            <w:shd w:val="clear" w:color="auto" w:fill="auto"/>
            <w:noWrap/>
            <w:vAlign w:val="bottom"/>
            <w:hideMark/>
          </w:tcPr>
          <w:p w14:paraId="7BDBC72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431</w:t>
            </w:r>
          </w:p>
        </w:tc>
        <w:tc>
          <w:tcPr>
            <w:tcW w:w="726" w:type="pct"/>
            <w:tcBorders>
              <w:top w:val="nil"/>
              <w:left w:val="nil"/>
              <w:bottom w:val="single" w:sz="4" w:space="0" w:color="auto"/>
              <w:right w:val="single" w:sz="4" w:space="0" w:color="auto"/>
            </w:tcBorders>
            <w:shd w:val="clear" w:color="auto" w:fill="auto"/>
            <w:noWrap/>
            <w:vAlign w:val="bottom"/>
            <w:hideMark/>
          </w:tcPr>
          <w:p w14:paraId="39745F3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0767E0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3380D76"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41C4A3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7C59387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Shareholder's equity</w:t>
            </w:r>
          </w:p>
        </w:tc>
        <w:tc>
          <w:tcPr>
            <w:tcW w:w="909" w:type="pct"/>
            <w:tcBorders>
              <w:top w:val="nil"/>
              <w:left w:val="nil"/>
              <w:bottom w:val="single" w:sz="4" w:space="0" w:color="auto"/>
              <w:right w:val="single" w:sz="4" w:space="0" w:color="auto"/>
            </w:tcBorders>
            <w:shd w:val="clear" w:color="auto" w:fill="auto"/>
            <w:noWrap/>
            <w:vAlign w:val="bottom"/>
            <w:hideMark/>
          </w:tcPr>
          <w:p w14:paraId="05D8F8F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2,912</w:t>
            </w:r>
          </w:p>
        </w:tc>
        <w:tc>
          <w:tcPr>
            <w:tcW w:w="639" w:type="pct"/>
            <w:tcBorders>
              <w:top w:val="nil"/>
              <w:left w:val="nil"/>
              <w:bottom w:val="single" w:sz="4" w:space="0" w:color="auto"/>
              <w:right w:val="single" w:sz="4" w:space="0" w:color="auto"/>
            </w:tcBorders>
            <w:shd w:val="clear" w:color="auto" w:fill="auto"/>
            <w:noWrap/>
            <w:vAlign w:val="bottom"/>
            <w:hideMark/>
          </w:tcPr>
          <w:p w14:paraId="6FD2EDD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3,088</w:t>
            </w:r>
          </w:p>
        </w:tc>
        <w:tc>
          <w:tcPr>
            <w:tcW w:w="726" w:type="pct"/>
            <w:tcBorders>
              <w:top w:val="nil"/>
              <w:left w:val="nil"/>
              <w:bottom w:val="single" w:sz="4" w:space="0" w:color="auto"/>
              <w:right w:val="single" w:sz="4" w:space="0" w:color="auto"/>
            </w:tcBorders>
            <w:shd w:val="clear" w:color="auto" w:fill="auto"/>
            <w:noWrap/>
            <w:vAlign w:val="bottom"/>
            <w:hideMark/>
          </w:tcPr>
          <w:p w14:paraId="09FA7AF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694B278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5E9029B4"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86909D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10AA2EE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Formula = (Net profit/Shareholder's Capital)</w:t>
            </w:r>
          </w:p>
        </w:tc>
        <w:tc>
          <w:tcPr>
            <w:tcW w:w="726" w:type="pct"/>
            <w:tcBorders>
              <w:top w:val="nil"/>
              <w:left w:val="nil"/>
              <w:bottom w:val="single" w:sz="4" w:space="0" w:color="auto"/>
              <w:right w:val="single" w:sz="4" w:space="0" w:color="auto"/>
            </w:tcBorders>
            <w:shd w:val="clear" w:color="auto" w:fill="auto"/>
            <w:noWrap/>
            <w:vAlign w:val="bottom"/>
            <w:hideMark/>
          </w:tcPr>
          <w:p w14:paraId="6BD6498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16D0AD2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E4CDDB4"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B9CCB7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29373FD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Return on equity</w:t>
            </w:r>
          </w:p>
        </w:tc>
        <w:tc>
          <w:tcPr>
            <w:tcW w:w="909" w:type="pct"/>
            <w:tcBorders>
              <w:top w:val="nil"/>
              <w:left w:val="nil"/>
              <w:bottom w:val="single" w:sz="4" w:space="0" w:color="auto"/>
              <w:right w:val="single" w:sz="4" w:space="0" w:color="auto"/>
            </w:tcBorders>
            <w:shd w:val="clear" w:color="auto" w:fill="auto"/>
            <w:noWrap/>
            <w:vAlign w:val="bottom"/>
            <w:hideMark/>
          </w:tcPr>
          <w:p w14:paraId="479A101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13%</w:t>
            </w:r>
          </w:p>
        </w:tc>
        <w:tc>
          <w:tcPr>
            <w:tcW w:w="639" w:type="pct"/>
            <w:tcBorders>
              <w:top w:val="nil"/>
              <w:left w:val="nil"/>
              <w:bottom w:val="single" w:sz="4" w:space="0" w:color="auto"/>
              <w:right w:val="single" w:sz="4" w:space="0" w:color="auto"/>
            </w:tcBorders>
            <w:shd w:val="clear" w:color="auto" w:fill="auto"/>
            <w:noWrap/>
            <w:vAlign w:val="bottom"/>
            <w:hideMark/>
          </w:tcPr>
          <w:p w14:paraId="7C6870D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14%</w:t>
            </w:r>
          </w:p>
        </w:tc>
        <w:tc>
          <w:tcPr>
            <w:tcW w:w="726" w:type="pct"/>
            <w:tcBorders>
              <w:top w:val="nil"/>
              <w:left w:val="nil"/>
              <w:bottom w:val="single" w:sz="4" w:space="0" w:color="auto"/>
              <w:right w:val="single" w:sz="4" w:space="0" w:color="auto"/>
            </w:tcBorders>
            <w:shd w:val="clear" w:color="auto" w:fill="auto"/>
            <w:noWrap/>
            <w:vAlign w:val="bottom"/>
            <w:hideMark/>
          </w:tcPr>
          <w:p w14:paraId="4DBEA9B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2681029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325A49" w:rsidRPr="00D05B89" w14:paraId="307897AB"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25E2187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4641" w:type="pct"/>
            <w:gridSpan w:val="5"/>
            <w:tcBorders>
              <w:top w:val="single" w:sz="4" w:space="0" w:color="auto"/>
              <w:left w:val="nil"/>
              <w:bottom w:val="single" w:sz="4" w:space="0" w:color="auto"/>
              <w:right w:val="single" w:sz="4" w:space="0" w:color="auto"/>
            </w:tcBorders>
            <w:shd w:val="clear" w:color="auto" w:fill="auto"/>
            <w:noWrap/>
            <w:vAlign w:val="bottom"/>
            <w:hideMark/>
          </w:tcPr>
          <w:p w14:paraId="6DD21B9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Shareholder's equity = Share capital + share premium + retained earnings</w:t>
            </w:r>
          </w:p>
        </w:tc>
      </w:tr>
      <w:tr w:rsidR="0096348D" w:rsidRPr="0096348D" w14:paraId="6E38F5DE"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D5F36B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68C1E74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71D2C43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3DBD827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6" w:type="pct"/>
            <w:tcBorders>
              <w:top w:val="nil"/>
              <w:left w:val="nil"/>
              <w:bottom w:val="single" w:sz="4" w:space="0" w:color="auto"/>
              <w:right w:val="single" w:sz="4" w:space="0" w:color="auto"/>
            </w:tcBorders>
            <w:shd w:val="clear" w:color="auto" w:fill="auto"/>
            <w:noWrap/>
            <w:vAlign w:val="bottom"/>
            <w:hideMark/>
          </w:tcPr>
          <w:p w14:paraId="2A43C47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04D4AE8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65A3A8BA"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A3D2AA8"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lastRenderedPageBreak/>
              <w:t>3</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379A1CD0"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xml:space="preserve">Calculation of </w:t>
            </w:r>
            <w:proofErr w:type="spellStart"/>
            <w:r w:rsidRPr="00D05B89">
              <w:rPr>
                <w:rFonts w:ascii="Times New Roman" w:hAnsi="Times New Roman" w:cs="Times New Roman"/>
                <w:b/>
                <w:lang w:val="en-IN"/>
              </w:rPr>
              <w:t>Earning</w:t>
            </w:r>
            <w:proofErr w:type="spellEnd"/>
            <w:r w:rsidRPr="00D05B89">
              <w:rPr>
                <w:rFonts w:ascii="Times New Roman" w:hAnsi="Times New Roman" w:cs="Times New Roman"/>
                <w:b/>
                <w:lang w:val="en-IN"/>
              </w:rPr>
              <w:t xml:space="preserve"> per share</w:t>
            </w:r>
          </w:p>
        </w:tc>
        <w:tc>
          <w:tcPr>
            <w:tcW w:w="726" w:type="pct"/>
            <w:tcBorders>
              <w:top w:val="nil"/>
              <w:left w:val="nil"/>
              <w:bottom w:val="single" w:sz="4" w:space="0" w:color="auto"/>
              <w:right w:val="single" w:sz="4" w:space="0" w:color="auto"/>
            </w:tcBorders>
            <w:shd w:val="clear" w:color="auto" w:fill="auto"/>
            <w:noWrap/>
            <w:vAlign w:val="bottom"/>
            <w:hideMark/>
          </w:tcPr>
          <w:p w14:paraId="2E5030B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56A2F4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65DD6D8"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28CD8C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0065827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514AFB3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4493C9E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74B5FDE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04DB913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2FC652BF"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90818B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16A86B2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Net profit</w:t>
            </w:r>
          </w:p>
        </w:tc>
        <w:tc>
          <w:tcPr>
            <w:tcW w:w="909" w:type="pct"/>
            <w:tcBorders>
              <w:top w:val="nil"/>
              <w:left w:val="nil"/>
              <w:bottom w:val="single" w:sz="4" w:space="0" w:color="auto"/>
              <w:right w:val="single" w:sz="4" w:space="0" w:color="auto"/>
            </w:tcBorders>
            <w:shd w:val="clear" w:color="auto" w:fill="auto"/>
            <w:noWrap/>
            <w:vAlign w:val="bottom"/>
            <w:hideMark/>
          </w:tcPr>
          <w:p w14:paraId="5623DF7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366</w:t>
            </w:r>
          </w:p>
        </w:tc>
        <w:tc>
          <w:tcPr>
            <w:tcW w:w="639" w:type="pct"/>
            <w:tcBorders>
              <w:top w:val="nil"/>
              <w:left w:val="nil"/>
              <w:bottom w:val="single" w:sz="4" w:space="0" w:color="auto"/>
              <w:right w:val="single" w:sz="4" w:space="0" w:color="auto"/>
            </w:tcBorders>
            <w:shd w:val="clear" w:color="auto" w:fill="auto"/>
            <w:noWrap/>
            <w:vAlign w:val="bottom"/>
            <w:hideMark/>
          </w:tcPr>
          <w:p w14:paraId="394063F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431</w:t>
            </w:r>
          </w:p>
        </w:tc>
        <w:tc>
          <w:tcPr>
            <w:tcW w:w="726" w:type="pct"/>
            <w:tcBorders>
              <w:top w:val="nil"/>
              <w:left w:val="nil"/>
              <w:bottom w:val="single" w:sz="4" w:space="0" w:color="auto"/>
              <w:right w:val="single" w:sz="4" w:space="0" w:color="auto"/>
            </w:tcBorders>
            <w:shd w:val="clear" w:color="auto" w:fill="auto"/>
            <w:noWrap/>
            <w:vAlign w:val="bottom"/>
            <w:hideMark/>
          </w:tcPr>
          <w:p w14:paraId="7648F4F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67EAA4E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15F88E7D"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66612EC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94C1D0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Number of shares</w:t>
            </w:r>
          </w:p>
        </w:tc>
        <w:tc>
          <w:tcPr>
            <w:tcW w:w="909" w:type="pct"/>
            <w:tcBorders>
              <w:top w:val="nil"/>
              <w:left w:val="nil"/>
              <w:bottom w:val="single" w:sz="4" w:space="0" w:color="auto"/>
              <w:right w:val="single" w:sz="4" w:space="0" w:color="auto"/>
            </w:tcBorders>
            <w:shd w:val="clear" w:color="auto" w:fill="auto"/>
            <w:noWrap/>
            <w:vAlign w:val="bottom"/>
            <w:hideMark/>
          </w:tcPr>
          <w:p w14:paraId="38033B4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600</w:t>
            </w:r>
          </w:p>
        </w:tc>
        <w:tc>
          <w:tcPr>
            <w:tcW w:w="639" w:type="pct"/>
            <w:tcBorders>
              <w:top w:val="nil"/>
              <w:left w:val="nil"/>
              <w:bottom w:val="single" w:sz="4" w:space="0" w:color="auto"/>
              <w:right w:val="single" w:sz="4" w:space="0" w:color="auto"/>
            </w:tcBorders>
            <w:shd w:val="clear" w:color="auto" w:fill="auto"/>
            <w:noWrap/>
            <w:vAlign w:val="bottom"/>
            <w:hideMark/>
          </w:tcPr>
          <w:p w14:paraId="6F05546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600</w:t>
            </w:r>
          </w:p>
        </w:tc>
        <w:tc>
          <w:tcPr>
            <w:tcW w:w="726" w:type="pct"/>
            <w:tcBorders>
              <w:top w:val="nil"/>
              <w:left w:val="nil"/>
              <w:bottom w:val="single" w:sz="4" w:space="0" w:color="auto"/>
              <w:right w:val="single" w:sz="4" w:space="0" w:color="auto"/>
            </w:tcBorders>
            <w:shd w:val="clear" w:color="auto" w:fill="auto"/>
            <w:noWrap/>
            <w:vAlign w:val="bottom"/>
            <w:hideMark/>
          </w:tcPr>
          <w:p w14:paraId="3A82DB5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924706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788C194"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B7F02E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52A08D8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Formula = (Net profit/Number of shares)</w:t>
            </w:r>
          </w:p>
        </w:tc>
        <w:tc>
          <w:tcPr>
            <w:tcW w:w="726" w:type="pct"/>
            <w:tcBorders>
              <w:top w:val="nil"/>
              <w:left w:val="nil"/>
              <w:bottom w:val="single" w:sz="4" w:space="0" w:color="auto"/>
              <w:right w:val="single" w:sz="4" w:space="0" w:color="auto"/>
            </w:tcBorders>
            <w:shd w:val="clear" w:color="auto" w:fill="auto"/>
            <w:noWrap/>
            <w:vAlign w:val="bottom"/>
            <w:hideMark/>
          </w:tcPr>
          <w:p w14:paraId="746138F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0D286C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5559C8C1"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477235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993422E" w14:textId="77777777" w:rsidR="00D05B89" w:rsidRPr="00D05B89" w:rsidRDefault="00D05B89" w:rsidP="00325A49">
            <w:pPr>
              <w:rPr>
                <w:rFonts w:ascii="Times New Roman" w:hAnsi="Times New Roman" w:cs="Times New Roman"/>
                <w:lang w:val="en-IN"/>
              </w:rPr>
            </w:pPr>
            <w:proofErr w:type="spellStart"/>
            <w:r w:rsidRPr="00D05B89">
              <w:rPr>
                <w:rFonts w:ascii="Times New Roman" w:hAnsi="Times New Roman" w:cs="Times New Roman"/>
                <w:lang w:val="en-IN"/>
              </w:rPr>
              <w:t>Earning</w:t>
            </w:r>
            <w:proofErr w:type="spellEnd"/>
            <w:r w:rsidRPr="00D05B89">
              <w:rPr>
                <w:rFonts w:ascii="Times New Roman" w:hAnsi="Times New Roman" w:cs="Times New Roman"/>
                <w:lang w:val="en-IN"/>
              </w:rPr>
              <w:t xml:space="preserve"> per share</w:t>
            </w:r>
          </w:p>
        </w:tc>
        <w:tc>
          <w:tcPr>
            <w:tcW w:w="909" w:type="pct"/>
            <w:tcBorders>
              <w:top w:val="nil"/>
              <w:left w:val="nil"/>
              <w:bottom w:val="single" w:sz="4" w:space="0" w:color="auto"/>
              <w:right w:val="single" w:sz="4" w:space="0" w:color="auto"/>
            </w:tcBorders>
            <w:shd w:val="clear" w:color="auto" w:fill="auto"/>
            <w:noWrap/>
            <w:vAlign w:val="bottom"/>
            <w:hideMark/>
          </w:tcPr>
          <w:p w14:paraId="615EB16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0.61</w:t>
            </w:r>
          </w:p>
        </w:tc>
        <w:tc>
          <w:tcPr>
            <w:tcW w:w="639" w:type="pct"/>
            <w:tcBorders>
              <w:top w:val="nil"/>
              <w:left w:val="nil"/>
              <w:bottom w:val="single" w:sz="4" w:space="0" w:color="auto"/>
              <w:right w:val="single" w:sz="4" w:space="0" w:color="auto"/>
            </w:tcBorders>
            <w:shd w:val="clear" w:color="auto" w:fill="auto"/>
            <w:noWrap/>
            <w:vAlign w:val="bottom"/>
            <w:hideMark/>
          </w:tcPr>
          <w:p w14:paraId="08C9B72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0.72</w:t>
            </w:r>
          </w:p>
        </w:tc>
        <w:tc>
          <w:tcPr>
            <w:tcW w:w="726" w:type="pct"/>
            <w:tcBorders>
              <w:top w:val="nil"/>
              <w:left w:val="nil"/>
              <w:bottom w:val="single" w:sz="4" w:space="0" w:color="auto"/>
              <w:right w:val="single" w:sz="4" w:space="0" w:color="auto"/>
            </w:tcBorders>
            <w:shd w:val="clear" w:color="auto" w:fill="auto"/>
            <w:noWrap/>
            <w:vAlign w:val="bottom"/>
            <w:hideMark/>
          </w:tcPr>
          <w:p w14:paraId="3D8540F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3C1A3B1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4567E854"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077876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4934F5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1257A86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47E5460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6" w:type="pct"/>
            <w:tcBorders>
              <w:top w:val="nil"/>
              <w:left w:val="nil"/>
              <w:bottom w:val="single" w:sz="4" w:space="0" w:color="auto"/>
              <w:right w:val="single" w:sz="4" w:space="0" w:color="auto"/>
            </w:tcBorders>
            <w:shd w:val="clear" w:color="auto" w:fill="auto"/>
            <w:noWrap/>
            <w:vAlign w:val="bottom"/>
            <w:hideMark/>
          </w:tcPr>
          <w:p w14:paraId="41BD1C2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0EED6C7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0AC2C70"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3E48AE17"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4</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054B7E74"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Calculation of Net profit margin</w:t>
            </w:r>
          </w:p>
        </w:tc>
        <w:tc>
          <w:tcPr>
            <w:tcW w:w="726" w:type="pct"/>
            <w:tcBorders>
              <w:top w:val="nil"/>
              <w:left w:val="nil"/>
              <w:bottom w:val="single" w:sz="4" w:space="0" w:color="auto"/>
              <w:right w:val="single" w:sz="4" w:space="0" w:color="auto"/>
            </w:tcBorders>
            <w:shd w:val="clear" w:color="auto" w:fill="auto"/>
            <w:noWrap/>
            <w:vAlign w:val="bottom"/>
            <w:hideMark/>
          </w:tcPr>
          <w:p w14:paraId="3C3ED04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0CA019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4F8951B4"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831A71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43E3240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7BEAB74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7685ED3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0AEB444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EA65EA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EAD6514"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6210531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2751488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Net profit</w:t>
            </w:r>
          </w:p>
        </w:tc>
        <w:tc>
          <w:tcPr>
            <w:tcW w:w="909" w:type="pct"/>
            <w:tcBorders>
              <w:top w:val="nil"/>
              <w:left w:val="nil"/>
              <w:bottom w:val="single" w:sz="4" w:space="0" w:color="auto"/>
              <w:right w:val="single" w:sz="4" w:space="0" w:color="auto"/>
            </w:tcBorders>
            <w:shd w:val="clear" w:color="auto" w:fill="auto"/>
            <w:noWrap/>
            <w:vAlign w:val="bottom"/>
            <w:hideMark/>
          </w:tcPr>
          <w:p w14:paraId="7457C6A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366</w:t>
            </w:r>
          </w:p>
        </w:tc>
        <w:tc>
          <w:tcPr>
            <w:tcW w:w="639" w:type="pct"/>
            <w:tcBorders>
              <w:top w:val="nil"/>
              <w:left w:val="nil"/>
              <w:bottom w:val="single" w:sz="4" w:space="0" w:color="auto"/>
              <w:right w:val="single" w:sz="4" w:space="0" w:color="auto"/>
            </w:tcBorders>
            <w:shd w:val="clear" w:color="auto" w:fill="auto"/>
            <w:noWrap/>
            <w:vAlign w:val="bottom"/>
            <w:hideMark/>
          </w:tcPr>
          <w:p w14:paraId="666C87D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431</w:t>
            </w:r>
          </w:p>
        </w:tc>
        <w:tc>
          <w:tcPr>
            <w:tcW w:w="726" w:type="pct"/>
            <w:tcBorders>
              <w:top w:val="nil"/>
              <w:left w:val="nil"/>
              <w:bottom w:val="single" w:sz="4" w:space="0" w:color="auto"/>
              <w:right w:val="single" w:sz="4" w:space="0" w:color="auto"/>
            </w:tcBorders>
            <w:shd w:val="clear" w:color="auto" w:fill="auto"/>
            <w:noWrap/>
            <w:vAlign w:val="bottom"/>
            <w:hideMark/>
          </w:tcPr>
          <w:p w14:paraId="6CA47CD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D569C0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25EEE446"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D0B9FA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21F9DA5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Net sales</w:t>
            </w:r>
          </w:p>
        </w:tc>
        <w:tc>
          <w:tcPr>
            <w:tcW w:w="909" w:type="pct"/>
            <w:tcBorders>
              <w:top w:val="nil"/>
              <w:left w:val="nil"/>
              <w:bottom w:val="single" w:sz="4" w:space="0" w:color="auto"/>
              <w:right w:val="single" w:sz="4" w:space="0" w:color="auto"/>
            </w:tcBorders>
            <w:shd w:val="clear" w:color="auto" w:fill="auto"/>
            <w:noWrap/>
            <w:vAlign w:val="bottom"/>
            <w:hideMark/>
          </w:tcPr>
          <w:p w14:paraId="0938EB7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6,441</w:t>
            </w:r>
          </w:p>
        </w:tc>
        <w:tc>
          <w:tcPr>
            <w:tcW w:w="639" w:type="pct"/>
            <w:tcBorders>
              <w:top w:val="nil"/>
              <w:left w:val="nil"/>
              <w:bottom w:val="single" w:sz="4" w:space="0" w:color="auto"/>
              <w:right w:val="single" w:sz="4" w:space="0" w:color="auto"/>
            </w:tcBorders>
            <w:shd w:val="clear" w:color="auto" w:fill="auto"/>
            <w:noWrap/>
            <w:vAlign w:val="bottom"/>
            <w:hideMark/>
          </w:tcPr>
          <w:p w14:paraId="67ADAA6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6,738</w:t>
            </w:r>
          </w:p>
        </w:tc>
        <w:tc>
          <w:tcPr>
            <w:tcW w:w="726" w:type="pct"/>
            <w:tcBorders>
              <w:top w:val="nil"/>
              <w:left w:val="nil"/>
              <w:bottom w:val="single" w:sz="4" w:space="0" w:color="auto"/>
              <w:right w:val="single" w:sz="4" w:space="0" w:color="auto"/>
            </w:tcBorders>
            <w:shd w:val="clear" w:color="auto" w:fill="auto"/>
            <w:noWrap/>
            <w:vAlign w:val="bottom"/>
            <w:hideMark/>
          </w:tcPr>
          <w:p w14:paraId="0C6F863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2D7CC06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E00EEC7"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8B820A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2AC89A1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Formula = (Net profit/Revenue)</w:t>
            </w:r>
          </w:p>
        </w:tc>
        <w:tc>
          <w:tcPr>
            <w:tcW w:w="726" w:type="pct"/>
            <w:tcBorders>
              <w:top w:val="nil"/>
              <w:left w:val="nil"/>
              <w:bottom w:val="single" w:sz="4" w:space="0" w:color="auto"/>
              <w:right w:val="single" w:sz="4" w:space="0" w:color="auto"/>
            </w:tcBorders>
            <w:shd w:val="clear" w:color="auto" w:fill="auto"/>
            <w:noWrap/>
            <w:vAlign w:val="bottom"/>
            <w:hideMark/>
          </w:tcPr>
          <w:p w14:paraId="6CCCBA9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051E7F2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29A27EE"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4D552E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06DA8FF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Net profit margin</w:t>
            </w:r>
          </w:p>
        </w:tc>
        <w:tc>
          <w:tcPr>
            <w:tcW w:w="909" w:type="pct"/>
            <w:tcBorders>
              <w:top w:val="nil"/>
              <w:left w:val="nil"/>
              <w:bottom w:val="single" w:sz="4" w:space="0" w:color="auto"/>
              <w:right w:val="single" w:sz="4" w:space="0" w:color="auto"/>
            </w:tcBorders>
            <w:shd w:val="clear" w:color="auto" w:fill="auto"/>
            <w:noWrap/>
            <w:vAlign w:val="bottom"/>
            <w:hideMark/>
          </w:tcPr>
          <w:p w14:paraId="09D27A2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5.68%</w:t>
            </w:r>
          </w:p>
        </w:tc>
        <w:tc>
          <w:tcPr>
            <w:tcW w:w="639" w:type="pct"/>
            <w:tcBorders>
              <w:top w:val="nil"/>
              <w:left w:val="nil"/>
              <w:bottom w:val="single" w:sz="4" w:space="0" w:color="auto"/>
              <w:right w:val="single" w:sz="4" w:space="0" w:color="auto"/>
            </w:tcBorders>
            <w:shd w:val="clear" w:color="auto" w:fill="auto"/>
            <w:noWrap/>
            <w:vAlign w:val="bottom"/>
            <w:hideMark/>
          </w:tcPr>
          <w:p w14:paraId="6AA43E0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6.40%</w:t>
            </w:r>
          </w:p>
        </w:tc>
        <w:tc>
          <w:tcPr>
            <w:tcW w:w="726" w:type="pct"/>
            <w:tcBorders>
              <w:top w:val="nil"/>
              <w:left w:val="nil"/>
              <w:bottom w:val="single" w:sz="4" w:space="0" w:color="auto"/>
              <w:right w:val="single" w:sz="4" w:space="0" w:color="auto"/>
            </w:tcBorders>
            <w:shd w:val="clear" w:color="auto" w:fill="auto"/>
            <w:noWrap/>
            <w:vAlign w:val="bottom"/>
            <w:hideMark/>
          </w:tcPr>
          <w:p w14:paraId="39ED281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A27595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C63436D"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EFAB571"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530FA40A"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1A14F45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30EF80B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6" w:type="pct"/>
            <w:tcBorders>
              <w:top w:val="nil"/>
              <w:left w:val="nil"/>
              <w:bottom w:val="single" w:sz="4" w:space="0" w:color="auto"/>
              <w:right w:val="single" w:sz="4" w:space="0" w:color="auto"/>
            </w:tcBorders>
            <w:shd w:val="clear" w:color="auto" w:fill="auto"/>
            <w:noWrap/>
            <w:vAlign w:val="bottom"/>
            <w:hideMark/>
          </w:tcPr>
          <w:p w14:paraId="6F2A63D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844399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0DF3CE8"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71EB56C"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5</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4022976C"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Calculation of Assets turnover ratio</w:t>
            </w:r>
          </w:p>
        </w:tc>
        <w:tc>
          <w:tcPr>
            <w:tcW w:w="726" w:type="pct"/>
            <w:tcBorders>
              <w:top w:val="nil"/>
              <w:left w:val="nil"/>
              <w:bottom w:val="single" w:sz="4" w:space="0" w:color="auto"/>
              <w:right w:val="single" w:sz="4" w:space="0" w:color="auto"/>
            </w:tcBorders>
            <w:shd w:val="clear" w:color="auto" w:fill="auto"/>
            <w:noWrap/>
            <w:vAlign w:val="bottom"/>
            <w:hideMark/>
          </w:tcPr>
          <w:p w14:paraId="0A17E40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1929EB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88078DE"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F3037C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47D84FD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507BD73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39FB3A2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75F2013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6024A2A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46D73C9D"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3A9D02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54A49ED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Net sales</w:t>
            </w:r>
          </w:p>
        </w:tc>
        <w:tc>
          <w:tcPr>
            <w:tcW w:w="909" w:type="pct"/>
            <w:tcBorders>
              <w:top w:val="nil"/>
              <w:left w:val="nil"/>
              <w:bottom w:val="single" w:sz="4" w:space="0" w:color="auto"/>
              <w:right w:val="single" w:sz="4" w:space="0" w:color="auto"/>
            </w:tcBorders>
            <w:shd w:val="clear" w:color="auto" w:fill="auto"/>
            <w:noWrap/>
            <w:vAlign w:val="bottom"/>
            <w:hideMark/>
          </w:tcPr>
          <w:p w14:paraId="4A6FBE5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6,441</w:t>
            </w:r>
          </w:p>
        </w:tc>
        <w:tc>
          <w:tcPr>
            <w:tcW w:w="639" w:type="pct"/>
            <w:tcBorders>
              <w:top w:val="nil"/>
              <w:left w:val="nil"/>
              <w:bottom w:val="single" w:sz="4" w:space="0" w:color="auto"/>
              <w:right w:val="single" w:sz="4" w:space="0" w:color="auto"/>
            </w:tcBorders>
            <w:shd w:val="clear" w:color="auto" w:fill="auto"/>
            <w:noWrap/>
            <w:vAlign w:val="bottom"/>
            <w:hideMark/>
          </w:tcPr>
          <w:p w14:paraId="3BE59D3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6,738</w:t>
            </w:r>
          </w:p>
        </w:tc>
        <w:tc>
          <w:tcPr>
            <w:tcW w:w="726" w:type="pct"/>
            <w:tcBorders>
              <w:top w:val="nil"/>
              <w:left w:val="nil"/>
              <w:bottom w:val="single" w:sz="4" w:space="0" w:color="auto"/>
              <w:right w:val="single" w:sz="4" w:space="0" w:color="auto"/>
            </w:tcBorders>
            <w:shd w:val="clear" w:color="auto" w:fill="auto"/>
            <w:noWrap/>
            <w:vAlign w:val="bottom"/>
            <w:hideMark/>
          </w:tcPr>
          <w:p w14:paraId="72CE2F9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6B05569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44F6982"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4A3D2C9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27E3DF9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Total assets</w:t>
            </w:r>
          </w:p>
        </w:tc>
        <w:tc>
          <w:tcPr>
            <w:tcW w:w="909" w:type="pct"/>
            <w:tcBorders>
              <w:top w:val="nil"/>
              <w:left w:val="nil"/>
              <w:bottom w:val="single" w:sz="4" w:space="0" w:color="auto"/>
              <w:right w:val="single" w:sz="4" w:space="0" w:color="auto"/>
            </w:tcBorders>
            <w:shd w:val="clear" w:color="auto" w:fill="auto"/>
            <w:noWrap/>
            <w:vAlign w:val="bottom"/>
            <w:hideMark/>
          </w:tcPr>
          <w:p w14:paraId="6C04812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10,087</w:t>
            </w:r>
          </w:p>
        </w:tc>
        <w:tc>
          <w:tcPr>
            <w:tcW w:w="639" w:type="pct"/>
            <w:tcBorders>
              <w:top w:val="nil"/>
              <w:left w:val="nil"/>
              <w:bottom w:val="single" w:sz="4" w:space="0" w:color="auto"/>
              <w:right w:val="single" w:sz="4" w:space="0" w:color="auto"/>
            </w:tcBorders>
            <w:shd w:val="clear" w:color="auto" w:fill="auto"/>
            <w:noWrap/>
            <w:vAlign w:val="center"/>
            <w:hideMark/>
          </w:tcPr>
          <w:p w14:paraId="03DCDB2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9,736</w:t>
            </w:r>
          </w:p>
        </w:tc>
        <w:tc>
          <w:tcPr>
            <w:tcW w:w="726" w:type="pct"/>
            <w:tcBorders>
              <w:top w:val="nil"/>
              <w:left w:val="nil"/>
              <w:bottom w:val="single" w:sz="4" w:space="0" w:color="auto"/>
              <w:right w:val="single" w:sz="4" w:space="0" w:color="auto"/>
            </w:tcBorders>
            <w:shd w:val="clear" w:color="auto" w:fill="auto"/>
            <w:noWrap/>
            <w:vAlign w:val="bottom"/>
            <w:hideMark/>
          </w:tcPr>
          <w:p w14:paraId="4AD0B41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399F4C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60691458"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58F481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14CD661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Formula = (Net sales/Total Assets)</w:t>
            </w:r>
          </w:p>
        </w:tc>
        <w:tc>
          <w:tcPr>
            <w:tcW w:w="726" w:type="pct"/>
            <w:tcBorders>
              <w:top w:val="nil"/>
              <w:left w:val="nil"/>
              <w:bottom w:val="single" w:sz="4" w:space="0" w:color="auto"/>
              <w:right w:val="single" w:sz="4" w:space="0" w:color="auto"/>
            </w:tcBorders>
            <w:shd w:val="clear" w:color="auto" w:fill="auto"/>
            <w:noWrap/>
            <w:vAlign w:val="bottom"/>
            <w:hideMark/>
          </w:tcPr>
          <w:p w14:paraId="26D30C3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0988CE9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009D8AB"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3A3E705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0868F44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Assets turnover ratio</w:t>
            </w:r>
          </w:p>
        </w:tc>
        <w:tc>
          <w:tcPr>
            <w:tcW w:w="909" w:type="pct"/>
            <w:tcBorders>
              <w:top w:val="nil"/>
              <w:left w:val="nil"/>
              <w:bottom w:val="single" w:sz="4" w:space="0" w:color="auto"/>
              <w:right w:val="single" w:sz="4" w:space="0" w:color="auto"/>
            </w:tcBorders>
            <w:shd w:val="clear" w:color="auto" w:fill="auto"/>
            <w:noWrap/>
            <w:vAlign w:val="bottom"/>
            <w:hideMark/>
          </w:tcPr>
          <w:p w14:paraId="3D6F26F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0.64</w:t>
            </w:r>
          </w:p>
        </w:tc>
        <w:tc>
          <w:tcPr>
            <w:tcW w:w="639" w:type="pct"/>
            <w:tcBorders>
              <w:top w:val="nil"/>
              <w:left w:val="nil"/>
              <w:bottom w:val="single" w:sz="4" w:space="0" w:color="auto"/>
              <w:right w:val="single" w:sz="4" w:space="0" w:color="auto"/>
            </w:tcBorders>
            <w:shd w:val="clear" w:color="auto" w:fill="auto"/>
            <w:noWrap/>
            <w:vAlign w:val="bottom"/>
            <w:hideMark/>
          </w:tcPr>
          <w:p w14:paraId="6C37E61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0.69</w:t>
            </w:r>
          </w:p>
        </w:tc>
        <w:tc>
          <w:tcPr>
            <w:tcW w:w="726" w:type="pct"/>
            <w:tcBorders>
              <w:top w:val="nil"/>
              <w:left w:val="nil"/>
              <w:bottom w:val="single" w:sz="4" w:space="0" w:color="auto"/>
              <w:right w:val="single" w:sz="4" w:space="0" w:color="auto"/>
            </w:tcBorders>
            <w:shd w:val="clear" w:color="auto" w:fill="auto"/>
            <w:noWrap/>
            <w:vAlign w:val="bottom"/>
            <w:hideMark/>
          </w:tcPr>
          <w:p w14:paraId="3783F2C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C067D8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A15787D"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4C9D5F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1E212C6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79B17F9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2977D9F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6" w:type="pct"/>
            <w:tcBorders>
              <w:top w:val="nil"/>
              <w:left w:val="nil"/>
              <w:bottom w:val="single" w:sz="4" w:space="0" w:color="auto"/>
              <w:right w:val="single" w:sz="4" w:space="0" w:color="auto"/>
            </w:tcBorders>
            <w:shd w:val="clear" w:color="auto" w:fill="auto"/>
            <w:noWrap/>
            <w:vAlign w:val="bottom"/>
            <w:hideMark/>
          </w:tcPr>
          <w:p w14:paraId="75F2593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6D553D1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AC6D3D2"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24BC4B39"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6</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669E8E44"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Calculation of Stock holding days</w:t>
            </w:r>
          </w:p>
        </w:tc>
        <w:tc>
          <w:tcPr>
            <w:tcW w:w="726" w:type="pct"/>
            <w:tcBorders>
              <w:top w:val="nil"/>
              <w:left w:val="nil"/>
              <w:bottom w:val="single" w:sz="4" w:space="0" w:color="auto"/>
              <w:right w:val="single" w:sz="4" w:space="0" w:color="auto"/>
            </w:tcBorders>
            <w:shd w:val="clear" w:color="auto" w:fill="auto"/>
            <w:noWrap/>
            <w:vAlign w:val="bottom"/>
            <w:hideMark/>
          </w:tcPr>
          <w:p w14:paraId="6BC4A84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277D8D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49A63593"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38B91B2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0533E0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047F2F0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1E3B873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6CBE3B5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8F8537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E866998"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862173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621E93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Inventory</w:t>
            </w:r>
          </w:p>
        </w:tc>
        <w:tc>
          <w:tcPr>
            <w:tcW w:w="909" w:type="pct"/>
            <w:tcBorders>
              <w:top w:val="nil"/>
              <w:left w:val="nil"/>
              <w:bottom w:val="single" w:sz="4" w:space="0" w:color="auto"/>
              <w:right w:val="single" w:sz="4" w:space="0" w:color="auto"/>
            </w:tcBorders>
            <w:shd w:val="clear" w:color="auto" w:fill="auto"/>
            <w:noWrap/>
            <w:vAlign w:val="bottom"/>
            <w:hideMark/>
          </w:tcPr>
          <w:p w14:paraId="4DFC67A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659</w:t>
            </w:r>
          </w:p>
        </w:tc>
        <w:tc>
          <w:tcPr>
            <w:tcW w:w="639" w:type="pct"/>
            <w:tcBorders>
              <w:top w:val="nil"/>
              <w:left w:val="nil"/>
              <w:bottom w:val="single" w:sz="4" w:space="0" w:color="auto"/>
              <w:right w:val="single" w:sz="4" w:space="0" w:color="auto"/>
            </w:tcBorders>
            <w:shd w:val="clear" w:color="auto" w:fill="auto"/>
            <w:noWrap/>
            <w:vAlign w:val="bottom"/>
            <w:hideMark/>
          </w:tcPr>
          <w:p w14:paraId="6720490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708</w:t>
            </w:r>
          </w:p>
        </w:tc>
        <w:tc>
          <w:tcPr>
            <w:tcW w:w="726" w:type="pct"/>
            <w:tcBorders>
              <w:top w:val="nil"/>
              <w:left w:val="nil"/>
              <w:bottom w:val="single" w:sz="4" w:space="0" w:color="auto"/>
              <w:right w:val="single" w:sz="4" w:space="0" w:color="auto"/>
            </w:tcBorders>
            <w:shd w:val="clear" w:color="auto" w:fill="auto"/>
            <w:noWrap/>
            <w:vAlign w:val="bottom"/>
            <w:hideMark/>
          </w:tcPr>
          <w:p w14:paraId="5C9D8A1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22C6C52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40767A2C"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458DD2C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6CDCA92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Cost of sales</w:t>
            </w:r>
          </w:p>
        </w:tc>
        <w:tc>
          <w:tcPr>
            <w:tcW w:w="909" w:type="pct"/>
            <w:tcBorders>
              <w:top w:val="nil"/>
              <w:left w:val="nil"/>
              <w:bottom w:val="single" w:sz="4" w:space="0" w:color="auto"/>
              <w:right w:val="single" w:sz="4" w:space="0" w:color="auto"/>
            </w:tcBorders>
            <w:shd w:val="clear" w:color="auto" w:fill="auto"/>
            <w:noWrap/>
            <w:vAlign w:val="bottom"/>
            <w:hideMark/>
          </w:tcPr>
          <w:p w14:paraId="6851731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3,096</w:t>
            </w:r>
          </w:p>
        </w:tc>
        <w:tc>
          <w:tcPr>
            <w:tcW w:w="639" w:type="pct"/>
            <w:tcBorders>
              <w:top w:val="nil"/>
              <w:left w:val="nil"/>
              <w:bottom w:val="single" w:sz="4" w:space="0" w:color="auto"/>
              <w:right w:val="single" w:sz="4" w:space="0" w:color="auto"/>
            </w:tcBorders>
            <w:shd w:val="clear" w:color="auto" w:fill="auto"/>
            <w:noWrap/>
            <w:vAlign w:val="bottom"/>
            <w:hideMark/>
          </w:tcPr>
          <w:p w14:paraId="17B8147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3,235</w:t>
            </w:r>
          </w:p>
        </w:tc>
        <w:tc>
          <w:tcPr>
            <w:tcW w:w="726" w:type="pct"/>
            <w:tcBorders>
              <w:top w:val="nil"/>
              <w:left w:val="nil"/>
              <w:bottom w:val="single" w:sz="4" w:space="0" w:color="auto"/>
              <w:right w:val="single" w:sz="4" w:space="0" w:color="auto"/>
            </w:tcBorders>
            <w:shd w:val="clear" w:color="auto" w:fill="auto"/>
            <w:noWrap/>
            <w:vAlign w:val="bottom"/>
            <w:hideMark/>
          </w:tcPr>
          <w:p w14:paraId="0BF4EE8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E702CE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2A3AE620"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C39B9E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6D9ED86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Formula = (Inventory/Cost of goods sold*365)</w:t>
            </w:r>
          </w:p>
        </w:tc>
        <w:tc>
          <w:tcPr>
            <w:tcW w:w="726" w:type="pct"/>
            <w:tcBorders>
              <w:top w:val="nil"/>
              <w:left w:val="nil"/>
              <w:bottom w:val="single" w:sz="4" w:space="0" w:color="auto"/>
              <w:right w:val="single" w:sz="4" w:space="0" w:color="auto"/>
            </w:tcBorders>
            <w:shd w:val="clear" w:color="auto" w:fill="auto"/>
            <w:noWrap/>
            <w:vAlign w:val="bottom"/>
            <w:hideMark/>
          </w:tcPr>
          <w:p w14:paraId="01E07AF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1BDA8C0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4BD60142"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309B349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4D3D4BF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Stock holding days</w:t>
            </w:r>
          </w:p>
        </w:tc>
        <w:tc>
          <w:tcPr>
            <w:tcW w:w="909" w:type="pct"/>
            <w:tcBorders>
              <w:top w:val="nil"/>
              <w:left w:val="nil"/>
              <w:bottom w:val="single" w:sz="4" w:space="0" w:color="auto"/>
              <w:right w:val="single" w:sz="4" w:space="0" w:color="auto"/>
            </w:tcBorders>
            <w:shd w:val="clear" w:color="auto" w:fill="auto"/>
            <w:noWrap/>
            <w:vAlign w:val="bottom"/>
            <w:hideMark/>
          </w:tcPr>
          <w:p w14:paraId="439804A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78</w:t>
            </w:r>
          </w:p>
        </w:tc>
        <w:tc>
          <w:tcPr>
            <w:tcW w:w="639" w:type="pct"/>
            <w:tcBorders>
              <w:top w:val="nil"/>
              <w:left w:val="nil"/>
              <w:bottom w:val="single" w:sz="4" w:space="0" w:color="auto"/>
              <w:right w:val="single" w:sz="4" w:space="0" w:color="auto"/>
            </w:tcBorders>
            <w:shd w:val="clear" w:color="auto" w:fill="auto"/>
            <w:noWrap/>
            <w:vAlign w:val="bottom"/>
            <w:hideMark/>
          </w:tcPr>
          <w:p w14:paraId="39F7E7F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80</w:t>
            </w:r>
          </w:p>
        </w:tc>
        <w:tc>
          <w:tcPr>
            <w:tcW w:w="726" w:type="pct"/>
            <w:tcBorders>
              <w:top w:val="nil"/>
              <w:left w:val="nil"/>
              <w:bottom w:val="single" w:sz="4" w:space="0" w:color="auto"/>
              <w:right w:val="single" w:sz="4" w:space="0" w:color="auto"/>
            </w:tcBorders>
            <w:shd w:val="clear" w:color="auto" w:fill="auto"/>
            <w:noWrap/>
            <w:vAlign w:val="bottom"/>
            <w:hideMark/>
          </w:tcPr>
          <w:p w14:paraId="768AD26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6B5E9C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C75EE52"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6BFB20E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0AB4893" w14:textId="77777777" w:rsid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p w14:paraId="1C296B20" w14:textId="07F081AC" w:rsidR="00325A49" w:rsidRPr="00D05B89" w:rsidRDefault="00325A49" w:rsidP="00325A49">
            <w:pPr>
              <w:rPr>
                <w:rFonts w:ascii="Times New Roman" w:hAnsi="Times New Roman" w:cs="Times New Roman"/>
                <w:lang w:val="en-IN"/>
              </w:rPr>
            </w:pPr>
          </w:p>
        </w:tc>
        <w:tc>
          <w:tcPr>
            <w:tcW w:w="909" w:type="pct"/>
            <w:tcBorders>
              <w:top w:val="nil"/>
              <w:left w:val="nil"/>
              <w:bottom w:val="single" w:sz="4" w:space="0" w:color="auto"/>
              <w:right w:val="single" w:sz="4" w:space="0" w:color="auto"/>
            </w:tcBorders>
            <w:shd w:val="clear" w:color="auto" w:fill="auto"/>
            <w:noWrap/>
            <w:vAlign w:val="bottom"/>
            <w:hideMark/>
          </w:tcPr>
          <w:p w14:paraId="7BFF693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107349F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6" w:type="pct"/>
            <w:tcBorders>
              <w:top w:val="nil"/>
              <w:left w:val="nil"/>
              <w:bottom w:val="single" w:sz="4" w:space="0" w:color="auto"/>
              <w:right w:val="single" w:sz="4" w:space="0" w:color="auto"/>
            </w:tcBorders>
            <w:shd w:val="clear" w:color="auto" w:fill="auto"/>
            <w:noWrap/>
            <w:vAlign w:val="bottom"/>
            <w:hideMark/>
          </w:tcPr>
          <w:p w14:paraId="31E9D94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3407FD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1A1F1F19"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234479B6"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lastRenderedPageBreak/>
              <w:t>7</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14FDFE42"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Calculation of debtors' collection period</w:t>
            </w:r>
          </w:p>
        </w:tc>
        <w:tc>
          <w:tcPr>
            <w:tcW w:w="726" w:type="pct"/>
            <w:tcBorders>
              <w:top w:val="nil"/>
              <w:left w:val="nil"/>
              <w:bottom w:val="single" w:sz="4" w:space="0" w:color="auto"/>
              <w:right w:val="single" w:sz="4" w:space="0" w:color="auto"/>
            </w:tcBorders>
            <w:shd w:val="clear" w:color="auto" w:fill="auto"/>
            <w:noWrap/>
            <w:vAlign w:val="bottom"/>
            <w:hideMark/>
          </w:tcPr>
          <w:p w14:paraId="6F0FD3DC" w14:textId="5B05ABF3"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D3F8D5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2A006FBF"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36F8D4A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0302EAF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21FC55C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6873838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328A4A9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E5BFCD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6C6F97D6"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6DCBB48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ADA479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Accounts receivable</w:t>
            </w:r>
          </w:p>
        </w:tc>
        <w:tc>
          <w:tcPr>
            <w:tcW w:w="909" w:type="pct"/>
            <w:tcBorders>
              <w:top w:val="nil"/>
              <w:left w:val="nil"/>
              <w:bottom w:val="single" w:sz="4" w:space="0" w:color="auto"/>
              <w:right w:val="single" w:sz="4" w:space="0" w:color="auto"/>
            </w:tcBorders>
            <w:shd w:val="clear" w:color="auto" w:fill="auto"/>
            <w:noWrap/>
            <w:vAlign w:val="bottom"/>
            <w:hideMark/>
          </w:tcPr>
          <w:p w14:paraId="62FA031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1,287</w:t>
            </w:r>
          </w:p>
        </w:tc>
        <w:tc>
          <w:tcPr>
            <w:tcW w:w="639" w:type="pct"/>
            <w:tcBorders>
              <w:top w:val="nil"/>
              <w:left w:val="nil"/>
              <w:bottom w:val="single" w:sz="4" w:space="0" w:color="auto"/>
              <w:right w:val="single" w:sz="4" w:space="0" w:color="auto"/>
            </w:tcBorders>
            <w:shd w:val="clear" w:color="auto" w:fill="auto"/>
            <w:noWrap/>
            <w:vAlign w:val="bottom"/>
            <w:hideMark/>
          </w:tcPr>
          <w:p w14:paraId="2C56486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1249</w:t>
            </w:r>
          </w:p>
        </w:tc>
        <w:tc>
          <w:tcPr>
            <w:tcW w:w="726" w:type="pct"/>
            <w:tcBorders>
              <w:top w:val="nil"/>
              <w:left w:val="nil"/>
              <w:bottom w:val="single" w:sz="4" w:space="0" w:color="auto"/>
              <w:right w:val="single" w:sz="4" w:space="0" w:color="auto"/>
            </w:tcBorders>
            <w:shd w:val="clear" w:color="auto" w:fill="auto"/>
            <w:noWrap/>
            <w:vAlign w:val="bottom"/>
            <w:hideMark/>
          </w:tcPr>
          <w:p w14:paraId="05245B3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ECCA8A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2624EDD6"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020E64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592EFD3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Net sales </w:t>
            </w:r>
          </w:p>
        </w:tc>
        <w:tc>
          <w:tcPr>
            <w:tcW w:w="909" w:type="pct"/>
            <w:tcBorders>
              <w:top w:val="nil"/>
              <w:left w:val="nil"/>
              <w:bottom w:val="single" w:sz="4" w:space="0" w:color="auto"/>
              <w:right w:val="single" w:sz="4" w:space="0" w:color="auto"/>
            </w:tcBorders>
            <w:shd w:val="clear" w:color="auto" w:fill="auto"/>
            <w:noWrap/>
            <w:vAlign w:val="bottom"/>
            <w:hideMark/>
          </w:tcPr>
          <w:p w14:paraId="7AB6305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6,441</w:t>
            </w:r>
          </w:p>
        </w:tc>
        <w:tc>
          <w:tcPr>
            <w:tcW w:w="639" w:type="pct"/>
            <w:tcBorders>
              <w:top w:val="nil"/>
              <w:left w:val="nil"/>
              <w:bottom w:val="single" w:sz="4" w:space="0" w:color="auto"/>
              <w:right w:val="single" w:sz="4" w:space="0" w:color="auto"/>
            </w:tcBorders>
            <w:shd w:val="clear" w:color="auto" w:fill="auto"/>
            <w:noWrap/>
            <w:vAlign w:val="bottom"/>
            <w:hideMark/>
          </w:tcPr>
          <w:p w14:paraId="3A69DE1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6,738</w:t>
            </w:r>
          </w:p>
        </w:tc>
        <w:tc>
          <w:tcPr>
            <w:tcW w:w="726" w:type="pct"/>
            <w:tcBorders>
              <w:top w:val="nil"/>
              <w:left w:val="nil"/>
              <w:bottom w:val="single" w:sz="4" w:space="0" w:color="auto"/>
              <w:right w:val="single" w:sz="4" w:space="0" w:color="auto"/>
            </w:tcBorders>
            <w:shd w:val="clear" w:color="auto" w:fill="auto"/>
            <w:noWrap/>
            <w:vAlign w:val="bottom"/>
            <w:hideMark/>
          </w:tcPr>
          <w:p w14:paraId="0A78DEE9" w14:textId="18C69085"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A0C54F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21FD2BEB"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1C4FD9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2D4245D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Formula = (Accounts receivable/Net sales*365)</w:t>
            </w:r>
          </w:p>
        </w:tc>
        <w:tc>
          <w:tcPr>
            <w:tcW w:w="726" w:type="pct"/>
            <w:tcBorders>
              <w:top w:val="nil"/>
              <w:left w:val="nil"/>
              <w:bottom w:val="single" w:sz="4" w:space="0" w:color="auto"/>
              <w:right w:val="single" w:sz="4" w:space="0" w:color="auto"/>
            </w:tcBorders>
            <w:shd w:val="clear" w:color="auto" w:fill="auto"/>
            <w:noWrap/>
            <w:vAlign w:val="bottom"/>
            <w:hideMark/>
          </w:tcPr>
          <w:p w14:paraId="627DAF1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0AB3778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4FFFD99"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88AA0D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494993CD" w14:textId="77777777" w:rsidR="00D05B89" w:rsidRPr="00D05B89" w:rsidRDefault="00D05B89" w:rsidP="00325A49">
            <w:pPr>
              <w:rPr>
                <w:rFonts w:ascii="Times New Roman" w:hAnsi="Times New Roman" w:cs="Times New Roman"/>
                <w:lang w:val="en-IN"/>
              </w:rPr>
            </w:pPr>
            <w:proofErr w:type="gramStart"/>
            <w:r w:rsidRPr="00D05B89">
              <w:rPr>
                <w:rFonts w:ascii="Times New Roman" w:hAnsi="Times New Roman" w:cs="Times New Roman"/>
                <w:lang w:val="en-IN"/>
              </w:rPr>
              <w:t>debtors</w:t>
            </w:r>
            <w:proofErr w:type="gramEnd"/>
            <w:r w:rsidRPr="00D05B89">
              <w:rPr>
                <w:rFonts w:ascii="Times New Roman" w:hAnsi="Times New Roman" w:cs="Times New Roman"/>
                <w:lang w:val="en-IN"/>
              </w:rPr>
              <w:t xml:space="preserve"> collection period</w:t>
            </w:r>
          </w:p>
        </w:tc>
        <w:tc>
          <w:tcPr>
            <w:tcW w:w="909" w:type="pct"/>
            <w:tcBorders>
              <w:top w:val="nil"/>
              <w:left w:val="nil"/>
              <w:bottom w:val="single" w:sz="4" w:space="0" w:color="auto"/>
              <w:right w:val="single" w:sz="4" w:space="0" w:color="auto"/>
            </w:tcBorders>
            <w:shd w:val="clear" w:color="auto" w:fill="auto"/>
            <w:noWrap/>
            <w:vAlign w:val="bottom"/>
            <w:hideMark/>
          </w:tcPr>
          <w:p w14:paraId="26B7F9B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73</w:t>
            </w:r>
          </w:p>
        </w:tc>
        <w:tc>
          <w:tcPr>
            <w:tcW w:w="639" w:type="pct"/>
            <w:tcBorders>
              <w:top w:val="nil"/>
              <w:left w:val="nil"/>
              <w:bottom w:val="single" w:sz="4" w:space="0" w:color="auto"/>
              <w:right w:val="single" w:sz="4" w:space="0" w:color="auto"/>
            </w:tcBorders>
            <w:shd w:val="clear" w:color="auto" w:fill="auto"/>
            <w:noWrap/>
            <w:vAlign w:val="bottom"/>
            <w:hideMark/>
          </w:tcPr>
          <w:p w14:paraId="7AF2A31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68</w:t>
            </w:r>
          </w:p>
        </w:tc>
        <w:tc>
          <w:tcPr>
            <w:tcW w:w="726" w:type="pct"/>
            <w:tcBorders>
              <w:top w:val="nil"/>
              <w:left w:val="nil"/>
              <w:bottom w:val="single" w:sz="4" w:space="0" w:color="auto"/>
              <w:right w:val="single" w:sz="4" w:space="0" w:color="auto"/>
            </w:tcBorders>
            <w:shd w:val="clear" w:color="auto" w:fill="auto"/>
            <w:noWrap/>
            <w:vAlign w:val="bottom"/>
            <w:hideMark/>
          </w:tcPr>
          <w:p w14:paraId="49676E2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1FF92B5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AAB6E18"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BB0A66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22EBC23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4987605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6987128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6" w:type="pct"/>
            <w:tcBorders>
              <w:top w:val="nil"/>
              <w:left w:val="nil"/>
              <w:bottom w:val="single" w:sz="4" w:space="0" w:color="auto"/>
              <w:right w:val="single" w:sz="4" w:space="0" w:color="auto"/>
            </w:tcBorders>
            <w:shd w:val="clear" w:color="auto" w:fill="auto"/>
            <w:noWrap/>
            <w:vAlign w:val="bottom"/>
            <w:hideMark/>
          </w:tcPr>
          <w:p w14:paraId="7DDF0F6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15F938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320AE17"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DAB76A6"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8</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55F36F62"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Calculation of the current ratio</w:t>
            </w:r>
          </w:p>
        </w:tc>
        <w:tc>
          <w:tcPr>
            <w:tcW w:w="726" w:type="pct"/>
            <w:tcBorders>
              <w:top w:val="nil"/>
              <w:left w:val="nil"/>
              <w:bottom w:val="single" w:sz="4" w:space="0" w:color="auto"/>
              <w:right w:val="single" w:sz="4" w:space="0" w:color="auto"/>
            </w:tcBorders>
            <w:shd w:val="clear" w:color="auto" w:fill="auto"/>
            <w:noWrap/>
            <w:vAlign w:val="bottom"/>
            <w:hideMark/>
          </w:tcPr>
          <w:p w14:paraId="7704DB7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10644E6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C28C47D"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47C39F0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6B9380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7AA7F00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17B074A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67779CA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2C1B42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AA4B6A9"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306A92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0195254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Current assets</w:t>
            </w:r>
          </w:p>
        </w:tc>
        <w:tc>
          <w:tcPr>
            <w:tcW w:w="909" w:type="pct"/>
            <w:tcBorders>
              <w:top w:val="nil"/>
              <w:left w:val="nil"/>
              <w:bottom w:val="single" w:sz="4" w:space="0" w:color="auto"/>
              <w:right w:val="single" w:sz="4" w:space="0" w:color="auto"/>
            </w:tcBorders>
            <w:shd w:val="clear" w:color="auto" w:fill="auto"/>
            <w:noWrap/>
            <w:vAlign w:val="bottom"/>
            <w:hideMark/>
          </w:tcPr>
          <w:p w14:paraId="51C3C6E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2,355</w:t>
            </w:r>
          </w:p>
        </w:tc>
        <w:tc>
          <w:tcPr>
            <w:tcW w:w="639" w:type="pct"/>
            <w:tcBorders>
              <w:top w:val="nil"/>
              <w:left w:val="nil"/>
              <w:bottom w:val="single" w:sz="4" w:space="0" w:color="auto"/>
              <w:right w:val="single" w:sz="4" w:space="0" w:color="auto"/>
            </w:tcBorders>
            <w:shd w:val="clear" w:color="auto" w:fill="auto"/>
            <w:noWrap/>
            <w:vAlign w:val="bottom"/>
            <w:hideMark/>
          </w:tcPr>
          <w:p w14:paraId="5EB3131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2,303</w:t>
            </w:r>
          </w:p>
        </w:tc>
        <w:tc>
          <w:tcPr>
            <w:tcW w:w="726" w:type="pct"/>
            <w:tcBorders>
              <w:top w:val="nil"/>
              <w:left w:val="nil"/>
              <w:bottom w:val="single" w:sz="4" w:space="0" w:color="auto"/>
              <w:right w:val="single" w:sz="4" w:space="0" w:color="auto"/>
            </w:tcBorders>
            <w:shd w:val="clear" w:color="auto" w:fill="auto"/>
            <w:noWrap/>
            <w:vAlign w:val="bottom"/>
            <w:hideMark/>
          </w:tcPr>
          <w:p w14:paraId="16EF557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6AF358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70C11A9"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C0043B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11339B6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Current liabilities</w:t>
            </w:r>
          </w:p>
        </w:tc>
        <w:tc>
          <w:tcPr>
            <w:tcW w:w="909" w:type="pct"/>
            <w:tcBorders>
              <w:top w:val="nil"/>
              <w:left w:val="nil"/>
              <w:bottom w:val="single" w:sz="4" w:space="0" w:color="auto"/>
              <w:right w:val="single" w:sz="4" w:space="0" w:color="auto"/>
            </w:tcBorders>
            <w:shd w:val="clear" w:color="auto" w:fill="auto"/>
            <w:noWrap/>
            <w:vAlign w:val="bottom"/>
            <w:hideMark/>
          </w:tcPr>
          <w:p w14:paraId="03DD8DE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3,046</w:t>
            </w:r>
          </w:p>
        </w:tc>
        <w:tc>
          <w:tcPr>
            <w:tcW w:w="639" w:type="pct"/>
            <w:tcBorders>
              <w:top w:val="nil"/>
              <w:left w:val="nil"/>
              <w:bottom w:val="single" w:sz="4" w:space="0" w:color="auto"/>
              <w:right w:val="single" w:sz="4" w:space="0" w:color="auto"/>
            </w:tcBorders>
            <w:shd w:val="clear" w:color="auto" w:fill="auto"/>
            <w:noWrap/>
            <w:vAlign w:val="bottom"/>
            <w:hideMark/>
          </w:tcPr>
          <w:p w14:paraId="659A3F7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2,511</w:t>
            </w:r>
          </w:p>
        </w:tc>
        <w:tc>
          <w:tcPr>
            <w:tcW w:w="726" w:type="pct"/>
            <w:tcBorders>
              <w:top w:val="nil"/>
              <w:left w:val="nil"/>
              <w:bottom w:val="single" w:sz="4" w:space="0" w:color="auto"/>
              <w:right w:val="single" w:sz="4" w:space="0" w:color="auto"/>
            </w:tcBorders>
            <w:shd w:val="clear" w:color="auto" w:fill="auto"/>
            <w:noWrap/>
            <w:vAlign w:val="bottom"/>
            <w:hideMark/>
          </w:tcPr>
          <w:p w14:paraId="6982BDC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7B788E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D98630A"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650E510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7146F16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Formula = Current assets/Current liabilities</w:t>
            </w:r>
          </w:p>
        </w:tc>
        <w:tc>
          <w:tcPr>
            <w:tcW w:w="726" w:type="pct"/>
            <w:tcBorders>
              <w:top w:val="nil"/>
              <w:left w:val="nil"/>
              <w:bottom w:val="single" w:sz="4" w:space="0" w:color="auto"/>
              <w:right w:val="single" w:sz="4" w:space="0" w:color="auto"/>
            </w:tcBorders>
            <w:shd w:val="clear" w:color="auto" w:fill="auto"/>
            <w:noWrap/>
            <w:vAlign w:val="bottom"/>
            <w:hideMark/>
          </w:tcPr>
          <w:p w14:paraId="49A6D16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1FBD55F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7D998B97"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A1C3CD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4856E58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Current ratio</w:t>
            </w:r>
          </w:p>
        </w:tc>
        <w:tc>
          <w:tcPr>
            <w:tcW w:w="909" w:type="pct"/>
            <w:tcBorders>
              <w:top w:val="nil"/>
              <w:left w:val="nil"/>
              <w:bottom w:val="single" w:sz="4" w:space="0" w:color="auto"/>
              <w:right w:val="single" w:sz="4" w:space="0" w:color="auto"/>
            </w:tcBorders>
            <w:shd w:val="clear" w:color="auto" w:fill="auto"/>
            <w:noWrap/>
            <w:vAlign w:val="bottom"/>
            <w:hideMark/>
          </w:tcPr>
          <w:p w14:paraId="48AFB18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0.77</w:t>
            </w:r>
          </w:p>
        </w:tc>
        <w:tc>
          <w:tcPr>
            <w:tcW w:w="639" w:type="pct"/>
            <w:tcBorders>
              <w:top w:val="nil"/>
              <w:left w:val="nil"/>
              <w:bottom w:val="single" w:sz="4" w:space="0" w:color="auto"/>
              <w:right w:val="single" w:sz="4" w:space="0" w:color="auto"/>
            </w:tcBorders>
            <w:shd w:val="clear" w:color="auto" w:fill="auto"/>
            <w:noWrap/>
            <w:vAlign w:val="bottom"/>
            <w:hideMark/>
          </w:tcPr>
          <w:p w14:paraId="173A40D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0.92</w:t>
            </w:r>
          </w:p>
        </w:tc>
        <w:tc>
          <w:tcPr>
            <w:tcW w:w="726" w:type="pct"/>
            <w:tcBorders>
              <w:top w:val="nil"/>
              <w:left w:val="nil"/>
              <w:bottom w:val="single" w:sz="4" w:space="0" w:color="auto"/>
              <w:right w:val="single" w:sz="4" w:space="0" w:color="auto"/>
            </w:tcBorders>
            <w:shd w:val="clear" w:color="auto" w:fill="auto"/>
            <w:noWrap/>
            <w:vAlign w:val="bottom"/>
            <w:hideMark/>
          </w:tcPr>
          <w:p w14:paraId="30D645C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2740D78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AA588C9"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68D247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6FBD49A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4BBEF2F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777AE3C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6" w:type="pct"/>
            <w:tcBorders>
              <w:top w:val="nil"/>
              <w:left w:val="nil"/>
              <w:bottom w:val="single" w:sz="4" w:space="0" w:color="auto"/>
              <w:right w:val="single" w:sz="4" w:space="0" w:color="auto"/>
            </w:tcBorders>
            <w:shd w:val="clear" w:color="auto" w:fill="auto"/>
            <w:noWrap/>
            <w:vAlign w:val="bottom"/>
            <w:hideMark/>
          </w:tcPr>
          <w:p w14:paraId="408186D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41F950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A091E28"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B7D4CEE"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9</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60FD0BFE"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Calculation of Gearing ratio</w:t>
            </w:r>
          </w:p>
        </w:tc>
        <w:tc>
          <w:tcPr>
            <w:tcW w:w="726" w:type="pct"/>
            <w:tcBorders>
              <w:top w:val="nil"/>
              <w:left w:val="nil"/>
              <w:bottom w:val="single" w:sz="4" w:space="0" w:color="auto"/>
              <w:right w:val="single" w:sz="4" w:space="0" w:color="auto"/>
            </w:tcBorders>
            <w:shd w:val="clear" w:color="auto" w:fill="auto"/>
            <w:noWrap/>
            <w:vAlign w:val="bottom"/>
            <w:hideMark/>
          </w:tcPr>
          <w:p w14:paraId="66C1FEB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3B54A9F6"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237B68C2"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AD6AB9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688094A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27D355E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7193888F"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43EAC9A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21465D7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F077E1B"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06E908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3CAA56E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Total debt</w:t>
            </w:r>
          </w:p>
        </w:tc>
        <w:tc>
          <w:tcPr>
            <w:tcW w:w="909" w:type="pct"/>
            <w:tcBorders>
              <w:top w:val="nil"/>
              <w:left w:val="nil"/>
              <w:bottom w:val="single" w:sz="4" w:space="0" w:color="auto"/>
              <w:right w:val="single" w:sz="4" w:space="0" w:color="auto"/>
            </w:tcBorders>
            <w:shd w:val="clear" w:color="auto" w:fill="auto"/>
            <w:noWrap/>
            <w:vAlign w:val="bottom"/>
            <w:hideMark/>
          </w:tcPr>
          <w:p w14:paraId="6DD535B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4,129</w:t>
            </w:r>
          </w:p>
        </w:tc>
        <w:tc>
          <w:tcPr>
            <w:tcW w:w="639" w:type="pct"/>
            <w:tcBorders>
              <w:top w:val="nil"/>
              <w:left w:val="nil"/>
              <w:bottom w:val="single" w:sz="4" w:space="0" w:color="auto"/>
              <w:right w:val="single" w:sz="4" w:space="0" w:color="auto"/>
            </w:tcBorders>
            <w:shd w:val="clear" w:color="auto" w:fill="auto"/>
            <w:noWrap/>
            <w:vAlign w:val="bottom"/>
            <w:hideMark/>
          </w:tcPr>
          <w:p w14:paraId="277B484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4,137</w:t>
            </w:r>
          </w:p>
        </w:tc>
        <w:tc>
          <w:tcPr>
            <w:tcW w:w="726" w:type="pct"/>
            <w:tcBorders>
              <w:top w:val="nil"/>
              <w:left w:val="nil"/>
              <w:bottom w:val="single" w:sz="4" w:space="0" w:color="auto"/>
              <w:right w:val="single" w:sz="4" w:space="0" w:color="auto"/>
            </w:tcBorders>
            <w:shd w:val="clear" w:color="auto" w:fill="auto"/>
            <w:noWrap/>
            <w:vAlign w:val="bottom"/>
            <w:hideMark/>
          </w:tcPr>
          <w:p w14:paraId="3F8FF99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1167327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6ED421A3"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D7DB63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7AC41EB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Total equity</w:t>
            </w:r>
          </w:p>
        </w:tc>
        <w:tc>
          <w:tcPr>
            <w:tcW w:w="909" w:type="pct"/>
            <w:tcBorders>
              <w:top w:val="nil"/>
              <w:left w:val="nil"/>
              <w:bottom w:val="single" w:sz="4" w:space="0" w:color="auto"/>
              <w:right w:val="single" w:sz="4" w:space="0" w:color="auto"/>
            </w:tcBorders>
            <w:shd w:val="clear" w:color="auto" w:fill="auto"/>
            <w:noWrap/>
            <w:vAlign w:val="bottom"/>
            <w:hideMark/>
          </w:tcPr>
          <w:p w14:paraId="50DC32C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2,912</w:t>
            </w:r>
          </w:p>
        </w:tc>
        <w:tc>
          <w:tcPr>
            <w:tcW w:w="639" w:type="pct"/>
            <w:tcBorders>
              <w:top w:val="nil"/>
              <w:left w:val="nil"/>
              <w:bottom w:val="single" w:sz="4" w:space="0" w:color="auto"/>
              <w:right w:val="single" w:sz="4" w:space="0" w:color="auto"/>
            </w:tcBorders>
            <w:shd w:val="clear" w:color="auto" w:fill="auto"/>
            <w:vAlign w:val="center"/>
            <w:hideMark/>
          </w:tcPr>
          <w:p w14:paraId="2A95729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3,088</w:t>
            </w:r>
          </w:p>
        </w:tc>
        <w:tc>
          <w:tcPr>
            <w:tcW w:w="726" w:type="pct"/>
            <w:tcBorders>
              <w:top w:val="nil"/>
              <w:left w:val="nil"/>
              <w:bottom w:val="single" w:sz="4" w:space="0" w:color="auto"/>
              <w:right w:val="single" w:sz="4" w:space="0" w:color="auto"/>
            </w:tcBorders>
            <w:shd w:val="clear" w:color="auto" w:fill="auto"/>
            <w:noWrap/>
            <w:vAlign w:val="bottom"/>
            <w:hideMark/>
          </w:tcPr>
          <w:p w14:paraId="425999F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0275734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45A9800"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B1B68E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4594F62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Formula = (Total debt/Total equity)</w:t>
            </w:r>
          </w:p>
        </w:tc>
        <w:tc>
          <w:tcPr>
            <w:tcW w:w="726" w:type="pct"/>
            <w:tcBorders>
              <w:top w:val="nil"/>
              <w:left w:val="nil"/>
              <w:bottom w:val="single" w:sz="4" w:space="0" w:color="auto"/>
              <w:right w:val="single" w:sz="4" w:space="0" w:color="auto"/>
            </w:tcBorders>
            <w:shd w:val="clear" w:color="auto" w:fill="auto"/>
            <w:noWrap/>
            <w:vAlign w:val="bottom"/>
            <w:hideMark/>
          </w:tcPr>
          <w:p w14:paraId="7EB34C5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3F85A01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29704506"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2285FA1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08D7FFC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Gearing ratio</w:t>
            </w:r>
          </w:p>
        </w:tc>
        <w:tc>
          <w:tcPr>
            <w:tcW w:w="909" w:type="pct"/>
            <w:tcBorders>
              <w:top w:val="nil"/>
              <w:left w:val="nil"/>
              <w:bottom w:val="single" w:sz="4" w:space="0" w:color="auto"/>
              <w:right w:val="single" w:sz="4" w:space="0" w:color="auto"/>
            </w:tcBorders>
            <w:shd w:val="clear" w:color="auto" w:fill="auto"/>
            <w:noWrap/>
            <w:vAlign w:val="bottom"/>
            <w:hideMark/>
          </w:tcPr>
          <w:p w14:paraId="617C2A5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1.42</w:t>
            </w:r>
          </w:p>
        </w:tc>
        <w:tc>
          <w:tcPr>
            <w:tcW w:w="639" w:type="pct"/>
            <w:tcBorders>
              <w:top w:val="nil"/>
              <w:left w:val="nil"/>
              <w:bottom w:val="single" w:sz="4" w:space="0" w:color="auto"/>
              <w:right w:val="single" w:sz="4" w:space="0" w:color="auto"/>
            </w:tcBorders>
            <w:shd w:val="clear" w:color="auto" w:fill="auto"/>
            <w:noWrap/>
            <w:vAlign w:val="bottom"/>
            <w:hideMark/>
          </w:tcPr>
          <w:p w14:paraId="73713C8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1.34</w:t>
            </w:r>
          </w:p>
        </w:tc>
        <w:tc>
          <w:tcPr>
            <w:tcW w:w="726" w:type="pct"/>
            <w:tcBorders>
              <w:top w:val="nil"/>
              <w:left w:val="nil"/>
              <w:bottom w:val="single" w:sz="4" w:space="0" w:color="auto"/>
              <w:right w:val="single" w:sz="4" w:space="0" w:color="auto"/>
            </w:tcBorders>
            <w:shd w:val="clear" w:color="auto" w:fill="auto"/>
            <w:noWrap/>
            <w:vAlign w:val="bottom"/>
            <w:hideMark/>
          </w:tcPr>
          <w:p w14:paraId="5A2BB04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591583DB"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0C7BE15"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5314B033"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5BB87722"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4EBF2EB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176EFFE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6" w:type="pct"/>
            <w:tcBorders>
              <w:top w:val="nil"/>
              <w:left w:val="nil"/>
              <w:bottom w:val="single" w:sz="4" w:space="0" w:color="auto"/>
              <w:right w:val="single" w:sz="4" w:space="0" w:color="auto"/>
            </w:tcBorders>
            <w:shd w:val="clear" w:color="auto" w:fill="auto"/>
            <w:noWrap/>
            <w:vAlign w:val="bottom"/>
            <w:hideMark/>
          </w:tcPr>
          <w:p w14:paraId="185B7B2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0890A99E"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1E99E101"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79D4017E"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10</w:t>
            </w:r>
          </w:p>
        </w:tc>
        <w:tc>
          <w:tcPr>
            <w:tcW w:w="3187" w:type="pct"/>
            <w:gridSpan w:val="3"/>
            <w:tcBorders>
              <w:top w:val="single" w:sz="4" w:space="0" w:color="auto"/>
              <w:left w:val="nil"/>
              <w:bottom w:val="single" w:sz="4" w:space="0" w:color="auto"/>
              <w:right w:val="single" w:sz="4" w:space="0" w:color="auto"/>
            </w:tcBorders>
            <w:shd w:val="clear" w:color="auto" w:fill="auto"/>
            <w:noWrap/>
            <w:vAlign w:val="bottom"/>
            <w:hideMark/>
          </w:tcPr>
          <w:p w14:paraId="554A451E" w14:textId="77777777" w:rsidR="00D05B89" w:rsidRPr="00D05B89" w:rsidRDefault="00D05B89" w:rsidP="00325A49">
            <w:pPr>
              <w:rPr>
                <w:rFonts w:ascii="Times New Roman" w:hAnsi="Times New Roman" w:cs="Times New Roman"/>
                <w:b/>
                <w:lang w:val="en-IN"/>
              </w:rPr>
            </w:pPr>
            <w:r w:rsidRPr="00D05B89">
              <w:rPr>
                <w:rFonts w:ascii="Times New Roman" w:hAnsi="Times New Roman" w:cs="Times New Roman"/>
                <w:b/>
                <w:lang w:val="en-IN"/>
              </w:rPr>
              <w:t>Calculation of Interest coverage ratio</w:t>
            </w:r>
          </w:p>
        </w:tc>
        <w:tc>
          <w:tcPr>
            <w:tcW w:w="726" w:type="pct"/>
            <w:tcBorders>
              <w:top w:val="nil"/>
              <w:left w:val="nil"/>
              <w:bottom w:val="single" w:sz="4" w:space="0" w:color="auto"/>
              <w:right w:val="single" w:sz="4" w:space="0" w:color="auto"/>
            </w:tcBorders>
            <w:shd w:val="clear" w:color="auto" w:fill="auto"/>
            <w:noWrap/>
            <w:vAlign w:val="bottom"/>
            <w:hideMark/>
          </w:tcPr>
          <w:p w14:paraId="1D4A83F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EB55C1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0CE32666"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10599B4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58A62025"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909" w:type="pct"/>
            <w:tcBorders>
              <w:top w:val="nil"/>
              <w:left w:val="nil"/>
              <w:bottom w:val="single" w:sz="4" w:space="0" w:color="auto"/>
              <w:right w:val="single" w:sz="4" w:space="0" w:color="auto"/>
            </w:tcBorders>
            <w:shd w:val="clear" w:color="auto" w:fill="auto"/>
            <w:noWrap/>
            <w:vAlign w:val="bottom"/>
            <w:hideMark/>
          </w:tcPr>
          <w:p w14:paraId="782C1E3A"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2020(in £) </w:t>
            </w:r>
          </w:p>
        </w:tc>
        <w:tc>
          <w:tcPr>
            <w:tcW w:w="639" w:type="pct"/>
            <w:tcBorders>
              <w:top w:val="nil"/>
              <w:left w:val="nil"/>
              <w:bottom w:val="single" w:sz="4" w:space="0" w:color="auto"/>
              <w:right w:val="single" w:sz="4" w:space="0" w:color="auto"/>
            </w:tcBorders>
            <w:shd w:val="clear" w:color="auto" w:fill="auto"/>
            <w:noWrap/>
            <w:vAlign w:val="bottom"/>
            <w:hideMark/>
          </w:tcPr>
          <w:p w14:paraId="4F90A1C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xml:space="preserve"> 2021(in £) </w:t>
            </w:r>
          </w:p>
        </w:tc>
        <w:tc>
          <w:tcPr>
            <w:tcW w:w="726" w:type="pct"/>
            <w:tcBorders>
              <w:top w:val="nil"/>
              <w:left w:val="nil"/>
              <w:bottom w:val="single" w:sz="4" w:space="0" w:color="auto"/>
              <w:right w:val="single" w:sz="4" w:space="0" w:color="auto"/>
            </w:tcBorders>
            <w:shd w:val="clear" w:color="auto" w:fill="auto"/>
            <w:noWrap/>
            <w:vAlign w:val="bottom"/>
            <w:hideMark/>
          </w:tcPr>
          <w:p w14:paraId="7A9A981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17C8C96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3CC76AA0"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0144D07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47FDAAD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Earnings before interest &amp; taxes</w:t>
            </w:r>
          </w:p>
        </w:tc>
        <w:tc>
          <w:tcPr>
            <w:tcW w:w="909" w:type="pct"/>
            <w:tcBorders>
              <w:top w:val="nil"/>
              <w:left w:val="nil"/>
              <w:bottom w:val="single" w:sz="4" w:space="0" w:color="auto"/>
              <w:right w:val="single" w:sz="4" w:space="0" w:color="auto"/>
            </w:tcBorders>
            <w:shd w:val="clear" w:color="auto" w:fill="auto"/>
            <w:noWrap/>
            <w:vAlign w:val="bottom"/>
            <w:hideMark/>
          </w:tcPr>
          <w:p w14:paraId="6990A70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539</w:t>
            </w:r>
          </w:p>
        </w:tc>
        <w:tc>
          <w:tcPr>
            <w:tcW w:w="639" w:type="pct"/>
            <w:tcBorders>
              <w:top w:val="nil"/>
              <w:left w:val="nil"/>
              <w:bottom w:val="single" w:sz="4" w:space="0" w:color="auto"/>
              <w:right w:val="single" w:sz="4" w:space="0" w:color="auto"/>
            </w:tcBorders>
            <w:shd w:val="clear" w:color="auto" w:fill="auto"/>
            <w:noWrap/>
            <w:vAlign w:val="bottom"/>
            <w:hideMark/>
          </w:tcPr>
          <w:p w14:paraId="6D643BB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620</w:t>
            </w:r>
          </w:p>
        </w:tc>
        <w:tc>
          <w:tcPr>
            <w:tcW w:w="726" w:type="pct"/>
            <w:tcBorders>
              <w:top w:val="nil"/>
              <w:left w:val="nil"/>
              <w:bottom w:val="single" w:sz="4" w:space="0" w:color="auto"/>
              <w:right w:val="single" w:sz="4" w:space="0" w:color="auto"/>
            </w:tcBorders>
            <w:shd w:val="clear" w:color="auto" w:fill="auto"/>
            <w:noWrap/>
            <w:vAlign w:val="bottom"/>
            <w:hideMark/>
          </w:tcPr>
          <w:p w14:paraId="3954A21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7EDB43D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1CA34253"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495240F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7393DA9C"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Interest Payable</w:t>
            </w:r>
          </w:p>
        </w:tc>
        <w:tc>
          <w:tcPr>
            <w:tcW w:w="909" w:type="pct"/>
            <w:tcBorders>
              <w:top w:val="nil"/>
              <w:left w:val="nil"/>
              <w:bottom w:val="single" w:sz="4" w:space="0" w:color="auto"/>
              <w:right w:val="single" w:sz="4" w:space="0" w:color="auto"/>
            </w:tcBorders>
            <w:shd w:val="clear" w:color="auto" w:fill="auto"/>
            <w:noWrap/>
            <w:vAlign w:val="bottom"/>
            <w:hideMark/>
          </w:tcPr>
          <w:p w14:paraId="0A36956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181</w:t>
            </w:r>
          </w:p>
        </w:tc>
        <w:tc>
          <w:tcPr>
            <w:tcW w:w="639" w:type="pct"/>
            <w:tcBorders>
              <w:top w:val="nil"/>
              <w:left w:val="nil"/>
              <w:bottom w:val="single" w:sz="4" w:space="0" w:color="auto"/>
              <w:right w:val="single" w:sz="4" w:space="0" w:color="auto"/>
            </w:tcBorders>
            <w:shd w:val="clear" w:color="auto" w:fill="auto"/>
            <w:noWrap/>
            <w:vAlign w:val="bottom"/>
            <w:hideMark/>
          </w:tcPr>
          <w:p w14:paraId="6B0F28B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226</w:t>
            </w:r>
          </w:p>
        </w:tc>
        <w:tc>
          <w:tcPr>
            <w:tcW w:w="726" w:type="pct"/>
            <w:tcBorders>
              <w:top w:val="nil"/>
              <w:left w:val="nil"/>
              <w:bottom w:val="single" w:sz="4" w:space="0" w:color="auto"/>
              <w:right w:val="single" w:sz="4" w:space="0" w:color="auto"/>
            </w:tcBorders>
            <w:shd w:val="clear" w:color="auto" w:fill="auto"/>
            <w:noWrap/>
            <w:vAlign w:val="bottom"/>
            <w:hideMark/>
          </w:tcPr>
          <w:p w14:paraId="3F9A2EE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19062AC3"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1D90556D"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3E342891"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3913" w:type="pct"/>
            <w:gridSpan w:val="4"/>
            <w:tcBorders>
              <w:top w:val="single" w:sz="4" w:space="0" w:color="auto"/>
              <w:left w:val="nil"/>
              <w:bottom w:val="single" w:sz="4" w:space="0" w:color="auto"/>
              <w:right w:val="single" w:sz="4" w:space="0" w:color="auto"/>
            </w:tcBorders>
            <w:shd w:val="clear" w:color="auto" w:fill="auto"/>
            <w:noWrap/>
            <w:vAlign w:val="bottom"/>
            <w:hideMark/>
          </w:tcPr>
          <w:p w14:paraId="72052847"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Formula = (Earnings before interest and taxes/Interest payable)</w:t>
            </w:r>
          </w:p>
        </w:tc>
        <w:tc>
          <w:tcPr>
            <w:tcW w:w="728" w:type="pct"/>
            <w:tcBorders>
              <w:top w:val="nil"/>
              <w:left w:val="nil"/>
              <w:bottom w:val="single" w:sz="4" w:space="0" w:color="auto"/>
              <w:right w:val="single" w:sz="4" w:space="0" w:color="auto"/>
            </w:tcBorders>
            <w:shd w:val="clear" w:color="auto" w:fill="auto"/>
            <w:noWrap/>
            <w:vAlign w:val="bottom"/>
            <w:hideMark/>
          </w:tcPr>
          <w:p w14:paraId="4AE7115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r w:rsidR="0096348D" w:rsidRPr="0096348D" w14:paraId="1B5CFE88" w14:textId="77777777" w:rsidTr="00325A49">
        <w:trPr>
          <w:trHeight w:val="315"/>
        </w:trPr>
        <w:tc>
          <w:tcPr>
            <w:tcW w:w="359" w:type="pct"/>
            <w:tcBorders>
              <w:top w:val="nil"/>
              <w:left w:val="single" w:sz="4" w:space="0" w:color="auto"/>
              <w:bottom w:val="single" w:sz="4" w:space="0" w:color="auto"/>
              <w:right w:val="single" w:sz="4" w:space="0" w:color="auto"/>
            </w:tcBorders>
            <w:shd w:val="clear" w:color="auto" w:fill="auto"/>
            <w:noWrap/>
            <w:vAlign w:val="bottom"/>
            <w:hideMark/>
          </w:tcPr>
          <w:p w14:paraId="4529F9E2"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1638" w:type="pct"/>
            <w:tcBorders>
              <w:top w:val="nil"/>
              <w:left w:val="nil"/>
              <w:bottom w:val="single" w:sz="4" w:space="0" w:color="auto"/>
              <w:right w:val="single" w:sz="4" w:space="0" w:color="auto"/>
            </w:tcBorders>
            <w:shd w:val="clear" w:color="auto" w:fill="auto"/>
            <w:noWrap/>
            <w:vAlign w:val="bottom"/>
            <w:hideMark/>
          </w:tcPr>
          <w:p w14:paraId="76643149"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Interest coverage ratio</w:t>
            </w:r>
          </w:p>
        </w:tc>
        <w:tc>
          <w:tcPr>
            <w:tcW w:w="909" w:type="pct"/>
            <w:tcBorders>
              <w:top w:val="nil"/>
              <w:left w:val="nil"/>
              <w:bottom w:val="single" w:sz="4" w:space="0" w:color="auto"/>
              <w:right w:val="single" w:sz="4" w:space="0" w:color="auto"/>
            </w:tcBorders>
            <w:shd w:val="clear" w:color="auto" w:fill="auto"/>
            <w:noWrap/>
            <w:vAlign w:val="bottom"/>
            <w:hideMark/>
          </w:tcPr>
          <w:p w14:paraId="7CC3A3B8"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2.98</w:t>
            </w:r>
          </w:p>
        </w:tc>
        <w:tc>
          <w:tcPr>
            <w:tcW w:w="639" w:type="pct"/>
            <w:tcBorders>
              <w:top w:val="nil"/>
              <w:left w:val="nil"/>
              <w:bottom w:val="single" w:sz="4" w:space="0" w:color="auto"/>
              <w:right w:val="single" w:sz="4" w:space="0" w:color="auto"/>
            </w:tcBorders>
            <w:shd w:val="clear" w:color="auto" w:fill="auto"/>
            <w:noWrap/>
            <w:vAlign w:val="bottom"/>
            <w:hideMark/>
          </w:tcPr>
          <w:p w14:paraId="786CC0C0"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2.74</w:t>
            </w:r>
          </w:p>
        </w:tc>
        <w:tc>
          <w:tcPr>
            <w:tcW w:w="726" w:type="pct"/>
            <w:tcBorders>
              <w:top w:val="nil"/>
              <w:left w:val="nil"/>
              <w:bottom w:val="single" w:sz="4" w:space="0" w:color="auto"/>
              <w:right w:val="single" w:sz="4" w:space="0" w:color="auto"/>
            </w:tcBorders>
            <w:shd w:val="clear" w:color="auto" w:fill="auto"/>
            <w:noWrap/>
            <w:vAlign w:val="bottom"/>
            <w:hideMark/>
          </w:tcPr>
          <w:p w14:paraId="7F2B9024"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c>
          <w:tcPr>
            <w:tcW w:w="728" w:type="pct"/>
            <w:tcBorders>
              <w:top w:val="nil"/>
              <w:left w:val="nil"/>
              <w:bottom w:val="single" w:sz="4" w:space="0" w:color="auto"/>
              <w:right w:val="single" w:sz="4" w:space="0" w:color="auto"/>
            </w:tcBorders>
            <w:shd w:val="clear" w:color="auto" w:fill="auto"/>
            <w:noWrap/>
            <w:vAlign w:val="bottom"/>
            <w:hideMark/>
          </w:tcPr>
          <w:p w14:paraId="4545A1CD" w14:textId="77777777" w:rsidR="00D05B89" w:rsidRPr="00D05B89" w:rsidRDefault="00D05B89" w:rsidP="00325A49">
            <w:pPr>
              <w:rPr>
                <w:rFonts w:ascii="Times New Roman" w:hAnsi="Times New Roman" w:cs="Times New Roman"/>
                <w:lang w:val="en-IN"/>
              </w:rPr>
            </w:pPr>
            <w:r w:rsidRPr="00D05B89">
              <w:rPr>
                <w:rFonts w:ascii="Times New Roman" w:hAnsi="Times New Roman" w:cs="Times New Roman"/>
                <w:lang w:val="en-IN"/>
              </w:rPr>
              <w:t> </w:t>
            </w:r>
          </w:p>
        </w:tc>
      </w:tr>
    </w:tbl>
    <w:p w14:paraId="599D5EB4" w14:textId="400D9E3A" w:rsidR="00D05B89" w:rsidRPr="00D05B89" w:rsidRDefault="00325A49" w:rsidP="00D05B89">
      <w:pPr>
        <w:rPr>
          <w:rFonts w:ascii="Times New Roman" w:hAnsi="Times New Roman" w:cs="Times New Roman"/>
          <w:b/>
          <w:sz w:val="24"/>
          <w:szCs w:val="24"/>
          <w:lang w:val="en-US"/>
        </w:rPr>
      </w:pPr>
      <w:r>
        <w:rPr>
          <w:rFonts w:ascii="Times New Roman" w:hAnsi="Times New Roman" w:cs="Times New Roman"/>
          <w:b/>
          <w:noProof/>
          <w:color w:val="000000" w:themeColor="text1"/>
          <w:sz w:val="24"/>
          <w:szCs w:val="24"/>
          <w:lang w:val="en-US"/>
        </w:rPr>
        <w:br w:type="textWrapping" w:clear="all"/>
      </w:r>
      <w:r w:rsidR="00D05B89" w:rsidRPr="0096348D">
        <w:rPr>
          <w:rFonts w:ascii="Times New Roman" w:hAnsi="Times New Roman" w:cs="Times New Roman"/>
          <w:b/>
          <w:noProof/>
          <w:color w:val="000000" w:themeColor="text1"/>
          <w:sz w:val="24"/>
          <w:szCs w:val="24"/>
          <w:lang w:val="en-US"/>
        </w:rPr>
        <mc:AlternateContent>
          <mc:Choice Requires="wps">
            <w:drawing>
              <wp:anchor distT="0" distB="0" distL="114300" distR="114300" simplePos="0" relativeHeight="251659264" behindDoc="0" locked="0" layoutInCell="1" allowOverlap="1" wp14:anchorId="59D20885" wp14:editId="1D6AAC62">
                <wp:simplePos x="0" y="0"/>
                <wp:positionH relativeFrom="margin">
                  <wp:posOffset>-3242</wp:posOffset>
                </wp:positionH>
                <wp:positionV relativeFrom="paragraph">
                  <wp:posOffset>-7126578</wp:posOffset>
                </wp:positionV>
                <wp:extent cx="5729038"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572903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F301C0"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5pt,-561.15pt" to="450.85pt,-56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" strokecolor="#4472c4 [3204]" strokeweight=".5pt">
                <v:stroke joinstyle="miter"/>
                <w10:wrap anchorx="margin"/>
              </v:line>
            </w:pict>
          </mc:Fallback>
        </mc:AlternateContent>
      </w:r>
    </w:p>
    <w:p w14:paraId="07E0B52F" w14:textId="5D84CD32" w:rsidR="00D05B89" w:rsidRDefault="00D05B89" w:rsidP="000C5BB1">
      <w:pPr>
        <w:rPr>
          <w:rFonts w:ascii="Times New Roman" w:hAnsi="Times New Roman" w:cs="Times New Roman"/>
          <w:sz w:val="24"/>
          <w:szCs w:val="24"/>
        </w:rPr>
      </w:pPr>
    </w:p>
    <w:p w14:paraId="36E8E000" w14:textId="77777777" w:rsidR="00B632AD" w:rsidRPr="00583C34" w:rsidRDefault="00B632AD" w:rsidP="00B632AD">
      <w:pPr>
        <w:rPr>
          <w:rFonts w:ascii="Times New Roman" w:hAnsi="Times New Roman" w:cs="Times New Roman"/>
          <w:b/>
          <w:bCs/>
          <w:sz w:val="24"/>
          <w:szCs w:val="24"/>
        </w:rPr>
      </w:pPr>
      <w:r w:rsidRPr="00583C34">
        <w:rPr>
          <w:rFonts w:ascii="Times New Roman" w:hAnsi="Times New Roman" w:cs="Times New Roman"/>
          <w:b/>
          <w:bCs/>
          <w:sz w:val="24"/>
          <w:szCs w:val="24"/>
        </w:rPr>
        <w:t>B) A review of Sweets Plc's financial results</w:t>
      </w:r>
    </w:p>
    <w:p w14:paraId="1EE62A08" w14:textId="77777777" w:rsidR="00B632AD" w:rsidRPr="00583C34" w:rsidRDefault="00B632AD" w:rsidP="00B632AD">
      <w:pPr>
        <w:rPr>
          <w:rFonts w:ascii="Times New Roman" w:hAnsi="Times New Roman" w:cs="Times New Roman"/>
          <w:b/>
          <w:bCs/>
          <w:sz w:val="24"/>
          <w:szCs w:val="24"/>
        </w:rPr>
      </w:pPr>
      <w:r w:rsidRPr="00583C34">
        <w:rPr>
          <w:rFonts w:ascii="Times New Roman" w:hAnsi="Times New Roman" w:cs="Times New Roman"/>
          <w:b/>
          <w:bCs/>
          <w:sz w:val="24"/>
          <w:szCs w:val="24"/>
        </w:rPr>
        <w:t>ROI (return on investment)</w:t>
      </w:r>
    </w:p>
    <w:p w14:paraId="4AC0EF6C" w14:textId="07AB6AC2" w:rsidR="00B632AD" w:rsidRDefault="00B632AD" w:rsidP="00B632AD">
      <w:pPr>
        <w:rPr>
          <w:rFonts w:ascii="Times New Roman" w:hAnsi="Times New Roman" w:cs="Times New Roman"/>
          <w:sz w:val="24"/>
          <w:szCs w:val="24"/>
        </w:rPr>
      </w:pPr>
      <w:r w:rsidRPr="00B632AD">
        <w:rPr>
          <w:rFonts w:ascii="Times New Roman" w:hAnsi="Times New Roman" w:cs="Times New Roman"/>
          <w:sz w:val="24"/>
          <w:szCs w:val="24"/>
        </w:rPr>
        <w:t>This analysis of the company's profitability and effectiveness. It displays how effectively a business turns a profit on its invested capital. It depicts the financial profitability position of the company's invested capital as well as Sweet's plc's market profitability situation (</w:t>
      </w:r>
      <w:proofErr w:type="spellStart"/>
      <w:r w:rsidRPr="00B632AD">
        <w:rPr>
          <w:rFonts w:ascii="Times New Roman" w:hAnsi="Times New Roman" w:cs="Times New Roman"/>
          <w:sz w:val="24"/>
          <w:szCs w:val="24"/>
        </w:rPr>
        <w:t>Lisek</w:t>
      </w:r>
      <w:proofErr w:type="spellEnd"/>
      <w:r w:rsidRPr="00B632AD">
        <w:rPr>
          <w:rFonts w:ascii="Times New Roman" w:hAnsi="Times New Roman" w:cs="Times New Roman"/>
          <w:sz w:val="24"/>
          <w:szCs w:val="24"/>
        </w:rPr>
        <w:t>, et al. 2020). Sweet's plc's return on capital employed in 2020 was 9.67%, and in 2021 it was 11.43%. This demonstrates a positive aspect by demonstrating that the corporation will make more money in 2021 than it will in 2021. If Sweets Plc keeps its profitability, it can continue to operate well.</w:t>
      </w:r>
    </w:p>
    <w:p w14:paraId="2151F0DC" w14:textId="77777777" w:rsidR="00941712" w:rsidRPr="00583C34" w:rsidRDefault="00941712" w:rsidP="00941712">
      <w:pPr>
        <w:rPr>
          <w:rFonts w:ascii="Times New Roman" w:hAnsi="Times New Roman" w:cs="Times New Roman"/>
          <w:b/>
          <w:bCs/>
          <w:sz w:val="24"/>
          <w:szCs w:val="24"/>
        </w:rPr>
      </w:pPr>
      <w:r w:rsidRPr="00583C34">
        <w:rPr>
          <w:rFonts w:ascii="Times New Roman" w:hAnsi="Times New Roman" w:cs="Times New Roman"/>
          <w:b/>
          <w:bCs/>
          <w:sz w:val="24"/>
          <w:szCs w:val="24"/>
        </w:rPr>
        <w:t>Return on equity</w:t>
      </w:r>
    </w:p>
    <w:p w14:paraId="562B3A2A" w14:textId="21D51DE7" w:rsidR="00B632AD" w:rsidRDefault="00941712" w:rsidP="00941712">
      <w:pPr>
        <w:rPr>
          <w:rFonts w:ascii="Times New Roman" w:hAnsi="Times New Roman" w:cs="Times New Roman"/>
          <w:sz w:val="24"/>
          <w:szCs w:val="24"/>
        </w:rPr>
      </w:pPr>
      <w:r w:rsidRPr="00941712">
        <w:rPr>
          <w:rFonts w:ascii="Times New Roman" w:hAnsi="Times New Roman" w:cs="Times New Roman"/>
          <w:sz w:val="24"/>
          <w:szCs w:val="24"/>
        </w:rPr>
        <w:t xml:space="preserve">This gauges the stockholders' equity return. It demonstrates how effectively Sweets Plc generates profits </w:t>
      </w:r>
      <w:proofErr w:type="gramStart"/>
      <w:r w:rsidRPr="00941712">
        <w:rPr>
          <w:rFonts w:ascii="Times New Roman" w:hAnsi="Times New Roman" w:cs="Times New Roman"/>
          <w:sz w:val="24"/>
          <w:szCs w:val="24"/>
        </w:rPr>
        <w:t>off of</w:t>
      </w:r>
      <w:proofErr w:type="gramEnd"/>
      <w:r w:rsidRPr="00941712">
        <w:rPr>
          <w:rFonts w:ascii="Times New Roman" w:hAnsi="Times New Roman" w:cs="Times New Roman"/>
          <w:sz w:val="24"/>
          <w:szCs w:val="24"/>
        </w:rPr>
        <w:t xml:space="preserve"> its stock. That is the proportion of the company's net income to its shareholders' equity. In 2020, the return on equity was 13%, and in 2021, it was 14%. This demonstrates that Sweet's plc is either improving or maintaining its performance from the previous year, which was in 2020. That is a commendable business performance (Kennon and Brock 2022). Sweets Plc is succeeding in the market as a result of growing its reputation there. In order to continue growing, Sweets Plc. should maintain its performance in the market.</w:t>
      </w:r>
    </w:p>
    <w:p w14:paraId="07E8DC62" w14:textId="5EB30583" w:rsidR="007515A5" w:rsidRPr="00583C34" w:rsidRDefault="007515A5" w:rsidP="00941712">
      <w:pPr>
        <w:rPr>
          <w:rFonts w:ascii="Times New Roman" w:hAnsi="Times New Roman" w:cs="Times New Roman"/>
          <w:b/>
          <w:bCs/>
          <w:sz w:val="24"/>
          <w:szCs w:val="24"/>
        </w:rPr>
      </w:pPr>
      <w:r w:rsidRPr="00583C34">
        <w:rPr>
          <w:rFonts w:ascii="Times New Roman" w:hAnsi="Times New Roman" w:cs="Times New Roman"/>
          <w:b/>
          <w:bCs/>
          <w:sz w:val="24"/>
          <w:szCs w:val="24"/>
        </w:rPr>
        <w:t xml:space="preserve">Earning per share </w:t>
      </w:r>
    </w:p>
    <w:p w14:paraId="49898D47" w14:textId="0A44853A" w:rsidR="007515A5" w:rsidRDefault="007515A5" w:rsidP="00941712">
      <w:pPr>
        <w:rPr>
          <w:rFonts w:ascii="Times New Roman" w:hAnsi="Times New Roman" w:cs="Times New Roman"/>
          <w:sz w:val="24"/>
          <w:szCs w:val="24"/>
        </w:rPr>
      </w:pPr>
      <w:r w:rsidRPr="007515A5">
        <w:rPr>
          <w:rFonts w:ascii="Times New Roman" w:hAnsi="Times New Roman" w:cs="Times New Roman"/>
          <w:sz w:val="24"/>
          <w:szCs w:val="24"/>
        </w:rPr>
        <w:t xml:space="preserve">This displays the company's earnings per equity share. It displays the amount of revenue </w:t>
      </w:r>
      <w:proofErr w:type="gramStart"/>
      <w:r w:rsidRPr="007515A5">
        <w:rPr>
          <w:rFonts w:ascii="Times New Roman" w:hAnsi="Times New Roman" w:cs="Times New Roman"/>
          <w:sz w:val="24"/>
          <w:szCs w:val="24"/>
        </w:rPr>
        <w:t>Sweets</w:t>
      </w:r>
      <w:proofErr w:type="gramEnd"/>
      <w:r w:rsidRPr="007515A5">
        <w:rPr>
          <w:rFonts w:ascii="Times New Roman" w:hAnsi="Times New Roman" w:cs="Times New Roman"/>
          <w:sz w:val="24"/>
          <w:szCs w:val="24"/>
        </w:rPr>
        <w:t xml:space="preserve"> plc is making from its equity shares. Sweets Plc's quarterly, half-yearly, and annual earnings are displayed as earnings per share (Bragg 2022). Sweet's plc's earnings per share in 2020 was 0.61, and in 2021 it was 0.72, demonstrating that the firm made more money in 2021 than in 2020. Sweets plc is doing well, but to improve its performance and boost shareholder profitability, the business should raise net income.</w:t>
      </w:r>
    </w:p>
    <w:p w14:paraId="48C98FC0" w14:textId="4010FE98" w:rsidR="00941712" w:rsidRPr="00583C34" w:rsidRDefault="00941712" w:rsidP="00941712">
      <w:pPr>
        <w:rPr>
          <w:rFonts w:ascii="Times New Roman" w:hAnsi="Times New Roman" w:cs="Times New Roman"/>
          <w:b/>
          <w:bCs/>
          <w:sz w:val="24"/>
          <w:szCs w:val="24"/>
        </w:rPr>
      </w:pPr>
      <w:r w:rsidRPr="00583C34">
        <w:rPr>
          <w:rFonts w:ascii="Times New Roman" w:hAnsi="Times New Roman" w:cs="Times New Roman"/>
          <w:b/>
          <w:bCs/>
          <w:sz w:val="24"/>
          <w:szCs w:val="24"/>
        </w:rPr>
        <w:t xml:space="preserve">Net </w:t>
      </w:r>
      <w:r w:rsidRPr="00583C34">
        <w:rPr>
          <w:rFonts w:ascii="Times New Roman" w:hAnsi="Times New Roman" w:cs="Times New Roman"/>
          <w:b/>
          <w:bCs/>
          <w:sz w:val="24"/>
          <w:szCs w:val="24"/>
        </w:rPr>
        <w:t>profit</w:t>
      </w:r>
      <w:r w:rsidRPr="00583C34">
        <w:rPr>
          <w:rFonts w:ascii="Times New Roman" w:hAnsi="Times New Roman" w:cs="Times New Roman"/>
          <w:b/>
          <w:bCs/>
          <w:sz w:val="24"/>
          <w:szCs w:val="24"/>
        </w:rPr>
        <w:t xml:space="preserve"> margin</w:t>
      </w:r>
    </w:p>
    <w:p w14:paraId="37D4E62E" w14:textId="5201FF97" w:rsidR="00941712" w:rsidRDefault="00941712" w:rsidP="00941712">
      <w:pPr>
        <w:rPr>
          <w:rFonts w:ascii="Times New Roman" w:hAnsi="Times New Roman" w:cs="Times New Roman"/>
          <w:sz w:val="24"/>
          <w:szCs w:val="24"/>
        </w:rPr>
      </w:pPr>
      <w:r w:rsidRPr="00941712">
        <w:rPr>
          <w:rFonts w:ascii="Times New Roman" w:hAnsi="Times New Roman" w:cs="Times New Roman"/>
          <w:sz w:val="24"/>
          <w:szCs w:val="24"/>
        </w:rPr>
        <w:t xml:space="preserve">This gauges how much of a company's revenue is made up of net profit or income. It is a sign of the financial health and profitability of Sweets Plc. It displays the amount of net profit </w:t>
      </w:r>
      <w:proofErr w:type="gramStart"/>
      <w:r w:rsidRPr="00941712">
        <w:rPr>
          <w:rFonts w:ascii="Times New Roman" w:hAnsi="Times New Roman" w:cs="Times New Roman"/>
          <w:sz w:val="24"/>
          <w:szCs w:val="24"/>
        </w:rPr>
        <w:t>Sweets</w:t>
      </w:r>
      <w:proofErr w:type="gramEnd"/>
      <w:r w:rsidRPr="00941712">
        <w:rPr>
          <w:rFonts w:ascii="Times New Roman" w:hAnsi="Times New Roman" w:cs="Times New Roman"/>
          <w:sz w:val="24"/>
          <w:szCs w:val="24"/>
        </w:rPr>
        <w:t xml:space="preserve"> plc receives from its annual financial sales. In 2020, Sweet's plc's net profit margin was 5.68; in 2021, it was 6.40%. This demonstrates that the business makes a healthy profit margin when selling its goods. Sweets plc increased their net profit by approximately 1% in 2021. This is encouraging and demonstrates that the business is making sales. </w:t>
      </w:r>
      <w:proofErr w:type="gramStart"/>
      <w:r w:rsidRPr="00941712">
        <w:rPr>
          <w:rFonts w:ascii="Times New Roman" w:hAnsi="Times New Roman" w:cs="Times New Roman"/>
          <w:sz w:val="24"/>
          <w:szCs w:val="24"/>
        </w:rPr>
        <w:t>It</w:t>
      </w:r>
      <w:proofErr w:type="gramEnd"/>
      <w:r w:rsidRPr="00941712">
        <w:rPr>
          <w:rFonts w:ascii="Times New Roman" w:hAnsi="Times New Roman" w:cs="Times New Roman"/>
          <w:sz w:val="24"/>
          <w:szCs w:val="24"/>
        </w:rPr>
        <w:t xml:space="preserve"> ought should continue to function profitably.</w:t>
      </w:r>
    </w:p>
    <w:p w14:paraId="7776EACF" w14:textId="0E97305B" w:rsidR="00A62669" w:rsidRPr="00583C34" w:rsidRDefault="00A62669" w:rsidP="00A62669">
      <w:pPr>
        <w:rPr>
          <w:rFonts w:ascii="Times New Roman" w:hAnsi="Times New Roman" w:cs="Times New Roman"/>
          <w:b/>
          <w:bCs/>
          <w:sz w:val="24"/>
          <w:szCs w:val="24"/>
        </w:rPr>
      </w:pPr>
      <w:r w:rsidRPr="00583C34">
        <w:rPr>
          <w:rFonts w:ascii="Times New Roman" w:hAnsi="Times New Roman" w:cs="Times New Roman"/>
          <w:b/>
          <w:bCs/>
          <w:sz w:val="24"/>
          <w:szCs w:val="24"/>
        </w:rPr>
        <w:t>Current ratio</w:t>
      </w:r>
    </w:p>
    <w:p w14:paraId="31B71F58" w14:textId="574208E8" w:rsidR="00A62669" w:rsidRDefault="00A62669" w:rsidP="00A62669">
      <w:pPr>
        <w:rPr>
          <w:rFonts w:ascii="Times New Roman" w:hAnsi="Times New Roman" w:cs="Times New Roman"/>
          <w:sz w:val="24"/>
          <w:szCs w:val="24"/>
        </w:rPr>
      </w:pPr>
      <w:r w:rsidRPr="00A62669">
        <w:rPr>
          <w:rFonts w:ascii="Times New Roman" w:hAnsi="Times New Roman" w:cs="Times New Roman"/>
          <w:sz w:val="24"/>
          <w:szCs w:val="24"/>
        </w:rPr>
        <w:t xml:space="preserve">The capacity of a company to pay off its short-term debt within a fiscal year. It demonstrates how effectively Sweets Plc uses its present assets to manage its short-term liabilities. The effectiveness of </w:t>
      </w:r>
      <w:proofErr w:type="gramStart"/>
      <w:r w:rsidRPr="00A62669">
        <w:rPr>
          <w:rFonts w:ascii="Times New Roman" w:hAnsi="Times New Roman" w:cs="Times New Roman"/>
          <w:sz w:val="24"/>
          <w:szCs w:val="24"/>
        </w:rPr>
        <w:t>Sweets</w:t>
      </w:r>
      <w:proofErr w:type="gramEnd"/>
      <w:r w:rsidRPr="00A62669">
        <w:rPr>
          <w:rFonts w:ascii="Times New Roman" w:hAnsi="Times New Roman" w:cs="Times New Roman"/>
          <w:sz w:val="24"/>
          <w:szCs w:val="24"/>
        </w:rPr>
        <w:t xml:space="preserve"> plc in repaying its current liabilities with its short-term obligations is gauged by this. In comparison to 2020, sweets plc's current ratio improved from 0.77 to 0.92, demonstrating the company's exceptional performance in 2021. Sweet's plc's current ratio </w:t>
      </w:r>
      <w:r w:rsidRPr="00A62669">
        <w:rPr>
          <w:rFonts w:ascii="Times New Roman" w:hAnsi="Times New Roman" w:cs="Times New Roman"/>
          <w:sz w:val="24"/>
          <w:szCs w:val="24"/>
        </w:rPr>
        <w:lastRenderedPageBreak/>
        <w:t>increased significantly in 2021, and the business should maintain or boost this to raise its market valuation.</w:t>
      </w:r>
    </w:p>
    <w:p w14:paraId="1B5C9C9A" w14:textId="47415751" w:rsidR="00A62669" w:rsidRPr="00583C34" w:rsidRDefault="00A62669" w:rsidP="00A62669">
      <w:pPr>
        <w:rPr>
          <w:rFonts w:ascii="Times New Roman" w:hAnsi="Times New Roman" w:cs="Times New Roman"/>
          <w:b/>
          <w:bCs/>
          <w:sz w:val="24"/>
          <w:szCs w:val="24"/>
        </w:rPr>
      </w:pPr>
      <w:r w:rsidRPr="00583C34">
        <w:rPr>
          <w:rFonts w:ascii="Times New Roman" w:hAnsi="Times New Roman" w:cs="Times New Roman"/>
          <w:b/>
          <w:bCs/>
          <w:sz w:val="24"/>
          <w:szCs w:val="24"/>
        </w:rPr>
        <w:t>Interest coverage ratio</w:t>
      </w:r>
    </w:p>
    <w:p w14:paraId="0723D56B" w14:textId="4DFEA6F8" w:rsidR="00A62669" w:rsidRDefault="00A62669" w:rsidP="00A62669">
      <w:pPr>
        <w:rPr>
          <w:rFonts w:ascii="Times New Roman" w:hAnsi="Times New Roman" w:cs="Times New Roman"/>
          <w:sz w:val="24"/>
          <w:szCs w:val="24"/>
        </w:rPr>
      </w:pPr>
      <w:r w:rsidRPr="00A62669">
        <w:rPr>
          <w:rFonts w:ascii="Times New Roman" w:hAnsi="Times New Roman" w:cs="Times New Roman"/>
          <w:sz w:val="24"/>
          <w:szCs w:val="24"/>
        </w:rPr>
        <w:t xml:space="preserve">This refers to a company's effectiveness or capacity to pay back its interest or external commitments. That demonstrates how </w:t>
      </w:r>
      <w:proofErr w:type="gramStart"/>
      <w:r w:rsidRPr="00A62669">
        <w:rPr>
          <w:rFonts w:ascii="Times New Roman" w:hAnsi="Times New Roman" w:cs="Times New Roman"/>
          <w:sz w:val="24"/>
          <w:szCs w:val="24"/>
        </w:rPr>
        <w:t>Sweets</w:t>
      </w:r>
      <w:proofErr w:type="gramEnd"/>
      <w:r w:rsidRPr="00A62669">
        <w:rPr>
          <w:rFonts w:ascii="Times New Roman" w:hAnsi="Times New Roman" w:cs="Times New Roman"/>
          <w:sz w:val="24"/>
          <w:szCs w:val="24"/>
        </w:rPr>
        <w:t xml:space="preserve"> plc's success is measured and how readily it can pay off interest or other outstanding debts. This shows the relationship between </w:t>
      </w:r>
      <w:proofErr w:type="gramStart"/>
      <w:r w:rsidRPr="00A62669">
        <w:rPr>
          <w:rFonts w:ascii="Times New Roman" w:hAnsi="Times New Roman" w:cs="Times New Roman"/>
          <w:sz w:val="24"/>
          <w:szCs w:val="24"/>
        </w:rPr>
        <w:t>Sweets</w:t>
      </w:r>
      <w:proofErr w:type="gramEnd"/>
      <w:r w:rsidRPr="00A62669">
        <w:rPr>
          <w:rFonts w:ascii="Times New Roman" w:hAnsi="Times New Roman" w:cs="Times New Roman"/>
          <w:sz w:val="24"/>
          <w:szCs w:val="24"/>
        </w:rPr>
        <w:t xml:space="preserve"> plc's net income and interest costs (</w:t>
      </w:r>
      <w:proofErr w:type="spellStart"/>
      <w:r w:rsidRPr="00A62669">
        <w:rPr>
          <w:rFonts w:ascii="Times New Roman" w:hAnsi="Times New Roman" w:cs="Times New Roman"/>
          <w:sz w:val="24"/>
          <w:szCs w:val="24"/>
        </w:rPr>
        <w:t>Zeinali</w:t>
      </w:r>
      <w:proofErr w:type="spellEnd"/>
      <w:r w:rsidRPr="00A62669">
        <w:rPr>
          <w:rFonts w:ascii="Times New Roman" w:hAnsi="Times New Roman" w:cs="Times New Roman"/>
          <w:sz w:val="24"/>
          <w:szCs w:val="24"/>
        </w:rPr>
        <w:t xml:space="preserve"> et al. 2021). In 2021, Sweet's plc's interest coverage ratio dropped from 2.98 to 2.74, indicating that the company is increasing its investment in other significant initiatives while also improving its interest coverage ratio. Sweet's Plc's performance is excellent, but the company needs to lower it even more to keep its profitability.</w:t>
      </w:r>
    </w:p>
    <w:p w14:paraId="3D585D66" w14:textId="0203DBB7" w:rsidR="007515A5" w:rsidRDefault="007515A5" w:rsidP="00A62669">
      <w:pPr>
        <w:rPr>
          <w:rFonts w:ascii="Times New Roman" w:hAnsi="Times New Roman" w:cs="Times New Roman"/>
          <w:sz w:val="24"/>
          <w:szCs w:val="24"/>
        </w:rPr>
      </w:pPr>
    </w:p>
    <w:p w14:paraId="69109DCC" w14:textId="3D827C4B" w:rsidR="007515A5" w:rsidRDefault="007515A5" w:rsidP="00A62669">
      <w:pPr>
        <w:rPr>
          <w:rFonts w:ascii="Times New Roman" w:hAnsi="Times New Roman" w:cs="Times New Roman"/>
          <w:sz w:val="24"/>
          <w:szCs w:val="24"/>
        </w:rPr>
      </w:pPr>
    </w:p>
    <w:p w14:paraId="51E72A47" w14:textId="1CA07093" w:rsidR="007515A5" w:rsidRDefault="007515A5">
      <w:pPr>
        <w:rPr>
          <w:rFonts w:ascii="Times New Roman" w:hAnsi="Times New Roman" w:cs="Times New Roman"/>
          <w:sz w:val="24"/>
          <w:szCs w:val="24"/>
        </w:rPr>
      </w:pPr>
      <w:r>
        <w:rPr>
          <w:rFonts w:ascii="Times New Roman" w:hAnsi="Times New Roman" w:cs="Times New Roman"/>
          <w:sz w:val="24"/>
          <w:szCs w:val="24"/>
        </w:rPr>
        <w:br w:type="page"/>
      </w:r>
    </w:p>
    <w:p w14:paraId="56D19EBE" w14:textId="5B0E888B" w:rsidR="007515A5" w:rsidRDefault="007515A5" w:rsidP="00583C34">
      <w:pPr>
        <w:pStyle w:val="Heading1"/>
      </w:pPr>
      <w:bookmarkStart w:id="4" w:name="_Toc112956407"/>
      <w:r>
        <w:lastRenderedPageBreak/>
        <w:t>Guidance</w:t>
      </w:r>
      <w:bookmarkEnd w:id="4"/>
    </w:p>
    <w:p w14:paraId="57991E34" w14:textId="1BB9A88C" w:rsidR="007515A5" w:rsidRDefault="007515A5" w:rsidP="007515A5">
      <w:pPr>
        <w:rPr>
          <w:rFonts w:ascii="Times New Roman" w:hAnsi="Times New Roman" w:cs="Times New Roman"/>
          <w:sz w:val="24"/>
          <w:szCs w:val="24"/>
        </w:rPr>
      </w:pPr>
      <w:r w:rsidRPr="007515A5">
        <w:rPr>
          <w:rFonts w:ascii="Times New Roman" w:hAnsi="Times New Roman" w:cs="Times New Roman"/>
          <w:sz w:val="24"/>
          <w:szCs w:val="24"/>
        </w:rPr>
        <w:t xml:space="preserve">According to the analysis of Wales plc and </w:t>
      </w:r>
      <w:proofErr w:type="gramStart"/>
      <w:r w:rsidRPr="007515A5">
        <w:rPr>
          <w:rFonts w:ascii="Times New Roman" w:hAnsi="Times New Roman" w:cs="Times New Roman"/>
          <w:sz w:val="24"/>
          <w:szCs w:val="24"/>
        </w:rPr>
        <w:t>Sweets</w:t>
      </w:r>
      <w:proofErr w:type="gramEnd"/>
      <w:r w:rsidRPr="007515A5">
        <w:rPr>
          <w:rFonts w:ascii="Times New Roman" w:hAnsi="Times New Roman" w:cs="Times New Roman"/>
          <w:sz w:val="24"/>
          <w:szCs w:val="24"/>
        </w:rPr>
        <w:t xml:space="preserve"> plc, both businesses performed well and enhanced their results. According to the research, Wales Plc maintains its financial accounts in a proper manner, and the company's journal entries </w:t>
      </w:r>
      <w:proofErr w:type="gramStart"/>
      <w:r w:rsidRPr="007515A5">
        <w:rPr>
          <w:rFonts w:ascii="Times New Roman" w:hAnsi="Times New Roman" w:cs="Times New Roman"/>
          <w:sz w:val="24"/>
          <w:szCs w:val="24"/>
        </w:rPr>
        <w:t>take into account</w:t>
      </w:r>
      <w:proofErr w:type="gramEnd"/>
      <w:r w:rsidRPr="007515A5">
        <w:rPr>
          <w:rFonts w:ascii="Times New Roman" w:hAnsi="Times New Roman" w:cs="Times New Roman"/>
          <w:sz w:val="24"/>
          <w:szCs w:val="24"/>
        </w:rPr>
        <w:t xml:space="preserve"> the same principles. Wales Plc should, however, concentrate on increasing its growth rate and profitability. The company has exceptional performance, according to the study of Sweet's plc's financial results. Analysis of all the ratios showed that Sweet's plc is performing extraordinarily, and the company should maintain its performance for more growth. The growth rate of the company's performance is extremely good.</w:t>
      </w:r>
    </w:p>
    <w:p w14:paraId="3C83D475" w14:textId="287A5EED" w:rsidR="007515A5" w:rsidRDefault="007515A5">
      <w:pPr>
        <w:rPr>
          <w:rFonts w:ascii="Times New Roman" w:hAnsi="Times New Roman" w:cs="Times New Roman"/>
          <w:sz w:val="24"/>
          <w:szCs w:val="24"/>
        </w:rPr>
      </w:pPr>
      <w:r>
        <w:rPr>
          <w:rFonts w:ascii="Times New Roman" w:hAnsi="Times New Roman" w:cs="Times New Roman"/>
          <w:sz w:val="24"/>
          <w:szCs w:val="24"/>
        </w:rPr>
        <w:br w:type="page"/>
      </w:r>
    </w:p>
    <w:p w14:paraId="222326EC" w14:textId="77777777" w:rsidR="00574DBC" w:rsidRPr="00574DBC" w:rsidRDefault="00574DBC" w:rsidP="00583C34">
      <w:pPr>
        <w:pStyle w:val="Heading1"/>
      </w:pPr>
      <w:bookmarkStart w:id="5" w:name="_Toc112956408"/>
      <w:r w:rsidRPr="00574DBC">
        <w:lastRenderedPageBreak/>
        <w:t>Conclusion</w:t>
      </w:r>
      <w:bookmarkEnd w:id="5"/>
    </w:p>
    <w:p w14:paraId="60667D68" w14:textId="3998FE9B" w:rsidR="007515A5" w:rsidRPr="00642DEC" w:rsidRDefault="00574DBC" w:rsidP="00574DBC">
      <w:pPr>
        <w:jc w:val="both"/>
        <w:rPr>
          <w:rFonts w:cs="Times New Roman"/>
          <w:lang w:val="en-US"/>
        </w:rPr>
      </w:pPr>
      <w:r w:rsidRPr="00574DBC">
        <w:rPr>
          <w:rFonts w:cs="Times New Roman"/>
          <w:lang w:val="en-US"/>
        </w:rPr>
        <w:t xml:space="preserve">The </w:t>
      </w:r>
      <w:proofErr w:type="gramStart"/>
      <w:r w:rsidRPr="00574DBC">
        <w:rPr>
          <w:rFonts w:cs="Times New Roman"/>
          <w:lang w:val="en-US"/>
        </w:rPr>
        <w:t>aforementioned studies</w:t>
      </w:r>
      <w:proofErr w:type="gramEnd"/>
      <w:r w:rsidRPr="00574DBC">
        <w:rPr>
          <w:rFonts w:cs="Times New Roman"/>
          <w:lang w:val="en-US"/>
        </w:rPr>
        <w:t xml:space="preserve"> on Wales Plc and Sweets Plc assess the financial situations of both businesses. The examination of Wales plc's financial statements and balance sheet for 2021 was detailed in the report. In the </w:t>
      </w:r>
      <w:proofErr w:type="gramStart"/>
      <w:r w:rsidRPr="00574DBC">
        <w:rPr>
          <w:rFonts w:cs="Times New Roman"/>
          <w:lang w:val="en-US"/>
        </w:rPr>
        <w:t>aforementioned paper</w:t>
      </w:r>
      <w:proofErr w:type="gramEnd"/>
      <w:r w:rsidRPr="00574DBC">
        <w:rPr>
          <w:rFonts w:cs="Times New Roman"/>
          <w:lang w:val="en-US"/>
        </w:rPr>
        <w:t xml:space="preserve">, it was discussed how Wales Plc used double accounting systems, matching principles, and basic accounting concepts to balance its financial statements. By examining the company's ratios, the </w:t>
      </w:r>
      <w:proofErr w:type="gramStart"/>
      <w:r w:rsidRPr="00574DBC">
        <w:rPr>
          <w:rFonts w:cs="Times New Roman"/>
          <w:lang w:val="en-US"/>
        </w:rPr>
        <w:t>aforementioned research</w:t>
      </w:r>
      <w:proofErr w:type="gramEnd"/>
      <w:r w:rsidRPr="00574DBC">
        <w:rPr>
          <w:rFonts w:cs="Times New Roman"/>
          <w:lang w:val="en-US"/>
        </w:rPr>
        <w:t xml:space="preserve"> went on to demonstrate the strong performance of Sweet's plc. The study mentioned above provided an overview of Sweet's plc's key ratios and a comparison of all the ratios.</w:t>
      </w:r>
      <w:r w:rsidR="007515A5" w:rsidRPr="00642DEC">
        <w:rPr>
          <w:rFonts w:cs="Times New Roman"/>
          <w:lang w:val="en-US"/>
        </w:rPr>
        <w:br w:type="page"/>
      </w:r>
    </w:p>
    <w:p w14:paraId="23A1090F" w14:textId="77777777" w:rsidR="00574DBC" w:rsidRPr="00583C34" w:rsidRDefault="00574DBC" w:rsidP="00583C34">
      <w:pPr>
        <w:pStyle w:val="Heading1"/>
      </w:pPr>
      <w:bookmarkStart w:id="6" w:name="_Toc110078698"/>
      <w:bookmarkStart w:id="7" w:name="_Toc112955734"/>
      <w:bookmarkStart w:id="8" w:name="_Toc112955801"/>
      <w:bookmarkStart w:id="9" w:name="_Toc112956409"/>
      <w:r w:rsidRPr="00583C34">
        <w:lastRenderedPageBreak/>
        <w:t>Reference</w:t>
      </w:r>
      <w:bookmarkEnd w:id="6"/>
      <w:bookmarkEnd w:id="7"/>
      <w:bookmarkEnd w:id="8"/>
      <w:bookmarkEnd w:id="9"/>
    </w:p>
    <w:p w14:paraId="73E54A48" w14:textId="77777777" w:rsidR="00574DBC" w:rsidRPr="00642DEC" w:rsidRDefault="00574DBC" w:rsidP="00574DBC">
      <w:pPr>
        <w:pStyle w:val="ListParagraph"/>
        <w:numPr>
          <w:ilvl w:val="0"/>
          <w:numId w:val="3"/>
        </w:numPr>
        <w:spacing w:line="360" w:lineRule="auto"/>
        <w:jc w:val="both"/>
        <w:rPr>
          <w:rFonts w:cs="Times New Roman"/>
          <w:szCs w:val="24"/>
          <w:lang w:val="en-US"/>
        </w:rPr>
      </w:pPr>
      <w:r w:rsidRPr="00642DEC">
        <w:rPr>
          <w:rFonts w:cs="Times New Roman"/>
          <w:color w:val="000000"/>
          <w:szCs w:val="24"/>
          <w:shd w:val="clear" w:color="auto" w:fill="FFFFFF"/>
        </w:rPr>
        <w:t>Bragg, S., 2022. </w:t>
      </w:r>
      <w:r w:rsidRPr="00642DEC">
        <w:rPr>
          <w:rFonts w:cs="Times New Roman"/>
          <w:iCs/>
          <w:color w:val="000000"/>
          <w:szCs w:val="24"/>
          <w:shd w:val="clear" w:color="auto" w:fill="FFFFFF"/>
        </w:rPr>
        <w:t>Basic accounting formula definition</w:t>
      </w:r>
      <w:r w:rsidRPr="00642DEC">
        <w:rPr>
          <w:rFonts w:cs="Times New Roman"/>
          <w:color w:val="000000"/>
          <w:szCs w:val="24"/>
          <w:shd w:val="clear" w:color="auto" w:fill="FFFFFF"/>
        </w:rPr>
        <w:t xml:space="preserve"> [online] </w:t>
      </w:r>
      <w:r w:rsidRPr="00642DEC">
        <w:rPr>
          <w:rFonts w:cs="Times New Roman"/>
          <w:i/>
          <w:color w:val="000000"/>
          <w:szCs w:val="24"/>
          <w:shd w:val="clear" w:color="auto" w:fill="FFFFFF"/>
        </w:rPr>
        <w:t>Accounting Tools</w:t>
      </w:r>
      <w:r w:rsidRPr="00642DEC">
        <w:rPr>
          <w:rFonts w:cs="Times New Roman"/>
          <w:color w:val="000000"/>
          <w:szCs w:val="24"/>
          <w:shd w:val="clear" w:color="auto" w:fill="FFFFFF"/>
        </w:rPr>
        <w:t>. Available at: &lt;https://www.accountingtools.com/articles/basic-accounting-formula&gt; [Accessed 26 July 2022].</w:t>
      </w:r>
    </w:p>
    <w:p w14:paraId="3E5F9116" w14:textId="77777777" w:rsidR="00574DBC" w:rsidRPr="00642DEC" w:rsidRDefault="00574DBC" w:rsidP="00574DBC">
      <w:pPr>
        <w:pStyle w:val="ListParagraph"/>
        <w:numPr>
          <w:ilvl w:val="0"/>
          <w:numId w:val="3"/>
        </w:numPr>
        <w:spacing w:line="360" w:lineRule="auto"/>
        <w:jc w:val="both"/>
        <w:rPr>
          <w:rFonts w:cs="Times New Roman"/>
          <w:szCs w:val="24"/>
          <w:lang w:val="en-US"/>
        </w:rPr>
      </w:pPr>
      <w:r w:rsidRPr="00642DEC">
        <w:rPr>
          <w:rFonts w:cs="Times New Roman"/>
          <w:color w:val="000000"/>
          <w:szCs w:val="24"/>
          <w:shd w:val="clear" w:color="auto" w:fill="FFFFFF"/>
        </w:rPr>
        <w:t>Bragg, S., 2022. </w:t>
      </w:r>
      <w:r w:rsidRPr="00642DEC">
        <w:rPr>
          <w:rFonts w:cs="Times New Roman"/>
          <w:iCs/>
          <w:color w:val="000000"/>
          <w:szCs w:val="24"/>
          <w:shd w:val="clear" w:color="auto" w:fill="FFFFFF"/>
        </w:rPr>
        <w:t xml:space="preserve">Bookkeeping </w:t>
      </w:r>
      <w:r w:rsidRPr="00642DEC">
        <w:rPr>
          <w:rFonts w:cs="Times New Roman"/>
          <w:color w:val="000000"/>
          <w:szCs w:val="24"/>
          <w:shd w:val="clear" w:color="auto" w:fill="FFFFFF"/>
        </w:rPr>
        <w:t xml:space="preserve">[online] </w:t>
      </w:r>
      <w:proofErr w:type="spellStart"/>
      <w:r w:rsidRPr="00642DEC">
        <w:rPr>
          <w:rFonts w:cs="Times New Roman"/>
          <w:i/>
          <w:color w:val="000000"/>
          <w:szCs w:val="24"/>
          <w:shd w:val="clear" w:color="auto" w:fill="FFFFFF"/>
        </w:rPr>
        <w:t>AccountingTools</w:t>
      </w:r>
      <w:proofErr w:type="spellEnd"/>
      <w:r w:rsidRPr="00642DEC">
        <w:rPr>
          <w:rFonts w:cs="Times New Roman"/>
          <w:color w:val="000000"/>
          <w:szCs w:val="24"/>
          <w:shd w:val="clear" w:color="auto" w:fill="FFFFFF"/>
        </w:rPr>
        <w:t>. Available at: &lt;https://www.accountingtools.com/articles/category/Bookkeeping&gt; [Accessed 26 July 2022].</w:t>
      </w:r>
    </w:p>
    <w:p w14:paraId="56D294EC" w14:textId="77777777" w:rsidR="00574DBC" w:rsidRDefault="00574DBC" w:rsidP="00574DBC">
      <w:pPr>
        <w:pStyle w:val="ListParagraph"/>
        <w:numPr>
          <w:ilvl w:val="0"/>
          <w:numId w:val="4"/>
        </w:numPr>
        <w:spacing w:line="360" w:lineRule="auto"/>
        <w:jc w:val="both"/>
        <w:rPr>
          <w:rFonts w:cs="Times New Roman"/>
          <w:szCs w:val="24"/>
          <w:shd w:val="clear" w:color="auto" w:fill="FFFFFF"/>
        </w:rPr>
      </w:pPr>
      <w:r w:rsidRPr="00642DEC">
        <w:rPr>
          <w:rFonts w:cs="Times New Roman"/>
          <w:szCs w:val="24"/>
          <w:shd w:val="clear" w:color="auto" w:fill="FFFFFF"/>
        </w:rPr>
        <w:t>Bragg, S., 2022. </w:t>
      </w:r>
      <w:r w:rsidRPr="00642DEC">
        <w:rPr>
          <w:rFonts w:cs="Times New Roman"/>
          <w:iCs/>
          <w:szCs w:val="24"/>
          <w:shd w:val="clear" w:color="auto" w:fill="FFFFFF"/>
        </w:rPr>
        <w:t>Earnings per share definition</w:t>
      </w:r>
      <w:r w:rsidRPr="00642DEC">
        <w:rPr>
          <w:rFonts w:cs="Times New Roman"/>
          <w:i/>
          <w:iCs/>
          <w:szCs w:val="24"/>
          <w:shd w:val="clear" w:color="auto" w:fill="FFFFFF"/>
        </w:rPr>
        <w:t xml:space="preserve"> </w:t>
      </w:r>
      <w:r w:rsidRPr="00642DEC">
        <w:rPr>
          <w:rFonts w:cs="Times New Roman"/>
          <w:iCs/>
          <w:szCs w:val="24"/>
          <w:shd w:val="clear" w:color="auto" w:fill="FFFFFF"/>
        </w:rPr>
        <w:t>[</w:t>
      </w:r>
      <w:r w:rsidRPr="00642DEC">
        <w:rPr>
          <w:rFonts w:cs="Times New Roman"/>
          <w:szCs w:val="24"/>
          <w:shd w:val="clear" w:color="auto" w:fill="FFFFFF"/>
        </w:rPr>
        <w:t xml:space="preserve">online] </w:t>
      </w:r>
      <w:r w:rsidRPr="00642DEC">
        <w:rPr>
          <w:rFonts w:cs="Times New Roman"/>
          <w:i/>
          <w:szCs w:val="24"/>
          <w:shd w:val="clear" w:color="auto" w:fill="FFFFFF"/>
        </w:rPr>
        <w:t>Accounting Tools</w:t>
      </w:r>
      <w:r w:rsidRPr="00642DEC">
        <w:rPr>
          <w:rFonts w:cs="Times New Roman"/>
          <w:szCs w:val="24"/>
          <w:shd w:val="clear" w:color="auto" w:fill="FFFFFF"/>
        </w:rPr>
        <w:t>. Available at: &lt;https://www.accountingtools.com/articles/earnings-per-share&gt; [Accessed 26 July 2022].</w:t>
      </w:r>
    </w:p>
    <w:p w14:paraId="734DC63E" w14:textId="6EA28ED3" w:rsidR="00574DBC" w:rsidRPr="00574DBC" w:rsidRDefault="00574DBC" w:rsidP="00574DBC">
      <w:pPr>
        <w:pStyle w:val="ListParagraph"/>
        <w:numPr>
          <w:ilvl w:val="0"/>
          <w:numId w:val="4"/>
        </w:numPr>
        <w:spacing w:line="360" w:lineRule="auto"/>
        <w:jc w:val="both"/>
        <w:rPr>
          <w:rFonts w:cs="Times New Roman"/>
          <w:szCs w:val="24"/>
          <w:shd w:val="clear" w:color="auto" w:fill="FFFFFF"/>
        </w:rPr>
      </w:pPr>
      <w:r w:rsidRPr="00642DEC">
        <w:rPr>
          <w:rFonts w:cs="Times New Roman"/>
          <w:szCs w:val="24"/>
          <w:shd w:val="clear" w:color="auto" w:fill="FFFFFF"/>
        </w:rPr>
        <w:t xml:space="preserve">Gezer, Y. and </w:t>
      </w:r>
      <w:proofErr w:type="spellStart"/>
      <w:r w:rsidRPr="00642DEC">
        <w:rPr>
          <w:rFonts w:cs="Times New Roman"/>
          <w:szCs w:val="24"/>
          <w:shd w:val="clear" w:color="auto" w:fill="FFFFFF"/>
        </w:rPr>
        <w:t>Kingir</w:t>
      </w:r>
      <w:proofErr w:type="spellEnd"/>
      <w:r w:rsidRPr="00642DEC">
        <w:rPr>
          <w:rFonts w:cs="Times New Roman"/>
          <w:szCs w:val="24"/>
          <w:shd w:val="clear" w:color="auto" w:fill="FFFFFF"/>
        </w:rPr>
        <w:t>, S., 2020. Expected of debt capital and gearing: Return, risk and impact on the value of the firm's equity. </w:t>
      </w:r>
      <w:proofErr w:type="spellStart"/>
      <w:r w:rsidRPr="00642DEC">
        <w:rPr>
          <w:rFonts w:cs="Times New Roman"/>
          <w:i/>
          <w:iCs/>
          <w:szCs w:val="24"/>
          <w:shd w:val="clear" w:color="auto" w:fill="FFFFFF"/>
        </w:rPr>
        <w:t>Aydın</w:t>
      </w:r>
      <w:proofErr w:type="spellEnd"/>
      <w:r w:rsidRPr="00642DEC">
        <w:rPr>
          <w:rFonts w:cs="Times New Roman"/>
          <w:i/>
          <w:iCs/>
          <w:szCs w:val="24"/>
          <w:shd w:val="clear" w:color="auto" w:fill="FFFFFF"/>
        </w:rPr>
        <w:t xml:space="preserve"> </w:t>
      </w:r>
      <w:proofErr w:type="spellStart"/>
      <w:r w:rsidRPr="00642DEC">
        <w:rPr>
          <w:rFonts w:cs="Times New Roman"/>
          <w:i/>
          <w:iCs/>
          <w:szCs w:val="24"/>
          <w:shd w:val="clear" w:color="auto" w:fill="FFFFFF"/>
        </w:rPr>
        <w:t>İktisat</w:t>
      </w:r>
      <w:proofErr w:type="spellEnd"/>
      <w:r w:rsidRPr="00642DEC">
        <w:rPr>
          <w:rFonts w:cs="Times New Roman"/>
          <w:i/>
          <w:iCs/>
          <w:szCs w:val="24"/>
          <w:shd w:val="clear" w:color="auto" w:fill="FFFFFF"/>
        </w:rPr>
        <w:t xml:space="preserve"> </w:t>
      </w:r>
      <w:proofErr w:type="spellStart"/>
      <w:r w:rsidRPr="00642DEC">
        <w:rPr>
          <w:rFonts w:cs="Times New Roman"/>
          <w:i/>
          <w:iCs/>
          <w:szCs w:val="24"/>
          <w:shd w:val="clear" w:color="auto" w:fill="FFFFFF"/>
        </w:rPr>
        <w:t>Fakültesi</w:t>
      </w:r>
      <w:proofErr w:type="spellEnd"/>
      <w:r w:rsidRPr="00642DEC">
        <w:rPr>
          <w:rFonts w:cs="Times New Roman"/>
          <w:i/>
          <w:iCs/>
          <w:szCs w:val="24"/>
          <w:shd w:val="clear" w:color="auto" w:fill="FFFFFF"/>
        </w:rPr>
        <w:t xml:space="preserve"> </w:t>
      </w:r>
      <w:proofErr w:type="spellStart"/>
      <w:r w:rsidRPr="00642DEC">
        <w:rPr>
          <w:rFonts w:cs="Times New Roman"/>
          <w:i/>
          <w:iCs/>
          <w:szCs w:val="24"/>
          <w:shd w:val="clear" w:color="auto" w:fill="FFFFFF"/>
        </w:rPr>
        <w:t>Dergisi</w:t>
      </w:r>
      <w:proofErr w:type="spellEnd"/>
      <w:r w:rsidRPr="00642DEC">
        <w:rPr>
          <w:rFonts w:cs="Times New Roman"/>
          <w:szCs w:val="24"/>
          <w:shd w:val="clear" w:color="auto" w:fill="FFFFFF"/>
        </w:rPr>
        <w:t>, </w:t>
      </w:r>
      <w:r w:rsidRPr="00642DEC">
        <w:rPr>
          <w:rFonts w:cs="Times New Roman"/>
          <w:i/>
          <w:iCs/>
          <w:szCs w:val="24"/>
          <w:shd w:val="clear" w:color="auto" w:fill="FFFFFF"/>
        </w:rPr>
        <w:t>5</w:t>
      </w:r>
      <w:r w:rsidRPr="00642DEC">
        <w:rPr>
          <w:rFonts w:cs="Times New Roman"/>
          <w:szCs w:val="24"/>
          <w:shd w:val="clear" w:color="auto" w:fill="FFFFFF"/>
        </w:rPr>
        <w:t xml:space="preserve">(1), pp.25-33. </w:t>
      </w:r>
      <w:hyperlink r:id="rId9" w:history="1">
        <w:r w:rsidRPr="00642DEC">
          <w:rPr>
            <w:rStyle w:val="Hyperlink"/>
            <w:rFonts w:cs="Times New Roman"/>
            <w:szCs w:val="24"/>
            <w:shd w:val="clear" w:color="auto" w:fill="FFFFFF"/>
          </w:rPr>
          <w:t>https://dergipark.org.tr/en/download/article-file/1182048</w:t>
        </w:r>
      </w:hyperlink>
    </w:p>
    <w:p w14:paraId="09BB1CC8" w14:textId="77777777" w:rsidR="00574DBC" w:rsidRPr="00642DEC" w:rsidRDefault="00574DBC" w:rsidP="00574DBC">
      <w:pPr>
        <w:pStyle w:val="ListParagraph"/>
        <w:numPr>
          <w:ilvl w:val="0"/>
          <w:numId w:val="3"/>
        </w:numPr>
        <w:spacing w:line="360" w:lineRule="auto"/>
        <w:jc w:val="both"/>
        <w:rPr>
          <w:rFonts w:cs="Times New Roman"/>
          <w:szCs w:val="24"/>
          <w:lang w:val="en-US"/>
        </w:rPr>
      </w:pPr>
      <w:proofErr w:type="spellStart"/>
      <w:r w:rsidRPr="00642DEC">
        <w:rPr>
          <w:rFonts w:cs="Times New Roman"/>
          <w:color w:val="222222"/>
          <w:szCs w:val="24"/>
          <w:shd w:val="clear" w:color="auto" w:fill="FFFFFF"/>
        </w:rPr>
        <w:t>Faccia</w:t>
      </w:r>
      <w:proofErr w:type="spellEnd"/>
      <w:r w:rsidRPr="00642DEC">
        <w:rPr>
          <w:rFonts w:cs="Times New Roman"/>
          <w:color w:val="222222"/>
          <w:szCs w:val="24"/>
          <w:shd w:val="clear" w:color="auto" w:fill="FFFFFF"/>
        </w:rPr>
        <w:t xml:space="preserve">, A. and </w:t>
      </w:r>
      <w:proofErr w:type="spellStart"/>
      <w:r w:rsidRPr="00642DEC">
        <w:rPr>
          <w:rFonts w:cs="Times New Roman"/>
          <w:color w:val="222222"/>
          <w:szCs w:val="24"/>
          <w:shd w:val="clear" w:color="auto" w:fill="FFFFFF"/>
        </w:rPr>
        <w:t>Mosteanu</w:t>
      </w:r>
      <w:proofErr w:type="spellEnd"/>
      <w:r w:rsidRPr="00642DEC">
        <w:rPr>
          <w:rFonts w:cs="Times New Roman"/>
          <w:color w:val="222222"/>
          <w:szCs w:val="24"/>
          <w:shd w:val="clear" w:color="auto" w:fill="FFFFFF"/>
        </w:rPr>
        <w:t>, N.R., 2019. Accounting and blockchain technology: from double-entry to triple-entry. </w:t>
      </w:r>
      <w:r w:rsidRPr="00642DEC">
        <w:rPr>
          <w:rFonts w:cs="Times New Roman"/>
          <w:i/>
          <w:iCs/>
          <w:color w:val="222222"/>
          <w:szCs w:val="24"/>
          <w:shd w:val="clear" w:color="auto" w:fill="FFFFFF"/>
        </w:rPr>
        <w:t>The Business &amp; Management Review</w:t>
      </w:r>
      <w:r w:rsidRPr="00642DEC">
        <w:rPr>
          <w:rFonts w:cs="Times New Roman"/>
          <w:color w:val="222222"/>
          <w:szCs w:val="24"/>
          <w:shd w:val="clear" w:color="auto" w:fill="FFFFFF"/>
        </w:rPr>
        <w:t>, </w:t>
      </w:r>
      <w:r w:rsidRPr="00642DEC">
        <w:rPr>
          <w:rFonts w:cs="Times New Roman"/>
          <w:i/>
          <w:iCs/>
          <w:color w:val="222222"/>
          <w:szCs w:val="24"/>
          <w:shd w:val="clear" w:color="auto" w:fill="FFFFFF"/>
        </w:rPr>
        <w:t>10</w:t>
      </w:r>
      <w:r w:rsidRPr="00642DEC">
        <w:rPr>
          <w:rFonts w:cs="Times New Roman"/>
          <w:color w:val="222222"/>
          <w:szCs w:val="24"/>
          <w:shd w:val="clear" w:color="auto" w:fill="FFFFFF"/>
        </w:rPr>
        <w:t>(2), pp.108-116.</w:t>
      </w:r>
    </w:p>
    <w:p w14:paraId="185EC18C" w14:textId="77777777" w:rsidR="00574DBC" w:rsidRPr="00574DBC" w:rsidRDefault="00574DBC" w:rsidP="00574DBC">
      <w:pPr>
        <w:pStyle w:val="ListParagraph"/>
        <w:numPr>
          <w:ilvl w:val="0"/>
          <w:numId w:val="4"/>
        </w:numPr>
        <w:spacing w:line="360" w:lineRule="auto"/>
        <w:jc w:val="both"/>
        <w:rPr>
          <w:rStyle w:val="Hyperlink"/>
          <w:rFonts w:cs="Times New Roman"/>
          <w:color w:val="auto"/>
          <w:szCs w:val="24"/>
          <w:u w:val="none"/>
          <w:shd w:val="clear" w:color="auto" w:fill="FFFFFF"/>
        </w:rPr>
      </w:pPr>
      <w:proofErr w:type="spellStart"/>
      <w:r w:rsidRPr="00642DEC">
        <w:rPr>
          <w:rFonts w:cs="Times New Roman"/>
          <w:color w:val="242424"/>
          <w:shd w:val="clear" w:color="auto" w:fill="FFFFFF"/>
        </w:rPr>
        <w:t>Hasanaj</w:t>
      </w:r>
      <w:proofErr w:type="spellEnd"/>
      <w:r w:rsidRPr="00642DEC">
        <w:rPr>
          <w:rFonts w:cs="Times New Roman"/>
          <w:color w:val="242424"/>
          <w:shd w:val="clear" w:color="auto" w:fill="FFFFFF"/>
        </w:rPr>
        <w:t xml:space="preserve">, P. and </w:t>
      </w:r>
      <w:proofErr w:type="spellStart"/>
      <w:r w:rsidRPr="00642DEC">
        <w:rPr>
          <w:rFonts w:cs="Times New Roman"/>
          <w:color w:val="242424"/>
          <w:shd w:val="clear" w:color="auto" w:fill="FFFFFF"/>
        </w:rPr>
        <w:t>Kuqi</w:t>
      </w:r>
      <w:proofErr w:type="spellEnd"/>
      <w:r w:rsidRPr="00642DEC">
        <w:rPr>
          <w:rFonts w:cs="Times New Roman"/>
          <w:color w:val="242424"/>
          <w:shd w:val="clear" w:color="auto" w:fill="FFFFFF"/>
        </w:rPr>
        <w:t>, B., 2019. Analysis of Financial Statements: The Importance of Financial Indicators in Enterprise. </w:t>
      </w:r>
      <w:r w:rsidRPr="00642DEC">
        <w:rPr>
          <w:rFonts w:cs="Times New Roman"/>
          <w:i/>
          <w:iCs/>
          <w:color w:val="242424"/>
          <w:shd w:val="clear" w:color="auto" w:fill="FFFFFF"/>
        </w:rPr>
        <w:t>Ideas Spread</w:t>
      </w:r>
      <w:r w:rsidRPr="00642DEC">
        <w:rPr>
          <w:rFonts w:cs="Times New Roman"/>
          <w:color w:val="242424"/>
          <w:shd w:val="clear" w:color="auto" w:fill="FFFFFF"/>
        </w:rPr>
        <w:t>, 2(2), pp. 1-12.</w:t>
      </w:r>
      <w:r w:rsidRPr="00642DEC">
        <w:rPr>
          <w:rFonts w:cs="Times New Roman"/>
          <w:shd w:val="clear" w:color="auto" w:fill="FFFFFF"/>
        </w:rPr>
        <w:t> </w:t>
      </w:r>
      <w:hyperlink r:id="rId10" w:tgtFrame="_blank" w:tooltip="http://dx.doi.org/10.30560/hssr.v2n2p17" w:history="1">
        <w:r w:rsidRPr="00642DEC">
          <w:rPr>
            <w:rStyle w:val="Hyperlink"/>
            <w:rFonts w:cs="Times New Roman"/>
          </w:rPr>
          <w:t>10.30560/</w:t>
        </w:r>
        <w:proofErr w:type="gramStart"/>
        <w:r w:rsidRPr="00642DEC">
          <w:rPr>
            <w:rStyle w:val="Hyperlink"/>
            <w:rFonts w:cs="Times New Roman"/>
          </w:rPr>
          <w:t>hssr.v</w:t>
        </w:r>
        <w:proofErr w:type="gramEnd"/>
        <w:r w:rsidRPr="00642DEC">
          <w:rPr>
            <w:rStyle w:val="Hyperlink"/>
            <w:rFonts w:cs="Times New Roman"/>
          </w:rPr>
          <w:t>2n2p17</w:t>
        </w:r>
      </w:hyperlink>
    </w:p>
    <w:p w14:paraId="5EA86E25" w14:textId="6A9463B9" w:rsidR="00574DBC" w:rsidRPr="00574DBC" w:rsidRDefault="00574DBC" w:rsidP="00574DBC">
      <w:pPr>
        <w:pStyle w:val="ListParagraph"/>
        <w:numPr>
          <w:ilvl w:val="0"/>
          <w:numId w:val="4"/>
        </w:numPr>
        <w:spacing w:line="360" w:lineRule="auto"/>
        <w:jc w:val="both"/>
        <w:rPr>
          <w:rFonts w:cs="Times New Roman"/>
          <w:szCs w:val="24"/>
          <w:shd w:val="clear" w:color="auto" w:fill="FFFFFF"/>
        </w:rPr>
      </w:pPr>
      <w:r w:rsidRPr="00574DBC">
        <w:rPr>
          <w:rFonts w:cs="Times New Roman"/>
          <w:szCs w:val="24"/>
          <w:shd w:val="clear" w:color="auto" w:fill="FFFFFF"/>
        </w:rPr>
        <w:t xml:space="preserve"> </w:t>
      </w:r>
      <w:r w:rsidRPr="00642DEC">
        <w:rPr>
          <w:rFonts w:cs="Times New Roman"/>
          <w:szCs w:val="24"/>
          <w:shd w:val="clear" w:color="auto" w:fill="FFFFFF"/>
        </w:rPr>
        <w:t>Kurniawan, A., 2021. Analysis of the effect of return on asset, debt to equity ratio, and total asset turnover on share return. </w:t>
      </w:r>
      <w:r w:rsidRPr="00642DEC">
        <w:rPr>
          <w:rFonts w:cs="Times New Roman"/>
          <w:i/>
          <w:iCs/>
          <w:szCs w:val="24"/>
          <w:shd w:val="clear" w:color="auto" w:fill="FFFFFF"/>
        </w:rPr>
        <w:t>Journal of Industrial Engineering &amp; Management Research</w:t>
      </w:r>
      <w:r w:rsidRPr="00642DEC">
        <w:rPr>
          <w:rFonts w:cs="Times New Roman"/>
          <w:szCs w:val="24"/>
          <w:shd w:val="clear" w:color="auto" w:fill="FFFFFF"/>
        </w:rPr>
        <w:t>, </w:t>
      </w:r>
      <w:r w:rsidRPr="00642DEC">
        <w:rPr>
          <w:rFonts w:cs="Times New Roman"/>
          <w:i/>
          <w:iCs/>
          <w:szCs w:val="24"/>
          <w:shd w:val="clear" w:color="auto" w:fill="FFFFFF"/>
        </w:rPr>
        <w:t>2</w:t>
      </w:r>
      <w:r w:rsidRPr="00642DEC">
        <w:rPr>
          <w:rFonts w:cs="Times New Roman"/>
          <w:szCs w:val="24"/>
          <w:shd w:val="clear" w:color="auto" w:fill="FFFFFF"/>
        </w:rPr>
        <w:t xml:space="preserve">(1), pp.64-72. </w:t>
      </w:r>
      <w:hyperlink r:id="rId11" w:history="1">
        <w:r w:rsidRPr="00642DEC">
          <w:rPr>
            <w:rStyle w:val="Hyperlink"/>
            <w:rFonts w:cs="Times New Roman"/>
            <w:szCs w:val="24"/>
            <w:shd w:val="clear" w:color="auto" w:fill="FFFFFF"/>
          </w:rPr>
          <w:t>https://doi.org/10.7777/jiemar</w:t>
        </w:r>
      </w:hyperlink>
    </w:p>
    <w:p w14:paraId="52D09F62" w14:textId="77777777" w:rsidR="00574DBC" w:rsidRPr="00642DEC" w:rsidRDefault="00574DBC" w:rsidP="00574DBC">
      <w:pPr>
        <w:pStyle w:val="ListParagraph"/>
        <w:numPr>
          <w:ilvl w:val="0"/>
          <w:numId w:val="4"/>
        </w:numPr>
        <w:spacing w:line="360" w:lineRule="auto"/>
        <w:jc w:val="both"/>
        <w:rPr>
          <w:rFonts w:cs="Times New Roman"/>
          <w:szCs w:val="24"/>
          <w:shd w:val="clear" w:color="auto" w:fill="FFFFFF"/>
        </w:rPr>
      </w:pPr>
      <w:r w:rsidRPr="00642DEC">
        <w:rPr>
          <w:rFonts w:cs="Times New Roman"/>
          <w:szCs w:val="24"/>
          <w:shd w:val="clear" w:color="auto" w:fill="FFFFFF"/>
        </w:rPr>
        <w:t>Kennon, J. and Brock, T. J., 2022. </w:t>
      </w:r>
      <w:r w:rsidRPr="00642DEC">
        <w:rPr>
          <w:rFonts w:cs="Times New Roman"/>
          <w:iCs/>
          <w:szCs w:val="24"/>
          <w:shd w:val="clear" w:color="auto" w:fill="FFFFFF"/>
        </w:rPr>
        <w:t>The Importance of Return on Equity (ROE)</w:t>
      </w:r>
      <w:r w:rsidRPr="00642DEC">
        <w:rPr>
          <w:rFonts w:cs="Times New Roman"/>
          <w:szCs w:val="24"/>
          <w:shd w:val="clear" w:color="auto" w:fill="FFFFFF"/>
        </w:rPr>
        <w:t xml:space="preserve">. [online] </w:t>
      </w:r>
      <w:r w:rsidRPr="00642DEC">
        <w:rPr>
          <w:rFonts w:cs="Times New Roman"/>
          <w:i/>
          <w:szCs w:val="24"/>
          <w:shd w:val="clear" w:color="auto" w:fill="FFFFFF"/>
        </w:rPr>
        <w:t>The Balance</w:t>
      </w:r>
      <w:r w:rsidRPr="00642DEC">
        <w:rPr>
          <w:rFonts w:cs="Times New Roman"/>
          <w:szCs w:val="24"/>
          <w:shd w:val="clear" w:color="auto" w:fill="FFFFFF"/>
        </w:rPr>
        <w:t>. Available at: &lt;https://www.thebalance.com/return-on-equity-roe-357601&gt; [Accessed 26 July 2022].</w:t>
      </w:r>
    </w:p>
    <w:p w14:paraId="360923B5" w14:textId="77777777" w:rsidR="00574DBC" w:rsidRPr="00642DEC" w:rsidRDefault="00574DBC" w:rsidP="00574DBC">
      <w:pPr>
        <w:pStyle w:val="ListParagraph"/>
        <w:numPr>
          <w:ilvl w:val="0"/>
          <w:numId w:val="4"/>
        </w:numPr>
        <w:spacing w:line="360" w:lineRule="auto"/>
        <w:jc w:val="both"/>
        <w:rPr>
          <w:rFonts w:cs="Times New Roman"/>
          <w:szCs w:val="24"/>
        </w:rPr>
      </w:pPr>
      <w:proofErr w:type="spellStart"/>
      <w:r w:rsidRPr="00642DEC">
        <w:rPr>
          <w:rFonts w:cs="Times New Roman"/>
          <w:szCs w:val="24"/>
          <w:shd w:val="clear" w:color="auto" w:fill="FFFFFF"/>
        </w:rPr>
        <w:t>Lisek</w:t>
      </w:r>
      <w:proofErr w:type="spellEnd"/>
      <w:r w:rsidRPr="00642DEC">
        <w:rPr>
          <w:rFonts w:cs="Times New Roman"/>
          <w:szCs w:val="24"/>
          <w:shd w:val="clear" w:color="auto" w:fill="FFFFFF"/>
        </w:rPr>
        <w:t xml:space="preserve">, S., </w:t>
      </w:r>
      <w:proofErr w:type="spellStart"/>
      <w:r w:rsidRPr="00642DEC">
        <w:rPr>
          <w:rFonts w:cs="Times New Roman"/>
          <w:szCs w:val="24"/>
          <w:shd w:val="clear" w:color="auto" w:fill="FFFFFF"/>
        </w:rPr>
        <w:t>Luty</w:t>
      </w:r>
      <w:proofErr w:type="spellEnd"/>
      <w:r w:rsidRPr="00642DEC">
        <w:rPr>
          <w:rFonts w:cs="Times New Roman"/>
          <w:szCs w:val="24"/>
          <w:shd w:val="clear" w:color="auto" w:fill="FFFFFF"/>
        </w:rPr>
        <w:t xml:space="preserve">, L. and </w:t>
      </w:r>
      <w:proofErr w:type="spellStart"/>
      <w:r w:rsidRPr="00642DEC">
        <w:rPr>
          <w:rFonts w:cs="Times New Roman"/>
          <w:szCs w:val="24"/>
          <w:shd w:val="clear" w:color="auto" w:fill="FFFFFF"/>
        </w:rPr>
        <w:t>Zioło</w:t>
      </w:r>
      <w:proofErr w:type="spellEnd"/>
      <w:r w:rsidRPr="00642DEC">
        <w:rPr>
          <w:rFonts w:cs="Times New Roman"/>
          <w:szCs w:val="24"/>
          <w:shd w:val="clear" w:color="auto" w:fill="FFFFFF"/>
        </w:rPr>
        <w:t>, M., 2020. The measurement of return on capital employed in assessment of company’s condition. </w:t>
      </w:r>
      <w:proofErr w:type="spellStart"/>
      <w:r w:rsidRPr="00642DEC">
        <w:rPr>
          <w:rFonts w:cs="Times New Roman"/>
          <w:i/>
          <w:iCs/>
          <w:szCs w:val="24"/>
          <w:shd w:val="clear" w:color="auto" w:fill="FFFFFF"/>
        </w:rPr>
        <w:t>Zeszyty</w:t>
      </w:r>
      <w:proofErr w:type="spellEnd"/>
      <w:r w:rsidRPr="00642DEC">
        <w:rPr>
          <w:rFonts w:cs="Times New Roman"/>
          <w:i/>
          <w:iCs/>
          <w:szCs w:val="24"/>
          <w:shd w:val="clear" w:color="auto" w:fill="FFFFFF"/>
        </w:rPr>
        <w:t xml:space="preserve"> </w:t>
      </w:r>
      <w:proofErr w:type="spellStart"/>
      <w:r w:rsidRPr="00642DEC">
        <w:rPr>
          <w:rFonts w:cs="Times New Roman"/>
          <w:i/>
          <w:iCs/>
          <w:szCs w:val="24"/>
          <w:shd w:val="clear" w:color="auto" w:fill="FFFFFF"/>
        </w:rPr>
        <w:t>Naukowe</w:t>
      </w:r>
      <w:proofErr w:type="spellEnd"/>
      <w:r w:rsidRPr="00642DEC">
        <w:rPr>
          <w:rFonts w:cs="Times New Roman"/>
          <w:i/>
          <w:iCs/>
          <w:szCs w:val="24"/>
          <w:shd w:val="clear" w:color="auto" w:fill="FFFFFF"/>
        </w:rPr>
        <w:t xml:space="preserve"> </w:t>
      </w:r>
      <w:proofErr w:type="spellStart"/>
      <w:r w:rsidRPr="00642DEC">
        <w:rPr>
          <w:rFonts w:cs="Times New Roman"/>
          <w:i/>
          <w:iCs/>
          <w:szCs w:val="24"/>
          <w:shd w:val="clear" w:color="auto" w:fill="FFFFFF"/>
        </w:rPr>
        <w:t>Małopolskiej</w:t>
      </w:r>
      <w:proofErr w:type="spellEnd"/>
      <w:r w:rsidRPr="00642DEC">
        <w:rPr>
          <w:rFonts w:cs="Times New Roman"/>
          <w:i/>
          <w:iCs/>
          <w:szCs w:val="24"/>
          <w:shd w:val="clear" w:color="auto" w:fill="FFFFFF"/>
        </w:rPr>
        <w:t xml:space="preserve"> </w:t>
      </w:r>
      <w:proofErr w:type="spellStart"/>
      <w:r w:rsidRPr="00642DEC">
        <w:rPr>
          <w:rFonts w:cs="Times New Roman"/>
          <w:i/>
          <w:iCs/>
          <w:szCs w:val="24"/>
          <w:shd w:val="clear" w:color="auto" w:fill="FFFFFF"/>
        </w:rPr>
        <w:t>Wyższej</w:t>
      </w:r>
      <w:proofErr w:type="spellEnd"/>
      <w:r w:rsidRPr="00642DEC">
        <w:rPr>
          <w:rFonts w:cs="Times New Roman"/>
          <w:i/>
          <w:iCs/>
          <w:szCs w:val="24"/>
          <w:shd w:val="clear" w:color="auto" w:fill="FFFFFF"/>
        </w:rPr>
        <w:t xml:space="preserve"> </w:t>
      </w:r>
      <w:proofErr w:type="spellStart"/>
      <w:r w:rsidRPr="00642DEC">
        <w:rPr>
          <w:rFonts w:cs="Times New Roman"/>
          <w:i/>
          <w:iCs/>
          <w:szCs w:val="24"/>
          <w:shd w:val="clear" w:color="auto" w:fill="FFFFFF"/>
        </w:rPr>
        <w:t>Szkoły</w:t>
      </w:r>
      <w:proofErr w:type="spellEnd"/>
      <w:r w:rsidRPr="00642DEC">
        <w:rPr>
          <w:rFonts w:cs="Times New Roman"/>
          <w:i/>
          <w:iCs/>
          <w:szCs w:val="24"/>
          <w:shd w:val="clear" w:color="auto" w:fill="FFFFFF"/>
        </w:rPr>
        <w:t xml:space="preserve"> </w:t>
      </w:r>
      <w:proofErr w:type="spellStart"/>
      <w:r w:rsidRPr="00642DEC">
        <w:rPr>
          <w:rFonts w:cs="Times New Roman"/>
          <w:i/>
          <w:iCs/>
          <w:szCs w:val="24"/>
          <w:shd w:val="clear" w:color="auto" w:fill="FFFFFF"/>
        </w:rPr>
        <w:t>Ekonomicznej</w:t>
      </w:r>
      <w:proofErr w:type="spellEnd"/>
      <w:r w:rsidRPr="00642DEC">
        <w:rPr>
          <w:rFonts w:cs="Times New Roman"/>
          <w:i/>
          <w:iCs/>
          <w:szCs w:val="24"/>
          <w:shd w:val="clear" w:color="auto" w:fill="FFFFFF"/>
        </w:rPr>
        <w:t xml:space="preserve"> w </w:t>
      </w:r>
      <w:proofErr w:type="spellStart"/>
      <w:r w:rsidRPr="00642DEC">
        <w:rPr>
          <w:rFonts w:cs="Times New Roman"/>
          <w:i/>
          <w:iCs/>
          <w:szCs w:val="24"/>
          <w:shd w:val="clear" w:color="auto" w:fill="FFFFFF"/>
        </w:rPr>
        <w:t>Tarnowie</w:t>
      </w:r>
      <w:proofErr w:type="spellEnd"/>
      <w:r w:rsidRPr="00642DEC">
        <w:rPr>
          <w:rFonts w:cs="Times New Roman"/>
          <w:szCs w:val="24"/>
          <w:shd w:val="clear" w:color="auto" w:fill="FFFFFF"/>
        </w:rPr>
        <w:t>, </w:t>
      </w:r>
      <w:r w:rsidRPr="00642DEC">
        <w:rPr>
          <w:rFonts w:cs="Times New Roman"/>
          <w:i/>
          <w:iCs/>
          <w:szCs w:val="24"/>
          <w:shd w:val="clear" w:color="auto" w:fill="FFFFFF"/>
        </w:rPr>
        <w:t>46</w:t>
      </w:r>
      <w:r w:rsidRPr="00642DEC">
        <w:rPr>
          <w:rFonts w:cs="Times New Roman"/>
          <w:szCs w:val="24"/>
          <w:shd w:val="clear" w:color="auto" w:fill="FFFFFF"/>
        </w:rPr>
        <w:t>(2), pp.55-67.</w:t>
      </w:r>
      <w:r w:rsidRPr="00642DEC">
        <w:rPr>
          <w:rFonts w:cs="Times New Roman"/>
          <w:szCs w:val="24"/>
        </w:rPr>
        <w:t xml:space="preserve"> 10.25944/znmwse.2020.02.5567</w:t>
      </w:r>
    </w:p>
    <w:p w14:paraId="17ABA881" w14:textId="77777777" w:rsidR="00574DBC" w:rsidRPr="00642DEC" w:rsidRDefault="00574DBC" w:rsidP="00574DBC">
      <w:pPr>
        <w:pStyle w:val="ListParagraph"/>
        <w:numPr>
          <w:ilvl w:val="0"/>
          <w:numId w:val="4"/>
        </w:numPr>
        <w:spacing w:line="360" w:lineRule="auto"/>
        <w:jc w:val="both"/>
        <w:rPr>
          <w:rFonts w:cs="Times New Roman"/>
          <w:szCs w:val="24"/>
          <w:shd w:val="clear" w:color="auto" w:fill="FFFFFF"/>
        </w:rPr>
      </w:pPr>
      <w:proofErr w:type="spellStart"/>
      <w:r w:rsidRPr="00642DEC">
        <w:rPr>
          <w:rFonts w:cs="Times New Roman"/>
          <w:szCs w:val="24"/>
          <w:shd w:val="clear" w:color="auto" w:fill="FFFFFF"/>
        </w:rPr>
        <w:t>Taebi</w:t>
      </w:r>
      <w:proofErr w:type="spellEnd"/>
      <w:r w:rsidRPr="00642DEC">
        <w:rPr>
          <w:rFonts w:cs="Times New Roman"/>
          <w:szCs w:val="24"/>
          <w:shd w:val="clear" w:color="auto" w:fill="FFFFFF"/>
        </w:rPr>
        <w:t xml:space="preserve"> </w:t>
      </w:r>
      <w:proofErr w:type="spellStart"/>
      <w:r w:rsidRPr="00642DEC">
        <w:rPr>
          <w:rFonts w:cs="Times New Roman"/>
          <w:szCs w:val="24"/>
          <w:shd w:val="clear" w:color="auto" w:fill="FFFFFF"/>
        </w:rPr>
        <w:t>Noghondari</w:t>
      </w:r>
      <w:proofErr w:type="spellEnd"/>
      <w:r w:rsidRPr="00642DEC">
        <w:rPr>
          <w:rFonts w:cs="Times New Roman"/>
          <w:szCs w:val="24"/>
          <w:shd w:val="clear" w:color="auto" w:fill="FFFFFF"/>
        </w:rPr>
        <w:t xml:space="preserve">, A., </w:t>
      </w:r>
      <w:proofErr w:type="spellStart"/>
      <w:r w:rsidRPr="00642DEC">
        <w:rPr>
          <w:rFonts w:cs="Times New Roman"/>
          <w:szCs w:val="24"/>
          <w:shd w:val="clear" w:color="auto" w:fill="FFFFFF"/>
        </w:rPr>
        <w:t>Zeinali</w:t>
      </w:r>
      <w:proofErr w:type="spellEnd"/>
      <w:r w:rsidRPr="00642DEC">
        <w:rPr>
          <w:rFonts w:cs="Times New Roman"/>
          <w:szCs w:val="24"/>
          <w:shd w:val="clear" w:color="auto" w:fill="FFFFFF"/>
        </w:rPr>
        <w:t xml:space="preserve">, H. and </w:t>
      </w:r>
      <w:proofErr w:type="spellStart"/>
      <w:r w:rsidRPr="00642DEC">
        <w:rPr>
          <w:rFonts w:cs="Times New Roman"/>
          <w:szCs w:val="24"/>
          <w:shd w:val="clear" w:color="auto" w:fill="FFFFFF"/>
        </w:rPr>
        <w:t>Beytollahi</w:t>
      </w:r>
      <w:proofErr w:type="spellEnd"/>
      <w:r w:rsidRPr="00642DEC">
        <w:rPr>
          <w:rFonts w:cs="Times New Roman"/>
          <w:szCs w:val="24"/>
          <w:shd w:val="clear" w:color="auto" w:fill="FFFFFF"/>
        </w:rPr>
        <w:t>, A., 2022. The Effect of Company</w:t>
      </w:r>
      <w:r>
        <w:rPr>
          <w:rFonts w:cs="Times New Roman"/>
          <w:szCs w:val="24"/>
          <w:shd w:val="clear" w:color="auto" w:fill="FFFFFF"/>
        </w:rPr>
        <w:t>'</w:t>
      </w:r>
      <w:r w:rsidRPr="00642DEC">
        <w:rPr>
          <w:rFonts w:cs="Times New Roman"/>
          <w:szCs w:val="24"/>
          <w:shd w:val="clear" w:color="auto" w:fill="FFFFFF"/>
        </w:rPr>
        <w:t>s Interest Coverage Ratio on the Structural and Reduced-Form Models in Predicting Credit Derivatives Price. </w:t>
      </w:r>
      <w:r w:rsidRPr="00642DEC">
        <w:rPr>
          <w:rFonts w:cs="Times New Roman"/>
          <w:i/>
          <w:iCs/>
          <w:szCs w:val="24"/>
          <w:shd w:val="clear" w:color="auto" w:fill="FFFFFF"/>
        </w:rPr>
        <w:t>Iranian Journal of Management Studies</w:t>
      </w:r>
      <w:r w:rsidRPr="00642DEC">
        <w:rPr>
          <w:rFonts w:cs="Times New Roman"/>
          <w:szCs w:val="24"/>
          <w:shd w:val="clear" w:color="auto" w:fill="FFFFFF"/>
        </w:rPr>
        <w:t>, </w:t>
      </w:r>
      <w:r w:rsidRPr="00642DEC">
        <w:rPr>
          <w:rFonts w:cs="Times New Roman"/>
          <w:i/>
          <w:iCs/>
          <w:szCs w:val="24"/>
          <w:shd w:val="clear" w:color="auto" w:fill="FFFFFF"/>
        </w:rPr>
        <w:t>15</w:t>
      </w:r>
      <w:r w:rsidRPr="00642DEC">
        <w:rPr>
          <w:rFonts w:cs="Times New Roman"/>
          <w:szCs w:val="24"/>
          <w:shd w:val="clear" w:color="auto" w:fill="FFFFFF"/>
        </w:rPr>
        <w:t xml:space="preserve">(1), pp.169-188. </w:t>
      </w:r>
      <w:hyperlink r:id="rId12" w:history="1">
        <w:r w:rsidRPr="00642DEC">
          <w:rPr>
            <w:rStyle w:val="Hyperlink"/>
            <w:rFonts w:cs="Times New Roman"/>
            <w:szCs w:val="24"/>
            <w:shd w:val="clear" w:color="auto" w:fill="FFFFFF"/>
          </w:rPr>
          <w:t>https://ijms.ut.ac.ir/article_82863_9593d65c29a5af008b854910b9c558dc.pdf</w:t>
        </w:r>
      </w:hyperlink>
    </w:p>
    <w:p w14:paraId="79987C71" w14:textId="77777777" w:rsidR="007515A5" w:rsidRPr="00F852CF" w:rsidRDefault="007515A5" w:rsidP="007515A5">
      <w:pPr>
        <w:rPr>
          <w:rFonts w:ascii="Times New Roman" w:hAnsi="Times New Roman" w:cs="Times New Roman"/>
          <w:sz w:val="24"/>
          <w:szCs w:val="24"/>
        </w:rPr>
      </w:pPr>
    </w:p>
    <w:sectPr w:rsidR="007515A5" w:rsidRPr="00F852C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21BB6" w14:textId="77777777" w:rsidR="00B53B7C" w:rsidRDefault="00B53B7C" w:rsidP="0078142A">
      <w:pPr>
        <w:spacing w:after="0" w:line="240" w:lineRule="auto"/>
      </w:pPr>
      <w:r>
        <w:separator/>
      </w:r>
    </w:p>
  </w:endnote>
  <w:endnote w:type="continuationSeparator" w:id="0">
    <w:p w14:paraId="5E7679F6" w14:textId="77777777" w:rsidR="00B53B7C" w:rsidRDefault="00B53B7C" w:rsidP="00781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 w:name="AngsanaUPC">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837073"/>
      <w:docPartObj>
        <w:docPartGallery w:val="Page Numbers (Bottom of Page)"/>
        <w:docPartUnique/>
      </w:docPartObj>
    </w:sdtPr>
    <w:sdtContent>
      <w:p w14:paraId="2840B267" w14:textId="79289A73" w:rsidR="0026576D" w:rsidRDefault="0026576D">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4F044480" w14:textId="77777777" w:rsidR="0026576D" w:rsidRDefault="00265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E0573" w14:textId="77777777" w:rsidR="00B53B7C" w:rsidRDefault="00B53B7C" w:rsidP="0078142A">
      <w:pPr>
        <w:spacing w:after="0" w:line="240" w:lineRule="auto"/>
      </w:pPr>
      <w:r>
        <w:separator/>
      </w:r>
    </w:p>
  </w:footnote>
  <w:footnote w:type="continuationSeparator" w:id="0">
    <w:p w14:paraId="5E0AD948" w14:textId="77777777" w:rsidR="00B53B7C" w:rsidRDefault="00B53B7C" w:rsidP="007814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0202F"/>
    <w:multiLevelType w:val="hybridMultilevel"/>
    <w:tmpl w:val="BE28B12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FD4038C"/>
    <w:multiLevelType w:val="hybridMultilevel"/>
    <w:tmpl w:val="7F94E9C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D0B1AA9"/>
    <w:multiLevelType w:val="hybridMultilevel"/>
    <w:tmpl w:val="AE0A43C6"/>
    <w:lvl w:ilvl="0" w:tplc="B5669F3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6351AA"/>
    <w:multiLevelType w:val="hybridMultilevel"/>
    <w:tmpl w:val="4A4E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0886438">
    <w:abstractNumId w:val="2"/>
  </w:num>
  <w:num w:numId="2" w16cid:durableId="669021030">
    <w:abstractNumId w:val="3"/>
  </w:num>
  <w:num w:numId="3" w16cid:durableId="252862259">
    <w:abstractNumId w:val="0"/>
  </w:num>
  <w:num w:numId="4" w16cid:durableId="1730569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F04"/>
    <w:rsid w:val="000237C0"/>
    <w:rsid w:val="00063D76"/>
    <w:rsid w:val="0008240A"/>
    <w:rsid w:val="000C5BB1"/>
    <w:rsid w:val="000D5BCB"/>
    <w:rsid w:val="001030C7"/>
    <w:rsid w:val="00185851"/>
    <w:rsid w:val="001B4382"/>
    <w:rsid w:val="0026576D"/>
    <w:rsid w:val="00274BE5"/>
    <w:rsid w:val="00325A49"/>
    <w:rsid w:val="003773DE"/>
    <w:rsid w:val="003C0CB7"/>
    <w:rsid w:val="003E17A7"/>
    <w:rsid w:val="004C0807"/>
    <w:rsid w:val="004C6513"/>
    <w:rsid w:val="00574DBC"/>
    <w:rsid w:val="00583C34"/>
    <w:rsid w:val="005D448B"/>
    <w:rsid w:val="005D5293"/>
    <w:rsid w:val="00745328"/>
    <w:rsid w:val="007515A5"/>
    <w:rsid w:val="0078142A"/>
    <w:rsid w:val="00796F7E"/>
    <w:rsid w:val="00824173"/>
    <w:rsid w:val="00853798"/>
    <w:rsid w:val="00876293"/>
    <w:rsid w:val="008B0DE3"/>
    <w:rsid w:val="008C4591"/>
    <w:rsid w:val="00907882"/>
    <w:rsid w:val="00941712"/>
    <w:rsid w:val="0096348D"/>
    <w:rsid w:val="00A62669"/>
    <w:rsid w:val="00AC1C8A"/>
    <w:rsid w:val="00AE03C8"/>
    <w:rsid w:val="00B067C3"/>
    <w:rsid w:val="00B07A1B"/>
    <w:rsid w:val="00B53B7C"/>
    <w:rsid w:val="00B632AD"/>
    <w:rsid w:val="00B9377F"/>
    <w:rsid w:val="00BD20F7"/>
    <w:rsid w:val="00C13AEF"/>
    <w:rsid w:val="00C22372"/>
    <w:rsid w:val="00C50C71"/>
    <w:rsid w:val="00CD09E4"/>
    <w:rsid w:val="00D05B89"/>
    <w:rsid w:val="00DA10FE"/>
    <w:rsid w:val="00EE3A97"/>
    <w:rsid w:val="00F76F04"/>
    <w:rsid w:val="00F85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3CE1D"/>
  <w15:chartTrackingRefBased/>
  <w15:docId w15:val="{4B2AE575-1DFE-4E83-9F4F-3CAC49168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5B89"/>
    <w:pPr>
      <w:keepNext/>
      <w:keepLines/>
      <w:spacing w:before="240" w:after="0" w:line="360" w:lineRule="auto"/>
      <w:outlineLvl w:val="0"/>
    </w:pPr>
    <w:rPr>
      <w:rFonts w:ascii="Times New Roman" w:eastAsiaTheme="majorEastAsia" w:hAnsi="Times New Roman" w:cstheme="majorBidi"/>
      <w:b/>
      <w:color w:val="000000" w:themeColor="text1"/>
      <w:sz w:val="28"/>
      <w:szCs w:val="32"/>
      <w:lang w:val="en-IN"/>
    </w:rPr>
  </w:style>
  <w:style w:type="paragraph" w:styleId="Heading2">
    <w:name w:val="heading 2"/>
    <w:basedOn w:val="Normal"/>
    <w:next w:val="Normal"/>
    <w:link w:val="Heading2Char"/>
    <w:uiPriority w:val="9"/>
    <w:semiHidden/>
    <w:unhideWhenUsed/>
    <w:qFormat/>
    <w:rsid w:val="00DA10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10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42A"/>
  </w:style>
  <w:style w:type="paragraph" w:styleId="Footer">
    <w:name w:val="footer"/>
    <w:basedOn w:val="Normal"/>
    <w:link w:val="FooterChar"/>
    <w:uiPriority w:val="99"/>
    <w:unhideWhenUsed/>
    <w:rsid w:val="00781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42A"/>
  </w:style>
  <w:style w:type="paragraph" w:styleId="ListParagraph">
    <w:name w:val="List Paragraph"/>
    <w:basedOn w:val="Normal"/>
    <w:uiPriority w:val="34"/>
    <w:qFormat/>
    <w:rsid w:val="005D5293"/>
    <w:pPr>
      <w:ind w:left="720"/>
      <w:contextualSpacing/>
    </w:pPr>
  </w:style>
  <w:style w:type="character" w:customStyle="1" w:styleId="Heading1Char">
    <w:name w:val="Heading 1 Char"/>
    <w:basedOn w:val="DefaultParagraphFont"/>
    <w:link w:val="Heading1"/>
    <w:uiPriority w:val="9"/>
    <w:rsid w:val="00D05B89"/>
    <w:rPr>
      <w:rFonts w:ascii="Times New Roman" w:eastAsiaTheme="majorEastAsia" w:hAnsi="Times New Roman" w:cstheme="majorBidi"/>
      <w:b/>
      <w:color w:val="000000" w:themeColor="text1"/>
      <w:sz w:val="28"/>
      <w:szCs w:val="32"/>
      <w:lang w:val="en-IN"/>
    </w:rPr>
  </w:style>
  <w:style w:type="character" w:styleId="Hyperlink">
    <w:name w:val="Hyperlink"/>
    <w:basedOn w:val="DefaultParagraphFont"/>
    <w:uiPriority w:val="99"/>
    <w:unhideWhenUsed/>
    <w:rsid w:val="00574DBC"/>
    <w:rPr>
      <w:color w:val="0563C1" w:themeColor="hyperlink"/>
      <w:u w:val="single"/>
    </w:rPr>
  </w:style>
  <w:style w:type="paragraph" w:styleId="TOCHeading">
    <w:name w:val="TOC Heading"/>
    <w:basedOn w:val="Heading1"/>
    <w:next w:val="Normal"/>
    <w:uiPriority w:val="39"/>
    <w:unhideWhenUsed/>
    <w:qFormat/>
    <w:rsid w:val="00DA10FE"/>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A10FE"/>
    <w:pPr>
      <w:spacing w:after="100"/>
    </w:pPr>
  </w:style>
  <w:style w:type="character" w:customStyle="1" w:styleId="Heading2Char">
    <w:name w:val="Heading 2 Char"/>
    <w:basedOn w:val="DefaultParagraphFont"/>
    <w:link w:val="Heading2"/>
    <w:uiPriority w:val="9"/>
    <w:semiHidden/>
    <w:rsid w:val="00DA10F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A10F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21484-CCCD-4FD6-B66C-7F9DEC0FF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15</Pages>
  <Words>2786</Words>
  <Characters>15882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Creangă</dc:creator>
  <cp:keywords/>
  <dc:description/>
  <cp:lastModifiedBy>Alexandra Creangă</cp:lastModifiedBy>
  <cp:revision>10</cp:revision>
  <dcterms:created xsi:type="dcterms:W3CDTF">2022-08-20T18:43:00Z</dcterms:created>
  <dcterms:modified xsi:type="dcterms:W3CDTF">2022-09-01T19:31:00Z</dcterms:modified>
</cp:coreProperties>
</file>