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AEC16" w14:textId="77777777" w:rsidR="0077599C" w:rsidRPr="00B76A0A" w:rsidRDefault="0077599C" w:rsidP="00B76A0A">
      <w:pPr>
        <w:spacing w:line="360" w:lineRule="auto"/>
        <w:jc w:val="both"/>
        <w:rPr>
          <w:rFonts w:ascii="Arial" w:hAnsi="Arial" w:cs="Arial"/>
          <w:b/>
          <w:bCs/>
          <w:sz w:val="48"/>
          <w:szCs w:val="48"/>
        </w:rPr>
      </w:pPr>
      <w:r w:rsidRPr="00B76A0A">
        <w:rPr>
          <w:rFonts w:ascii="Arial" w:hAnsi="Arial" w:cs="Arial"/>
          <w:b/>
          <w:bCs/>
          <w:sz w:val="48"/>
          <w:szCs w:val="48"/>
        </w:rPr>
        <w:t>University of Wales Trinity Saint David</w:t>
      </w:r>
    </w:p>
    <w:p w14:paraId="43DFDB16" w14:textId="77777777" w:rsidR="0077599C" w:rsidRPr="00B76A0A" w:rsidRDefault="0077599C" w:rsidP="00B76A0A">
      <w:pPr>
        <w:spacing w:line="360" w:lineRule="auto"/>
        <w:jc w:val="both"/>
        <w:rPr>
          <w:rFonts w:ascii="Arial" w:hAnsi="Arial" w:cs="Arial"/>
          <w:b/>
          <w:bCs/>
          <w:sz w:val="28"/>
          <w:szCs w:val="28"/>
        </w:rPr>
      </w:pPr>
      <w:r w:rsidRPr="00B76A0A">
        <w:rPr>
          <w:rFonts w:ascii="Arial" w:hAnsi="Arial" w:cs="Arial"/>
          <w:b/>
          <w:bCs/>
          <w:noProof/>
          <w:sz w:val="28"/>
          <w:szCs w:val="28"/>
        </w:rPr>
        <w:drawing>
          <wp:anchor distT="0" distB="0" distL="114300" distR="114300" simplePos="0" relativeHeight="251659264" behindDoc="0" locked="0" layoutInCell="1" allowOverlap="1" wp14:anchorId="55BAD100" wp14:editId="7AF0DE37">
            <wp:simplePos x="0" y="0"/>
            <wp:positionH relativeFrom="margin">
              <wp:align>center</wp:align>
            </wp:positionH>
            <wp:positionV relativeFrom="paragraph">
              <wp:posOffset>121920</wp:posOffset>
            </wp:positionV>
            <wp:extent cx="3276600" cy="1841500"/>
            <wp:effectExtent l="0" t="0" r="0" b="6350"/>
            <wp:wrapSquare wrapText="bothSides"/>
            <wp:docPr id="750276038" name="Picture 2" descr="Master of Business Administration, M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ter of Business Administration, MBA - University of Wales Trinity Saint  David - The Hong Kong Management Associ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6600" cy="1841500"/>
                    </a:xfrm>
                    <a:prstGeom prst="rect">
                      <a:avLst/>
                    </a:prstGeom>
                    <a:noFill/>
                  </pic:spPr>
                </pic:pic>
              </a:graphicData>
            </a:graphic>
            <wp14:sizeRelH relativeFrom="margin">
              <wp14:pctWidth>0</wp14:pctWidth>
            </wp14:sizeRelH>
            <wp14:sizeRelV relativeFrom="margin">
              <wp14:pctHeight>0</wp14:pctHeight>
            </wp14:sizeRelV>
          </wp:anchor>
        </w:drawing>
      </w:r>
    </w:p>
    <w:p w14:paraId="7DE4C5B0" w14:textId="77777777" w:rsidR="0077599C" w:rsidRPr="00B76A0A" w:rsidRDefault="0077599C" w:rsidP="00B76A0A">
      <w:pPr>
        <w:spacing w:line="360" w:lineRule="auto"/>
        <w:jc w:val="both"/>
        <w:rPr>
          <w:rFonts w:ascii="Arial" w:hAnsi="Arial" w:cs="Arial"/>
          <w:b/>
          <w:bCs/>
          <w:sz w:val="28"/>
          <w:szCs w:val="28"/>
        </w:rPr>
      </w:pPr>
    </w:p>
    <w:p w14:paraId="4C80E3F4" w14:textId="77777777" w:rsidR="0077599C" w:rsidRPr="00B76A0A" w:rsidRDefault="0077599C" w:rsidP="00B76A0A">
      <w:pPr>
        <w:spacing w:line="360" w:lineRule="auto"/>
        <w:jc w:val="both"/>
        <w:rPr>
          <w:rFonts w:ascii="Arial" w:hAnsi="Arial" w:cs="Arial"/>
          <w:b/>
          <w:bCs/>
          <w:sz w:val="28"/>
          <w:szCs w:val="28"/>
        </w:rPr>
      </w:pPr>
    </w:p>
    <w:p w14:paraId="07B5DA97" w14:textId="77777777" w:rsidR="0077599C" w:rsidRPr="00B76A0A" w:rsidRDefault="0077599C" w:rsidP="00B76A0A">
      <w:pPr>
        <w:spacing w:line="360" w:lineRule="auto"/>
        <w:jc w:val="both"/>
        <w:rPr>
          <w:rFonts w:ascii="Arial" w:hAnsi="Arial" w:cs="Arial"/>
          <w:b/>
          <w:bCs/>
          <w:sz w:val="28"/>
          <w:szCs w:val="28"/>
        </w:rPr>
      </w:pPr>
    </w:p>
    <w:p w14:paraId="668F8940" w14:textId="77777777" w:rsidR="0077599C" w:rsidRPr="00B76A0A" w:rsidRDefault="0077599C" w:rsidP="00B76A0A">
      <w:pPr>
        <w:spacing w:line="360" w:lineRule="auto"/>
        <w:jc w:val="both"/>
        <w:rPr>
          <w:rFonts w:ascii="Arial" w:hAnsi="Arial" w:cs="Arial"/>
          <w:b/>
          <w:bCs/>
          <w:sz w:val="28"/>
          <w:szCs w:val="28"/>
        </w:rPr>
      </w:pPr>
    </w:p>
    <w:p w14:paraId="2B915782" w14:textId="77777777" w:rsidR="0077599C" w:rsidRPr="00B76A0A" w:rsidRDefault="0077599C" w:rsidP="00B76A0A">
      <w:pPr>
        <w:spacing w:line="360" w:lineRule="auto"/>
        <w:jc w:val="both"/>
        <w:rPr>
          <w:rFonts w:ascii="Arial" w:hAnsi="Arial" w:cs="Arial"/>
          <w:b/>
          <w:bCs/>
          <w:sz w:val="28"/>
          <w:szCs w:val="28"/>
        </w:rPr>
      </w:pPr>
    </w:p>
    <w:p w14:paraId="2C9C7B2B" w14:textId="14345B75" w:rsidR="0077599C" w:rsidRPr="00B76A0A" w:rsidRDefault="0077599C" w:rsidP="00B76A0A">
      <w:pPr>
        <w:spacing w:line="360" w:lineRule="auto"/>
        <w:jc w:val="both"/>
        <w:rPr>
          <w:rFonts w:ascii="Arial" w:hAnsi="Arial" w:cs="Arial"/>
          <w:b/>
          <w:bCs/>
          <w:sz w:val="28"/>
          <w:szCs w:val="28"/>
        </w:rPr>
      </w:pPr>
      <w:r w:rsidRPr="00B76A0A">
        <w:rPr>
          <w:rFonts w:ascii="Arial" w:hAnsi="Arial" w:cs="Arial"/>
          <w:b/>
          <w:bCs/>
          <w:sz w:val="28"/>
          <w:szCs w:val="28"/>
        </w:rPr>
        <w:t xml:space="preserve">                  </w:t>
      </w:r>
      <w:r w:rsidR="00CB37EC">
        <w:rPr>
          <w:rFonts w:ascii="Arial" w:hAnsi="Arial" w:cs="Arial"/>
          <w:b/>
          <w:bCs/>
          <w:sz w:val="28"/>
          <w:szCs w:val="28"/>
        </w:rPr>
        <w:t>Module:                   Introduction to health and social care</w:t>
      </w:r>
    </w:p>
    <w:p w14:paraId="0A2DFC7D" w14:textId="7A075196" w:rsidR="0077599C" w:rsidRPr="00B76A0A" w:rsidRDefault="0077599C" w:rsidP="00B76A0A">
      <w:pPr>
        <w:spacing w:line="360" w:lineRule="auto"/>
        <w:jc w:val="both"/>
        <w:rPr>
          <w:rFonts w:ascii="Arial" w:hAnsi="Arial" w:cs="Arial"/>
          <w:b/>
          <w:bCs/>
          <w:sz w:val="28"/>
          <w:szCs w:val="28"/>
        </w:rPr>
      </w:pPr>
      <w:r w:rsidRPr="00B76A0A">
        <w:rPr>
          <w:rFonts w:ascii="Arial" w:hAnsi="Arial" w:cs="Arial"/>
          <w:b/>
          <w:bCs/>
          <w:sz w:val="28"/>
          <w:szCs w:val="28"/>
        </w:rPr>
        <w:t xml:space="preserve">                  Module Code:       </w:t>
      </w:r>
      <w:r w:rsidR="00B76A0A">
        <w:rPr>
          <w:rFonts w:ascii="Arial" w:hAnsi="Arial" w:cs="Arial"/>
          <w:b/>
          <w:bCs/>
          <w:sz w:val="28"/>
          <w:szCs w:val="28"/>
        </w:rPr>
        <w:t xml:space="preserve">   </w:t>
      </w:r>
      <w:r w:rsidRPr="00B76A0A">
        <w:rPr>
          <w:rFonts w:ascii="Arial" w:hAnsi="Arial" w:cs="Arial"/>
          <w:b/>
          <w:bCs/>
          <w:sz w:val="28"/>
          <w:szCs w:val="28"/>
        </w:rPr>
        <w:t>LCHS4003</w:t>
      </w:r>
    </w:p>
    <w:p w14:paraId="213C060D" w14:textId="3D7E532D" w:rsidR="0077599C" w:rsidRPr="00B76A0A" w:rsidRDefault="0077599C" w:rsidP="00B76A0A">
      <w:pPr>
        <w:spacing w:line="360" w:lineRule="auto"/>
        <w:jc w:val="both"/>
        <w:rPr>
          <w:rFonts w:ascii="Arial" w:hAnsi="Arial" w:cs="Arial"/>
          <w:b/>
          <w:bCs/>
          <w:sz w:val="28"/>
          <w:szCs w:val="28"/>
        </w:rPr>
      </w:pPr>
      <w:r w:rsidRPr="00B76A0A">
        <w:rPr>
          <w:rFonts w:ascii="Arial" w:hAnsi="Arial" w:cs="Arial"/>
          <w:b/>
          <w:bCs/>
          <w:sz w:val="28"/>
          <w:szCs w:val="28"/>
        </w:rPr>
        <w:t xml:space="preserve">                  </w:t>
      </w:r>
      <w:r w:rsidR="00CB37EC">
        <w:rPr>
          <w:rFonts w:ascii="Arial" w:hAnsi="Arial" w:cs="Arial"/>
          <w:b/>
          <w:bCs/>
          <w:sz w:val="28"/>
          <w:szCs w:val="28"/>
        </w:rPr>
        <w:t>Assessment</w:t>
      </w:r>
      <w:r w:rsidRPr="00B76A0A">
        <w:rPr>
          <w:rFonts w:ascii="Arial" w:hAnsi="Arial" w:cs="Arial"/>
          <w:b/>
          <w:bCs/>
          <w:sz w:val="28"/>
          <w:szCs w:val="28"/>
        </w:rPr>
        <w:t xml:space="preserve">:           </w:t>
      </w:r>
      <w:r w:rsidR="00CB37EC">
        <w:rPr>
          <w:rFonts w:ascii="Arial" w:hAnsi="Arial" w:cs="Arial"/>
          <w:b/>
          <w:bCs/>
          <w:sz w:val="28"/>
          <w:szCs w:val="28"/>
        </w:rPr>
        <w:t xml:space="preserve"> Component 1- coursework portfolio</w:t>
      </w:r>
    </w:p>
    <w:p w14:paraId="16C0F4DF" w14:textId="4FDCC144" w:rsidR="0077599C" w:rsidRPr="00B76A0A" w:rsidRDefault="0077599C" w:rsidP="00B76A0A">
      <w:pPr>
        <w:spacing w:line="360" w:lineRule="auto"/>
        <w:jc w:val="both"/>
        <w:rPr>
          <w:rFonts w:ascii="Arial" w:hAnsi="Arial" w:cs="Arial"/>
          <w:b/>
          <w:bCs/>
          <w:sz w:val="28"/>
          <w:szCs w:val="28"/>
        </w:rPr>
      </w:pPr>
      <w:r w:rsidRPr="00B76A0A">
        <w:rPr>
          <w:rFonts w:ascii="Arial" w:hAnsi="Arial" w:cs="Arial"/>
          <w:b/>
          <w:bCs/>
          <w:sz w:val="28"/>
          <w:szCs w:val="28"/>
        </w:rPr>
        <w:t xml:space="preserve">                  Name of Student: </w:t>
      </w:r>
      <w:r w:rsidR="00B76A0A">
        <w:rPr>
          <w:rFonts w:ascii="Arial" w:hAnsi="Arial" w:cs="Arial"/>
          <w:b/>
          <w:bCs/>
          <w:sz w:val="28"/>
          <w:szCs w:val="28"/>
        </w:rPr>
        <w:t xml:space="preserve">  </w:t>
      </w:r>
      <w:r w:rsidRPr="00B76A0A">
        <w:rPr>
          <w:rFonts w:ascii="Arial" w:hAnsi="Arial" w:cs="Arial"/>
          <w:b/>
          <w:bCs/>
          <w:sz w:val="28"/>
          <w:szCs w:val="28"/>
        </w:rPr>
        <w:t>Zakia</w:t>
      </w:r>
      <w:r w:rsidR="00CB37EC">
        <w:rPr>
          <w:rFonts w:ascii="Arial" w:hAnsi="Arial" w:cs="Arial"/>
          <w:b/>
          <w:bCs/>
          <w:sz w:val="28"/>
          <w:szCs w:val="28"/>
        </w:rPr>
        <w:t xml:space="preserve"> Matloob</w:t>
      </w:r>
    </w:p>
    <w:p w14:paraId="6FC8786A" w14:textId="11B4D153" w:rsidR="00E36CEF" w:rsidRPr="00E36CEF" w:rsidRDefault="0077599C" w:rsidP="00B76A0A">
      <w:pPr>
        <w:spacing w:line="360" w:lineRule="auto"/>
        <w:jc w:val="both"/>
        <w:rPr>
          <w:rFonts w:ascii="Source Sans Pro" w:hAnsi="Source Sans Pro"/>
          <w:color w:val="242130"/>
          <w:sz w:val="21"/>
          <w:szCs w:val="21"/>
          <w:shd w:val="clear" w:color="auto" w:fill="FFFFFF"/>
        </w:rPr>
      </w:pPr>
      <w:r w:rsidRPr="00B76A0A">
        <w:rPr>
          <w:rFonts w:ascii="Arial" w:hAnsi="Arial" w:cs="Arial"/>
          <w:b/>
          <w:bCs/>
          <w:sz w:val="28"/>
          <w:szCs w:val="28"/>
        </w:rPr>
        <w:t xml:space="preserve">                  Student ID:</w:t>
      </w:r>
      <w:r w:rsidR="0089726D">
        <w:rPr>
          <w:rFonts w:ascii="Arial" w:hAnsi="Arial" w:cs="Arial"/>
          <w:b/>
          <w:bCs/>
          <w:sz w:val="28"/>
          <w:szCs w:val="28"/>
        </w:rPr>
        <w:t xml:space="preserve">             </w:t>
      </w:r>
      <w:r w:rsidR="00E36CEF">
        <w:rPr>
          <w:rFonts w:ascii="Arial" w:hAnsi="Arial" w:cs="Arial"/>
          <w:b/>
          <w:bCs/>
          <w:sz w:val="28"/>
          <w:szCs w:val="28"/>
        </w:rPr>
        <w:t>2534174</w:t>
      </w:r>
      <w:r w:rsidR="0089726D">
        <w:rPr>
          <w:rFonts w:ascii="Arial" w:hAnsi="Arial" w:cs="Arial"/>
          <w:b/>
          <w:bCs/>
          <w:sz w:val="28"/>
          <w:szCs w:val="28"/>
        </w:rPr>
        <w:t xml:space="preserve"> </w:t>
      </w:r>
    </w:p>
    <w:p w14:paraId="30DE283F" w14:textId="1E8F7167" w:rsidR="0077599C" w:rsidRDefault="0077599C" w:rsidP="00B76A0A">
      <w:pPr>
        <w:spacing w:line="360" w:lineRule="auto"/>
        <w:jc w:val="both"/>
        <w:rPr>
          <w:rFonts w:ascii="Arial" w:hAnsi="Arial" w:cs="Arial"/>
          <w:b/>
          <w:bCs/>
          <w:sz w:val="28"/>
          <w:szCs w:val="28"/>
        </w:rPr>
      </w:pPr>
      <w:r w:rsidRPr="00B76A0A">
        <w:rPr>
          <w:rFonts w:ascii="Arial" w:hAnsi="Arial" w:cs="Arial"/>
          <w:b/>
          <w:bCs/>
          <w:sz w:val="28"/>
          <w:szCs w:val="28"/>
        </w:rPr>
        <w:t xml:space="preserve">                  Lecturer Name:    </w:t>
      </w:r>
      <w:r w:rsidR="00B76A0A">
        <w:rPr>
          <w:rFonts w:ascii="Arial" w:hAnsi="Arial" w:cs="Arial"/>
          <w:b/>
          <w:bCs/>
          <w:sz w:val="28"/>
          <w:szCs w:val="28"/>
        </w:rPr>
        <w:t xml:space="preserve">  </w:t>
      </w:r>
      <w:r w:rsidR="0089726D">
        <w:rPr>
          <w:rFonts w:ascii="Arial" w:hAnsi="Arial" w:cs="Arial"/>
          <w:b/>
          <w:bCs/>
          <w:sz w:val="28"/>
          <w:szCs w:val="28"/>
        </w:rPr>
        <w:t xml:space="preserve">Jane </w:t>
      </w:r>
      <w:proofErr w:type="spellStart"/>
      <w:r w:rsidR="0089726D">
        <w:rPr>
          <w:rFonts w:ascii="Arial" w:hAnsi="Arial" w:cs="Arial"/>
          <w:b/>
          <w:bCs/>
          <w:sz w:val="28"/>
          <w:szCs w:val="28"/>
        </w:rPr>
        <w:t>Ngarari</w:t>
      </w:r>
      <w:proofErr w:type="spellEnd"/>
    </w:p>
    <w:p w14:paraId="2B5C47E0" w14:textId="2EF9D533" w:rsidR="00CB37EC" w:rsidRDefault="00CB37EC" w:rsidP="00B76A0A">
      <w:pPr>
        <w:spacing w:line="360" w:lineRule="auto"/>
        <w:jc w:val="both"/>
        <w:rPr>
          <w:rFonts w:ascii="Arial" w:hAnsi="Arial" w:cs="Arial"/>
          <w:b/>
          <w:bCs/>
          <w:sz w:val="28"/>
          <w:szCs w:val="28"/>
        </w:rPr>
      </w:pPr>
      <w:r>
        <w:rPr>
          <w:rFonts w:ascii="Arial" w:hAnsi="Arial" w:cs="Arial"/>
          <w:b/>
          <w:bCs/>
          <w:sz w:val="28"/>
          <w:szCs w:val="28"/>
        </w:rPr>
        <w:t xml:space="preserve">                  Selected Task1:    Community Mental Health Service</w:t>
      </w:r>
    </w:p>
    <w:p w14:paraId="374E9D00" w14:textId="01D00532" w:rsidR="00CB37EC" w:rsidRPr="0089726D" w:rsidRDefault="00CB37EC" w:rsidP="00B76A0A">
      <w:pPr>
        <w:spacing w:line="360" w:lineRule="auto"/>
        <w:jc w:val="both"/>
        <w:rPr>
          <w:rFonts w:ascii="Arial" w:hAnsi="Arial" w:cs="Arial"/>
          <w:b/>
          <w:bCs/>
          <w:sz w:val="28"/>
          <w:szCs w:val="28"/>
        </w:rPr>
      </w:pPr>
      <w:r>
        <w:rPr>
          <w:rFonts w:ascii="Arial" w:hAnsi="Arial" w:cs="Arial"/>
          <w:b/>
          <w:bCs/>
          <w:sz w:val="28"/>
          <w:szCs w:val="28"/>
        </w:rPr>
        <w:t xml:space="preserve">                  Selected  Task 2:   Dentistry Service </w:t>
      </w:r>
    </w:p>
    <w:p w14:paraId="2565560F" w14:textId="77777777" w:rsidR="0077599C" w:rsidRPr="00B76A0A" w:rsidRDefault="0077599C" w:rsidP="00B76A0A">
      <w:pPr>
        <w:spacing w:line="360" w:lineRule="auto"/>
        <w:jc w:val="both"/>
        <w:rPr>
          <w:rFonts w:ascii="Arial" w:hAnsi="Arial" w:cs="Arial"/>
          <w:b/>
          <w:bCs/>
          <w:sz w:val="40"/>
          <w:szCs w:val="40"/>
        </w:rPr>
      </w:pPr>
    </w:p>
    <w:p w14:paraId="7EAA04FD" w14:textId="77777777" w:rsidR="0077599C" w:rsidRPr="00B76A0A" w:rsidRDefault="0077599C" w:rsidP="00B76A0A">
      <w:pPr>
        <w:spacing w:line="360" w:lineRule="auto"/>
        <w:jc w:val="both"/>
        <w:rPr>
          <w:rFonts w:ascii="Arial" w:hAnsi="Arial" w:cs="Arial"/>
          <w:b/>
          <w:bCs/>
          <w:sz w:val="40"/>
          <w:szCs w:val="40"/>
        </w:rPr>
      </w:pPr>
    </w:p>
    <w:p w14:paraId="01B73986" w14:textId="77777777" w:rsidR="0077599C" w:rsidRPr="00B76A0A" w:rsidRDefault="0077599C" w:rsidP="00B76A0A">
      <w:pPr>
        <w:spacing w:line="360" w:lineRule="auto"/>
        <w:jc w:val="both"/>
        <w:rPr>
          <w:rFonts w:ascii="Arial" w:hAnsi="Arial" w:cs="Arial"/>
          <w:b/>
          <w:bCs/>
          <w:sz w:val="40"/>
          <w:szCs w:val="40"/>
        </w:rPr>
      </w:pPr>
    </w:p>
    <w:p w14:paraId="7A2047BE" w14:textId="77777777" w:rsidR="0077599C" w:rsidRPr="00B76A0A" w:rsidRDefault="0077599C" w:rsidP="00B76A0A">
      <w:pPr>
        <w:spacing w:line="360" w:lineRule="auto"/>
        <w:jc w:val="both"/>
        <w:rPr>
          <w:rFonts w:ascii="Arial" w:hAnsi="Arial" w:cs="Arial"/>
          <w:b/>
          <w:bCs/>
          <w:sz w:val="40"/>
          <w:szCs w:val="40"/>
        </w:rPr>
      </w:pPr>
    </w:p>
    <w:p w14:paraId="525DB120" w14:textId="77777777" w:rsidR="0077599C" w:rsidRPr="00B76A0A" w:rsidRDefault="0077599C" w:rsidP="00B76A0A">
      <w:pPr>
        <w:spacing w:line="360" w:lineRule="auto"/>
        <w:jc w:val="both"/>
        <w:rPr>
          <w:rFonts w:ascii="Arial" w:hAnsi="Arial" w:cs="Arial"/>
          <w:b/>
          <w:bCs/>
          <w:sz w:val="40"/>
          <w:szCs w:val="40"/>
        </w:rPr>
      </w:pPr>
    </w:p>
    <w:p w14:paraId="32E7D147" w14:textId="77777777" w:rsidR="0077599C" w:rsidRPr="00B76A0A" w:rsidRDefault="0077599C" w:rsidP="00B76A0A">
      <w:pPr>
        <w:spacing w:line="360" w:lineRule="auto"/>
        <w:jc w:val="both"/>
        <w:rPr>
          <w:rFonts w:ascii="Arial" w:hAnsi="Arial" w:cs="Arial"/>
          <w:b/>
          <w:bCs/>
          <w:sz w:val="40"/>
          <w:szCs w:val="40"/>
        </w:rPr>
      </w:pPr>
    </w:p>
    <w:sdt>
      <w:sdtPr>
        <w:rPr>
          <w:rFonts w:ascii="Arial" w:eastAsiaTheme="minorHAnsi" w:hAnsi="Arial" w:cs="Arial"/>
          <w:color w:val="auto"/>
          <w:kern w:val="2"/>
          <w:sz w:val="24"/>
          <w:szCs w:val="24"/>
          <w:lang w:val="en-GB"/>
          <w14:ligatures w14:val="standardContextual"/>
        </w:rPr>
        <w:id w:val="2017257379"/>
        <w:docPartObj>
          <w:docPartGallery w:val="Table of Contents"/>
          <w:docPartUnique/>
        </w:docPartObj>
      </w:sdtPr>
      <w:sdtEndPr>
        <w:rPr>
          <w:b/>
          <w:bCs/>
          <w:noProof/>
        </w:rPr>
      </w:sdtEndPr>
      <w:sdtContent>
        <w:p w14:paraId="5A1D76D9" w14:textId="38F8CEB2" w:rsidR="0077599C" w:rsidRPr="00B76A0A" w:rsidRDefault="0077599C" w:rsidP="00B76A0A">
          <w:pPr>
            <w:pStyle w:val="TOCHeading"/>
            <w:spacing w:line="360" w:lineRule="auto"/>
            <w:jc w:val="both"/>
            <w:rPr>
              <w:rFonts w:ascii="Arial" w:hAnsi="Arial" w:cs="Arial"/>
            </w:rPr>
          </w:pPr>
          <w:r w:rsidRPr="00B76A0A">
            <w:rPr>
              <w:rFonts w:ascii="Arial" w:hAnsi="Arial" w:cs="Arial"/>
            </w:rPr>
            <w:t>Table of Contents</w:t>
          </w:r>
        </w:p>
        <w:p w14:paraId="2E0EF483" w14:textId="3398068F" w:rsidR="00954BE5" w:rsidRPr="00B76A0A" w:rsidRDefault="0077599C" w:rsidP="00B76A0A">
          <w:pPr>
            <w:pStyle w:val="TOC1"/>
            <w:tabs>
              <w:tab w:val="right" w:leader="dot" w:pos="9016"/>
            </w:tabs>
            <w:spacing w:line="360" w:lineRule="auto"/>
            <w:jc w:val="both"/>
            <w:rPr>
              <w:rFonts w:ascii="Arial" w:eastAsiaTheme="minorEastAsia" w:hAnsi="Arial" w:cs="Arial"/>
              <w:noProof/>
            </w:rPr>
          </w:pPr>
          <w:r w:rsidRPr="00B76A0A">
            <w:rPr>
              <w:rFonts w:ascii="Arial" w:hAnsi="Arial" w:cs="Arial"/>
            </w:rPr>
            <w:fldChar w:fldCharType="begin"/>
          </w:r>
          <w:r w:rsidRPr="00B76A0A">
            <w:rPr>
              <w:rFonts w:ascii="Arial" w:hAnsi="Arial" w:cs="Arial"/>
            </w:rPr>
            <w:instrText xml:space="preserve"> TOC \o "1-3" \h \z \u </w:instrText>
          </w:r>
          <w:r w:rsidRPr="00B76A0A">
            <w:rPr>
              <w:rFonts w:ascii="Arial" w:hAnsi="Arial" w:cs="Arial"/>
            </w:rPr>
            <w:fldChar w:fldCharType="separate"/>
          </w:r>
          <w:hyperlink w:anchor="_Toc242461999" w:history="1">
            <w:r w:rsidR="00954BE5" w:rsidRPr="00B76A0A">
              <w:rPr>
                <w:rStyle w:val="Hyperlink"/>
                <w:rFonts w:ascii="Arial" w:hAnsi="Arial" w:cs="Arial"/>
                <w:b/>
                <w:bCs/>
                <w:noProof/>
              </w:rPr>
              <w:t>TASK 1</w:t>
            </w:r>
            <w:r w:rsidR="00954BE5" w:rsidRPr="00B76A0A">
              <w:rPr>
                <w:rFonts w:ascii="Arial" w:hAnsi="Arial" w:cs="Arial"/>
                <w:noProof/>
                <w:webHidden/>
              </w:rPr>
              <w:tab/>
            </w:r>
            <w:r w:rsidR="00954BE5" w:rsidRPr="00B76A0A">
              <w:rPr>
                <w:rFonts w:ascii="Arial" w:hAnsi="Arial" w:cs="Arial"/>
                <w:noProof/>
                <w:webHidden/>
              </w:rPr>
              <w:fldChar w:fldCharType="begin"/>
            </w:r>
            <w:r w:rsidR="00954BE5" w:rsidRPr="00B76A0A">
              <w:rPr>
                <w:rFonts w:ascii="Arial" w:hAnsi="Arial" w:cs="Arial"/>
                <w:noProof/>
                <w:webHidden/>
              </w:rPr>
              <w:instrText xml:space="preserve"> PAGEREF _Toc242461999 \h </w:instrText>
            </w:r>
            <w:r w:rsidR="00954BE5" w:rsidRPr="00B76A0A">
              <w:rPr>
                <w:rFonts w:ascii="Arial" w:hAnsi="Arial" w:cs="Arial"/>
                <w:noProof/>
                <w:webHidden/>
              </w:rPr>
            </w:r>
            <w:r w:rsidR="00954BE5" w:rsidRPr="00B76A0A">
              <w:rPr>
                <w:rFonts w:ascii="Arial" w:hAnsi="Arial" w:cs="Arial"/>
                <w:noProof/>
                <w:webHidden/>
              </w:rPr>
              <w:fldChar w:fldCharType="separate"/>
            </w:r>
            <w:r w:rsidR="00954BE5" w:rsidRPr="00B76A0A">
              <w:rPr>
                <w:rFonts w:ascii="Arial" w:hAnsi="Arial" w:cs="Arial"/>
                <w:noProof/>
                <w:webHidden/>
              </w:rPr>
              <w:t>3</w:t>
            </w:r>
            <w:r w:rsidR="00954BE5" w:rsidRPr="00B76A0A">
              <w:rPr>
                <w:rFonts w:ascii="Arial" w:hAnsi="Arial" w:cs="Arial"/>
                <w:noProof/>
                <w:webHidden/>
              </w:rPr>
              <w:fldChar w:fldCharType="end"/>
            </w:r>
          </w:hyperlink>
        </w:p>
        <w:p w14:paraId="0EC705F5" w14:textId="42D75BE1" w:rsidR="00954BE5" w:rsidRPr="00B76A0A" w:rsidRDefault="00000000" w:rsidP="00B76A0A">
          <w:pPr>
            <w:pStyle w:val="TOC1"/>
            <w:tabs>
              <w:tab w:val="right" w:leader="dot" w:pos="9016"/>
            </w:tabs>
            <w:spacing w:line="360" w:lineRule="auto"/>
            <w:jc w:val="both"/>
            <w:rPr>
              <w:rFonts w:ascii="Arial" w:eastAsiaTheme="minorEastAsia" w:hAnsi="Arial" w:cs="Arial"/>
              <w:noProof/>
            </w:rPr>
          </w:pPr>
          <w:hyperlink w:anchor="_Toc242462000" w:history="1">
            <w:r w:rsidR="00954BE5" w:rsidRPr="00B76A0A">
              <w:rPr>
                <w:rStyle w:val="Hyperlink"/>
                <w:rFonts w:ascii="Arial" w:hAnsi="Arial" w:cs="Arial"/>
                <w:b/>
                <w:bCs/>
                <w:noProof/>
              </w:rPr>
              <w:t>Community Mental Health Services</w:t>
            </w:r>
            <w:r w:rsidR="00954BE5" w:rsidRPr="00B76A0A">
              <w:rPr>
                <w:rFonts w:ascii="Arial" w:hAnsi="Arial" w:cs="Arial"/>
                <w:noProof/>
                <w:webHidden/>
              </w:rPr>
              <w:tab/>
            </w:r>
            <w:r w:rsidR="00954BE5" w:rsidRPr="00B76A0A">
              <w:rPr>
                <w:rFonts w:ascii="Arial" w:hAnsi="Arial" w:cs="Arial"/>
                <w:noProof/>
                <w:webHidden/>
              </w:rPr>
              <w:fldChar w:fldCharType="begin"/>
            </w:r>
            <w:r w:rsidR="00954BE5" w:rsidRPr="00B76A0A">
              <w:rPr>
                <w:rFonts w:ascii="Arial" w:hAnsi="Arial" w:cs="Arial"/>
                <w:noProof/>
                <w:webHidden/>
              </w:rPr>
              <w:instrText xml:space="preserve"> PAGEREF _Toc242462000 \h </w:instrText>
            </w:r>
            <w:r w:rsidR="00954BE5" w:rsidRPr="00B76A0A">
              <w:rPr>
                <w:rFonts w:ascii="Arial" w:hAnsi="Arial" w:cs="Arial"/>
                <w:noProof/>
                <w:webHidden/>
              </w:rPr>
            </w:r>
            <w:r w:rsidR="00954BE5" w:rsidRPr="00B76A0A">
              <w:rPr>
                <w:rFonts w:ascii="Arial" w:hAnsi="Arial" w:cs="Arial"/>
                <w:noProof/>
                <w:webHidden/>
              </w:rPr>
              <w:fldChar w:fldCharType="separate"/>
            </w:r>
            <w:r w:rsidR="00954BE5" w:rsidRPr="00B76A0A">
              <w:rPr>
                <w:rFonts w:ascii="Arial" w:hAnsi="Arial" w:cs="Arial"/>
                <w:noProof/>
                <w:webHidden/>
              </w:rPr>
              <w:t>3</w:t>
            </w:r>
            <w:r w:rsidR="00954BE5" w:rsidRPr="00B76A0A">
              <w:rPr>
                <w:rFonts w:ascii="Arial" w:hAnsi="Arial" w:cs="Arial"/>
                <w:noProof/>
                <w:webHidden/>
              </w:rPr>
              <w:fldChar w:fldCharType="end"/>
            </w:r>
          </w:hyperlink>
        </w:p>
        <w:p w14:paraId="043C3C9C" w14:textId="41609061" w:rsidR="00954BE5" w:rsidRPr="00B76A0A" w:rsidRDefault="00000000" w:rsidP="00B76A0A">
          <w:pPr>
            <w:pStyle w:val="TOC2"/>
            <w:tabs>
              <w:tab w:val="right" w:leader="dot" w:pos="9016"/>
            </w:tabs>
            <w:spacing w:line="360" w:lineRule="auto"/>
            <w:jc w:val="both"/>
            <w:rPr>
              <w:rFonts w:ascii="Arial" w:eastAsiaTheme="minorEastAsia" w:hAnsi="Arial" w:cs="Arial"/>
              <w:noProof/>
            </w:rPr>
          </w:pPr>
          <w:hyperlink w:anchor="_Toc242462001" w:history="1">
            <w:r w:rsidR="00954BE5" w:rsidRPr="00B76A0A">
              <w:rPr>
                <w:rStyle w:val="Hyperlink"/>
                <w:rFonts w:ascii="Arial" w:hAnsi="Arial" w:cs="Arial"/>
                <w:noProof/>
              </w:rPr>
              <w:t>Introduction</w:t>
            </w:r>
            <w:r w:rsidR="00954BE5" w:rsidRPr="00B76A0A">
              <w:rPr>
                <w:rFonts w:ascii="Arial" w:hAnsi="Arial" w:cs="Arial"/>
                <w:noProof/>
                <w:webHidden/>
              </w:rPr>
              <w:tab/>
            </w:r>
            <w:r w:rsidR="00954BE5" w:rsidRPr="00B76A0A">
              <w:rPr>
                <w:rFonts w:ascii="Arial" w:hAnsi="Arial" w:cs="Arial"/>
                <w:noProof/>
                <w:webHidden/>
              </w:rPr>
              <w:fldChar w:fldCharType="begin"/>
            </w:r>
            <w:r w:rsidR="00954BE5" w:rsidRPr="00B76A0A">
              <w:rPr>
                <w:rFonts w:ascii="Arial" w:hAnsi="Arial" w:cs="Arial"/>
                <w:noProof/>
                <w:webHidden/>
              </w:rPr>
              <w:instrText xml:space="preserve"> PAGEREF _Toc242462001 \h </w:instrText>
            </w:r>
            <w:r w:rsidR="00954BE5" w:rsidRPr="00B76A0A">
              <w:rPr>
                <w:rFonts w:ascii="Arial" w:hAnsi="Arial" w:cs="Arial"/>
                <w:noProof/>
                <w:webHidden/>
              </w:rPr>
            </w:r>
            <w:r w:rsidR="00954BE5" w:rsidRPr="00B76A0A">
              <w:rPr>
                <w:rFonts w:ascii="Arial" w:hAnsi="Arial" w:cs="Arial"/>
                <w:noProof/>
                <w:webHidden/>
              </w:rPr>
              <w:fldChar w:fldCharType="separate"/>
            </w:r>
            <w:r w:rsidR="00954BE5" w:rsidRPr="00B76A0A">
              <w:rPr>
                <w:rFonts w:ascii="Arial" w:hAnsi="Arial" w:cs="Arial"/>
                <w:noProof/>
                <w:webHidden/>
              </w:rPr>
              <w:t>3</w:t>
            </w:r>
            <w:r w:rsidR="00954BE5" w:rsidRPr="00B76A0A">
              <w:rPr>
                <w:rFonts w:ascii="Arial" w:hAnsi="Arial" w:cs="Arial"/>
                <w:noProof/>
                <w:webHidden/>
              </w:rPr>
              <w:fldChar w:fldCharType="end"/>
            </w:r>
          </w:hyperlink>
        </w:p>
        <w:p w14:paraId="15EDCD6B" w14:textId="142EF3EE" w:rsidR="00954BE5" w:rsidRPr="00B76A0A" w:rsidRDefault="00000000" w:rsidP="00B76A0A">
          <w:pPr>
            <w:pStyle w:val="TOC2"/>
            <w:tabs>
              <w:tab w:val="right" w:leader="dot" w:pos="9016"/>
            </w:tabs>
            <w:spacing w:line="360" w:lineRule="auto"/>
            <w:jc w:val="both"/>
            <w:rPr>
              <w:rFonts w:ascii="Arial" w:eastAsiaTheme="minorEastAsia" w:hAnsi="Arial" w:cs="Arial"/>
              <w:noProof/>
            </w:rPr>
          </w:pPr>
          <w:hyperlink w:anchor="_Toc242462002" w:history="1">
            <w:r w:rsidR="00954BE5" w:rsidRPr="00B76A0A">
              <w:rPr>
                <w:rStyle w:val="Hyperlink"/>
                <w:rFonts w:ascii="Arial" w:hAnsi="Arial" w:cs="Arial"/>
                <w:noProof/>
              </w:rPr>
              <w:t>Impact on the Community</w:t>
            </w:r>
            <w:r w:rsidR="00954BE5" w:rsidRPr="00B76A0A">
              <w:rPr>
                <w:rFonts w:ascii="Arial" w:hAnsi="Arial" w:cs="Arial"/>
                <w:noProof/>
                <w:webHidden/>
              </w:rPr>
              <w:tab/>
            </w:r>
            <w:r w:rsidR="00954BE5" w:rsidRPr="00B76A0A">
              <w:rPr>
                <w:rFonts w:ascii="Arial" w:hAnsi="Arial" w:cs="Arial"/>
                <w:noProof/>
                <w:webHidden/>
              </w:rPr>
              <w:fldChar w:fldCharType="begin"/>
            </w:r>
            <w:r w:rsidR="00954BE5" w:rsidRPr="00B76A0A">
              <w:rPr>
                <w:rFonts w:ascii="Arial" w:hAnsi="Arial" w:cs="Arial"/>
                <w:noProof/>
                <w:webHidden/>
              </w:rPr>
              <w:instrText xml:space="preserve"> PAGEREF _Toc242462002 \h </w:instrText>
            </w:r>
            <w:r w:rsidR="00954BE5" w:rsidRPr="00B76A0A">
              <w:rPr>
                <w:rFonts w:ascii="Arial" w:hAnsi="Arial" w:cs="Arial"/>
                <w:noProof/>
                <w:webHidden/>
              </w:rPr>
            </w:r>
            <w:r w:rsidR="00954BE5" w:rsidRPr="00B76A0A">
              <w:rPr>
                <w:rFonts w:ascii="Arial" w:hAnsi="Arial" w:cs="Arial"/>
                <w:noProof/>
                <w:webHidden/>
              </w:rPr>
              <w:fldChar w:fldCharType="separate"/>
            </w:r>
            <w:r w:rsidR="00954BE5" w:rsidRPr="00B76A0A">
              <w:rPr>
                <w:rFonts w:ascii="Arial" w:hAnsi="Arial" w:cs="Arial"/>
                <w:noProof/>
                <w:webHidden/>
              </w:rPr>
              <w:t>3</w:t>
            </w:r>
            <w:r w:rsidR="00954BE5" w:rsidRPr="00B76A0A">
              <w:rPr>
                <w:rFonts w:ascii="Arial" w:hAnsi="Arial" w:cs="Arial"/>
                <w:noProof/>
                <w:webHidden/>
              </w:rPr>
              <w:fldChar w:fldCharType="end"/>
            </w:r>
          </w:hyperlink>
        </w:p>
        <w:p w14:paraId="5EEE43CE" w14:textId="7C9D1146" w:rsidR="00954BE5" w:rsidRPr="00B76A0A" w:rsidRDefault="00000000" w:rsidP="00B76A0A">
          <w:pPr>
            <w:pStyle w:val="TOC2"/>
            <w:tabs>
              <w:tab w:val="right" w:leader="dot" w:pos="9016"/>
            </w:tabs>
            <w:spacing w:line="360" w:lineRule="auto"/>
            <w:jc w:val="both"/>
            <w:rPr>
              <w:rFonts w:ascii="Arial" w:eastAsiaTheme="minorEastAsia" w:hAnsi="Arial" w:cs="Arial"/>
              <w:noProof/>
            </w:rPr>
          </w:pPr>
          <w:hyperlink w:anchor="_Toc242462003" w:history="1">
            <w:r w:rsidR="00954BE5" w:rsidRPr="00B76A0A">
              <w:rPr>
                <w:rStyle w:val="Hyperlink"/>
                <w:rFonts w:ascii="Arial" w:hAnsi="Arial" w:cs="Arial"/>
                <w:noProof/>
              </w:rPr>
              <w:t>Recommended Response</w:t>
            </w:r>
            <w:r w:rsidR="00954BE5" w:rsidRPr="00B76A0A">
              <w:rPr>
                <w:rFonts w:ascii="Arial" w:hAnsi="Arial" w:cs="Arial"/>
                <w:noProof/>
                <w:webHidden/>
              </w:rPr>
              <w:tab/>
            </w:r>
            <w:r w:rsidR="00954BE5" w:rsidRPr="00B76A0A">
              <w:rPr>
                <w:rFonts w:ascii="Arial" w:hAnsi="Arial" w:cs="Arial"/>
                <w:noProof/>
                <w:webHidden/>
              </w:rPr>
              <w:fldChar w:fldCharType="begin"/>
            </w:r>
            <w:r w:rsidR="00954BE5" w:rsidRPr="00B76A0A">
              <w:rPr>
                <w:rFonts w:ascii="Arial" w:hAnsi="Arial" w:cs="Arial"/>
                <w:noProof/>
                <w:webHidden/>
              </w:rPr>
              <w:instrText xml:space="preserve"> PAGEREF _Toc242462003 \h </w:instrText>
            </w:r>
            <w:r w:rsidR="00954BE5" w:rsidRPr="00B76A0A">
              <w:rPr>
                <w:rFonts w:ascii="Arial" w:hAnsi="Arial" w:cs="Arial"/>
                <w:noProof/>
                <w:webHidden/>
              </w:rPr>
            </w:r>
            <w:r w:rsidR="00954BE5" w:rsidRPr="00B76A0A">
              <w:rPr>
                <w:rFonts w:ascii="Arial" w:hAnsi="Arial" w:cs="Arial"/>
                <w:noProof/>
                <w:webHidden/>
              </w:rPr>
              <w:fldChar w:fldCharType="separate"/>
            </w:r>
            <w:r w:rsidR="00954BE5" w:rsidRPr="00B76A0A">
              <w:rPr>
                <w:rFonts w:ascii="Arial" w:hAnsi="Arial" w:cs="Arial"/>
                <w:noProof/>
                <w:webHidden/>
              </w:rPr>
              <w:t>4</w:t>
            </w:r>
            <w:r w:rsidR="00954BE5" w:rsidRPr="00B76A0A">
              <w:rPr>
                <w:rFonts w:ascii="Arial" w:hAnsi="Arial" w:cs="Arial"/>
                <w:noProof/>
                <w:webHidden/>
              </w:rPr>
              <w:fldChar w:fldCharType="end"/>
            </w:r>
          </w:hyperlink>
        </w:p>
        <w:p w14:paraId="75AC300B" w14:textId="69E188C4" w:rsidR="00954BE5" w:rsidRPr="00B76A0A" w:rsidRDefault="00000000" w:rsidP="00B76A0A">
          <w:pPr>
            <w:pStyle w:val="TOC2"/>
            <w:tabs>
              <w:tab w:val="right" w:leader="dot" w:pos="9016"/>
            </w:tabs>
            <w:spacing w:line="360" w:lineRule="auto"/>
            <w:jc w:val="both"/>
            <w:rPr>
              <w:rFonts w:ascii="Arial" w:eastAsiaTheme="minorEastAsia" w:hAnsi="Arial" w:cs="Arial"/>
              <w:noProof/>
            </w:rPr>
          </w:pPr>
          <w:hyperlink w:anchor="_Toc242462004" w:history="1">
            <w:r w:rsidR="00954BE5" w:rsidRPr="00B76A0A">
              <w:rPr>
                <w:rStyle w:val="Hyperlink"/>
                <w:rFonts w:ascii="Arial" w:hAnsi="Arial" w:cs="Arial"/>
                <w:noProof/>
              </w:rPr>
              <w:t>Conclusion</w:t>
            </w:r>
            <w:r w:rsidR="00954BE5" w:rsidRPr="00B76A0A">
              <w:rPr>
                <w:rFonts w:ascii="Arial" w:hAnsi="Arial" w:cs="Arial"/>
                <w:noProof/>
                <w:webHidden/>
              </w:rPr>
              <w:tab/>
            </w:r>
            <w:r w:rsidR="00954BE5" w:rsidRPr="00B76A0A">
              <w:rPr>
                <w:rFonts w:ascii="Arial" w:hAnsi="Arial" w:cs="Arial"/>
                <w:noProof/>
                <w:webHidden/>
              </w:rPr>
              <w:fldChar w:fldCharType="begin"/>
            </w:r>
            <w:r w:rsidR="00954BE5" w:rsidRPr="00B76A0A">
              <w:rPr>
                <w:rFonts w:ascii="Arial" w:hAnsi="Arial" w:cs="Arial"/>
                <w:noProof/>
                <w:webHidden/>
              </w:rPr>
              <w:instrText xml:space="preserve"> PAGEREF _Toc242462004 \h </w:instrText>
            </w:r>
            <w:r w:rsidR="00954BE5" w:rsidRPr="00B76A0A">
              <w:rPr>
                <w:rFonts w:ascii="Arial" w:hAnsi="Arial" w:cs="Arial"/>
                <w:noProof/>
                <w:webHidden/>
              </w:rPr>
            </w:r>
            <w:r w:rsidR="00954BE5" w:rsidRPr="00B76A0A">
              <w:rPr>
                <w:rFonts w:ascii="Arial" w:hAnsi="Arial" w:cs="Arial"/>
                <w:noProof/>
                <w:webHidden/>
              </w:rPr>
              <w:fldChar w:fldCharType="separate"/>
            </w:r>
            <w:r w:rsidR="00954BE5" w:rsidRPr="00B76A0A">
              <w:rPr>
                <w:rFonts w:ascii="Arial" w:hAnsi="Arial" w:cs="Arial"/>
                <w:noProof/>
                <w:webHidden/>
              </w:rPr>
              <w:t>4</w:t>
            </w:r>
            <w:r w:rsidR="00954BE5" w:rsidRPr="00B76A0A">
              <w:rPr>
                <w:rFonts w:ascii="Arial" w:hAnsi="Arial" w:cs="Arial"/>
                <w:noProof/>
                <w:webHidden/>
              </w:rPr>
              <w:fldChar w:fldCharType="end"/>
            </w:r>
          </w:hyperlink>
        </w:p>
        <w:p w14:paraId="69BBF9A6" w14:textId="5F6FCE71" w:rsidR="00954BE5" w:rsidRPr="00B76A0A" w:rsidRDefault="00000000" w:rsidP="00B76A0A">
          <w:pPr>
            <w:pStyle w:val="TOC1"/>
            <w:tabs>
              <w:tab w:val="right" w:leader="dot" w:pos="9016"/>
            </w:tabs>
            <w:spacing w:line="360" w:lineRule="auto"/>
            <w:jc w:val="both"/>
            <w:rPr>
              <w:rFonts w:ascii="Arial" w:eastAsiaTheme="minorEastAsia" w:hAnsi="Arial" w:cs="Arial"/>
              <w:noProof/>
            </w:rPr>
          </w:pPr>
          <w:hyperlink w:anchor="_Toc242462005" w:history="1">
            <w:r w:rsidR="00954BE5" w:rsidRPr="00B76A0A">
              <w:rPr>
                <w:rStyle w:val="Hyperlink"/>
                <w:rFonts w:ascii="Arial" w:hAnsi="Arial" w:cs="Arial"/>
                <w:b/>
                <w:bCs/>
                <w:noProof/>
              </w:rPr>
              <w:t>TASK 2</w:t>
            </w:r>
            <w:r w:rsidR="00954BE5" w:rsidRPr="00B76A0A">
              <w:rPr>
                <w:rFonts w:ascii="Arial" w:hAnsi="Arial" w:cs="Arial"/>
                <w:noProof/>
                <w:webHidden/>
              </w:rPr>
              <w:tab/>
            </w:r>
            <w:r w:rsidR="00954BE5" w:rsidRPr="00B76A0A">
              <w:rPr>
                <w:rFonts w:ascii="Arial" w:hAnsi="Arial" w:cs="Arial"/>
                <w:noProof/>
                <w:webHidden/>
              </w:rPr>
              <w:fldChar w:fldCharType="begin"/>
            </w:r>
            <w:r w:rsidR="00954BE5" w:rsidRPr="00B76A0A">
              <w:rPr>
                <w:rFonts w:ascii="Arial" w:hAnsi="Arial" w:cs="Arial"/>
                <w:noProof/>
                <w:webHidden/>
              </w:rPr>
              <w:instrText xml:space="preserve"> PAGEREF _Toc242462005 \h </w:instrText>
            </w:r>
            <w:r w:rsidR="00954BE5" w:rsidRPr="00B76A0A">
              <w:rPr>
                <w:rFonts w:ascii="Arial" w:hAnsi="Arial" w:cs="Arial"/>
                <w:noProof/>
                <w:webHidden/>
              </w:rPr>
            </w:r>
            <w:r w:rsidR="00954BE5" w:rsidRPr="00B76A0A">
              <w:rPr>
                <w:rFonts w:ascii="Arial" w:hAnsi="Arial" w:cs="Arial"/>
                <w:noProof/>
                <w:webHidden/>
              </w:rPr>
              <w:fldChar w:fldCharType="separate"/>
            </w:r>
            <w:r w:rsidR="00954BE5" w:rsidRPr="00B76A0A">
              <w:rPr>
                <w:rFonts w:ascii="Arial" w:hAnsi="Arial" w:cs="Arial"/>
                <w:noProof/>
                <w:webHidden/>
              </w:rPr>
              <w:t>5</w:t>
            </w:r>
            <w:r w:rsidR="00954BE5" w:rsidRPr="00B76A0A">
              <w:rPr>
                <w:rFonts w:ascii="Arial" w:hAnsi="Arial" w:cs="Arial"/>
                <w:noProof/>
                <w:webHidden/>
              </w:rPr>
              <w:fldChar w:fldCharType="end"/>
            </w:r>
          </w:hyperlink>
        </w:p>
        <w:p w14:paraId="6B65459F" w14:textId="105816EC" w:rsidR="00954BE5" w:rsidRPr="00B76A0A" w:rsidRDefault="00000000" w:rsidP="00B76A0A">
          <w:pPr>
            <w:pStyle w:val="TOC1"/>
            <w:tabs>
              <w:tab w:val="right" w:leader="dot" w:pos="9016"/>
            </w:tabs>
            <w:spacing w:line="360" w:lineRule="auto"/>
            <w:jc w:val="both"/>
            <w:rPr>
              <w:rFonts w:ascii="Arial" w:eastAsiaTheme="minorEastAsia" w:hAnsi="Arial" w:cs="Arial"/>
              <w:noProof/>
            </w:rPr>
          </w:pPr>
          <w:hyperlink w:anchor="_Toc242462006" w:history="1">
            <w:r w:rsidR="00954BE5" w:rsidRPr="00B76A0A">
              <w:rPr>
                <w:rStyle w:val="Hyperlink"/>
                <w:rFonts w:ascii="Arial" w:hAnsi="Arial" w:cs="Arial"/>
                <w:b/>
                <w:bCs/>
                <w:noProof/>
              </w:rPr>
              <w:t>Dentistry Services</w:t>
            </w:r>
            <w:r w:rsidR="00954BE5" w:rsidRPr="00B76A0A">
              <w:rPr>
                <w:rFonts w:ascii="Arial" w:hAnsi="Arial" w:cs="Arial"/>
                <w:noProof/>
                <w:webHidden/>
              </w:rPr>
              <w:tab/>
            </w:r>
            <w:r w:rsidR="00954BE5" w:rsidRPr="00B76A0A">
              <w:rPr>
                <w:rFonts w:ascii="Arial" w:hAnsi="Arial" w:cs="Arial"/>
                <w:noProof/>
                <w:webHidden/>
              </w:rPr>
              <w:fldChar w:fldCharType="begin"/>
            </w:r>
            <w:r w:rsidR="00954BE5" w:rsidRPr="00B76A0A">
              <w:rPr>
                <w:rFonts w:ascii="Arial" w:hAnsi="Arial" w:cs="Arial"/>
                <w:noProof/>
                <w:webHidden/>
              </w:rPr>
              <w:instrText xml:space="preserve"> PAGEREF _Toc242462006 \h </w:instrText>
            </w:r>
            <w:r w:rsidR="00954BE5" w:rsidRPr="00B76A0A">
              <w:rPr>
                <w:rFonts w:ascii="Arial" w:hAnsi="Arial" w:cs="Arial"/>
                <w:noProof/>
                <w:webHidden/>
              </w:rPr>
            </w:r>
            <w:r w:rsidR="00954BE5" w:rsidRPr="00B76A0A">
              <w:rPr>
                <w:rFonts w:ascii="Arial" w:hAnsi="Arial" w:cs="Arial"/>
                <w:noProof/>
                <w:webHidden/>
              </w:rPr>
              <w:fldChar w:fldCharType="separate"/>
            </w:r>
            <w:r w:rsidR="00954BE5" w:rsidRPr="00B76A0A">
              <w:rPr>
                <w:rFonts w:ascii="Arial" w:hAnsi="Arial" w:cs="Arial"/>
                <w:noProof/>
                <w:webHidden/>
              </w:rPr>
              <w:t>5</w:t>
            </w:r>
            <w:r w:rsidR="00954BE5" w:rsidRPr="00B76A0A">
              <w:rPr>
                <w:rFonts w:ascii="Arial" w:hAnsi="Arial" w:cs="Arial"/>
                <w:noProof/>
                <w:webHidden/>
              </w:rPr>
              <w:fldChar w:fldCharType="end"/>
            </w:r>
          </w:hyperlink>
        </w:p>
        <w:p w14:paraId="272CC951" w14:textId="643F0A62" w:rsidR="00954BE5" w:rsidRPr="00B76A0A" w:rsidRDefault="00000000" w:rsidP="00B76A0A">
          <w:pPr>
            <w:pStyle w:val="TOC2"/>
            <w:tabs>
              <w:tab w:val="right" w:leader="dot" w:pos="9016"/>
            </w:tabs>
            <w:spacing w:line="360" w:lineRule="auto"/>
            <w:jc w:val="both"/>
            <w:rPr>
              <w:rFonts w:ascii="Arial" w:eastAsiaTheme="minorEastAsia" w:hAnsi="Arial" w:cs="Arial"/>
              <w:noProof/>
            </w:rPr>
          </w:pPr>
          <w:hyperlink w:anchor="_Toc242462007" w:history="1">
            <w:r w:rsidR="00954BE5" w:rsidRPr="00B76A0A">
              <w:rPr>
                <w:rStyle w:val="Hyperlink"/>
                <w:rFonts w:ascii="Arial" w:hAnsi="Arial" w:cs="Arial"/>
                <w:noProof/>
              </w:rPr>
              <w:t>Introduction</w:t>
            </w:r>
            <w:r w:rsidR="00954BE5" w:rsidRPr="00B76A0A">
              <w:rPr>
                <w:rFonts w:ascii="Arial" w:hAnsi="Arial" w:cs="Arial"/>
                <w:noProof/>
                <w:webHidden/>
              </w:rPr>
              <w:tab/>
            </w:r>
            <w:r w:rsidR="00954BE5" w:rsidRPr="00B76A0A">
              <w:rPr>
                <w:rFonts w:ascii="Arial" w:hAnsi="Arial" w:cs="Arial"/>
                <w:noProof/>
                <w:webHidden/>
              </w:rPr>
              <w:fldChar w:fldCharType="begin"/>
            </w:r>
            <w:r w:rsidR="00954BE5" w:rsidRPr="00B76A0A">
              <w:rPr>
                <w:rFonts w:ascii="Arial" w:hAnsi="Arial" w:cs="Arial"/>
                <w:noProof/>
                <w:webHidden/>
              </w:rPr>
              <w:instrText xml:space="preserve"> PAGEREF _Toc242462007 \h </w:instrText>
            </w:r>
            <w:r w:rsidR="00954BE5" w:rsidRPr="00B76A0A">
              <w:rPr>
                <w:rFonts w:ascii="Arial" w:hAnsi="Arial" w:cs="Arial"/>
                <w:noProof/>
                <w:webHidden/>
              </w:rPr>
            </w:r>
            <w:r w:rsidR="00954BE5" w:rsidRPr="00B76A0A">
              <w:rPr>
                <w:rFonts w:ascii="Arial" w:hAnsi="Arial" w:cs="Arial"/>
                <w:noProof/>
                <w:webHidden/>
              </w:rPr>
              <w:fldChar w:fldCharType="separate"/>
            </w:r>
            <w:r w:rsidR="00954BE5" w:rsidRPr="00B76A0A">
              <w:rPr>
                <w:rFonts w:ascii="Arial" w:hAnsi="Arial" w:cs="Arial"/>
                <w:noProof/>
                <w:webHidden/>
              </w:rPr>
              <w:t>5</w:t>
            </w:r>
            <w:r w:rsidR="00954BE5" w:rsidRPr="00B76A0A">
              <w:rPr>
                <w:rFonts w:ascii="Arial" w:hAnsi="Arial" w:cs="Arial"/>
                <w:noProof/>
                <w:webHidden/>
              </w:rPr>
              <w:fldChar w:fldCharType="end"/>
            </w:r>
          </w:hyperlink>
        </w:p>
        <w:p w14:paraId="7C33F945" w14:textId="4457918E" w:rsidR="00954BE5" w:rsidRPr="00B76A0A" w:rsidRDefault="00000000" w:rsidP="00B76A0A">
          <w:pPr>
            <w:pStyle w:val="TOC2"/>
            <w:tabs>
              <w:tab w:val="right" w:leader="dot" w:pos="9016"/>
            </w:tabs>
            <w:spacing w:line="360" w:lineRule="auto"/>
            <w:jc w:val="both"/>
            <w:rPr>
              <w:rFonts w:ascii="Arial" w:eastAsiaTheme="minorEastAsia" w:hAnsi="Arial" w:cs="Arial"/>
              <w:noProof/>
            </w:rPr>
          </w:pPr>
          <w:hyperlink w:anchor="_Toc242462008" w:history="1">
            <w:r w:rsidR="00954BE5" w:rsidRPr="00B76A0A">
              <w:rPr>
                <w:rStyle w:val="Hyperlink"/>
                <w:rFonts w:ascii="Arial" w:hAnsi="Arial" w:cs="Arial"/>
                <w:noProof/>
              </w:rPr>
              <w:t>Historical Context and Current Function</w:t>
            </w:r>
            <w:r w:rsidR="00954BE5" w:rsidRPr="00B76A0A">
              <w:rPr>
                <w:rFonts w:ascii="Arial" w:hAnsi="Arial" w:cs="Arial"/>
                <w:noProof/>
                <w:webHidden/>
              </w:rPr>
              <w:tab/>
            </w:r>
            <w:r w:rsidR="00954BE5" w:rsidRPr="00B76A0A">
              <w:rPr>
                <w:rFonts w:ascii="Arial" w:hAnsi="Arial" w:cs="Arial"/>
                <w:noProof/>
                <w:webHidden/>
              </w:rPr>
              <w:fldChar w:fldCharType="begin"/>
            </w:r>
            <w:r w:rsidR="00954BE5" w:rsidRPr="00B76A0A">
              <w:rPr>
                <w:rFonts w:ascii="Arial" w:hAnsi="Arial" w:cs="Arial"/>
                <w:noProof/>
                <w:webHidden/>
              </w:rPr>
              <w:instrText xml:space="preserve"> PAGEREF _Toc242462008 \h </w:instrText>
            </w:r>
            <w:r w:rsidR="00954BE5" w:rsidRPr="00B76A0A">
              <w:rPr>
                <w:rFonts w:ascii="Arial" w:hAnsi="Arial" w:cs="Arial"/>
                <w:noProof/>
                <w:webHidden/>
              </w:rPr>
            </w:r>
            <w:r w:rsidR="00954BE5" w:rsidRPr="00B76A0A">
              <w:rPr>
                <w:rFonts w:ascii="Arial" w:hAnsi="Arial" w:cs="Arial"/>
                <w:noProof/>
                <w:webHidden/>
              </w:rPr>
              <w:fldChar w:fldCharType="separate"/>
            </w:r>
            <w:r w:rsidR="00954BE5" w:rsidRPr="00B76A0A">
              <w:rPr>
                <w:rFonts w:ascii="Arial" w:hAnsi="Arial" w:cs="Arial"/>
                <w:noProof/>
                <w:webHidden/>
              </w:rPr>
              <w:t>5</w:t>
            </w:r>
            <w:r w:rsidR="00954BE5" w:rsidRPr="00B76A0A">
              <w:rPr>
                <w:rFonts w:ascii="Arial" w:hAnsi="Arial" w:cs="Arial"/>
                <w:noProof/>
                <w:webHidden/>
              </w:rPr>
              <w:fldChar w:fldCharType="end"/>
            </w:r>
          </w:hyperlink>
        </w:p>
        <w:p w14:paraId="70EECBE4" w14:textId="03233533" w:rsidR="00954BE5" w:rsidRPr="00B76A0A" w:rsidRDefault="00000000" w:rsidP="00B76A0A">
          <w:pPr>
            <w:pStyle w:val="TOC2"/>
            <w:tabs>
              <w:tab w:val="right" w:leader="dot" w:pos="9016"/>
            </w:tabs>
            <w:spacing w:line="360" w:lineRule="auto"/>
            <w:jc w:val="both"/>
            <w:rPr>
              <w:rFonts w:ascii="Arial" w:eastAsiaTheme="minorEastAsia" w:hAnsi="Arial" w:cs="Arial"/>
              <w:noProof/>
            </w:rPr>
          </w:pPr>
          <w:hyperlink w:anchor="_Toc242462009" w:history="1">
            <w:r w:rsidR="00954BE5" w:rsidRPr="00B76A0A">
              <w:rPr>
                <w:rStyle w:val="Hyperlink"/>
                <w:rFonts w:ascii="Arial" w:hAnsi="Arial" w:cs="Arial"/>
                <w:noProof/>
              </w:rPr>
              <w:t>Significance for Quality of Life</w:t>
            </w:r>
            <w:r w:rsidR="00954BE5" w:rsidRPr="00B76A0A">
              <w:rPr>
                <w:rFonts w:ascii="Arial" w:hAnsi="Arial" w:cs="Arial"/>
                <w:noProof/>
                <w:webHidden/>
              </w:rPr>
              <w:tab/>
            </w:r>
            <w:r w:rsidR="00954BE5" w:rsidRPr="00B76A0A">
              <w:rPr>
                <w:rFonts w:ascii="Arial" w:hAnsi="Arial" w:cs="Arial"/>
                <w:noProof/>
                <w:webHidden/>
              </w:rPr>
              <w:fldChar w:fldCharType="begin"/>
            </w:r>
            <w:r w:rsidR="00954BE5" w:rsidRPr="00B76A0A">
              <w:rPr>
                <w:rFonts w:ascii="Arial" w:hAnsi="Arial" w:cs="Arial"/>
                <w:noProof/>
                <w:webHidden/>
              </w:rPr>
              <w:instrText xml:space="preserve"> PAGEREF _Toc242462009 \h </w:instrText>
            </w:r>
            <w:r w:rsidR="00954BE5" w:rsidRPr="00B76A0A">
              <w:rPr>
                <w:rFonts w:ascii="Arial" w:hAnsi="Arial" w:cs="Arial"/>
                <w:noProof/>
                <w:webHidden/>
              </w:rPr>
            </w:r>
            <w:r w:rsidR="00954BE5" w:rsidRPr="00B76A0A">
              <w:rPr>
                <w:rFonts w:ascii="Arial" w:hAnsi="Arial" w:cs="Arial"/>
                <w:noProof/>
                <w:webHidden/>
              </w:rPr>
              <w:fldChar w:fldCharType="separate"/>
            </w:r>
            <w:r w:rsidR="00954BE5" w:rsidRPr="00B76A0A">
              <w:rPr>
                <w:rFonts w:ascii="Arial" w:hAnsi="Arial" w:cs="Arial"/>
                <w:noProof/>
                <w:webHidden/>
              </w:rPr>
              <w:t>6</w:t>
            </w:r>
            <w:r w:rsidR="00954BE5" w:rsidRPr="00B76A0A">
              <w:rPr>
                <w:rFonts w:ascii="Arial" w:hAnsi="Arial" w:cs="Arial"/>
                <w:noProof/>
                <w:webHidden/>
              </w:rPr>
              <w:fldChar w:fldCharType="end"/>
            </w:r>
          </w:hyperlink>
        </w:p>
        <w:p w14:paraId="1410E58A" w14:textId="757D5616" w:rsidR="00954BE5" w:rsidRPr="00B76A0A" w:rsidRDefault="00000000" w:rsidP="00B76A0A">
          <w:pPr>
            <w:pStyle w:val="TOC2"/>
            <w:tabs>
              <w:tab w:val="right" w:leader="dot" w:pos="9016"/>
            </w:tabs>
            <w:spacing w:line="360" w:lineRule="auto"/>
            <w:jc w:val="both"/>
            <w:rPr>
              <w:rFonts w:ascii="Arial" w:eastAsiaTheme="minorEastAsia" w:hAnsi="Arial" w:cs="Arial"/>
              <w:noProof/>
            </w:rPr>
          </w:pPr>
          <w:hyperlink w:anchor="_Toc242462010" w:history="1">
            <w:r w:rsidR="00954BE5" w:rsidRPr="00B76A0A">
              <w:rPr>
                <w:rStyle w:val="Hyperlink"/>
                <w:rFonts w:ascii="Arial" w:hAnsi="Arial" w:cs="Arial"/>
                <w:noProof/>
              </w:rPr>
              <w:t>Conclusion</w:t>
            </w:r>
            <w:r w:rsidR="00954BE5" w:rsidRPr="00B76A0A">
              <w:rPr>
                <w:rFonts w:ascii="Arial" w:hAnsi="Arial" w:cs="Arial"/>
                <w:noProof/>
                <w:webHidden/>
              </w:rPr>
              <w:tab/>
            </w:r>
            <w:r w:rsidR="00954BE5" w:rsidRPr="00B76A0A">
              <w:rPr>
                <w:rFonts w:ascii="Arial" w:hAnsi="Arial" w:cs="Arial"/>
                <w:noProof/>
                <w:webHidden/>
              </w:rPr>
              <w:fldChar w:fldCharType="begin"/>
            </w:r>
            <w:r w:rsidR="00954BE5" w:rsidRPr="00B76A0A">
              <w:rPr>
                <w:rFonts w:ascii="Arial" w:hAnsi="Arial" w:cs="Arial"/>
                <w:noProof/>
                <w:webHidden/>
              </w:rPr>
              <w:instrText xml:space="preserve"> PAGEREF _Toc242462010 \h </w:instrText>
            </w:r>
            <w:r w:rsidR="00954BE5" w:rsidRPr="00B76A0A">
              <w:rPr>
                <w:rFonts w:ascii="Arial" w:hAnsi="Arial" w:cs="Arial"/>
                <w:noProof/>
                <w:webHidden/>
              </w:rPr>
            </w:r>
            <w:r w:rsidR="00954BE5" w:rsidRPr="00B76A0A">
              <w:rPr>
                <w:rFonts w:ascii="Arial" w:hAnsi="Arial" w:cs="Arial"/>
                <w:noProof/>
                <w:webHidden/>
              </w:rPr>
              <w:fldChar w:fldCharType="separate"/>
            </w:r>
            <w:r w:rsidR="00954BE5" w:rsidRPr="00B76A0A">
              <w:rPr>
                <w:rFonts w:ascii="Arial" w:hAnsi="Arial" w:cs="Arial"/>
                <w:noProof/>
                <w:webHidden/>
              </w:rPr>
              <w:t>6</w:t>
            </w:r>
            <w:r w:rsidR="00954BE5" w:rsidRPr="00B76A0A">
              <w:rPr>
                <w:rFonts w:ascii="Arial" w:hAnsi="Arial" w:cs="Arial"/>
                <w:noProof/>
                <w:webHidden/>
              </w:rPr>
              <w:fldChar w:fldCharType="end"/>
            </w:r>
          </w:hyperlink>
        </w:p>
        <w:p w14:paraId="67428E69" w14:textId="48D5BCFC" w:rsidR="00954BE5" w:rsidRPr="00E36CEF" w:rsidRDefault="00E36CEF" w:rsidP="00B76A0A">
          <w:pPr>
            <w:pStyle w:val="TOC2"/>
            <w:tabs>
              <w:tab w:val="right" w:leader="dot" w:pos="9016"/>
            </w:tabs>
            <w:spacing w:line="360" w:lineRule="auto"/>
            <w:jc w:val="both"/>
            <w:rPr>
              <w:rFonts w:ascii="Arial" w:eastAsiaTheme="minorEastAsia" w:hAnsi="Arial" w:cs="Arial"/>
              <w:noProof/>
            </w:rPr>
          </w:pPr>
          <w:r>
            <w:rPr>
              <w:rFonts w:ascii="Arial" w:eastAsiaTheme="minorEastAsia" w:hAnsi="Arial" w:cs="Arial"/>
              <w:noProof/>
            </w:rPr>
            <w:t>Refrence list:……………………………………………………………………………….7</w:t>
          </w:r>
        </w:p>
        <w:p w14:paraId="376549A2" w14:textId="7F5E4395" w:rsidR="0077599C" w:rsidRPr="00B76A0A" w:rsidRDefault="0077599C" w:rsidP="00B76A0A">
          <w:pPr>
            <w:spacing w:line="360" w:lineRule="auto"/>
            <w:jc w:val="both"/>
            <w:rPr>
              <w:rFonts w:ascii="Arial" w:hAnsi="Arial" w:cs="Arial"/>
            </w:rPr>
          </w:pPr>
          <w:r w:rsidRPr="00B76A0A">
            <w:rPr>
              <w:rFonts w:ascii="Arial" w:hAnsi="Arial" w:cs="Arial"/>
              <w:b/>
              <w:bCs/>
              <w:noProof/>
            </w:rPr>
            <w:fldChar w:fldCharType="end"/>
          </w:r>
        </w:p>
      </w:sdtContent>
    </w:sdt>
    <w:p w14:paraId="7AB9C3F6" w14:textId="77777777" w:rsidR="0077599C" w:rsidRPr="00B76A0A" w:rsidRDefault="0077599C" w:rsidP="00B76A0A">
      <w:pPr>
        <w:spacing w:line="360" w:lineRule="auto"/>
        <w:jc w:val="both"/>
        <w:rPr>
          <w:rFonts w:ascii="Arial" w:hAnsi="Arial" w:cs="Arial"/>
          <w:b/>
          <w:bCs/>
          <w:sz w:val="40"/>
          <w:szCs w:val="40"/>
        </w:rPr>
      </w:pPr>
    </w:p>
    <w:p w14:paraId="5FE5190A" w14:textId="77777777" w:rsidR="0077599C" w:rsidRPr="00B76A0A" w:rsidRDefault="0077599C" w:rsidP="00B76A0A">
      <w:pPr>
        <w:spacing w:line="360" w:lineRule="auto"/>
        <w:jc w:val="both"/>
        <w:rPr>
          <w:rFonts w:ascii="Arial" w:hAnsi="Arial" w:cs="Arial"/>
          <w:b/>
          <w:bCs/>
          <w:sz w:val="40"/>
          <w:szCs w:val="40"/>
        </w:rPr>
      </w:pPr>
    </w:p>
    <w:p w14:paraId="277BF723" w14:textId="77777777" w:rsidR="0077599C" w:rsidRPr="00B76A0A" w:rsidRDefault="0077599C" w:rsidP="00B76A0A">
      <w:pPr>
        <w:spacing w:line="360" w:lineRule="auto"/>
        <w:jc w:val="both"/>
        <w:rPr>
          <w:rFonts w:ascii="Arial" w:hAnsi="Arial" w:cs="Arial"/>
          <w:b/>
          <w:bCs/>
          <w:sz w:val="40"/>
          <w:szCs w:val="40"/>
        </w:rPr>
      </w:pPr>
    </w:p>
    <w:p w14:paraId="6CD298D4" w14:textId="77777777" w:rsidR="0077599C" w:rsidRPr="00B76A0A" w:rsidRDefault="0077599C" w:rsidP="00B76A0A">
      <w:pPr>
        <w:spacing w:line="360" w:lineRule="auto"/>
        <w:jc w:val="both"/>
        <w:rPr>
          <w:rFonts w:ascii="Arial" w:hAnsi="Arial" w:cs="Arial"/>
          <w:b/>
          <w:bCs/>
          <w:sz w:val="40"/>
          <w:szCs w:val="40"/>
        </w:rPr>
      </w:pPr>
    </w:p>
    <w:p w14:paraId="6FB2C6EC" w14:textId="77777777" w:rsidR="0077599C" w:rsidRPr="00B76A0A" w:rsidRDefault="0077599C" w:rsidP="00B76A0A">
      <w:pPr>
        <w:spacing w:line="360" w:lineRule="auto"/>
        <w:jc w:val="both"/>
        <w:rPr>
          <w:rFonts w:ascii="Arial" w:hAnsi="Arial" w:cs="Arial"/>
          <w:b/>
          <w:bCs/>
          <w:sz w:val="40"/>
          <w:szCs w:val="40"/>
        </w:rPr>
      </w:pPr>
    </w:p>
    <w:p w14:paraId="523AA693" w14:textId="77777777" w:rsidR="0077599C" w:rsidRPr="00B76A0A" w:rsidRDefault="0077599C" w:rsidP="00B76A0A">
      <w:pPr>
        <w:spacing w:line="360" w:lineRule="auto"/>
        <w:jc w:val="both"/>
        <w:rPr>
          <w:rFonts w:ascii="Arial" w:hAnsi="Arial" w:cs="Arial"/>
          <w:b/>
          <w:bCs/>
          <w:sz w:val="40"/>
          <w:szCs w:val="40"/>
        </w:rPr>
      </w:pPr>
    </w:p>
    <w:p w14:paraId="2B3DE21E" w14:textId="77777777" w:rsidR="00B76A0A" w:rsidRDefault="00E85A8C" w:rsidP="00B76A0A">
      <w:pPr>
        <w:pStyle w:val="Heading1"/>
        <w:spacing w:line="360" w:lineRule="auto"/>
        <w:jc w:val="center"/>
        <w:rPr>
          <w:rFonts w:ascii="Arial" w:hAnsi="Arial" w:cs="Arial"/>
          <w:b/>
          <w:bCs/>
        </w:rPr>
      </w:pPr>
      <w:bookmarkStart w:id="0" w:name="_Toc242461999"/>
      <w:r w:rsidRPr="00B76A0A">
        <w:rPr>
          <w:rFonts w:ascii="Arial" w:hAnsi="Arial" w:cs="Arial"/>
          <w:b/>
          <w:bCs/>
        </w:rPr>
        <w:lastRenderedPageBreak/>
        <w:t>TASK 1</w:t>
      </w:r>
      <w:bookmarkStart w:id="1" w:name="_Toc242462000"/>
      <w:bookmarkEnd w:id="0"/>
    </w:p>
    <w:p w14:paraId="23CE630D" w14:textId="3FBAA49E" w:rsidR="00B76A0A" w:rsidRPr="00B76A0A" w:rsidRDefault="00E85A8C" w:rsidP="00B76A0A">
      <w:pPr>
        <w:pStyle w:val="Heading1"/>
        <w:spacing w:line="360" w:lineRule="auto"/>
        <w:jc w:val="center"/>
        <w:rPr>
          <w:rFonts w:ascii="Arial" w:hAnsi="Arial" w:cs="Arial"/>
          <w:b/>
          <w:bCs/>
        </w:rPr>
      </w:pPr>
      <w:r w:rsidRPr="00B76A0A">
        <w:rPr>
          <w:rFonts w:ascii="Arial" w:hAnsi="Arial" w:cs="Arial"/>
          <w:b/>
          <w:bCs/>
          <w:sz w:val="36"/>
          <w:szCs w:val="36"/>
        </w:rPr>
        <w:t>Community Mental Health Services</w:t>
      </w:r>
      <w:bookmarkEnd w:id="1"/>
    </w:p>
    <w:p w14:paraId="553428C8" w14:textId="1085D174" w:rsidR="00E85A8C" w:rsidRPr="00E36CEF" w:rsidRDefault="00954BE5" w:rsidP="00B76A0A">
      <w:pPr>
        <w:spacing w:line="360" w:lineRule="auto"/>
        <w:rPr>
          <w:rFonts w:ascii="Arial" w:hAnsi="Arial" w:cs="Arial"/>
          <w:sz w:val="22"/>
          <w:szCs w:val="22"/>
        </w:rPr>
      </w:pPr>
      <w:r w:rsidRPr="00B76A0A">
        <w:rPr>
          <w:rFonts w:ascii="Arial" w:hAnsi="Arial" w:cs="Arial"/>
          <w:b/>
          <w:bCs/>
          <w:sz w:val="22"/>
          <w:szCs w:val="22"/>
        </w:rPr>
        <w:t>To:</w:t>
      </w:r>
      <w:r w:rsidRPr="00B76A0A">
        <w:rPr>
          <w:rFonts w:ascii="Arial" w:hAnsi="Arial" w:cs="Arial"/>
          <w:sz w:val="22"/>
          <w:szCs w:val="22"/>
        </w:rPr>
        <w:t xml:space="preserve"> Councillor </w:t>
      </w:r>
      <w:r w:rsidR="00E36CEF">
        <w:rPr>
          <w:rFonts w:ascii="Arial" w:hAnsi="Arial" w:cs="Arial"/>
          <w:sz w:val="22"/>
          <w:szCs w:val="22"/>
        </w:rPr>
        <w:t>Nosheen Khalid</w:t>
      </w:r>
      <w:r w:rsidRPr="00B76A0A">
        <w:rPr>
          <w:rFonts w:ascii="Arial" w:hAnsi="Arial" w:cs="Arial"/>
          <w:sz w:val="22"/>
          <w:szCs w:val="22"/>
        </w:rPr>
        <w:t>, Birmingham City Council</w:t>
      </w:r>
      <w:r w:rsidRPr="00B76A0A">
        <w:rPr>
          <w:rFonts w:ascii="Arial" w:hAnsi="Arial" w:cs="Arial"/>
          <w:sz w:val="22"/>
          <w:szCs w:val="22"/>
        </w:rPr>
        <w:br/>
      </w:r>
      <w:r w:rsidRPr="00B76A0A">
        <w:rPr>
          <w:rFonts w:ascii="Arial" w:hAnsi="Arial" w:cs="Arial"/>
          <w:b/>
          <w:bCs/>
          <w:sz w:val="22"/>
          <w:szCs w:val="22"/>
        </w:rPr>
        <w:t>Subject:</w:t>
      </w:r>
      <w:r w:rsidRPr="00B76A0A">
        <w:rPr>
          <w:rFonts w:ascii="Arial" w:hAnsi="Arial" w:cs="Arial"/>
          <w:sz w:val="22"/>
          <w:szCs w:val="22"/>
        </w:rPr>
        <w:t xml:space="preserve"> Addressing the Shortage of Domiciliary Care Services in Birmingham</w:t>
      </w:r>
      <w:r w:rsidRPr="00B76A0A">
        <w:rPr>
          <w:rFonts w:ascii="Arial" w:hAnsi="Arial" w:cs="Arial"/>
          <w:sz w:val="22"/>
          <w:szCs w:val="22"/>
        </w:rPr>
        <w:br/>
      </w:r>
      <w:r w:rsidRPr="00B76A0A">
        <w:rPr>
          <w:rFonts w:ascii="Arial" w:hAnsi="Arial" w:cs="Arial"/>
          <w:b/>
          <w:bCs/>
          <w:sz w:val="22"/>
          <w:szCs w:val="22"/>
        </w:rPr>
        <w:t>From:</w:t>
      </w:r>
      <w:r w:rsidRPr="00B76A0A">
        <w:rPr>
          <w:rFonts w:ascii="Arial" w:hAnsi="Arial" w:cs="Arial"/>
          <w:sz w:val="22"/>
          <w:szCs w:val="22"/>
        </w:rPr>
        <w:t xml:space="preserve"> Zakia</w:t>
      </w:r>
      <w:r w:rsidRPr="00B76A0A">
        <w:rPr>
          <w:rFonts w:ascii="Arial" w:hAnsi="Arial" w:cs="Arial"/>
          <w:sz w:val="22"/>
          <w:szCs w:val="22"/>
        </w:rPr>
        <w:br/>
      </w:r>
      <w:r w:rsidRPr="00B76A0A">
        <w:rPr>
          <w:rFonts w:ascii="Arial" w:hAnsi="Arial" w:cs="Arial"/>
          <w:b/>
          <w:bCs/>
          <w:sz w:val="22"/>
          <w:szCs w:val="22"/>
        </w:rPr>
        <w:t>Date:</w:t>
      </w:r>
      <w:r w:rsidRPr="00B76A0A">
        <w:rPr>
          <w:rFonts w:ascii="Arial" w:hAnsi="Arial" w:cs="Arial"/>
          <w:sz w:val="22"/>
          <w:szCs w:val="22"/>
        </w:rPr>
        <w:t xml:space="preserve"> 9 October 2026</w:t>
      </w:r>
    </w:p>
    <w:p w14:paraId="1DF36F93" w14:textId="55F53E1F" w:rsidR="0030769B" w:rsidRPr="00B76A0A" w:rsidRDefault="00B6252B" w:rsidP="00B76A0A">
      <w:pPr>
        <w:pStyle w:val="Heading2"/>
        <w:spacing w:line="360" w:lineRule="auto"/>
        <w:jc w:val="both"/>
        <w:rPr>
          <w:rFonts w:ascii="Arial" w:hAnsi="Arial" w:cs="Arial"/>
          <w:sz w:val="28"/>
          <w:szCs w:val="28"/>
        </w:rPr>
      </w:pPr>
      <w:bookmarkStart w:id="2" w:name="_Toc242462001"/>
      <w:r w:rsidRPr="00B76A0A">
        <w:rPr>
          <w:rFonts w:ascii="Arial" w:hAnsi="Arial" w:cs="Arial"/>
          <w:sz w:val="28"/>
          <w:szCs w:val="28"/>
        </w:rPr>
        <w:t>Introduction</w:t>
      </w:r>
      <w:bookmarkEnd w:id="2"/>
    </w:p>
    <w:p w14:paraId="362A3E23" w14:textId="0FCA6043" w:rsidR="00B6252B" w:rsidRPr="00B76A0A" w:rsidRDefault="00B6252B" w:rsidP="00B76A0A">
      <w:pPr>
        <w:spacing w:line="360" w:lineRule="auto"/>
        <w:jc w:val="both"/>
        <w:rPr>
          <w:rFonts w:ascii="Arial" w:hAnsi="Arial" w:cs="Arial"/>
          <w:sz w:val="22"/>
          <w:szCs w:val="22"/>
        </w:rPr>
      </w:pPr>
      <w:r w:rsidRPr="00B76A0A">
        <w:rPr>
          <w:rFonts w:ascii="Arial" w:hAnsi="Arial" w:cs="Arial"/>
          <w:sz w:val="22"/>
          <w:szCs w:val="22"/>
        </w:rPr>
        <w:t>Community mental health services are crucial for adults in the community who have mental health issues that are severe or very serious. Assessment</w:t>
      </w:r>
      <w:r w:rsidR="0077599C" w:rsidRPr="00B76A0A">
        <w:rPr>
          <w:rFonts w:ascii="Arial" w:hAnsi="Arial" w:cs="Arial"/>
          <w:sz w:val="22"/>
          <w:szCs w:val="22"/>
        </w:rPr>
        <w:t xml:space="preserve"> </w:t>
      </w:r>
      <w:r w:rsidRPr="00B76A0A">
        <w:rPr>
          <w:rFonts w:ascii="Arial" w:hAnsi="Arial" w:cs="Arial"/>
          <w:sz w:val="22"/>
          <w:szCs w:val="22"/>
        </w:rPr>
        <w:t xml:space="preserve">psychological and social support, care planning, rehabilitation and crisis intervention are all examples of these services. The importance of accessible community mental health provision is especially noteworthy given a rising demand that can put strain on the services that are available and can cause delays to access the care needed. </w:t>
      </w:r>
      <w:r w:rsidR="00954BE5" w:rsidRPr="00B76A0A">
        <w:rPr>
          <w:rFonts w:ascii="Arial" w:hAnsi="Arial" w:cs="Arial"/>
          <w:sz w:val="22"/>
          <w:szCs w:val="22"/>
        </w:rPr>
        <w:t xml:space="preserve">According to the Care Quality Commission, </w:t>
      </w:r>
      <w:r w:rsidRPr="00B76A0A">
        <w:rPr>
          <w:rFonts w:ascii="Arial" w:hAnsi="Arial" w:cs="Arial"/>
          <w:sz w:val="22"/>
          <w:szCs w:val="22"/>
        </w:rPr>
        <w:t xml:space="preserve">Secondary mental health services saw more referrals than ever before with an average of 453,930 per month in 2024/25 (CQC, 2025). </w:t>
      </w:r>
      <w:r w:rsidR="00401F36" w:rsidRPr="00B76A0A">
        <w:rPr>
          <w:rFonts w:ascii="Arial" w:hAnsi="Arial" w:cs="Arial"/>
          <w:sz w:val="22"/>
          <w:szCs w:val="22"/>
        </w:rPr>
        <w:t>So,</w:t>
      </w:r>
      <w:r w:rsidRPr="00B76A0A">
        <w:rPr>
          <w:rFonts w:ascii="Arial" w:hAnsi="Arial" w:cs="Arial"/>
          <w:sz w:val="22"/>
          <w:szCs w:val="22"/>
        </w:rPr>
        <w:t xml:space="preserve"> it is important to build up local community provision to ensure suitable support is provided before needs become greater.</w:t>
      </w:r>
    </w:p>
    <w:p w14:paraId="1835AAC5" w14:textId="69EC301E" w:rsidR="00B6252B" w:rsidRPr="00B76A0A" w:rsidRDefault="00B6252B" w:rsidP="00B76A0A">
      <w:pPr>
        <w:pStyle w:val="Heading2"/>
        <w:spacing w:line="360" w:lineRule="auto"/>
        <w:jc w:val="both"/>
        <w:rPr>
          <w:rFonts w:ascii="Arial" w:hAnsi="Arial" w:cs="Arial"/>
          <w:sz w:val="28"/>
          <w:szCs w:val="28"/>
        </w:rPr>
      </w:pPr>
      <w:bookmarkStart w:id="3" w:name="_Toc242462002"/>
      <w:r w:rsidRPr="00B76A0A">
        <w:rPr>
          <w:rFonts w:ascii="Arial" w:hAnsi="Arial" w:cs="Arial"/>
          <w:sz w:val="28"/>
          <w:szCs w:val="28"/>
        </w:rPr>
        <w:t>Impact on the Community</w:t>
      </w:r>
      <w:bookmarkEnd w:id="3"/>
    </w:p>
    <w:p w14:paraId="297389F7" w14:textId="27AABB8A" w:rsidR="00A06FCE" w:rsidRPr="00B76A0A" w:rsidRDefault="00B6252B" w:rsidP="00B76A0A">
      <w:pPr>
        <w:spacing w:line="360" w:lineRule="auto"/>
        <w:jc w:val="both"/>
        <w:rPr>
          <w:rFonts w:ascii="Arial" w:hAnsi="Arial" w:cs="Arial"/>
          <w:sz w:val="22"/>
          <w:szCs w:val="22"/>
        </w:rPr>
      </w:pPr>
      <w:r w:rsidRPr="00B76A0A">
        <w:rPr>
          <w:rFonts w:ascii="Arial" w:hAnsi="Arial" w:cs="Arial"/>
          <w:sz w:val="22"/>
          <w:szCs w:val="22"/>
        </w:rPr>
        <w:t>Access to community mental health provision is crucial and can have important implications for the whole of Birmingham individuals and families. People can suffer from poor mental health during long waiting times without the right care being available. Given the CQC (2025) findings that 33% of people using community mental health services waited three months or more from the time that they were assessed to when they got their first treatment appointment and 40% felt that the wait between assessment and their first appointment was too long it is evident that there are many patients whose time is wasted. There are many patients whose time is being wasted because 33% of people using community mental health services had waited 3 months or longer from assessment to their first treatment appointment and 40% felt their first treatment appointment was too late.</w:t>
      </w:r>
    </w:p>
    <w:p w14:paraId="63665CA6" w14:textId="64B12B2F" w:rsidR="00B6252B" w:rsidRPr="00B76A0A" w:rsidRDefault="00A06FCE" w:rsidP="00B76A0A">
      <w:pPr>
        <w:spacing w:line="360" w:lineRule="auto"/>
        <w:jc w:val="both"/>
        <w:rPr>
          <w:rFonts w:ascii="Arial" w:hAnsi="Arial" w:cs="Arial"/>
          <w:sz w:val="22"/>
          <w:szCs w:val="22"/>
        </w:rPr>
      </w:pPr>
      <w:r w:rsidRPr="00B76A0A">
        <w:rPr>
          <w:rFonts w:ascii="Arial" w:hAnsi="Arial" w:cs="Arial"/>
          <w:sz w:val="22"/>
          <w:szCs w:val="22"/>
        </w:rPr>
        <w:t xml:space="preserve">A </w:t>
      </w:r>
      <w:r w:rsidR="0077599C" w:rsidRPr="00B76A0A">
        <w:rPr>
          <w:rFonts w:ascii="Arial" w:hAnsi="Arial" w:cs="Arial"/>
          <w:sz w:val="22"/>
          <w:szCs w:val="22"/>
        </w:rPr>
        <w:t>carer</w:t>
      </w:r>
      <w:r w:rsidRPr="00B76A0A">
        <w:rPr>
          <w:rFonts w:ascii="Arial" w:hAnsi="Arial" w:cs="Arial"/>
          <w:sz w:val="22"/>
          <w:szCs w:val="22"/>
        </w:rPr>
        <w:t xml:space="preserve"> and </w:t>
      </w:r>
      <w:r w:rsidR="007236AC" w:rsidRPr="00B76A0A">
        <w:rPr>
          <w:rFonts w:ascii="Arial" w:hAnsi="Arial" w:cs="Arial"/>
          <w:sz w:val="22"/>
          <w:szCs w:val="22"/>
        </w:rPr>
        <w:t>family’s</w:t>
      </w:r>
      <w:r w:rsidRPr="00B76A0A">
        <w:rPr>
          <w:rFonts w:ascii="Arial" w:hAnsi="Arial" w:cs="Arial"/>
          <w:sz w:val="22"/>
          <w:szCs w:val="22"/>
        </w:rPr>
        <w:t xml:space="preserve"> shortage </w:t>
      </w:r>
      <w:r w:rsidR="007236AC" w:rsidRPr="00B76A0A">
        <w:rPr>
          <w:rFonts w:ascii="Arial" w:hAnsi="Arial" w:cs="Arial"/>
          <w:sz w:val="22"/>
          <w:szCs w:val="22"/>
        </w:rPr>
        <w:t>are</w:t>
      </w:r>
      <w:r w:rsidRPr="00B76A0A">
        <w:rPr>
          <w:rFonts w:ascii="Arial" w:hAnsi="Arial" w:cs="Arial"/>
          <w:sz w:val="22"/>
          <w:szCs w:val="22"/>
        </w:rPr>
        <w:t xml:space="preserve"> also a possibility</w:t>
      </w:r>
      <w:r w:rsidR="0077599C" w:rsidRPr="00B76A0A">
        <w:rPr>
          <w:rFonts w:ascii="Arial" w:hAnsi="Arial" w:cs="Arial"/>
          <w:sz w:val="22"/>
          <w:szCs w:val="22"/>
        </w:rPr>
        <w:t xml:space="preserve"> </w:t>
      </w:r>
      <w:r w:rsidRPr="00B76A0A">
        <w:rPr>
          <w:rFonts w:ascii="Arial" w:hAnsi="Arial" w:cs="Arial"/>
          <w:sz w:val="22"/>
          <w:szCs w:val="22"/>
        </w:rPr>
        <w:t xml:space="preserve">as they might need to be even more emotionally and practically involved. Some people may suffer from social isolation, problems with work or school, housing insecurity and loss of autonomy without adequate community services. This is at odds with the Care Act 2014 that requires local authorities to have a duty to promote individual wellbeing. Within the concept of wellbeing, mental health and emotional </w:t>
      </w:r>
      <w:r w:rsidRPr="00B76A0A">
        <w:rPr>
          <w:rFonts w:ascii="Arial" w:hAnsi="Arial" w:cs="Arial"/>
          <w:sz w:val="22"/>
          <w:szCs w:val="22"/>
        </w:rPr>
        <w:lastRenderedPageBreak/>
        <w:t>wellbeing, control over day-to-day life, participation in work and recreation, relationships and social wellbeing are all included in Section 1</w:t>
      </w:r>
      <w:r w:rsidR="0038591B" w:rsidRPr="00B76A0A">
        <w:rPr>
          <w:rFonts w:ascii="Arial" w:hAnsi="Arial" w:cs="Arial"/>
          <w:sz w:val="22"/>
          <w:szCs w:val="22"/>
        </w:rPr>
        <w:t>(Care Act 2014).</w:t>
      </w:r>
    </w:p>
    <w:p w14:paraId="553C8DA0" w14:textId="0ADC7BCD" w:rsidR="00B6252B" w:rsidRPr="00B76A0A" w:rsidRDefault="00B6252B" w:rsidP="00B76A0A">
      <w:pPr>
        <w:pStyle w:val="Heading2"/>
        <w:spacing w:line="360" w:lineRule="auto"/>
        <w:jc w:val="both"/>
        <w:rPr>
          <w:rFonts w:ascii="Arial" w:hAnsi="Arial" w:cs="Arial"/>
          <w:sz w:val="28"/>
          <w:szCs w:val="28"/>
        </w:rPr>
      </w:pPr>
      <w:bookmarkStart w:id="4" w:name="_Toc242462003"/>
      <w:r w:rsidRPr="00B76A0A">
        <w:rPr>
          <w:rFonts w:ascii="Arial" w:hAnsi="Arial" w:cs="Arial"/>
          <w:sz w:val="28"/>
          <w:szCs w:val="28"/>
        </w:rPr>
        <w:t>Recommended Response</w:t>
      </w:r>
      <w:bookmarkEnd w:id="4"/>
    </w:p>
    <w:p w14:paraId="1489FA05" w14:textId="22690D9A" w:rsidR="00B6252B" w:rsidRPr="00B76A0A" w:rsidRDefault="00B6252B" w:rsidP="00B76A0A">
      <w:pPr>
        <w:spacing w:line="360" w:lineRule="auto"/>
        <w:jc w:val="both"/>
        <w:rPr>
          <w:rFonts w:ascii="Arial" w:hAnsi="Arial" w:cs="Arial"/>
          <w:sz w:val="22"/>
          <w:szCs w:val="22"/>
        </w:rPr>
      </w:pPr>
      <w:r w:rsidRPr="00B76A0A">
        <w:rPr>
          <w:rFonts w:ascii="Arial" w:hAnsi="Arial" w:cs="Arial"/>
          <w:sz w:val="22"/>
          <w:szCs w:val="22"/>
        </w:rPr>
        <w:t xml:space="preserve">Birmingham City Council should collaborate with NHS, primary care, voluntary organisations and individuals with first-hand experience to expand available community mental health services. The Care Act 2014 encourages cooperation between local authorities and the relevant partners in relation to their functions in relation to adults who need care and </w:t>
      </w:r>
      <w:r w:rsidR="0077599C" w:rsidRPr="00B76A0A">
        <w:rPr>
          <w:rFonts w:ascii="Arial" w:hAnsi="Arial" w:cs="Arial"/>
          <w:sz w:val="22"/>
          <w:szCs w:val="22"/>
        </w:rPr>
        <w:t>support (</w:t>
      </w:r>
      <w:r w:rsidR="0038591B" w:rsidRPr="00B76A0A">
        <w:rPr>
          <w:rFonts w:ascii="Arial" w:hAnsi="Arial" w:cs="Arial"/>
          <w:sz w:val="22"/>
          <w:szCs w:val="22"/>
        </w:rPr>
        <w:t>Care Act 2014, s.6)</w:t>
      </w:r>
      <w:r w:rsidRPr="00B76A0A">
        <w:rPr>
          <w:rFonts w:ascii="Arial" w:hAnsi="Arial" w:cs="Arial"/>
          <w:sz w:val="22"/>
          <w:szCs w:val="22"/>
        </w:rPr>
        <w:t>.</w:t>
      </w:r>
    </w:p>
    <w:p w14:paraId="0D2613AC" w14:textId="61DB9C77" w:rsidR="00B6252B" w:rsidRPr="00B76A0A" w:rsidRDefault="00B6252B" w:rsidP="00B76A0A">
      <w:pPr>
        <w:spacing w:line="360" w:lineRule="auto"/>
        <w:jc w:val="both"/>
        <w:rPr>
          <w:rFonts w:ascii="Arial" w:hAnsi="Arial" w:cs="Arial"/>
          <w:sz w:val="22"/>
          <w:szCs w:val="22"/>
        </w:rPr>
      </w:pPr>
      <w:r w:rsidRPr="00B76A0A">
        <w:rPr>
          <w:rFonts w:ascii="Arial" w:hAnsi="Arial" w:cs="Arial"/>
          <w:sz w:val="22"/>
          <w:szCs w:val="22"/>
        </w:rPr>
        <w:t xml:space="preserve">One of the main recommendations is to establish multidisciplinary community teams to provide more homebased assessment, psychological support, social care and rehabilitation. NHS England wants to see a </w:t>
      </w:r>
      <w:r w:rsidR="00401F36" w:rsidRPr="00B76A0A">
        <w:rPr>
          <w:rFonts w:ascii="Arial" w:hAnsi="Arial" w:cs="Arial"/>
          <w:sz w:val="22"/>
          <w:szCs w:val="22"/>
        </w:rPr>
        <w:t>community-based</w:t>
      </w:r>
      <w:r w:rsidRPr="00B76A0A">
        <w:rPr>
          <w:rFonts w:ascii="Arial" w:hAnsi="Arial" w:cs="Arial"/>
          <w:sz w:val="22"/>
          <w:szCs w:val="22"/>
        </w:rPr>
        <w:t xml:space="preserve"> approach to support people with SMI to live in their local area and maximise their recovery and autonomy (NHS England, 2025). Birmingham may also be able to increase their early help and prevention work so that individuals can get help before their needs get to a crisis level. This needs to be supported by the recruitment and retention of suitably trained mental health and social care staff.</w:t>
      </w:r>
      <w:r w:rsidR="00954BE5" w:rsidRPr="00B76A0A">
        <w:rPr>
          <w:rFonts w:ascii="Arial" w:hAnsi="Arial" w:cs="Arial"/>
          <w:sz w:val="22"/>
          <w:szCs w:val="22"/>
        </w:rPr>
        <w:t xml:space="preserve"> </w:t>
      </w:r>
      <w:r w:rsidR="00A06FCE" w:rsidRPr="00B76A0A">
        <w:rPr>
          <w:rFonts w:ascii="Arial" w:hAnsi="Arial" w:cs="Arial"/>
          <w:sz w:val="22"/>
          <w:szCs w:val="22"/>
        </w:rPr>
        <w:t xml:space="preserve">The council should also have simple referral systems between GP surgeons and the community mental health teams, social care and community </w:t>
      </w:r>
      <w:r w:rsidR="007236AC" w:rsidRPr="00B76A0A">
        <w:rPr>
          <w:rFonts w:ascii="Arial" w:hAnsi="Arial" w:cs="Arial"/>
          <w:sz w:val="22"/>
          <w:szCs w:val="22"/>
        </w:rPr>
        <w:t xml:space="preserve">organisations. </w:t>
      </w:r>
    </w:p>
    <w:p w14:paraId="3990D6E7" w14:textId="10001E94" w:rsidR="00B6252B" w:rsidRPr="00B76A0A" w:rsidRDefault="00B6252B" w:rsidP="00B76A0A">
      <w:pPr>
        <w:spacing w:line="360" w:lineRule="auto"/>
        <w:jc w:val="both"/>
        <w:rPr>
          <w:rFonts w:ascii="Arial" w:hAnsi="Arial" w:cs="Arial"/>
          <w:sz w:val="22"/>
          <w:szCs w:val="22"/>
        </w:rPr>
      </w:pPr>
      <w:r w:rsidRPr="00B76A0A">
        <w:rPr>
          <w:rFonts w:ascii="Arial" w:hAnsi="Arial" w:cs="Arial"/>
          <w:sz w:val="22"/>
          <w:szCs w:val="22"/>
        </w:rPr>
        <w:t>It can also impact those who care for and support children and families when they need extra emotional and care assistance. In the absence of adequate community supports, some people might suffer from social isolation, employment and schooling problems, housing insecurity and diminished independence. This is in contradiction to the Care Act 2014 which has a duty for local authorities to advance the wellbeing of individuals. Within the concept of wellbeing the following aspects of mental health and emotional wellbeing, control over day-to-day life, participation in work and recreation, relationships and social wellbeing are specifically covered in section 1.</w:t>
      </w:r>
    </w:p>
    <w:p w14:paraId="3C481440" w14:textId="4D0D6150" w:rsidR="00B6252B" w:rsidRPr="00B76A0A" w:rsidRDefault="00B6252B" w:rsidP="00B76A0A">
      <w:pPr>
        <w:pStyle w:val="Heading2"/>
        <w:spacing w:line="360" w:lineRule="auto"/>
        <w:jc w:val="both"/>
        <w:rPr>
          <w:rFonts w:ascii="Arial" w:hAnsi="Arial" w:cs="Arial"/>
          <w:sz w:val="28"/>
          <w:szCs w:val="28"/>
        </w:rPr>
      </w:pPr>
      <w:bookmarkStart w:id="5" w:name="_Toc242462004"/>
      <w:r w:rsidRPr="00B76A0A">
        <w:rPr>
          <w:rFonts w:ascii="Arial" w:hAnsi="Arial" w:cs="Arial"/>
          <w:sz w:val="28"/>
          <w:szCs w:val="28"/>
        </w:rPr>
        <w:t>Conclusion</w:t>
      </w:r>
      <w:bookmarkEnd w:id="5"/>
    </w:p>
    <w:p w14:paraId="3E44EF0D" w14:textId="410E6EED" w:rsidR="00B6252B" w:rsidRPr="00B76A0A" w:rsidRDefault="00B6252B" w:rsidP="00B76A0A">
      <w:pPr>
        <w:spacing w:line="360" w:lineRule="auto"/>
        <w:jc w:val="both"/>
        <w:rPr>
          <w:rFonts w:ascii="Arial" w:hAnsi="Arial" w:cs="Arial"/>
          <w:sz w:val="22"/>
          <w:szCs w:val="22"/>
        </w:rPr>
      </w:pPr>
      <w:r w:rsidRPr="00B76A0A">
        <w:rPr>
          <w:rFonts w:ascii="Arial" w:hAnsi="Arial" w:cs="Arial"/>
          <w:sz w:val="22"/>
          <w:szCs w:val="22"/>
        </w:rPr>
        <w:t xml:space="preserve">The need to improve Birmingham's community mental health services is strong. Long waiting times and rising demand can lead to greater stress for </w:t>
      </w:r>
      <w:r w:rsidR="007236AC" w:rsidRPr="00B76A0A">
        <w:rPr>
          <w:rFonts w:ascii="Arial" w:hAnsi="Arial" w:cs="Arial"/>
          <w:sz w:val="22"/>
          <w:szCs w:val="22"/>
        </w:rPr>
        <w:t xml:space="preserve">individual </w:t>
      </w:r>
      <w:r w:rsidRPr="00B76A0A">
        <w:rPr>
          <w:rFonts w:ascii="Arial" w:hAnsi="Arial" w:cs="Arial"/>
          <w:sz w:val="22"/>
          <w:szCs w:val="22"/>
        </w:rPr>
        <w:t>families and emergency services and poorer mental health. Most importantly this would help to support the duty of the Care Act 2014 to promote the wellbeing, independence and participation of individuals. Birmingham City Council should therefore be involved in building capacity within the community and NHS partners, ensuring effective referral pathways and tracking outcomes to ensure that residents are supported in a timely and suitable manner in relation to their mental health needs.</w:t>
      </w:r>
    </w:p>
    <w:p w14:paraId="34EAC46E" w14:textId="77777777" w:rsidR="0038591B" w:rsidRPr="00B76A0A" w:rsidRDefault="00E85A8C" w:rsidP="00B76A0A">
      <w:pPr>
        <w:pStyle w:val="Heading1"/>
        <w:spacing w:line="360" w:lineRule="auto"/>
        <w:jc w:val="center"/>
        <w:rPr>
          <w:rFonts w:ascii="Arial" w:hAnsi="Arial" w:cs="Arial"/>
          <w:b/>
          <w:bCs/>
        </w:rPr>
      </w:pPr>
      <w:bookmarkStart w:id="6" w:name="_Toc242462005"/>
      <w:r w:rsidRPr="00B76A0A">
        <w:rPr>
          <w:rFonts w:ascii="Arial" w:hAnsi="Arial" w:cs="Arial"/>
          <w:b/>
          <w:bCs/>
        </w:rPr>
        <w:lastRenderedPageBreak/>
        <w:t>TASK 2</w:t>
      </w:r>
      <w:bookmarkEnd w:id="6"/>
    </w:p>
    <w:p w14:paraId="29DEC83F" w14:textId="2DF1EBAB" w:rsidR="00E85A8C" w:rsidRPr="00B76A0A" w:rsidRDefault="00E85A8C" w:rsidP="00B76A0A">
      <w:pPr>
        <w:pStyle w:val="Heading1"/>
        <w:spacing w:line="360" w:lineRule="auto"/>
        <w:jc w:val="center"/>
        <w:rPr>
          <w:rFonts w:ascii="Arial" w:hAnsi="Arial" w:cs="Arial"/>
          <w:b/>
          <w:bCs/>
          <w:sz w:val="36"/>
          <w:szCs w:val="36"/>
        </w:rPr>
      </w:pPr>
      <w:bookmarkStart w:id="7" w:name="_Toc242462006"/>
      <w:r w:rsidRPr="00B76A0A">
        <w:rPr>
          <w:rFonts w:ascii="Arial" w:hAnsi="Arial" w:cs="Arial"/>
          <w:b/>
          <w:bCs/>
          <w:sz w:val="36"/>
          <w:szCs w:val="36"/>
        </w:rPr>
        <w:t>Dentistry Services</w:t>
      </w:r>
      <w:bookmarkEnd w:id="7"/>
    </w:p>
    <w:p w14:paraId="7F0E182E" w14:textId="77777777" w:rsidR="000A6FC0" w:rsidRPr="00B76A0A" w:rsidRDefault="000A6FC0" w:rsidP="00B76A0A">
      <w:pPr>
        <w:spacing w:line="360" w:lineRule="auto"/>
        <w:jc w:val="both"/>
        <w:rPr>
          <w:rFonts w:ascii="Arial" w:hAnsi="Arial" w:cs="Arial"/>
          <w:b/>
          <w:bCs/>
        </w:rPr>
      </w:pPr>
    </w:p>
    <w:p w14:paraId="1BBAFCD7" w14:textId="77777777" w:rsidR="000A6FC0" w:rsidRPr="00B76A0A" w:rsidRDefault="00E85A8C" w:rsidP="00B76A0A">
      <w:pPr>
        <w:pStyle w:val="Heading2"/>
        <w:spacing w:line="360" w:lineRule="auto"/>
        <w:jc w:val="both"/>
        <w:rPr>
          <w:rFonts w:ascii="Arial" w:hAnsi="Arial" w:cs="Arial"/>
          <w:sz w:val="28"/>
          <w:szCs w:val="28"/>
        </w:rPr>
      </w:pPr>
      <w:bookmarkStart w:id="8" w:name="_Toc242462007"/>
      <w:r w:rsidRPr="00B76A0A">
        <w:rPr>
          <w:rFonts w:ascii="Arial" w:hAnsi="Arial" w:cs="Arial"/>
          <w:sz w:val="28"/>
          <w:szCs w:val="28"/>
        </w:rPr>
        <w:t>Introduction</w:t>
      </w:r>
      <w:bookmarkEnd w:id="8"/>
    </w:p>
    <w:p w14:paraId="22484B22" w14:textId="6B1711EA" w:rsidR="00E85A8C" w:rsidRPr="00B76A0A" w:rsidRDefault="00E85A8C" w:rsidP="00B76A0A">
      <w:pPr>
        <w:spacing w:line="360" w:lineRule="auto"/>
        <w:jc w:val="both"/>
        <w:rPr>
          <w:rFonts w:ascii="Arial" w:hAnsi="Arial" w:cs="Arial"/>
          <w:b/>
          <w:bCs/>
          <w:sz w:val="22"/>
          <w:szCs w:val="22"/>
        </w:rPr>
      </w:pPr>
      <w:r w:rsidRPr="00B76A0A">
        <w:rPr>
          <w:rFonts w:ascii="Arial" w:hAnsi="Arial" w:cs="Arial"/>
          <w:sz w:val="22"/>
          <w:szCs w:val="22"/>
        </w:rPr>
        <w:t xml:space="preserve">Dentistry services are a crucial element of healthcare as they treat diagnose and prevent diseases and disorders of teeth, gums and mouth. Dental services are provided for routine examinations, preventative </w:t>
      </w:r>
      <w:r w:rsidR="0038591B" w:rsidRPr="00B76A0A">
        <w:rPr>
          <w:rFonts w:ascii="Arial" w:hAnsi="Arial" w:cs="Arial"/>
          <w:sz w:val="22"/>
          <w:szCs w:val="22"/>
        </w:rPr>
        <w:t>counselling</w:t>
      </w:r>
      <w:r w:rsidRPr="00B76A0A">
        <w:rPr>
          <w:rFonts w:ascii="Arial" w:hAnsi="Arial" w:cs="Arial"/>
          <w:sz w:val="22"/>
          <w:szCs w:val="22"/>
        </w:rPr>
        <w:t xml:space="preserve">, filling, periodontal treatments, tooth extraction, dentures, orthodontic treatment and management of oral disease. Oral health is linked to overall health as dental problems like tooth decay and gum disease may lead to pain, infection and eating or speaking problems (World Health Organization, 2025). From relatively simple tooth extraction and pain management, dentistry has evolved into a regulated, </w:t>
      </w:r>
      <w:r w:rsidR="007236AC" w:rsidRPr="00B76A0A">
        <w:rPr>
          <w:rFonts w:ascii="Arial" w:hAnsi="Arial" w:cs="Arial"/>
          <w:sz w:val="22"/>
          <w:szCs w:val="22"/>
        </w:rPr>
        <w:t>evidence-based</w:t>
      </w:r>
      <w:r w:rsidRPr="00B76A0A">
        <w:rPr>
          <w:rFonts w:ascii="Arial" w:hAnsi="Arial" w:cs="Arial"/>
          <w:sz w:val="22"/>
          <w:szCs w:val="22"/>
        </w:rPr>
        <w:t xml:space="preserve"> health profession with a greater focus on prevention and early intervention.</w:t>
      </w:r>
    </w:p>
    <w:p w14:paraId="1E716340" w14:textId="77777777" w:rsidR="000A6FC0" w:rsidRPr="00B76A0A" w:rsidRDefault="00E85A8C" w:rsidP="00B76A0A">
      <w:pPr>
        <w:pStyle w:val="Heading2"/>
        <w:spacing w:line="360" w:lineRule="auto"/>
        <w:jc w:val="both"/>
        <w:rPr>
          <w:rFonts w:ascii="Arial" w:hAnsi="Arial" w:cs="Arial"/>
          <w:sz w:val="28"/>
          <w:szCs w:val="28"/>
        </w:rPr>
      </w:pPr>
      <w:bookmarkStart w:id="9" w:name="_Toc242462008"/>
      <w:r w:rsidRPr="00B76A0A">
        <w:rPr>
          <w:rFonts w:ascii="Arial" w:hAnsi="Arial" w:cs="Arial"/>
          <w:sz w:val="28"/>
          <w:szCs w:val="28"/>
        </w:rPr>
        <w:t>Historical Context and Current Function</w:t>
      </w:r>
      <w:bookmarkEnd w:id="9"/>
    </w:p>
    <w:p w14:paraId="7A5E1830" w14:textId="61C250F0" w:rsidR="00E85A8C" w:rsidRPr="00B76A0A" w:rsidRDefault="00E85A8C" w:rsidP="00B76A0A">
      <w:pPr>
        <w:spacing w:line="360" w:lineRule="auto"/>
        <w:jc w:val="both"/>
        <w:rPr>
          <w:rFonts w:ascii="Arial" w:hAnsi="Arial" w:cs="Arial"/>
          <w:b/>
          <w:bCs/>
          <w:sz w:val="22"/>
          <w:szCs w:val="22"/>
        </w:rPr>
      </w:pPr>
      <w:r w:rsidRPr="00B76A0A">
        <w:rPr>
          <w:rFonts w:ascii="Arial" w:hAnsi="Arial" w:cs="Arial"/>
          <w:sz w:val="22"/>
          <w:szCs w:val="22"/>
        </w:rPr>
        <w:t xml:space="preserve">Ancient people used simple remedies to treat dental pain and issues and the history of dentistry </w:t>
      </w:r>
      <w:r w:rsidR="000A6FC0" w:rsidRPr="00B76A0A">
        <w:rPr>
          <w:rFonts w:ascii="Arial" w:hAnsi="Arial" w:cs="Arial"/>
          <w:sz w:val="22"/>
          <w:szCs w:val="22"/>
        </w:rPr>
        <w:t>dates to</w:t>
      </w:r>
      <w:r w:rsidRPr="00B76A0A">
        <w:rPr>
          <w:rFonts w:ascii="Arial" w:hAnsi="Arial" w:cs="Arial"/>
          <w:sz w:val="22"/>
          <w:szCs w:val="22"/>
        </w:rPr>
        <w:t xml:space="preserve"> the early civilisations</w:t>
      </w:r>
      <w:r w:rsidR="00401F36" w:rsidRPr="00B76A0A">
        <w:rPr>
          <w:rFonts w:ascii="Arial" w:hAnsi="Arial" w:cs="Arial"/>
          <w:sz w:val="22"/>
          <w:szCs w:val="22"/>
        </w:rPr>
        <w:t xml:space="preserve">. </w:t>
      </w:r>
      <w:r w:rsidR="000A6FC0" w:rsidRPr="00B76A0A">
        <w:rPr>
          <w:rFonts w:ascii="Arial" w:hAnsi="Arial" w:cs="Arial"/>
          <w:sz w:val="22"/>
          <w:szCs w:val="22"/>
        </w:rPr>
        <w:t>Ancient</w:t>
      </w:r>
      <w:r w:rsidRPr="00B76A0A">
        <w:rPr>
          <w:rFonts w:ascii="Arial" w:hAnsi="Arial" w:cs="Arial"/>
          <w:sz w:val="22"/>
          <w:szCs w:val="22"/>
        </w:rPr>
        <w:t xml:space="preserve"> Egyptian writings provide evidence for remedies used for tooth-related ailments and both Hippocrates and Aristotle recorded their observations on teeth and gum disease as well as the technique of tooth extraction (American Dental Association, 2026). The 18th and 19th centuries were a time when dentistry was gaining scientific status. In 1723 Pierre Fauchard published</w:t>
      </w:r>
      <w:r w:rsidR="00954BE5" w:rsidRPr="00B76A0A">
        <w:rPr>
          <w:rFonts w:ascii="Arial" w:hAnsi="Arial" w:cs="Arial"/>
          <w:sz w:val="22"/>
          <w:szCs w:val="22"/>
        </w:rPr>
        <w:t>,</w:t>
      </w:r>
      <w:r w:rsidRPr="00B76A0A">
        <w:rPr>
          <w:rFonts w:ascii="Arial" w:hAnsi="Arial" w:cs="Arial"/>
          <w:sz w:val="22"/>
          <w:szCs w:val="22"/>
        </w:rPr>
        <w:t xml:space="preserve"> The Surgeon Dentist which described a systematic approach to dental anatomy, treatment and prosthetics and greatly impacted the practice of modern dentistry (American Dental Association, 2026). Sir John Tomes was a leading practitioner and educator in Britain who helped establish dentistry as a profession through registration, examinations and education. Forming the Dental Register (1878) and the British Dental Association (1879) enhanced the quality of the profession and public protection (Royal College of Surgeons of England, 2026).</w:t>
      </w:r>
    </w:p>
    <w:p w14:paraId="34892038" w14:textId="76A7F508" w:rsidR="00E85A8C" w:rsidRPr="00B76A0A" w:rsidRDefault="00E85A8C" w:rsidP="00B76A0A">
      <w:pPr>
        <w:spacing w:line="360" w:lineRule="auto"/>
        <w:jc w:val="both"/>
        <w:rPr>
          <w:rFonts w:ascii="Arial" w:hAnsi="Arial" w:cs="Arial"/>
          <w:sz w:val="22"/>
          <w:szCs w:val="22"/>
        </w:rPr>
      </w:pPr>
      <w:r w:rsidRPr="00B76A0A">
        <w:rPr>
          <w:rFonts w:ascii="Arial" w:hAnsi="Arial" w:cs="Arial"/>
          <w:sz w:val="22"/>
          <w:szCs w:val="22"/>
        </w:rPr>
        <w:t>Modern dental practice unites dental prevention, diagnosis, treatment and health education today. Dentists evaluate oral health, diagnose the early signs of disease and administer the relevant clinical treatment. The NHS is also making a range of changes to dental services in England to improve access, preventive care and quality of dental care which includes new plans to provide additional support for people with more complex oral health needs (NHS England, 2026a). In recent years</w:t>
      </w:r>
      <w:r w:rsidR="00954BE5" w:rsidRPr="00B76A0A">
        <w:rPr>
          <w:rFonts w:ascii="Arial" w:hAnsi="Arial" w:cs="Arial"/>
          <w:sz w:val="22"/>
          <w:szCs w:val="22"/>
        </w:rPr>
        <w:t>,</w:t>
      </w:r>
      <w:r w:rsidRPr="00B76A0A">
        <w:rPr>
          <w:rFonts w:ascii="Arial" w:hAnsi="Arial" w:cs="Arial"/>
          <w:sz w:val="22"/>
          <w:szCs w:val="22"/>
        </w:rPr>
        <w:t xml:space="preserve"> there has been a shift away from restorative care and </w:t>
      </w:r>
      <w:r w:rsidRPr="00B76A0A">
        <w:rPr>
          <w:rFonts w:ascii="Arial" w:hAnsi="Arial" w:cs="Arial"/>
          <w:sz w:val="22"/>
          <w:szCs w:val="22"/>
        </w:rPr>
        <w:lastRenderedPageBreak/>
        <w:t>towards care pathways for patients with significant dental caries and severe periodontal disease, reflecting a change in the management of these patients.</w:t>
      </w:r>
    </w:p>
    <w:p w14:paraId="740D50F8" w14:textId="25EBE057" w:rsidR="00E85A8C" w:rsidRPr="00B76A0A" w:rsidRDefault="00E85A8C" w:rsidP="00B76A0A">
      <w:pPr>
        <w:pStyle w:val="Heading2"/>
        <w:spacing w:line="360" w:lineRule="auto"/>
        <w:jc w:val="both"/>
        <w:rPr>
          <w:rFonts w:ascii="Arial" w:hAnsi="Arial" w:cs="Arial"/>
          <w:sz w:val="28"/>
          <w:szCs w:val="28"/>
        </w:rPr>
      </w:pPr>
      <w:bookmarkStart w:id="10" w:name="_Toc242462009"/>
      <w:r w:rsidRPr="00B76A0A">
        <w:rPr>
          <w:rFonts w:ascii="Arial" w:hAnsi="Arial" w:cs="Arial"/>
          <w:sz w:val="28"/>
          <w:szCs w:val="28"/>
        </w:rPr>
        <w:t>Significance for Quality of Life</w:t>
      </w:r>
      <w:bookmarkEnd w:id="10"/>
    </w:p>
    <w:p w14:paraId="64EF1E58" w14:textId="2EB56E89" w:rsidR="00E85A8C" w:rsidRPr="00B76A0A" w:rsidRDefault="00E85A8C" w:rsidP="00B76A0A">
      <w:pPr>
        <w:spacing w:line="360" w:lineRule="auto"/>
        <w:jc w:val="both"/>
        <w:rPr>
          <w:rFonts w:ascii="Arial" w:hAnsi="Arial" w:cs="Arial"/>
          <w:sz w:val="22"/>
          <w:szCs w:val="22"/>
        </w:rPr>
      </w:pPr>
      <w:r w:rsidRPr="00B76A0A">
        <w:rPr>
          <w:rFonts w:ascii="Arial" w:hAnsi="Arial" w:cs="Arial"/>
          <w:sz w:val="22"/>
          <w:szCs w:val="22"/>
        </w:rPr>
        <w:t xml:space="preserve">Dentistry has the potential to make a huge difference to a </w:t>
      </w:r>
      <w:r w:rsidR="00401F36" w:rsidRPr="00B76A0A">
        <w:rPr>
          <w:rFonts w:ascii="Arial" w:hAnsi="Arial" w:cs="Arial"/>
          <w:sz w:val="22"/>
          <w:szCs w:val="22"/>
        </w:rPr>
        <w:t>person’s</w:t>
      </w:r>
      <w:r w:rsidRPr="00B76A0A">
        <w:rPr>
          <w:rFonts w:ascii="Arial" w:hAnsi="Arial" w:cs="Arial"/>
          <w:sz w:val="22"/>
          <w:szCs w:val="22"/>
        </w:rPr>
        <w:t xml:space="preserve"> quality of life by alleviating pain, restoring a </w:t>
      </w:r>
      <w:r w:rsidR="007236AC" w:rsidRPr="00B76A0A">
        <w:rPr>
          <w:rFonts w:ascii="Arial" w:hAnsi="Arial" w:cs="Arial"/>
          <w:sz w:val="22"/>
          <w:szCs w:val="22"/>
        </w:rPr>
        <w:t>person’s</w:t>
      </w:r>
      <w:r w:rsidRPr="00B76A0A">
        <w:rPr>
          <w:rFonts w:ascii="Arial" w:hAnsi="Arial" w:cs="Arial"/>
          <w:sz w:val="22"/>
          <w:szCs w:val="22"/>
        </w:rPr>
        <w:t xml:space="preserve"> function and improving their confidence and participation in society. If left untreated, oral disease is known to negatively impact eating, speaking, work and school and can lead to social isolation (World Health Organization, 2025</w:t>
      </w:r>
      <w:r w:rsidR="00B76A0A" w:rsidRPr="00B76A0A">
        <w:rPr>
          <w:rFonts w:ascii="Arial" w:hAnsi="Arial" w:cs="Arial"/>
          <w:sz w:val="22"/>
          <w:szCs w:val="22"/>
        </w:rPr>
        <w:t>)</w:t>
      </w:r>
      <w:r w:rsidRPr="00B76A0A">
        <w:rPr>
          <w:rFonts w:ascii="Arial" w:hAnsi="Arial" w:cs="Arial"/>
          <w:sz w:val="22"/>
          <w:szCs w:val="22"/>
        </w:rPr>
        <w:t>.</w:t>
      </w:r>
      <w:r w:rsidR="00B76A0A" w:rsidRPr="00B76A0A">
        <w:rPr>
          <w:rFonts w:ascii="Arial" w:hAnsi="Arial" w:cs="Arial"/>
          <w:sz w:val="22"/>
          <w:szCs w:val="22"/>
        </w:rPr>
        <w:t xml:space="preserve"> </w:t>
      </w:r>
      <w:r w:rsidRPr="00B76A0A">
        <w:rPr>
          <w:rFonts w:ascii="Arial" w:hAnsi="Arial" w:cs="Arial"/>
          <w:sz w:val="22"/>
          <w:szCs w:val="22"/>
        </w:rPr>
        <w:t>The importance of preventive dentistry cannot be overemphasized because many oral diseases can be prevented if adequate care is taken, sugar intake is kept to a minimum, fluoride exposure is utilized and regular professional care is maintained. Socioeconomic inequality is recognised by the WHO as an important determinant of oral-health outcomes and as such disadvantaged groups might experience a higher burden of disease (World Health Organization, 2024). Hence modern dentistry is effective, access to it is essential for the benefits to be realised and such access is dependent on time and cost.</w:t>
      </w:r>
    </w:p>
    <w:p w14:paraId="7A655E9F" w14:textId="1E256A06" w:rsidR="00E85A8C" w:rsidRPr="00B76A0A" w:rsidRDefault="00E85A8C" w:rsidP="00B76A0A">
      <w:pPr>
        <w:pStyle w:val="Heading2"/>
        <w:spacing w:line="360" w:lineRule="auto"/>
        <w:jc w:val="both"/>
        <w:rPr>
          <w:rFonts w:ascii="Arial" w:hAnsi="Arial" w:cs="Arial"/>
          <w:sz w:val="28"/>
          <w:szCs w:val="28"/>
        </w:rPr>
      </w:pPr>
      <w:bookmarkStart w:id="11" w:name="_Toc242462010"/>
      <w:r w:rsidRPr="00B76A0A">
        <w:rPr>
          <w:rFonts w:ascii="Arial" w:hAnsi="Arial" w:cs="Arial"/>
          <w:sz w:val="28"/>
          <w:szCs w:val="28"/>
        </w:rPr>
        <w:t>Conclusion</w:t>
      </w:r>
      <w:bookmarkEnd w:id="11"/>
    </w:p>
    <w:p w14:paraId="0D898B7F" w14:textId="20420576" w:rsidR="00E85A8C" w:rsidRPr="00B76A0A" w:rsidRDefault="00E85A8C" w:rsidP="00B76A0A">
      <w:pPr>
        <w:spacing w:line="360" w:lineRule="auto"/>
        <w:jc w:val="both"/>
        <w:rPr>
          <w:rFonts w:ascii="Arial" w:hAnsi="Arial" w:cs="Arial"/>
          <w:sz w:val="22"/>
          <w:szCs w:val="22"/>
        </w:rPr>
      </w:pPr>
      <w:r w:rsidRPr="00B76A0A">
        <w:rPr>
          <w:rFonts w:ascii="Arial" w:hAnsi="Arial" w:cs="Arial"/>
          <w:sz w:val="22"/>
          <w:szCs w:val="22"/>
        </w:rPr>
        <w:t xml:space="preserve">Dentistry has now become a professional health care service based on science, education and regulation and overall, it has developed from simple and sometimes poorly controlled treatments to what it is today. It is now more contemporary and focused on prevention, early identification and evidence-based intervention, further enhancing its role in health and wellbeing. </w:t>
      </w:r>
      <w:r w:rsidR="00401F36" w:rsidRPr="00B76A0A">
        <w:rPr>
          <w:rFonts w:ascii="Arial" w:hAnsi="Arial" w:cs="Arial"/>
          <w:sz w:val="22"/>
          <w:szCs w:val="22"/>
        </w:rPr>
        <w:t>However,</w:t>
      </w:r>
      <w:r w:rsidRPr="00B76A0A">
        <w:rPr>
          <w:rFonts w:ascii="Arial" w:hAnsi="Arial" w:cs="Arial"/>
          <w:sz w:val="22"/>
          <w:szCs w:val="22"/>
        </w:rPr>
        <w:t xml:space="preserve"> inequalities in access is still a major constraint. Enabling dental services to be more affordable, available and preventive would mean that they can play a more significant role in supporting a healthier life and improved long-term quality of life.</w:t>
      </w:r>
    </w:p>
    <w:p w14:paraId="606AEDAD" w14:textId="77777777" w:rsidR="000A6FC0" w:rsidRPr="00B76A0A" w:rsidRDefault="000A6FC0" w:rsidP="00B76A0A">
      <w:pPr>
        <w:spacing w:line="360" w:lineRule="auto"/>
        <w:jc w:val="both"/>
        <w:rPr>
          <w:rFonts w:ascii="Arial" w:hAnsi="Arial" w:cs="Arial"/>
        </w:rPr>
      </w:pPr>
    </w:p>
    <w:p w14:paraId="17519B84" w14:textId="77777777" w:rsidR="00B76A0A" w:rsidRPr="00B76A0A" w:rsidRDefault="00B76A0A" w:rsidP="00B76A0A">
      <w:pPr>
        <w:spacing w:line="360" w:lineRule="auto"/>
        <w:jc w:val="both"/>
        <w:rPr>
          <w:rFonts w:ascii="Arial" w:hAnsi="Arial" w:cs="Arial"/>
        </w:rPr>
      </w:pPr>
    </w:p>
    <w:p w14:paraId="7D9F04C2" w14:textId="77777777" w:rsidR="00B76A0A" w:rsidRPr="00B76A0A" w:rsidRDefault="00B76A0A" w:rsidP="00B76A0A">
      <w:pPr>
        <w:spacing w:line="360" w:lineRule="auto"/>
        <w:jc w:val="both"/>
        <w:rPr>
          <w:rFonts w:ascii="Arial" w:hAnsi="Arial" w:cs="Arial"/>
        </w:rPr>
      </w:pPr>
    </w:p>
    <w:p w14:paraId="3AB69BAB" w14:textId="77777777" w:rsidR="00B76A0A" w:rsidRPr="00B76A0A" w:rsidRDefault="00B76A0A" w:rsidP="00B76A0A">
      <w:pPr>
        <w:spacing w:line="360" w:lineRule="auto"/>
        <w:jc w:val="both"/>
        <w:rPr>
          <w:rFonts w:ascii="Arial" w:hAnsi="Arial" w:cs="Arial"/>
        </w:rPr>
      </w:pPr>
    </w:p>
    <w:p w14:paraId="61A37D1F" w14:textId="77777777" w:rsidR="00B76A0A" w:rsidRPr="00B76A0A" w:rsidRDefault="00B76A0A" w:rsidP="00B76A0A">
      <w:pPr>
        <w:spacing w:line="360" w:lineRule="auto"/>
        <w:jc w:val="both"/>
        <w:rPr>
          <w:rFonts w:ascii="Arial" w:hAnsi="Arial" w:cs="Arial"/>
        </w:rPr>
      </w:pPr>
    </w:p>
    <w:p w14:paraId="376E3F87" w14:textId="77777777" w:rsidR="00B76A0A" w:rsidRPr="00B76A0A" w:rsidRDefault="00B76A0A" w:rsidP="00B76A0A">
      <w:pPr>
        <w:spacing w:line="360" w:lineRule="auto"/>
        <w:jc w:val="both"/>
        <w:rPr>
          <w:rFonts w:ascii="Arial" w:hAnsi="Arial" w:cs="Arial"/>
        </w:rPr>
      </w:pPr>
    </w:p>
    <w:p w14:paraId="077E096E" w14:textId="77777777" w:rsidR="00B76A0A" w:rsidRPr="00B76A0A" w:rsidRDefault="00B76A0A" w:rsidP="00B76A0A">
      <w:pPr>
        <w:spacing w:line="360" w:lineRule="auto"/>
        <w:jc w:val="both"/>
        <w:rPr>
          <w:rFonts w:ascii="Arial" w:hAnsi="Arial" w:cs="Arial"/>
        </w:rPr>
      </w:pPr>
    </w:p>
    <w:p w14:paraId="5B6B392F" w14:textId="77777777" w:rsidR="00B76A0A" w:rsidRPr="00B76A0A" w:rsidRDefault="00B76A0A" w:rsidP="00B76A0A">
      <w:pPr>
        <w:spacing w:line="360" w:lineRule="auto"/>
        <w:jc w:val="both"/>
        <w:rPr>
          <w:rFonts w:ascii="Arial" w:hAnsi="Arial" w:cs="Arial"/>
        </w:rPr>
      </w:pPr>
    </w:p>
    <w:p w14:paraId="7EB3168F" w14:textId="77777777" w:rsidR="000A6FC0" w:rsidRDefault="000A6FC0" w:rsidP="00B76A0A">
      <w:pPr>
        <w:pStyle w:val="Heading2"/>
        <w:spacing w:line="360" w:lineRule="auto"/>
        <w:jc w:val="both"/>
        <w:rPr>
          <w:rFonts w:ascii="Arial" w:hAnsi="Arial" w:cs="Arial"/>
          <w:sz w:val="28"/>
          <w:szCs w:val="28"/>
        </w:rPr>
      </w:pPr>
      <w:bookmarkStart w:id="12" w:name="_Toc242462011"/>
      <w:r w:rsidRPr="00B76A0A">
        <w:rPr>
          <w:rFonts w:ascii="Arial" w:hAnsi="Arial" w:cs="Arial"/>
          <w:sz w:val="28"/>
          <w:szCs w:val="28"/>
        </w:rPr>
        <w:lastRenderedPageBreak/>
        <w:t>Reference List</w:t>
      </w:r>
      <w:bookmarkEnd w:id="12"/>
    </w:p>
    <w:p w14:paraId="1E15AA04" w14:textId="77777777" w:rsidR="00E36CEF" w:rsidRPr="00E36CEF" w:rsidRDefault="00E36CEF" w:rsidP="00E36CEF"/>
    <w:p w14:paraId="37756CFA" w14:textId="76FAFB8F" w:rsidR="000A6FC0" w:rsidRPr="00B76A0A" w:rsidRDefault="000A6FC0" w:rsidP="00B76A0A">
      <w:pPr>
        <w:pStyle w:val="ListParagraph"/>
        <w:numPr>
          <w:ilvl w:val="0"/>
          <w:numId w:val="1"/>
        </w:numPr>
        <w:spacing w:line="360" w:lineRule="auto"/>
        <w:jc w:val="both"/>
        <w:rPr>
          <w:rFonts w:ascii="Arial" w:hAnsi="Arial" w:cs="Arial"/>
          <w:sz w:val="22"/>
          <w:szCs w:val="22"/>
        </w:rPr>
      </w:pPr>
      <w:r w:rsidRPr="00B76A0A">
        <w:rPr>
          <w:rFonts w:ascii="Arial" w:hAnsi="Arial" w:cs="Arial"/>
          <w:sz w:val="22"/>
          <w:szCs w:val="22"/>
        </w:rPr>
        <w:t xml:space="preserve">Care Act 2014, c.23. Available at: </w:t>
      </w:r>
      <w:hyperlink r:id="rId9" w:history="1">
        <w:r w:rsidRPr="00B76A0A">
          <w:rPr>
            <w:rStyle w:val="Hyperlink"/>
            <w:rFonts w:ascii="Arial" w:hAnsi="Arial" w:cs="Arial"/>
            <w:sz w:val="22"/>
            <w:szCs w:val="22"/>
          </w:rPr>
          <w:t>Legislation.gov.uk – Care Act 2014</w:t>
        </w:r>
      </w:hyperlink>
      <w:r w:rsidRPr="00B76A0A">
        <w:rPr>
          <w:rFonts w:ascii="Arial" w:hAnsi="Arial" w:cs="Arial"/>
          <w:sz w:val="22"/>
          <w:szCs w:val="22"/>
        </w:rPr>
        <w:t xml:space="preserve"> .</w:t>
      </w:r>
    </w:p>
    <w:p w14:paraId="2EE28492" w14:textId="6F2BDD22" w:rsidR="000A6FC0" w:rsidRPr="00B76A0A" w:rsidRDefault="000A6FC0" w:rsidP="00B76A0A">
      <w:pPr>
        <w:pStyle w:val="ListParagraph"/>
        <w:numPr>
          <w:ilvl w:val="0"/>
          <w:numId w:val="1"/>
        </w:numPr>
        <w:spacing w:line="360" w:lineRule="auto"/>
        <w:jc w:val="both"/>
        <w:rPr>
          <w:rFonts w:ascii="Arial" w:hAnsi="Arial" w:cs="Arial"/>
          <w:sz w:val="22"/>
          <w:szCs w:val="22"/>
        </w:rPr>
      </w:pPr>
      <w:r w:rsidRPr="00B76A0A">
        <w:rPr>
          <w:rFonts w:ascii="Arial" w:hAnsi="Arial" w:cs="Arial"/>
          <w:sz w:val="22"/>
          <w:szCs w:val="22"/>
        </w:rPr>
        <w:t xml:space="preserve">Care Quality Commission (CQC) (2025) </w:t>
      </w:r>
      <w:r w:rsidRPr="00B76A0A">
        <w:rPr>
          <w:rFonts w:ascii="Arial" w:hAnsi="Arial" w:cs="Arial"/>
          <w:i/>
          <w:iCs/>
          <w:sz w:val="22"/>
          <w:szCs w:val="22"/>
        </w:rPr>
        <w:t>The state of health care and adult social care in England 2024/25: Mental health</w:t>
      </w:r>
      <w:r w:rsidRPr="00B76A0A">
        <w:rPr>
          <w:rFonts w:ascii="Arial" w:hAnsi="Arial" w:cs="Arial"/>
          <w:sz w:val="22"/>
          <w:szCs w:val="22"/>
        </w:rPr>
        <w:t xml:space="preserve">. Available at: </w:t>
      </w:r>
      <w:hyperlink r:id="rId10" w:history="1">
        <w:r w:rsidRPr="00B76A0A">
          <w:rPr>
            <w:rStyle w:val="Hyperlink"/>
            <w:rFonts w:ascii="Arial" w:hAnsi="Arial" w:cs="Arial"/>
            <w:sz w:val="22"/>
            <w:szCs w:val="22"/>
          </w:rPr>
          <w:t>CQC – State of Care 2024/25</w:t>
        </w:r>
      </w:hyperlink>
      <w:r w:rsidRPr="00B76A0A">
        <w:rPr>
          <w:rFonts w:ascii="Arial" w:hAnsi="Arial" w:cs="Arial"/>
          <w:sz w:val="22"/>
          <w:szCs w:val="22"/>
        </w:rPr>
        <w:t xml:space="preserve"> .</w:t>
      </w:r>
    </w:p>
    <w:p w14:paraId="43048F09" w14:textId="4F1390E9" w:rsidR="000A6FC0" w:rsidRPr="00B76A0A" w:rsidRDefault="000A6FC0" w:rsidP="00B76A0A">
      <w:pPr>
        <w:pStyle w:val="ListParagraph"/>
        <w:numPr>
          <w:ilvl w:val="0"/>
          <w:numId w:val="1"/>
        </w:numPr>
        <w:spacing w:line="360" w:lineRule="auto"/>
        <w:jc w:val="both"/>
        <w:rPr>
          <w:rFonts w:ascii="Arial" w:hAnsi="Arial" w:cs="Arial"/>
          <w:sz w:val="22"/>
          <w:szCs w:val="22"/>
        </w:rPr>
      </w:pPr>
      <w:r w:rsidRPr="00B76A0A">
        <w:rPr>
          <w:rFonts w:ascii="Arial" w:hAnsi="Arial" w:cs="Arial"/>
          <w:sz w:val="22"/>
          <w:szCs w:val="22"/>
        </w:rPr>
        <w:t xml:space="preserve">NHS England (2025) </w:t>
      </w:r>
      <w:r w:rsidRPr="00B76A0A">
        <w:rPr>
          <w:rFonts w:ascii="Arial" w:hAnsi="Arial" w:cs="Arial"/>
          <w:i/>
          <w:iCs/>
          <w:sz w:val="22"/>
          <w:szCs w:val="22"/>
        </w:rPr>
        <w:t>Commissioner guidance for adult community mental health rehabilitation services</w:t>
      </w:r>
      <w:r w:rsidRPr="00B76A0A">
        <w:rPr>
          <w:rFonts w:ascii="Arial" w:hAnsi="Arial" w:cs="Arial"/>
          <w:sz w:val="22"/>
          <w:szCs w:val="22"/>
        </w:rPr>
        <w:t xml:space="preserve">. Available at: </w:t>
      </w:r>
      <w:hyperlink r:id="rId11" w:history="1">
        <w:r w:rsidRPr="00B76A0A">
          <w:rPr>
            <w:rStyle w:val="Hyperlink"/>
            <w:rFonts w:ascii="Arial" w:hAnsi="Arial" w:cs="Arial"/>
            <w:sz w:val="22"/>
            <w:szCs w:val="22"/>
          </w:rPr>
          <w:t>NHS England – Community Mental Health Rehabilitation Services</w:t>
        </w:r>
      </w:hyperlink>
      <w:r w:rsidRPr="00B76A0A">
        <w:rPr>
          <w:rFonts w:ascii="Arial" w:hAnsi="Arial" w:cs="Arial"/>
          <w:sz w:val="22"/>
          <w:szCs w:val="22"/>
        </w:rPr>
        <w:t xml:space="preserve"> .</w:t>
      </w:r>
    </w:p>
    <w:p w14:paraId="003B1317" w14:textId="0A0161A9" w:rsidR="000A6FC0" w:rsidRPr="00B76A0A" w:rsidRDefault="000A6FC0" w:rsidP="00B76A0A">
      <w:pPr>
        <w:pStyle w:val="ListParagraph"/>
        <w:numPr>
          <w:ilvl w:val="0"/>
          <w:numId w:val="1"/>
        </w:numPr>
        <w:spacing w:line="360" w:lineRule="auto"/>
        <w:jc w:val="both"/>
        <w:rPr>
          <w:rFonts w:ascii="Arial" w:hAnsi="Arial" w:cs="Arial"/>
          <w:sz w:val="22"/>
          <w:szCs w:val="22"/>
        </w:rPr>
      </w:pPr>
      <w:r w:rsidRPr="00B76A0A">
        <w:rPr>
          <w:rFonts w:ascii="Arial" w:hAnsi="Arial" w:cs="Arial"/>
          <w:sz w:val="22"/>
          <w:szCs w:val="22"/>
        </w:rPr>
        <w:t xml:space="preserve">American Dental Association (2026) </w:t>
      </w:r>
      <w:r w:rsidRPr="00B76A0A">
        <w:rPr>
          <w:rFonts w:ascii="Arial" w:hAnsi="Arial" w:cs="Arial"/>
          <w:i/>
          <w:iCs/>
          <w:sz w:val="22"/>
          <w:szCs w:val="22"/>
        </w:rPr>
        <w:t>History of Dentistry</w:t>
      </w:r>
      <w:r w:rsidRPr="00B76A0A">
        <w:rPr>
          <w:rFonts w:ascii="Arial" w:hAnsi="Arial" w:cs="Arial"/>
          <w:sz w:val="22"/>
          <w:szCs w:val="22"/>
        </w:rPr>
        <w:t xml:space="preserve">. Available at: </w:t>
      </w:r>
      <w:hyperlink r:id="rId12" w:history="1">
        <w:r w:rsidRPr="00B76A0A">
          <w:rPr>
            <w:rStyle w:val="Hyperlink"/>
            <w:rFonts w:ascii="Arial" w:hAnsi="Arial" w:cs="Arial"/>
            <w:sz w:val="22"/>
            <w:szCs w:val="22"/>
          </w:rPr>
          <w:t>American Dental Association – History of Dentistry</w:t>
        </w:r>
      </w:hyperlink>
      <w:r w:rsidRPr="00B76A0A">
        <w:rPr>
          <w:rFonts w:ascii="Arial" w:hAnsi="Arial" w:cs="Arial"/>
          <w:sz w:val="22"/>
          <w:szCs w:val="22"/>
        </w:rPr>
        <w:t xml:space="preserve"> .</w:t>
      </w:r>
    </w:p>
    <w:p w14:paraId="75580F27" w14:textId="66004D02" w:rsidR="000A6FC0" w:rsidRPr="00B76A0A" w:rsidRDefault="000A6FC0" w:rsidP="00B76A0A">
      <w:pPr>
        <w:pStyle w:val="ListParagraph"/>
        <w:numPr>
          <w:ilvl w:val="0"/>
          <w:numId w:val="1"/>
        </w:numPr>
        <w:spacing w:line="360" w:lineRule="auto"/>
        <w:jc w:val="both"/>
        <w:rPr>
          <w:rFonts w:ascii="Arial" w:hAnsi="Arial" w:cs="Arial"/>
          <w:sz w:val="22"/>
          <w:szCs w:val="22"/>
        </w:rPr>
      </w:pPr>
      <w:r w:rsidRPr="00B76A0A">
        <w:rPr>
          <w:rFonts w:ascii="Arial" w:hAnsi="Arial" w:cs="Arial"/>
          <w:sz w:val="22"/>
          <w:szCs w:val="22"/>
        </w:rPr>
        <w:t xml:space="preserve">NHS England (2026a) </w:t>
      </w:r>
      <w:r w:rsidRPr="00B76A0A">
        <w:rPr>
          <w:rFonts w:ascii="Arial" w:hAnsi="Arial" w:cs="Arial"/>
          <w:i/>
          <w:iCs/>
          <w:sz w:val="22"/>
          <w:szCs w:val="22"/>
        </w:rPr>
        <w:t>NHS dentistry: quality and payment reforms contractual guidance</w:t>
      </w:r>
      <w:r w:rsidRPr="00B76A0A">
        <w:rPr>
          <w:rFonts w:ascii="Arial" w:hAnsi="Arial" w:cs="Arial"/>
          <w:sz w:val="22"/>
          <w:szCs w:val="22"/>
        </w:rPr>
        <w:t xml:space="preserve">. Available at: </w:t>
      </w:r>
      <w:hyperlink r:id="rId13" w:history="1">
        <w:r w:rsidRPr="00B76A0A">
          <w:rPr>
            <w:rStyle w:val="Hyperlink"/>
            <w:rFonts w:ascii="Arial" w:hAnsi="Arial" w:cs="Arial"/>
            <w:sz w:val="22"/>
            <w:szCs w:val="22"/>
          </w:rPr>
          <w:t>NHS England – NHS dentistry reforms</w:t>
        </w:r>
      </w:hyperlink>
      <w:r w:rsidRPr="00B76A0A">
        <w:rPr>
          <w:rFonts w:ascii="Arial" w:hAnsi="Arial" w:cs="Arial"/>
          <w:sz w:val="22"/>
          <w:szCs w:val="22"/>
        </w:rPr>
        <w:t xml:space="preserve"> .</w:t>
      </w:r>
    </w:p>
    <w:p w14:paraId="4E4A350B" w14:textId="6C7D69CA" w:rsidR="000A6FC0" w:rsidRPr="00B76A0A" w:rsidRDefault="000A6FC0" w:rsidP="00B76A0A">
      <w:pPr>
        <w:pStyle w:val="ListParagraph"/>
        <w:numPr>
          <w:ilvl w:val="0"/>
          <w:numId w:val="1"/>
        </w:numPr>
        <w:spacing w:line="360" w:lineRule="auto"/>
        <w:jc w:val="both"/>
        <w:rPr>
          <w:rFonts w:ascii="Arial" w:hAnsi="Arial" w:cs="Arial"/>
          <w:sz w:val="22"/>
          <w:szCs w:val="22"/>
        </w:rPr>
      </w:pPr>
      <w:r w:rsidRPr="00B76A0A">
        <w:rPr>
          <w:rFonts w:ascii="Arial" w:hAnsi="Arial" w:cs="Arial"/>
          <w:sz w:val="22"/>
          <w:szCs w:val="22"/>
        </w:rPr>
        <w:t xml:space="preserve">NHS England (2026b) </w:t>
      </w:r>
      <w:r w:rsidRPr="00B76A0A">
        <w:rPr>
          <w:rFonts w:ascii="Arial" w:hAnsi="Arial" w:cs="Arial"/>
          <w:i/>
          <w:iCs/>
          <w:sz w:val="22"/>
          <w:szCs w:val="22"/>
        </w:rPr>
        <w:t>NHS dentistry: care pathways guidance</w:t>
      </w:r>
      <w:r w:rsidRPr="00B76A0A">
        <w:rPr>
          <w:rFonts w:ascii="Arial" w:hAnsi="Arial" w:cs="Arial"/>
          <w:sz w:val="22"/>
          <w:szCs w:val="22"/>
        </w:rPr>
        <w:t xml:space="preserve">. Available at: </w:t>
      </w:r>
      <w:hyperlink r:id="rId14" w:history="1">
        <w:r w:rsidRPr="00B76A0A">
          <w:rPr>
            <w:rStyle w:val="Hyperlink"/>
            <w:rFonts w:ascii="Arial" w:hAnsi="Arial" w:cs="Arial"/>
            <w:sz w:val="22"/>
            <w:szCs w:val="22"/>
          </w:rPr>
          <w:t>NHS England – Care pathways guidance</w:t>
        </w:r>
      </w:hyperlink>
      <w:r w:rsidRPr="00B76A0A">
        <w:rPr>
          <w:rFonts w:ascii="Arial" w:hAnsi="Arial" w:cs="Arial"/>
          <w:sz w:val="22"/>
          <w:szCs w:val="22"/>
        </w:rPr>
        <w:t xml:space="preserve"> .</w:t>
      </w:r>
    </w:p>
    <w:p w14:paraId="0FE1C230" w14:textId="0A5E1BC2" w:rsidR="000A6FC0" w:rsidRPr="00B76A0A" w:rsidRDefault="000A6FC0" w:rsidP="00B76A0A">
      <w:pPr>
        <w:pStyle w:val="ListParagraph"/>
        <w:numPr>
          <w:ilvl w:val="0"/>
          <w:numId w:val="1"/>
        </w:numPr>
        <w:spacing w:line="360" w:lineRule="auto"/>
        <w:jc w:val="both"/>
        <w:rPr>
          <w:rFonts w:ascii="Arial" w:hAnsi="Arial" w:cs="Arial"/>
          <w:sz w:val="22"/>
          <w:szCs w:val="22"/>
        </w:rPr>
      </w:pPr>
      <w:r w:rsidRPr="00B76A0A">
        <w:rPr>
          <w:rFonts w:ascii="Arial" w:hAnsi="Arial" w:cs="Arial"/>
          <w:sz w:val="22"/>
          <w:szCs w:val="22"/>
        </w:rPr>
        <w:t xml:space="preserve">Royal College of Surgeons of England (2026) </w:t>
      </w:r>
      <w:r w:rsidRPr="00B76A0A">
        <w:rPr>
          <w:rFonts w:ascii="Arial" w:hAnsi="Arial" w:cs="Arial"/>
          <w:i/>
          <w:iCs/>
          <w:sz w:val="22"/>
          <w:szCs w:val="22"/>
        </w:rPr>
        <w:t>History of the Faculty of Dental Surgery</w:t>
      </w:r>
      <w:r w:rsidRPr="00B76A0A">
        <w:rPr>
          <w:rFonts w:ascii="Arial" w:hAnsi="Arial" w:cs="Arial"/>
          <w:sz w:val="22"/>
          <w:szCs w:val="22"/>
        </w:rPr>
        <w:t xml:space="preserve">. Available at: </w:t>
      </w:r>
      <w:hyperlink r:id="rId15" w:history="1">
        <w:r w:rsidRPr="00B76A0A">
          <w:rPr>
            <w:rStyle w:val="Hyperlink"/>
            <w:rFonts w:ascii="Arial" w:hAnsi="Arial" w:cs="Arial"/>
            <w:sz w:val="22"/>
            <w:szCs w:val="22"/>
          </w:rPr>
          <w:t>Royal College of Surgeons – History</w:t>
        </w:r>
      </w:hyperlink>
      <w:r w:rsidRPr="00B76A0A">
        <w:rPr>
          <w:rFonts w:ascii="Arial" w:hAnsi="Arial" w:cs="Arial"/>
          <w:sz w:val="22"/>
          <w:szCs w:val="22"/>
        </w:rPr>
        <w:t xml:space="preserve"> .</w:t>
      </w:r>
    </w:p>
    <w:p w14:paraId="62E36116" w14:textId="11694B9E" w:rsidR="000A6FC0" w:rsidRPr="00B76A0A" w:rsidRDefault="000A6FC0" w:rsidP="00B76A0A">
      <w:pPr>
        <w:pStyle w:val="ListParagraph"/>
        <w:numPr>
          <w:ilvl w:val="0"/>
          <w:numId w:val="1"/>
        </w:numPr>
        <w:spacing w:line="360" w:lineRule="auto"/>
        <w:jc w:val="both"/>
        <w:rPr>
          <w:rFonts w:ascii="Arial" w:hAnsi="Arial" w:cs="Arial"/>
          <w:sz w:val="22"/>
          <w:szCs w:val="22"/>
        </w:rPr>
      </w:pPr>
      <w:r w:rsidRPr="00B76A0A">
        <w:rPr>
          <w:rFonts w:ascii="Arial" w:hAnsi="Arial" w:cs="Arial"/>
          <w:sz w:val="22"/>
          <w:szCs w:val="22"/>
        </w:rPr>
        <w:t xml:space="preserve">World Health Organization (2024) </w:t>
      </w:r>
      <w:r w:rsidRPr="00B76A0A">
        <w:rPr>
          <w:rFonts w:ascii="Arial" w:hAnsi="Arial" w:cs="Arial"/>
          <w:i/>
          <w:iCs/>
          <w:sz w:val="22"/>
          <w:szCs w:val="22"/>
        </w:rPr>
        <w:t>Oral health: questions and answers</w:t>
      </w:r>
      <w:r w:rsidRPr="00B76A0A">
        <w:rPr>
          <w:rFonts w:ascii="Arial" w:hAnsi="Arial" w:cs="Arial"/>
          <w:sz w:val="22"/>
          <w:szCs w:val="22"/>
        </w:rPr>
        <w:t xml:space="preserve">. Available at: </w:t>
      </w:r>
      <w:hyperlink r:id="rId16" w:history="1">
        <w:r w:rsidRPr="00B76A0A">
          <w:rPr>
            <w:rStyle w:val="Hyperlink"/>
            <w:rFonts w:ascii="Arial" w:hAnsi="Arial" w:cs="Arial"/>
            <w:sz w:val="22"/>
            <w:szCs w:val="22"/>
          </w:rPr>
          <w:t>WHO – Oral health Q&amp;A</w:t>
        </w:r>
      </w:hyperlink>
      <w:r w:rsidRPr="00B76A0A">
        <w:rPr>
          <w:rFonts w:ascii="Arial" w:hAnsi="Arial" w:cs="Arial"/>
          <w:sz w:val="22"/>
          <w:szCs w:val="22"/>
        </w:rPr>
        <w:t xml:space="preserve"> .</w:t>
      </w:r>
    </w:p>
    <w:p w14:paraId="481064EE" w14:textId="1E09B3C4" w:rsidR="000A6FC0" w:rsidRPr="00B76A0A" w:rsidRDefault="000A6FC0" w:rsidP="00B76A0A">
      <w:pPr>
        <w:pStyle w:val="ListParagraph"/>
        <w:numPr>
          <w:ilvl w:val="0"/>
          <w:numId w:val="1"/>
        </w:numPr>
        <w:spacing w:line="360" w:lineRule="auto"/>
        <w:jc w:val="both"/>
        <w:rPr>
          <w:rFonts w:ascii="Arial" w:hAnsi="Arial" w:cs="Arial"/>
          <w:sz w:val="22"/>
          <w:szCs w:val="22"/>
        </w:rPr>
      </w:pPr>
      <w:r w:rsidRPr="00B76A0A">
        <w:rPr>
          <w:rFonts w:ascii="Arial" w:hAnsi="Arial" w:cs="Arial"/>
          <w:sz w:val="22"/>
          <w:szCs w:val="22"/>
        </w:rPr>
        <w:t xml:space="preserve">World Health Organization (2025) </w:t>
      </w:r>
      <w:r w:rsidRPr="00B76A0A">
        <w:rPr>
          <w:rFonts w:ascii="Arial" w:hAnsi="Arial" w:cs="Arial"/>
          <w:i/>
          <w:iCs/>
          <w:sz w:val="22"/>
          <w:szCs w:val="22"/>
        </w:rPr>
        <w:t>Oral health</w:t>
      </w:r>
      <w:r w:rsidRPr="00B76A0A">
        <w:rPr>
          <w:rFonts w:ascii="Arial" w:hAnsi="Arial" w:cs="Arial"/>
          <w:sz w:val="22"/>
          <w:szCs w:val="22"/>
        </w:rPr>
        <w:t xml:space="preserve">. Available at: </w:t>
      </w:r>
      <w:hyperlink r:id="rId17" w:history="1">
        <w:r w:rsidRPr="00B76A0A">
          <w:rPr>
            <w:rStyle w:val="Hyperlink"/>
            <w:rFonts w:ascii="Arial" w:hAnsi="Arial" w:cs="Arial"/>
            <w:sz w:val="22"/>
            <w:szCs w:val="22"/>
          </w:rPr>
          <w:t>WHO – Oral health fact sheet</w:t>
        </w:r>
      </w:hyperlink>
      <w:r w:rsidRPr="00B76A0A">
        <w:rPr>
          <w:rFonts w:ascii="Arial" w:hAnsi="Arial" w:cs="Arial"/>
          <w:sz w:val="22"/>
          <w:szCs w:val="22"/>
        </w:rPr>
        <w:t xml:space="preserve"> . </w:t>
      </w:r>
    </w:p>
    <w:p w14:paraId="3306C3AB" w14:textId="77777777" w:rsidR="000A6FC0" w:rsidRPr="00B76A0A" w:rsidRDefault="000A6FC0" w:rsidP="00B76A0A">
      <w:pPr>
        <w:spacing w:line="360" w:lineRule="auto"/>
        <w:jc w:val="both"/>
        <w:rPr>
          <w:rFonts w:ascii="Arial" w:hAnsi="Arial" w:cs="Arial"/>
        </w:rPr>
      </w:pPr>
    </w:p>
    <w:sectPr w:rsidR="000A6FC0" w:rsidRPr="00B76A0A">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E045C" w14:textId="77777777" w:rsidR="00ED1472" w:rsidRDefault="00ED1472" w:rsidP="0038591B">
      <w:pPr>
        <w:spacing w:after="0" w:line="240" w:lineRule="auto"/>
      </w:pPr>
      <w:r>
        <w:separator/>
      </w:r>
    </w:p>
  </w:endnote>
  <w:endnote w:type="continuationSeparator" w:id="0">
    <w:p w14:paraId="0DA117DD" w14:textId="77777777" w:rsidR="00ED1472" w:rsidRDefault="00ED1472" w:rsidP="00385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5175231"/>
      <w:docPartObj>
        <w:docPartGallery w:val="Page Numbers (Bottom of Page)"/>
        <w:docPartUnique/>
      </w:docPartObj>
    </w:sdtPr>
    <w:sdtEndPr>
      <w:rPr>
        <w:noProof/>
      </w:rPr>
    </w:sdtEndPr>
    <w:sdtContent>
      <w:p w14:paraId="18784BDE" w14:textId="7EBD7E3A" w:rsidR="0077599C" w:rsidRDefault="007759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3F6854" w14:textId="77777777" w:rsidR="0077599C" w:rsidRDefault="00775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DCA40" w14:textId="77777777" w:rsidR="00ED1472" w:rsidRDefault="00ED1472" w:rsidP="0038591B">
      <w:pPr>
        <w:spacing w:after="0" w:line="240" w:lineRule="auto"/>
      </w:pPr>
      <w:r>
        <w:separator/>
      </w:r>
    </w:p>
  </w:footnote>
  <w:footnote w:type="continuationSeparator" w:id="0">
    <w:p w14:paraId="6294876C" w14:textId="77777777" w:rsidR="00ED1472" w:rsidRDefault="00ED1472" w:rsidP="003859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D4305"/>
    <w:multiLevelType w:val="hybridMultilevel"/>
    <w:tmpl w:val="D01C60B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967196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52B"/>
    <w:rsid w:val="000A6FC0"/>
    <w:rsid w:val="002A7C12"/>
    <w:rsid w:val="0030769B"/>
    <w:rsid w:val="0038591B"/>
    <w:rsid w:val="003B6C45"/>
    <w:rsid w:val="00401F36"/>
    <w:rsid w:val="004371B2"/>
    <w:rsid w:val="004E5292"/>
    <w:rsid w:val="005154C0"/>
    <w:rsid w:val="007236AC"/>
    <w:rsid w:val="0077599C"/>
    <w:rsid w:val="0089726D"/>
    <w:rsid w:val="00954BE5"/>
    <w:rsid w:val="00A06FCE"/>
    <w:rsid w:val="00A270D6"/>
    <w:rsid w:val="00AF31A4"/>
    <w:rsid w:val="00B17307"/>
    <w:rsid w:val="00B60B6D"/>
    <w:rsid w:val="00B6252B"/>
    <w:rsid w:val="00B76A0A"/>
    <w:rsid w:val="00CB37EC"/>
    <w:rsid w:val="00E36CEF"/>
    <w:rsid w:val="00E85A8C"/>
    <w:rsid w:val="00E96309"/>
    <w:rsid w:val="00ED1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4CA04"/>
  <w15:chartTrackingRefBased/>
  <w15:docId w15:val="{5ECF16F4-C425-491F-A32E-C7BE325BA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25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625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25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25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25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25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25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25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25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25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625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25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25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25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25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25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25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252B"/>
    <w:rPr>
      <w:rFonts w:eastAsiaTheme="majorEastAsia" w:cstheme="majorBidi"/>
      <w:color w:val="272727" w:themeColor="text1" w:themeTint="D8"/>
    </w:rPr>
  </w:style>
  <w:style w:type="paragraph" w:styleId="Title">
    <w:name w:val="Title"/>
    <w:basedOn w:val="Normal"/>
    <w:next w:val="Normal"/>
    <w:link w:val="TitleChar"/>
    <w:uiPriority w:val="10"/>
    <w:qFormat/>
    <w:rsid w:val="00B625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25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25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25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252B"/>
    <w:pPr>
      <w:spacing w:before="160"/>
      <w:jc w:val="center"/>
    </w:pPr>
    <w:rPr>
      <w:i/>
      <w:iCs/>
      <w:color w:val="404040" w:themeColor="text1" w:themeTint="BF"/>
    </w:rPr>
  </w:style>
  <w:style w:type="character" w:customStyle="1" w:styleId="QuoteChar">
    <w:name w:val="Quote Char"/>
    <w:basedOn w:val="DefaultParagraphFont"/>
    <w:link w:val="Quote"/>
    <w:uiPriority w:val="29"/>
    <w:rsid w:val="00B6252B"/>
    <w:rPr>
      <w:i/>
      <w:iCs/>
      <w:color w:val="404040" w:themeColor="text1" w:themeTint="BF"/>
    </w:rPr>
  </w:style>
  <w:style w:type="paragraph" w:styleId="ListParagraph">
    <w:name w:val="List Paragraph"/>
    <w:basedOn w:val="Normal"/>
    <w:uiPriority w:val="34"/>
    <w:qFormat/>
    <w:rsid w:val="00B6252B"/>
    <w:pPr>
      <w:ind w:left="720"/>
      <w:contextualSpacing/>
    </w:pPr>
  </w:style>
  <w:style w:type="character" w:styleId="IntenseEmphasis">
    <w:name w:val="Intense Emphasis"/>
    <w:basedOn w:val="DefaultParagraphFont"/>
    <w:uiPriority w:val="21"/>
    <w:qFormat/>
    <w:rsid w:val="00B6252B"/>
    <w:rPr>
      <w:i/>
      <w:iCs/>
      <w:color w:val="0F4761" w:themeColor="accent1" w:themeShade="BF"/>
    </w:rPr>
  </w:style>
  <w:style w:type="paragraph" w:styleId="IntenseQuote">
    <w:name w:val="Intense Quote"/>
    <w:basedOn w:val="Normal"/>
    <w:next w:val="Normal"/>
    <w:link w:val="IntenseQuoteChar"/>
    <w:uiPriority w:val="30"/>
    <w:qFormat/>
    <w:rsid w:val="00B625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252B"/>
    <w:rPr>
      <w:i/>
      <w:iCs/>
      <w:color w:val="0F4761" w:themeColor="accent1" w:themeShade="BF"/>
    </w:rPr>
  </w:style>
  <w:style w:type="character" w:styleId="IntenseReference">
    <w:name w:val="Intense Reference"/>
    <w:basedOn w:val="DefaultParagraphFont"/>
    <w:uiPriority w:val="32"/>
    <w:qFormat/>
    <w:rsid w:val="00B6252B"/>
    <w:rPr>
      <w:b/>
      <w:bCs/>
      <w:smallCaps/>
      <w:color w:val="0F4761" w:themeColor="accent1" w:themeShade="BF"/>
      <w:spacing w:val="5"/>
    </w:rPr>
  </w:style>
  <w:style w:type="character" w:styleId="Hyperlink">
    <w:name w:val="Hyperlink"/>
    <w:basedOn w:val="DefaultParagraphFont"/>
    <w:uiPriority w:val="99"/>
    <w:unhideWhenUsed/>
    <w:rsid w:val="000A6FC0"/>
    <w:rPr>
      <w:color w:val="467886" w:themeColor="hyperlink"/>
      <w:u w:val="single"/>
    </w:rPr>
  </w:style>
  <w:style w:type="character" w:styleId="UnresolvedMention">
    <w:name w:val="Unresolved Mention"/>
    <w:basedOn w:val="DefaultParagraphFont"/>
    <w:uiPriority w:val="99"/>
    <w:semiHidden/>
    <w:unhideWhenUsed/>
    <w:rsid w:val="000A6FC0"/>
    <w:rPr>
      <w:color w:val="605E5C"/>
      <w:shd w:val="clear" w:color="auto" w:fill="E1DFDD"/>
    </w:rPr>
  </w:style>
  <w:style w:type="paragraph" w:styleId="TOCHeading">
    <w:name w:val="TOC Heading"/>
    <w:basedOn w:val="Heading1"/>
    <w:next w:val="Normal"/>
    <w:uiPriority w:val="39"/>
    <w:unhideWhenUsed/>
    <w:qFormat/>
    <w:rsid w:val="0077599C"/>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77599C"/>
    <w:pPr>
      <w:spacing w:after="100"/>
      <w:ind w:left="240"/>
    </w:pPr>
  </w:style>
  <w:style w:type="paragraph" w:styleId="Header">
    <w:name w:val="header"/>
    <w:basedOn w:val="Normal"/>
    <w:link w:val="HeaderChar"/>
    <w:uiPriority w:val="99"/>
    <w:unhideWhenUsed/>
    <w:rsid w:val="007759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99C"/>
  </w:style>
  <w:style w:type="paragraph" w:styleId="Footer">
    <w:name w:val="footer"/>
    <w:basedOn w:val="Normal"/>
    <w:link w:val="FooterChar"/>
    <w:uiPriority w:val="99"/>
    <w:unhideWhenUsed/>
    <w:rsid w:val="00775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99C"/>
  </w:style>
  <w:style w:type="paragraph" w:styleId="TOC1">
    <w:name w:val="toc 1"/>
    <w:basedOn w:val="Normal"/>
    <w:next w:val="Normal"/>
    <w:autoRedefine/>
    <w:uiPriority w:val="39"/>
    <w:unhideWhenUsed/>
    <w:rsid w:val="00954BE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long-read/nhs-dentistry-quality-payment-reforms-contractual-guidance/?utm_source=chatgpt.co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da.org/resources/ada-library/dental-history?utm_source=chatgpt.com" TargetMode="External"/><Relationship Id="rId17" Type="http://schemas.openxmlformats.org/officeDocument/2006/relationships/hyperlink" Target="https://www.who.int/news-room/fact-sheets/detail/oral-health?utm_source=chatgpt.com" TargetMode="External"/><Relationship Id="rId2" Type="http://schemas.openxmlformats.org/officeDocument/2006/relationships/numbering" Target="numbering.xml"/><Relationship Id="rId16" Type="http://schemas.openxmlformats.org/officeDocument/2006/relationships/hyperlink" Target="https://www.who.int/health-topics/oral-health?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long-read/commissioner-guidance-adult-community-mental-health-rehabilitation-services/?utm_source=chatgpt.com" TargetMode="External"/><Relationship Id="rId5" Type="http://schemas.openxmlformats.org/officeDocument/2006/relationships/webSettings" Target="webSettings.xml"/><Relationship Id="rId15" Type="http://schemas.openxmlformats.org/officeDocument/2006/relationships/hyperlink" Target="https://www.rcseng.ac.uk/dental-faculties/fds/faculty/history/?utm_source=chatgpt.com" TargetMode="External"/><Relationship Id="rId10" Type="http://schemas.openxmlformats.org/officeDocument/2006/relationships/hyperlink" Target="https://www.cqc.org.uk/publications/major-report/state-care/2024-2025/access/mh?utm_source=chatgpt.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lation.gov.uk/ukpga/2014/23?utm_source=chatgpt.com" TargetMode="External"/><Relationship Id="rId14" Type="http://schemas.openxmlformats.org/officeDocument/2006/relationships/hyperlink" Target="https://www.england.nhs.uk/long-read/nhs-dentistry-care-pathways-guidance/?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72067-D891-4877-82DA-A48747528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Pages>
  <Words>1932</Words>
  <Characters>11013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Muqadas Ashraf</dc:creator>
  <cp:keywords/>
  <dc:description/>
  <cp:lastModifiedBy>Zakia Khan</cp:lastModifiedBy>
  <cp:revision>6</cp:revision>
  <dcterms:created xsi:type="dcterms:W3CDTF">2026-10-07T12:28:00Z</dcterms:created>
  <dcterms:modified xsi:type="dcterms:W3CDTF">2026-10-18T20:15:00Z</dcterms:modified>
</cp:coreProperties>
</file>