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Override PartName="/word/numbering.xml" ContentType="application/vnd.openxmlformats-officedocument.wordprocessingml.numbering+xml"/>
  <Default Extension="wmf" ContentType="image/x-wmf"/>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keepNext w:val="true"/>
        <w:keepLines w:val="true"/>
        <w:spacing w:before="0" w:after="60" w:line="240"/>
        <w:ind w:right="0" w:left="0" w:firstLine="0"/>
        <w:jc w:val="center"/>
        <w:rPr>
          <w:rFonts w:ascii="Calibri" w:hAnsi="Calibri" w:cs="Calibri" w:eastAsia="Calibri"/>
          <w:b/>
          <w:color w:val="auto"/>
          <w:spacing w:val="0"/>
          <w:position w:val="0"/>
          <w:sz w:val="36"/>
          <w:shd w:fill="auto" w:val="clear"/>
        </w:rPr>
      </w:pPr>
    </w:p>
    <w:p>
      <w:pPr>
        <w:keepNext w:val="true"/>
        <w:keepLines w:val="true"/>
        <w:spacing w:before="0" w:after="60" w:line="240"/>
        <w:ind w:right="0" w:left="0" w:firstLine="0"/>
        <w:jc w:val="center"/>
        <w:rPr>
          <w:rFonts w:ascii="Calibri" w:hAnsi="Calibri" w:cs="Calibri" w:eastAsia="Calibri"/>
          <w:b/>
          <w:color w:val="auto"/>
          <w:spacing w:val="0"/>
          <w:position w:val="0"/>
          <w:sz w:val="36"/>
          <w:shd w:fill="auto" w:val="clear"/>
        </w:rPr>
      </w:pPr>
      <w:r>
        <w:object w:dxaOrig="5279" w:dyaOrig="2805">
          <v:rect xmlns:o="urn:schemas-microsoft-com:office:office" xmlns:v="urn:schemas-microsoft-com:vml" id="rectole0000000000" style="width:263.950000pt;height:140.25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keepNext w:val="true"/>
        <w:keepLines w:val="true"/>
        <w:spacing w:before="0" w:after="60" w:line="240"/>
        <w:ind w:right="0" w:left="0" w:firstLine="0"/>
        <w:jc w:val="center"/>
        <w:rPr>
          <w:rFonts w:ascii="Calibri" w:hAnsi="Calibri" w:cs="Calibri" w:eastAsia="Calibri"/>
          <w:b/>
          <w:color w:val="auto"/>
          <w:spacing w:val="0"/>
          <w:position w:val="0"/>
          <w:sz w:val="36"/>
          <w:shd w:fill="auto" w:val="clear"/>
        </w:rPr>
      </w:pPr>
    </w:p>
    <w:p>
      <w:pPr>
        <w:keepNext w:val="true"/>
        <w:keepLines w:val="true"/>
        <w:spacing w:before="0" w:after="60" w:line="240"/>
        <w:ind w:right="0" w:left="0" w:firstLine="0"/>
        <w:jc w:val="center"/>
        <w:rPr>
          <w:rFonts w:ascii="Calibri" w:hAnsi="Calibri" w:cs="Calibri" w:eastAsia="Calibri"/>
          <w:b/>
          <w:color w:val="auto"/>
          <w:spacing w:val="0"/>
          <w:position w:val="0"/>
          <w:sz w:val="36"/>
          <w:shd w:fill="auto" w:val="clear"/>
        </w:rPr>
      </w:pPr>
    </w:p>
    <w:p>
      <w:pPr>
        <w:keepNext w:val="true"/>
        <w:keepLines w:val="true"/>
        <w:spacing w:before="0" w:after="60" w:line="240"/>
        <w:ind w:right="0" w:left="0" w:firstLine="0"/>
        <w:jc w:val="center"/>
        <w:rPr>
          <w:rFonts w:ascii="Calibri" w:hAnsi="Calibri" w:cs="Calibri" w:eastAsia="Calibri"/>
          <w:b/>
          <w:color w:val="auto"/>
          <w:spacing w:val="0"/>
          <w:position w:val="0"/>
          <w:sz w:val="36"/>
          <w:shd w:fill="auto" w:val="clear"/>
        </w:rPr>
      </w:pP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Module name</w:t>
      </w:r>
      <w:r>
        <w:rPr>
          <w:rFonts w:ascii="Arial" w:hAnsi="Arial" w:cs="Arial" w:eastAsia="Arial"/>
          <w:color w:val="auto"/>
          <w:spacing w:val="0"/>
          <w:position w:val="0"/>
          <w:sz w:val="22"/>
          <w:shd w:fill="auto" w:val="clear"/>
        </w:rPr>
        <w:t xml:space="preserve">: Leadershipand Management Theory and Practice</w:t>
      </w: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Assignment 2 </w:t>
      </w:r>
      <w:r>
        <w:rPr>
          <w:rFonts w:ascii="Times New Roman" w:hAnsi="Times New Roman" w:cs="Times New Roman" w:eastAsia="Times New Roman"/>
          <w:color w:val="auto"/>
          <w:spacing w:val="0"/>
          <w:position w:val="0"/>
          <w:sz w:val="24"/>
          <w:shd w:fill="auto" w:val="clear"/>
        </w:rPr>
        <w:t xml:space="preserve">–</w:t>
      </w:r>
      <w:r>
        <w:rPr>
          <w:rFonts w:ascii="Arial" w:hAnsi="Arial" w:cs="Arial" w:eastAsia="Arial"/>
          <w:color w:val="auto"/>
          <w:spacing w:val="0"/>
          <w:position w:val="0"/>
          <w:sz w:val="22"/>
          <w:shd w:fill="auto" w:val="clear"/>
        </w:rPr>
        <w:t xml:space="preserve"> Report</w:t>
      </w: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Word count : 500</w:t>
      </w: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Module code: LCBB6003</w:t>
      </w: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Lecturer name : </w:t>
      </w:r>
      <w:r>
        <w:rPr>
          <w:rFonts w:ascii="Arial" w:hAnsi="Arial" w:cs="Arial" w:eastAsia="Arial"/>
          <w:color w:val="auto"/>
          <w:spacing w:val="0"/>
          <w:position w:val="0"/>
          <w:sz w:val="22"/>
          <w:shd w:fill="auto" w:val="clear"/>
        </w:rPr>
        <w:t xml:space="preserve">Dr Mushfiqur Rahman</w:t>
      </w: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Student name: Mariana Mihaela Cicu</w:t>
      </w: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Student ID number : 2028271</w:t>
      </w: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left"/>
        <w:rPr>
          <w:rFonts w:ascii="Times New Roman" w:hAnsi="Times New Roman" w:cs="Times New Roman" w:eastAsia="Times New Roman"/>
          <w:b/>
          <w:color w:val="auto"/>
          <w:spacing w:val="0"/>
          <w:position w:val="0"/>
          <w:sz w:val="32"/>
          <w:shd w:fill="auto" w:val="clear"/>
        </w:rPr>
      </w:pPr>
    </w:p>
    <w:p>
      <w:pPr>
        <w:keepNext w:val="true"/>
        <w:keepLines w:val="true"/>
        <w:spacing w:before="0" w:after="60" w:line="240"/>
        <w:ind w:right="0" w:left="0" w:firstLine="0"/>
        <w:jc w:val="center"/>
        <w:rPr>
          <w:rFonts w:ascii="Calibri" w:hAnsi="Calibri" w:cs="Calibri" w:eastAsia="Calibri"/>
          <w:b/>
          <w:color w:val="auto"/>
          <w:spacing w:val="0"/>
          <w:position w:val="0"/>
          <w:sz w:val="36"/>
          <w:shd w:fill="auto" w:val="clear"/>
        </w:rPr>
      </w:pPr>
      <w:r>
        <w:rPr>
          <w:rFonts w:ascii="Calibri" w:hAnsi="Calibri" w:cs="Calibri" w:eastAsia="Calibri"/>
          <w:b/>
          <w:color w:val="auto"/>
          <w:spacing w:val="0"/>
          <w:position w:val="0"/>
          <w:sz w:val="36"/>
          <w:shd w:fill="auto" w:val="clear"/>
        </w:rPr>
        <w:t xml:space="preserve">TASK 2: Individual Task- A Lessons Learned Report </w:t>
      </w:r>
    </w:p>
    <w:p>
      <w:pPr>
        <w:keepNext w:val="true"/>
        <w:keepLines w:val="true"/>
        <w:spacing w:before="0" w:after="60" w:line="240"/>
        <w:ind w:right="0" w:left="0" w:firstLine="0"/>
        <w:jc w:val="center"/>
        <w:rPr>
          <w:rFonts w:ascii="Calibri" w:hAnsi="Calibri" w:cs="Calibri" w:eastAsia="Calibri"/>
          <w:b/>
          <w:color w:val="auto"/>
          <w:spacing w:val="0"/>
          <w:position w:val="0"/>
          <w:sz w:val="36"/>
          <w:shd w:fill="auto" w:val="clear"/>
        </w:rPr>
      </w:pPr>
    </w:p>
    <w:p>
      <w:pPr>
        <w:keepNext w:val="true"/>
        <w:keepLines w:val="true"/>
        <w:spacing w:before="400" w:after="120" w:line="240"/>
        <w:ind w:right="0" w:left="0" w:firstLine="0"/>
        <w:jc w:val="both"/>
        <w:rPr>
          <w:rFonts w:ascii="Calibri" w:hAnsi="Calibri" w:cs="Calibri" w:eastAsia="Calibri"/>
          <w:b/>
          <w:color w:val="auto"/>
          <w:spacing w:val="0"/>
          <w:position w:val="0"/>
          <w:sz w:val="28"/>
          <w:shd w:fill="auto" w:val="clear"/>
        </w:rPr>
      </w:pPr>
      <w:r>
        <w:rPr>
          <w:rFonts w:ascii="Calibri" w:hAnsi="Calibri" w:cs="Calibri" w:eastAsia="Calibri"/>
          <w:b/>
          <w:color w:val="auto"/>
          <w:spacing w:val="0"/>
          <w:position w:val="0"/>
          <w:sz w:val="28"/>
          <w:shd w:fill="auto" w:val="clear"/>
        </w:rPr>
        <w:t xml:space="preserve">Introduction</w:t>
      </w:r>
    </w:p>
    <w:p>
      <w:pPr>
        <w:spacing w:before="0" w:after="0" w:line="36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The process of analysing the leadership qualities of major corporate executives from the 20th and 21st centuries, such as Jeff Bezos, Raymond A. Kroc ,  William H. Gates, and Elon Musk, has resulted in the discovery of numerous important and instructive lessons in leadership. This paper examines these lessons while sticking to the Harvard referencing style and pulling from a variety of leadership theories, concepts, and models.</w:t>
      </w:r>
    </w:p>
    <w:p>
      <w:pPr>
        <w:keepNext w:val="true"/>
        <w:keepLines w:val="true"/>
        <w:spacing w:before="400" w:after="120" w:line="240"/>
        <w:ind w:right="0" w:left="0" w:firstLine="0"/>
        <w:jc w:val="both"/>
        <w:rPr>
          <w:rFonts w:ascii="Calibri" w:hAnsi="Calibri" w:cs="Calibri" w:eastAsia="Calibri"/>
          <w:b/>
          <w:color w:val="auto"/>
          <w:spacing w:val="0"/>
          <w:position w:val="0"/>
          <w:sz w:val="28"/>
          <w:shd w:fill="auto" w:val="clear"/>
        </w:rPr>
      </w:pPr>
      <w:r>
        <w:rPr>
          <w:rFonts w:ascii="Calibri" w:hAnsi="Calibri" w:cs="Calibri" w:eastAsia="Calibri"/>
          <w:b/>
          <w:color w:val="auto"/>
          <w:spacing w:val="0"/>
          <w:position w:val="0"/>
          <w:sz w:val="28"/>
          <w:shd w:fill="auto" w:val="clear"/>
        </w:rPr>
        <w:t xml:space="preserve">Lessons Learned</w:t>
      </w:r>
    </w:p>
    <w:p>
      <w:pPr>
        <w:spacing w:before="0" w:after="0" w:line="36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One of the most prominent lessons learned is the significance of transformational leadership. Jeff Bezos, for instance, exemplifies this style with his visionary approach and relentless pursuit of innovation (Sosik et al., 2018). </w:t>
      </w:r>
      <w:r>
        <w:rPr>
          <w:rFonts w:ascii="Calibri" w:hAnsi="Calibri" w:cs="Calibri" w:eastAsia="Calibri"/>
          <w:b/>
          <w:color w:val="auto"/>
          <w:spacing w:val="0"/>
          <w:position w:val="0"/>
          <w:sz w:val="24"/>
          <w:shd w:fill="auto" w:val="clear"/>
        </w:rPr>
        <w:t xml:space="preserve">Transformational Leaders </w:t>
      </w:r>
      <w:r>
        <w:rPr>
          <w:rFonts w:ascii="Calibri" w:hAnsi="Calibri" w:cs="Calibri" w:eastAsia="Calibri"/>
          <w:color w:val="auto"/>
          <w:spacing w:val="0"/>
          <w:position w:val="0"/>
          <w:sz w:val="24"/>
          <w:shd w:fill="auto" w:val="clear"/>
        </w:rPr>
        <w:t xml:space="preserve">provide a captivating picture of the future for their teams, which motivates people to push themselves to their full potential (Sosik et al., 2018). In light of this, it's clear that cultivating a common goal that inspires innovation and development is crucial.</w:t>
      </w:r>
    </w:p>
    <w:p>
      <w:pPr>
        <w:spacing w:before="0" w:after="0" w:line="36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Another important takeaway is demonstrated by Bezos's dogged focus on his customers. According to the </w:t>
      </w:r>
      <w:r>
        <w:rPr>
          <w:rFonts w:ascii="Calibri" w:hAnsi="Calibri" w:cs="Calibri" w:eastAsia="Calibri"/>
          <w:b/>
          <w:color w:val="auto"/>
          <w:spacing w:val="0"/>
          <w:position w:val="0"/>
          <w:sz w:val="24"/>
          <w:shd w:fill="auto" w:val="clear"/>
        </w:rPr>
        <w:t xml:space="preserve">Service-Dominant Logic</w:t>
      </w:r>
      <w:r>
        <w:rPr>
          <w:rFonts w:ascii="Calibri" w:hAnsi="Calibri" w:cs="Calibri" w:eastAsia="Calibri"/>
          <w:color w:val="auto"/>
          <w:spacing w:val="0"/>
          <w:position w:val="0"/>
          <w:sz w:val="24"/>
          <w:shd w:fill="auto" w:val="clear"/>
        </w:rPr>
        <w:t xml:space="preserve">, a company's success hinges on its ability to provide value to its consumers (Windahl and Wetter-Edman, 2018). Bezos has built a devoted client base and made Amazon a worldwide powerhouse by putting the interests of his customers first. What we learn from this is that, in the modern corporate world, client happiness must be one of the top priorities for all CEOs.</w:t>
      </w:r>
    </w:p>
    <w:p>
      <w:pPr>
        <w:spacing w:before="0" w:after="0" w:line="36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Another lesson is Bezos's advocacy for thinking about the future and being creative. Bezos has shown that CEOs must be ready to invest in the future, even if doing so means forgoing immediate financial rewards (Johnson and Suskewicz, 2020). Leaders can propel innovation and adjust to shifting markets by encouraging a mindset that isn't afraid to try new things and question established norms.</w:t>
      </w:r>
    </w:p>
    <w:p>
      <w:pPr>
        <w:spacing w:before="0" w:after="0" w:line="36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Bezos's flexibility is a prime example of the </w:t>
      </w:r>
      <w:r>
        <w:rPr>
          <w:rFonts w:ascii="Calibri" w:hAnsi="Calibri" w:cs="Calibri" w:eastAsia="Calibri"/>
          <w:b/>
          <w:color w:val="auto"/>
          <w:spacing w:val="0"/>
          <w:position w:val="0"/>
          <w:sz w:val="24"/>
          <w:shd w:fill="auto" w:val="clear"/>
        </w:rPr>
        <w:t xml:space="preserve">adaptive leadership </w:t>
      </w:r>
      <w:r>
        <w:rPr>
          <w:rFonts w:ascii="Calibri" w:hAnsi="Calibri" w:cs="Calibri" w:eastAsia="Calibri"/>
          <w:color w:val="auto"/>
          <w:spacing w:val="0"/>
          <w:position w:val="0"/>
          <w:sz w:val="24"/>
          <w:shd w:fill="auto" w:val="clear"/>
        </w:rPr>
        <w:t xml:space="preserve">approach (Dunn, 2020). Amazon is a multinational enterprise with humble beginnings as an online bookshop. This demonstrates the importance of leaders who can adapt to new circumstances. Bezos's "Two-Pizza Team" attitude underlines the significance of teamwork and efficiency by emphasising small, agile teams (Brozovich et al., 2019). Leaders are responsible for building an atmosphere that allows teams to operate cohesively, which is essential for encouraging creativity and attaining objectives.</w:t>
      </w:r>
    </w:p>
    <w:p>
      <w:pPr>
        <w:spacing w:before="0" w:after="0" w:line="36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b/>
          <w:color w:val="auto"/>
          <w:spacing w:val="0"/>
          <w:position w:val="0"/>
          <w:sz w:val="24"/>
          <w:shd w:fill="auto" w:val="clear"/>
        </w:rPr>
        <w:t xml:space="preserve">Inspirational leadership </w:t>
      </w:r>
      <w:r>
        <w:rPr>
          <w:rFonts w:ascii="Calibri" w:hAnsi="Calibri" w:cs="Calibri" w:eastAsia="Calibri"/>
          <w:color w:val="auto"/>
          <w:spacing w:val="0"/>
          <w:position w:val="0"/>
          <w:sz w:val="24"/>
          <w:shd w:fill="auto" w:val="clear"/>
        </w:rPr>
        <w:t xml:space="preserve">,</w:t>
      </w:r>
      <w:r>
        <w:rPr>
          <w:rFonts w:ascii="Calibri" w:hAnsi="Calibri" w:cs="Calibri" w:eastAsia="Calibri"/>
          <w:b/>
          <w:color w:val="auto"/>
          <w:spacing w:val="0"/>
          <w:position w:val="0"/>
          <w:sz w:val="24"/>
          <w:shd w:fill="auto" w:val="clear"/>
        </w:rPr>
        <w:t xml:space="preserve">autocratic leadership, visionary style ,risk-taking and entrepreneurship, </w:t>
      </w:r>
      <w:r>
        <w:rPr>
          <w:rFonts w:ascii="Calibri" w:hAnsi="Calibri" w:cs="Calibri" w:eastAsia="Calibri"/>
          <w:color w:val="auto"/>
          <w:spacing w:val="0"/>
          <w:position w:val="0"/>
          <w:sz w:val="24"/>
          <w:shd w:fill="auto" w:val="clear"/>
        </w:rPr>
        <w:t xml:space="preserve">can be seen on 20th Century Leaders :Raymond A. Kroc th founder McDonalds, William H. Gates III known as Bill Gates the co-founder of Microsoft and 21st Century Leader Elon Musk</w:t>
      </w:r>
      <w:r>
        <w:rPr>
          <w:rFonts w:ascii="Calibri" w:hAnsi="Calibri" w:cs="Calibri" w:eastAsia="Calibri"/>
          <w:b/>
          <w:color w:val="auto"/>
          <w:spacing w:val="0"/>
          <w:position w:val="0"/>
          <w:sz w:val="24"/>
          <w:shd w:fill="auto" w:val="clear"/>
        </w:rPr>
        <w:t xml:space="preserve"> </w:t>
      </w:r>
      <w:r>
        <w:rPr>
          <w:rFonts w:ascii="Calibri" w:hAnsi="Calibri" w:cs="Calibri" w:eastAsia="Calibri"/>
          <w:color w:val="auto"/>
          <w:spacing w:val="0"/>
          <w:position w:val="0"/>
          <w:sz w:val="24"/>
          <w:shd w:fill="auto" w:val="clear"/>
        </w:rPr>
        <w:t xml:space="preserve">the co-founder and CEO of Tesla. Leaders must harness the power of inspiration to motivate their teams towards greatness. (Olayisade and Awolusi, 2021). Leaders should not shy away from challenging industry norms and pursuing unconventional approaches to drive progress.</w:t>
      </w:r>
    </w:p>
    <w:p>
      <w:pPr>
        <w:keepNext w:val="true"/>
        <w:keepLines w:val="true"/>
        <w:spacing w:before="400" w:after="120" w:line="240"/>
        <w:ind w:right="0" w:left="0" w:firstLine="0"/>
        <w:jc w:val="both"/>
        <w:rPr>
          <w:rFonts w:ascii="Calibri" w:hAnsi="Calibri" w:cs="Calibri" w:eastAsia="Calibri"/>
          <w:b/>
          <w:color w:val="auto"/>
          <w:spacing w:val="0"/>
          <w:position w:val="0"/>
          <w:sz w:val="28"/>
          <w:shd w:fill="auto" w:val="clear"/>
        </w:rPr>
      </w:pPr>
      <w:r>
        <w:rPr>
          <w:rFonts w:ascii="Calibri" w:hAnsi="Calibri" w:cs="Calibri" w:eastAsia="Calibri"/>
          <w:b/>
          <w:color w:val="auto"/>
          <w:spacing w:val="0"/>
          <w:position w:val="0"/>
          <w:sz w:val="28"/>
          <w:shd w:fill="auto" w:val="clear"/>
        </w:rPr>
        <w:t xml:space="preserve">Conclusion</w:t>
      </w:r>
    </w:p>
    <w:p>
      <w:pPr>
        <w:spacing w:before="0" w:after="0" w:line="36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The evaluation of business leaders like Jeff Bezos, ,Raymond A. Kroc , William H. Gates and Elon Musk has provided valuable lessons in leadership. Transformational leadership, customer-centricity, long-term thinking, adaptability, team collaboration, inspirational leadership, and risk-taking are all essential components of effective leadership. By applying these lessons, leaders can navigate the complexities of the modern business landscape and inspire their teams to achieve remarkable success.</w:t>
      </w:r>
    </w:p>
    <w:p>
      <w:pPr>
        <w:spacing w:before="0" w:after="0" w:line="360"/>
        <w:ind w:right="0" w:left="0" w:firstLine="0"/>
        <w:jc w:val="both"/>
        <w:rPr>
          <w:rFonts w:ascii="Calibri" w:hAnsi="Calibri" w:cs="Calibri" w:eastAsia="Calibri"/>
          <w:color w:val="auto"/>
          <w:spacing w:val="0"/>
          <w:position w:val="0"/>
          <w:sz w:val="24"/>
          <w:shd w:fill="auto" w:val="clear"/>
        </w:rPr>
      </w:pPr>
    </w:p>
    <w:p>
      <w:pPr>
        <w:spacing w:before="0" w:after="0" w:line="36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 </w:t>
      </w:r>
    </w:p>
    <w:p>
      <w:pPr>
        <w:spacing w:before="0" w:after="0" w:line="360"/>
        <w:ind w:right="0" w:left="0" w:firstLine="0"/>
        <w:jc w:val="both"/>
        <w:rPr>
          <w:rFonts w:ascii="Calibri" w:hAnsi="Calibri" w:cs="Calibri" w:eastAsia="Calibri"/>
          <w:color w:val="auto"/>
          <w:spacing w:val="0"/>
          <w:position w:val="0"/>
          <w:sz w:val="24"/>
          <w:shd w:fill="auto" w:val="clear"/>
        </w:rPr>
      </w:pPr>
    </w:p>
    <w:p>
      <w:pPr>
        <w:spacing w:before="0" w:after="0" w:line="360"/>
        <w:ind w:right="0" w:left="0" w:firstLine="0"/>
        <w:jc w:val="both"/>
        <w:rPr>
          <w:rFonts w:ascii="Calibri" w:hAnsi="Calibri" w:cs="Calibri" w:eastAsia="Calibri"/>
          <w:b/>
          <w:color w:val="auto"/>
          <w:spacing w:val="0"/>
          <w:position w:val="0"/>
          <w:sz w:val="24"/>
          <w:shd w:fill="auto" w:val="clear"/>
        </w:rPr>
      </w:pPr>
      <w:r>
        <w:rPr>
          <w:rFonts w:ascii="Calibri" w:hAnsi="Calibri" w:cs="Calibri" w:eastAsia="Calibri"/>
          <w:b/>
          <w:color w:val="auto"/>
          <w:spacing w:val="0"/>
          <w:position w:val="0"/>
          <w:sz w:val="24"/>
          <w:shd w:fill="auto" w:val="clear"/>
        </w:rPr>
        <w:t xml:space="preserve">References</w:t>
      </w:r>
    </w:p>
    <w:p>
      <w:pPr>
        <w:spacing w:before="240" w:after="240" w:line="24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Baqutayan, S.M., Jamaluddin, N., Omar, H., Parvez, D.H. and Baru, P.A., 2018. Leadership framework intensifies innovation culture in an organization. </w:t>
      </w:r>
      <w:r>
        <w:rPr>
          <w:rFonts w:ascii="Calibri" w:hAnsi="Calibri" w:cs="Calibri" w:eastAsia="Calibri"/>
          <w:i/>
          <w:color w:val="auto"/>
          <w:spacing w:val="0"/>
          <w:position w:val="0"/>
          <w:sz w:val="24"/>
          <w:shd w:fill="auto" w:val="clear"/>
        </w:rPr>
        <w:t xml:space="preserve">Journal of Advanced Research in Social and Behavioural Sciences</w:t>
      </w:r>
      <w:r>
        <w:rPr>
          <w:rFonts w:ascii="Calibri" w:hAnsi="Calibri" w:cs="Calibri" w:eastAsia="Calibri"/>
          <w:color w:val="auto"/>
          <w:spacing w:val="0"/>
          <w:position w:val="0"/>
          <w:sz w:val="24"/>
          <w:shd w:fill="auto" w:val="clear"/>
        </w:rPr>
        <w:t xml:space="preserve">, </w:t>
      </w:r>
      <w:r>
        <w:rPr>
          <w:rFonts w:ascii="Calibri" w:hAnsi="Calibri" w:cs="Calibri" w:eastAsia="Calibri"/>
          <w:i/>
          <w:color w:val="auto"/>
          <w:spacing w:val="0"/>
          <w:position w:val="0"/>
          <w:sz w:val="24"/>
          <w:shd w:fill="auto" w:val="clear"/>
        </w:rPr>
        <w:t xml:space="preserve">10</w:t>
      </w:r>
      <w:r>
        <w:rPr>
          <w:rFonts w:ascii="Calibri" w:hAnsi="Calibri" w:cs="Calibri" w:eastAsia="Calibri"/>
          <w:color w:val="auto"/>
          <w:spacing w:val="0"/>
          <w:position w:val="0"/>
          <w:sz w:val="24"/>
          <w:shd w:fill="auto" w:val="clear"/>
        </w:rPr>
        <w:t xml:space="preserve">(1), pp.33-49.</w:t>
      </w:r>
    </w:p>
    <w:p>
      <w:pPr>
        <w:spacing w:before="240" w:after="240" w:line="24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Brozovich, B.G., John Golden III, and Stephen (2019). </w:t>
      </w:r>
      <w:r>
        <w:rPr>
          <w:rFonts w:ascii="Calibri" w:hAnsi="Calibri" w:cs="Calibri" w:eastAsia="Calibri"/>
          <w:i/>
          <w:color w:val="auto"/>
          <w:spacing w:val="0"/>
          <w:position w:val="0"/>
          <w:sz w:val="24"/>
          <w:shd w:fill="auto" w:val="clear"/>
        </w:rPr>
        <w:t xml:space="preserve">Inside Day 1: How Amazon Uses Agile Team Structures and Adaptive Practices to Innovate on Behalf of Customers</w:t>
      </w:r>
      <w:r>
        <w:rPr>
          <w:rFonts w:ascii="Calibri" w:hAnsi="Calibri" w:cs="Calibri" w:eastAsia="Calibri"/>
          <w:color w:val="auto"/>
          <w:spacing w:val="0"/>
          <w:position w:val="0"/>
          <w:sz w:val="24"/>
          <w:shd w:fill="auto" w:val="clear"/>
        </w:rPr>
        <w:t xml:space="preserve">. [online] SHRM. Available at:</w:t>
      </w:r>
      <w:hyperlink xmlns:r="http://schemas.openxmlformats.org/officeDocument/2006/relationships" r:id="docRId2">
        <w:r>
          <w:rPr>
            <w:rFonts w:ascii="Calibri" w:hAnsi="Calibri" w:cs="Calibri" w:eastAsia="Calibri"/>
            <w:color w:val="1155CC"/>
            <w:spacing w:val="0"/>
            <w:position w:val="0"/>
            <w:sz w:val="24"/>
            <w:u w:val="single"/>
            <w:shd w:fill="auto" w:val="clear"/>
          </w:rPr>
          <w:t xml:space="preserve"> https://www.shrm.org/executive/resources/people-strategy-journal/Spring2019/Pages/galetti-golden.aspx</w:t>
        </w:r>
      </w:hyperlink>
      <w:r>
        <w:rPr>
          <w:rFonts w:ascii="Calibri" w:hAnsi="Calibri" w:cs="Calibri" w:eastAsia="Calibri"/>
          <w:color w:val="auto"/>
          <w:spacing w:val="0"/>
          <w:position w:val="0"/>
          <w:sz w:val="24"/>
          <w:shd w:fill="auto" w:val="clear"/>
        </w:rPr>
        <w:t xml:space="preserve">.</w:t>
      </w:r>
    </w:p>
    <w:p>
      <w:pPr>
        <w:spacing w:before="240" w:after="240" w:line="24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Dunn, R., 2020. Adaptive leadership: Leading through complexity. </w:t>
      </w:r>
      <w:r>
        <w:rPr>
          <w:rFonts w:ascii="Calibri" w:hAnsi="Calibri" w:cs="Calibri" w:eastAsia="Calibri"/>
          <w:i/>
          <w:color w:val="auto"/>
          <w:spacing w:val="0"/>
          <w:position w:val="0"/>
          <w:sz w:val="24"/>
          <w:shd w:fill="auto" w:val="clear"/>
        </w:rPr>
        <w:t xml:space="preserve">International studies in educational administration</w:t>
      </w:r>
      <w:r>
        <w:rPr>
          <w:rFonts w:ascii="Calibri" w:hAnsi="Calibri" w:cs="Calibri" w:eastAsia="Calibri"/>
          <w:color w:val="auto"/>
          <w:spacing w:val="0"/>
          <w:position w:val="0"/>
          <w:sz w:val="24"/>
          <w:shd w:fill="auto" w:val="clear"/>
        </w:rPr>
        <w:t xml:space="preserve">, </w:t>
      </w:r>
      <w:r>
        <w:rPr>
          <w:rFonts w:ascii="Calibri" w:hAnsi="Calibri" w:cs="Calibri" w:eastAsia="Calibri"/>
          <w:i/>
          <w:color w:val="auto"/>
          <w:spacing w:val="0"/>
          <w:position w:val="0"/>
          <w:sz w:val="24"/>
          <w:shd w:fill="auto" w:val="clear"/>
        </w:rPr>
        <w:t xml:space="preserve">48</w:t>
      </w:r>
      <w:r>
        <w:rPr>
          <w:rFonts w:ascii="Calibri" w:hAnsi="Calibri" w:cs="Calibri" w:eastAsia="Calibri"/>
          <w:color w:val="auto"/>
          <w:spacing w:val="0"/>
          <w:position w:val="0"/>
          <w:sz w:val="24"/>
          <w:shd w:fill="auto" w:val="clear"/>
        </w:rPr>
        <w:t xml:space="preserve">(1), pp.31-38.</w:t>
      </w:r>
    </w:p>
    <w:p>
      <w:pPr>
        <w:spacing w:before="240" w:after="240" w:line="24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Johnson, M.W. and Suskewicz, J., 2020. </w:t>
      </w:r>
      <w:r>
        <w:rPr>
          <w:rFonts w:ascii="Calibri" w:hAnsi="Calibri" w:cs="Calibri" w:eastAsia="Calibri"/>
          <w:i/>
          <w:color w:val="auto"/>
          <w:spacing w:val="0"/>
          <w:position w:val="0"/>
          <w:sz w:val="24"/>
          <w:shd w:fill="auto" w:val="clear"/>
        </w:rPr>
        <w:t xml:space="preserve">Lead from the future: How to turn visionary thinking into breakthrough growth</w:t>
      </w:r>
      <w:r>
        <w:rPr>
          <w:rFonts w:ascii="Calibri" w:hAnsi="Calibri" w:cs="Calibri" w:eastAsia="Calibri"/>
          <w:color w:val="auto"/>
          <w:spacing w:val="0"/>
          <w:position w:val="0"/>
          <w:sz w:val="24"/>
          <w:shd w:fill="auto" w:val="clear"/>
        </w:rPr>
        <w:t xml:space="preserve">. Harvard Business Press.</w:t>
      </w:r>
    </w:p>
    <w:p>
      <w:pPr>
        <w:spacing w:before="240" w:after="240" w:line="24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Olayisade, A. and Awolusi, O.D., 2021. The Effect of Leadership Styles on Employee’s Productivity in the Nigerian Oil and Gas Industry. </w:t>
      </w:r>
      <w:r>
        <w:rPr>
          <w:rFonts w:ascii="Calibri" w:hAnsi="Calibri" w:cs="Calibri" w:eastAsia="Calibri"/>
          <w:i/>
          <w:color w:val="auto"/>
          <w:spacing w:val="0"/>
          <w:position w:val="0"/>
          <w:sz w:val="24"/>
          <w:shd w:fill="auto" w:val="clear"/>
        </w:rPr>
        <w:t xml:space="preserve">Information Management and Business Review</w:t>
      </w:r>
      <w:r>
        <w:rPr>
          <w:rFonts w:ascii="Calibri" w:hAnsi="Calibri" w:cs="Calibri" w:eastAsia="Calibri"/>
          <w:color w:val="auto"/>
          <w:spacing w:val="0"/>
          <w:position w:val="0"/>
          <w:sz w:val="24"/>
          <w:shd w:fill="auto" w:val="clear"/>
        </w:rPr>
        <w:t xml:space="preserve">, </w:t>
      </w:r>
      <w:r>
        <w:rPr>
          <w:rFonts w:ascii="Calibri" w:hAnsi="Calibri" w:cs="Calibri" w:eastAsia="Calibri"/>
          <w:i/>
          <w:color w:val="auto"/>
          <w:spacing w:val="0"/>
          <w:position w:val="0"/>
          <w:sz w:val="24"/>
          <w:shd w:fill="auto" w:val="clear"/>
        </w:rPr>
        <w:t xml:space="preserve">13</w:t>
      </w:r>
      <w:r>
        <w:rPr>
          <w:rFonts w:ascii="Calibri" w:hAnsi="Calibri" w:cs="Calibri" w:eastAsia="Calibri"/>
          <w:color w:val="auto"/>
          <w:spacing w:val="0"/>
          <w:position w:val="0"/>
          <w:sz w:val="24"/>
          <w:shd w:fill="auto" w:val="clear"/>
        </w:rPr>
        <w:t xml:space="preserve">(1 (I)), pp.47-64.</w:t>
      </w:r>
    </w:p>
    <w:p>
      <w:pPr>
        <w:spacing w:before="240" w:after="240" w:line="24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Sosik, J.J., Arenas, F.J., Chun, J.U. and Ete, Z., 2018. Character into action: How officers demonstrate strengths with transformational leadership. </w:t>
      </w:r>
      <w:r>
        <w:rPr>
          <w:rFonts w:ascii="Calibri" w:hAnsi="Calibri" w:cs="Calibri" w:eastAsia="Calibri"/>
          <w:i/>
          <w:color w:val="auto"/>
          <w:spacing w:val="0"/>
          <w:position w:val="0"/>
          <w:sz w:val="24"/>
          <w:shd w:fill="auto" w:val="clear"/>
        </w:rPr>
        <w:t xml:space="preserve">Air &amp; Space Power Journal</w:t>
      </w:r>
      <w:r>
        <w:rPr>
          <w:rFonts w:ascii="Calibri" w:hAnsi="Calibri" w:cs="Calibri" w:eastAsia="Calibri"/>
          <w:color w:val="auto"/>
          <w:spacing w:val="0"/>
          <w:position w:val="0"/>
          <w:sz w:val="24"/>
          <w:shd w:fill="auto" w:val="clear"/>
        </w:rPr>
        <w:t xml:space="preserve">, </w:t>
      </w:r>
      <w:r>
        <w:rPr>
          <w:rFonts w:ascii="Calibri" w:hAnsi="Calibri" w:cs="Calibri" w:eastAsia="Calibri"/>
          <w:i/>
          <w:color w:val="auto"/>
          <w:spacing w:val="0"/>
          <w:position w:val="0"/>
          <w:sz w:val="24"/>
          <w:shd w:fill="auto" w:val="clear"/>
        </w:rPr>
        <w:t xml:space="preserve">32</w:t>
      </w:r>
      <w:r>
        <w:rPr>
          <w:rFonts w:ascii="Calibri" w:hAnsi="Calibri" w:cs="Calibri" w:eastAsia="Calibri"/>
          <w:color w:val="auto"/>
          <w:spacing w:val="0"/>
          <w:position w:val="0"/>
          <w:sz w:val="24"/>
          <w:shd w:fill="auto" w:val="clear"/>
        </w:rPr>
        <w:t xml:space="preserve">(3), pp.4-26.</w:t>
      </w:r>
    </w:p>
    <w:p>
      <w:pPr>
        <w:spacing w:before="240" w:after="240" w:line="24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Windahl, C. and Wetter-Edman, K., 2018. Designing for service: From service-dominant logic to design practice (and vice versa). </w:t>
      </w:r>
      <w:r>
        <w:rPr>
          <w:rFonts w:ascii="Calibri" w:hAnsi="Calibri" w:cs="Calibri" w:eastAsia="Calibri"/>
          <w:i/>
          <w:color w:val="auto"/>
          <w:spacing w:val="0"/>
          <w:position w:val="0"/>
          <w:sz w:val="24"/>
          <w:shd w:fill="auto" w:val="clear"/>
        </w:rPr>
        <w:t xml:space="preserve">The SAGE handbook of service-dominant logic</w:t>
      </w:r>
      <w:r>
        <w:rPr>
          <w:rFonts w:ascii="Calibri" w:hAnsi="Calibri" w:cs="Calibri" w:eastAsia="Calibri"/>
          <w:color w:val="auto"/>
          <w:spacing w:val="0"/>
          <w:position w:val="0"/>
          <w:sz w:val="24"/>
          <w:shd w:fill="auto" w:val="clear"/>
        </w:rPr>
        <w:t xml:space="preserve">, pp.674-688.</w:t>
      </w:r>
    </w:p>
    <w:p>
      <w:pPr>
        <w:spacing w:before="0" w:after="0" w:line="360"/>
        <w:ind w:right="0" w:left="0" w:firstLine="0"/>
        <w:jc w:val="both"/>
        <w:rPr>
          <w:rFonts w:ascii="Calibri" w:hAnsi="Calibri" w:cs="Calibri" w:eastAsia="Calibri"/>
          <w:color w:val="auto"/>
          <w:spacing w:val="0"/>
          <w:position w:val="0"/>
          <w:sz w:val="24"/>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media/image0.wmf" Id="docRId1" Type="http://schemas.openxmlformats.org/officeDocument/2006/relationships/image" /><Relationship Target="numbering.xml" Id="docRId3" Type="http://schemas.openxmlformats.org/officeDocument/2006/relationships/numbering" /><Relationship Target="embeddings/oleObject0.bin" Id="docRId0" Type="http://schemas.openxmlformats.org/officeDocument/2006/relationships/oleObject" /><Relationship TargetMode="External" Target="https://www.shrm.org/executive/resources/people-strategy-journal/Spring2019/Pages/galetti-golden.aspx" Id="docRId2" Type="http://schemas.openxmlformats.org/officeDocument/2006/relationships/hyperlink" /><Relationship Target="styles.xml" Id="docRId4" Type="http://schemas.openxmlformats.org/officeDocument/2006/relationships/styles" /></Relationships>
</file>