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960EB4" w14:textId="77777777" w:rsidR="00110266" w:rsidRDefault="00110266" w:rsidP="00A2434B"/>
    <w:p w14:paraId="5099BF77" w14:textId="77777777" w:rsidR="00110266" w:rsidRDefault="00110266" w:rsidP="00110266">
      <w:pPr>
        <w:rPr>
          <w:rFonts w:ascii="Arial" w:hAnsi="Arial" w:cs="Arial"/>
          <w:b/>
          <w:bCs/>
        </w:rPr>
      </w:pPr>
      <w:r>
        <w:rPr>
          <w:rFonts w:ascii="Arial" w:hAnsi="Arial" w:cs="Arial"/>
          <w:b/>
          <w:bCs/>
        </w:rPr>
        <w:t xml:space="preserve">Name: - Noreen Mohamed </w:t>
      </w:r>
    </w:p>
    <w:p w14:paraId="35532301" w14:textId="77777777" w:rsidR="00110266" w:rsidRDefault="00110266" w:rsidP="00110266">
      <w:pPr>
        <w:rPr>
          <w:rFonts w:ascii="Arial" w:hAnsi="Arial" w:cs="Arial"/>
          <w:b/>
          <w:bCs/>
        </w:rPr>
      </w:pPr>
      <w:r>
        <w:rPr>
          <w:rFonts w:ascii="Arial" w:hAnsi="Arial" w:cs="Arial"/>
          <w:b/>
          <w:bCs/>
        </w:rPr>
        <w:t>ID: - 2406611</w:t>
      </w:r>
    </w:p>
    <w:p w14:paraId="5172B0FC" w14:textId="4F0E69B6" w:rsidR="00110266" w:rsidRDefault="00110266" w:rsidP="00110266">
      <w:pPr>
        <w:rPr>
          <w:rFonts w:ascii="Arial" w:hAnsi="Arial" w:cs="Arial"/>
          <w:b/>
          <w:bCs/>
        </w:rPr>
      </w:pPr>
      <w:r>
        <w:rPr>
          <w:rFonts w:ascii="Arial" w:hAnsi="Arial" w:cs="Arial"/>
          <w:b/>
          <w:bCs/>
        </w:rPr>
        <w:t xml:space="preserve">Module: - </w:t>
      </w:r>
      <w:r>
        <w:rPr>
          <w:rFonts w:ascii="Arial" w:hAnsi="Arial" w:cs="Arial"/>
          <w:b/>
          <w:bCs/>
        </w:rPr>
        <w:t>BMHP5023</w:t>
      </w:r>
    </w:p>
    <w:p w14:paraId="37FC824C" w14:textId="4C7A1CB8" w:rsidR="00110266" w:rsidRDefault="00110266" w:rsidP="00110266">
      <w:pPr>
        <w:rPr>
          <w:rFonts w:ascii="Arial" w:hAnsi="Arial" w:cs="Arial"/>
          <w:b/>
          <w:bCs/>
        </w:rPr>
      </w:pPr>
      <w:r>
        <w:rPr>
          <w:rFonts w:ascii="Arial" w:hAnsi="Arial" w:cs="Arial"/>
          <w:b/>
          <w:bCs/>
        </w:rPr>
        <w:t xml:space="preserve">Module Title: -  </w:t>
      </w:r>
      <w:r>
        <w:rPr>
          <w:rFonts w:ascii="Arial" w:hAnsi="Arial" w:cs="Arial"/>
          <w:b/>
          <w:bCs/>
        </w:rPr>
        <w:t xml:space="preserve">Introduction to physiology </w:t>
      </w:r>
    </w:p>
    <w:p w14:paraId="6D1F73C6" w14:textId="51F3067A" w:rsidR="00110266" w:rsidRDefault="00110266" w:rsidP="00110266">
      <w:pPr>
        <w:rPr>
          <w:rFonts w:ascii="Arial" w:hAnsi="Arial" w:cs="Arial"/>
          <w:b/>
          <w:bCs/>
        </w:rPr>
      </w:pPr>
      <w:r>
        <w:rPr>
          <w:rFonts w:ascii="Arial" w:hAnsi="Arial" w:cs="Arial"/>
          <w:b/>
          <w:bCs/>
        </w:rPr>
        <w:t xml:space="preserve">Lecture: - </w:t>
      </w:r>
      <w:r w:rsidR="00841846" w:rsidRPr="00841846">
        <w:rPr>
          <w:rFonts w:ascii="Arial" w:hAnsi="Arial" w:cs="Arial"/>
          <w:b/>
          <w:bCs/>
        </w:rPr>
        <w:t>Gillian Weave</w:t>
      </w:r>
      <w:r w:rsidR="00841846">
        <w:rPr>
          <w:rFonts w:ascii="Arial" w:hAnsi="Arial" w:cs="Arial"/>
          <w:b/>
          <w:bCs/>
        </w:rPr>
        <w:t>r</w:t>
      </w:r>
    </w:p>
    <w:p w14:paraId="6AA96EC9" w14:textId="45385532" w:rsidR="00110266" w:rsidRDefault="00110266" w:rsidP="00110266">
      <w:pPr>
        <w:rPr>
          <w:rFonts w:ascii="Arial" w:hAnsi="Arial" w:cs="Arial"/>
          <w:b/>
          <w:bCs/>
        </w:rPr>
      </w:pPr>
      <w:r>
        <w:rPr>
          <w:rFonts w:ascii="Arial" w:hAnsi="Arial" w:cs="Arial"/>
          <w:b/>
          <w:bCs/>
        </w:rPr>
        <w:t xml:space="preserve">Assignment title: - </w:t>
      </w:r>
      <w:r>
        <w:rPr>
          <w:rFonts w:ascii="Arial" w:hAnsi="Arial" w:cs="Arial"/>
          <w:b/>
          <w:bCs/>
        </w:rPr>
        <w:t>Component 1: Written Assighnment (Case Study Report)</w:t>
      </w:r>
    </w:p>
    <w:p w14:paraId="010BF89A" w14:textId="3E44D972" w:rsidR="00110266" w:rsidRDefault="00110266" w:rsidP="00110266">
      <w:r>
        <w:rPr>
          <w:rFonts w:ascii="Arial" w:hAnsi="Arial" w:cs="Arial"/>
          <w:b/>
          <w:bCs/>
        </w:rPr>
        <w:t xml:space="preserve">Date: - </w:t>
      </w:r>
      <w:r>
        <w:rPr>
          <w:rFonts w:ascii="Arial" w:hAnsi="Arial" w:cs="Arial"/>
          <w:b/>
          <w:bCs/>
        </w:rPr>
        <w:t>10.11</w:t>
      </w:r>
      <w:r>
        <w:rPr>
          <w:rFonts w:ascii="Arial" w:hAnsi="Arial" w:cs="Arial"/>
          <w:b/>
          <w:bCs/>
        </w:rPr>
        <w:t>.2025</w:t>
      </w:r>
    </w:p>
    <w:p w14:paraId="278A3137" w14:textId="77777777" w:rsidR="00110266" w:rsidRDefault="00110266" w:rsidP="00A2434B"/>
    <w:p w14:paraId="2ECB7910" w14:textId="77777777" w:rsidR="00110266" w:rsidRDefault="00110266" w:rsidP="00A2434B"/>
    <w:p w14:paraId="709976E8" w14:textId="77777777" w:rsidR="00110266" w:rsidRDefault="00110266" w:rsidP="00A2434B"/>
    <w:p w14:paraId="4E2AE374" w14:textId="77777777" w:rsidR="00110266" w:rsidRDefault="00110266" w:rsidP="00A2434B"/>
    <w:p w14:paraId="57F6BB92" w14:textId="77777777" w:rsidR="00110266" w:rsidRDefault="00110266" w:rsidP="00A2434B"/>
    <w:p w14:paraId="5D973E3E" w14:textId="77777777" w:rsidR="00110266" w:rsidRDefault="00110266" w:rsidP="00A2434B"/>
    <w:p w14:paraId="253C7E58" w14:textId="77777777" w:rsidR="00110266" w:rsidRDefault="00110266" w:rsidP="00A2434B"/>
    <w:p w14:paraId="33A5219D" w14:textId="77777777" w:rsidR="00110266" w:rsidRDefault="00110266" w:rsidP="00A2434B"/>
    <w:p w14:paraId="6E8FFB40" w14:textId="77777777" w:rsidR="00110266" w:rsidRDefault="00110266" w:rsidP="00A2434B"/>
    <w:p w14:paraId="287AB6F8" w14:textId="77777777" w:rsidR="00110266" w:rsidRDefault="00110266" w:rsidP="00A2434B"/>
    <w:p w14:paraId="0E90F888" w14:textId="77777777" w:rsidR="00110266" w:rsidRDefault="00110266" w:rsidP="00A2434B"/>
    <w:p w14:paraId="602973D9" w14:textId="77777777" w:rsidR="00110266" w:rsidRDefault="00110266" w:rsidP="00A2434B"/>
    <w:p w14:paraId="1EB1A187" w14:textId="77777777" w:rsidR="00110266" w:rsidRDefault="00110266" w:rsidP="00A2434B"/>
    <w:p w14:paraId="397CD3EC" w14:textId="77777777" w:rsidR="00110266" w:rsidRDefault="00110266" w:rsidP="00A2434B"/>
    <w:p w14:paraId="5CD890B8" w14:textId="77777777" w:rsidR="00110266" w:rsidRDefault="00110266" w:rsidP="00A2434B"/>
    <w:p w14:paraId="319632FB" w14:textId="77777777" w:rsidR="00110266" w:rsidRDefault="00110266" w:rsidP="00A2434B"/>
    <w:p w14:paraId="16B3D995" w14:textId="77777777" w:rsidR="00110266" w:rsidRDefault="00110266" w:rsidP="00A2434B"/>
    <w:p w14:paraId="2E2C1722" w14:textId="77777777" w:rsidR="00110266" w:rsidRDefault="00110266" w:rsidP="00A2434B"/>
    <w:p w14:paraId="0F693622" w14:textId="77777777" w:rsidR="00110266" w:rsidRDefault="00110266" w:rsidP="00A2434B"/>
    <w:p w14:paraId="2716267B" w14:textId="77777777" w:rsidR="00110266" w:rsidRDefault="00110266" w:rsidP="00A2434B"/>
    <w:p w14:paraId="7B024DFE" w14:textId="77777777" w:rsidR="00110266" w:rsidRDefault="00110266" w:rsidP="00A2434B"/>
    <w:p w14:paraId="49467B00" w14:textId="77777777" w:rsidR="00110266" w:rsidRDefault="00110266" w:rsidP="00A2434B"/>
    <w:p w14:paraId="2F587914" w14:textId="77777777" w:rsidR="00110266" w:rsidRDefault="00110266" w:rsidP="00A2434B"/>
    <w:p w14:paraId="04A68ED4" w14:textId="79307296" w:rsidR="00A2434B" w:rsidRDefault="00A2434B" w:rsidP="00A2434B">
      <w:r>
        <w:lastRenderedPageBreak/>
        <w:t>Understanding and Managing Type 2 Diabetes: A Comprehensive Patient Education Report</w:t>
      </w:r>
    </w:p>
    <w:p w14:paraId="04C2152A" w14:textId="21A0085E" w:rsidR="00A2434B" w:rsidRDefault="00A2434B" w:rsidP="00A2434B">
      <w:r>
        <w:t xml:space="preserve"> Introduction: What Is Diabetes and What Are the Risk Factors?</w:t>
      </w:r>
    </w:p>
    <w:p w14:paraId="24B29DF0" w14:textId="77777777" w:rsidR="00A2434B" w:rsidRDefault="00A2434B" w:rsidP="00A2434B">
      <w:r>
        <w:t>Diabetes mellitus is a chronic metabolic condition characterized by elevated levels of glucose in the blood due to the body’s inability to produce or effectively use insulin. There are two main types: Type 1 diabetes, which is an autoimmune condition where the pancreas produces little or no insulin, and Type 2 diabetes, which is more common and typically develops in adulthood. In Type 2 diabetes, the body becomes resistant to insulin or the pancreas fails to produce enough insulin to maintain normal glucose levels (NHS, 2023).</w:t>
      </w:r>
    </w:p>
    <w:p w14:paraId="492BF413" w14:textId="632A1A8A" w:rsidR="00191C03" w:rsidRDefault="00191C03" w:rsidP="00A2434B">
      <w:r w:rsidRPr="00191C03">
        <w:t>One of the most impactful strategies in managing Type 2 diabetes is patient empowerment. When individuals understand their condition and the rationale behind their treatment plans, they are more likely to engage in self-care and adhere to medical advice. Empowerment involves equipping patients with the knowledge, skills, and confidence to make informed decisions about their health</w:t>
      </w:r>
      <w:r>
        <w:t>.</w:t>
      </w:r>
    </w:p>
    <w:p w14:paraId="5607FAD6" w14:textId="04D5A08F" w:rsidR="00A2434B" w:rsidRDefault="00A2434B" w:rsidP="00A2434B">
      <w:r>
        <w:t>The prevalence of Type 2 diabetes has increased significantly in recent years, largely due to lifestyle factors and demographic changes. According to Diabetes UK (2023), over 4.3 million people in the UK are living with diabetes, and 90% of these cases are Type 2. The condition is associated with a range of risk factors, many of which are modifiable:</w:t>
      </w:r>
    </w:p>
    <w:p w14:paraId="066C2158" w14:textId="62067F37" w:rsidR="00A2434B" w:rsidRDefault="00A2434B" w:rsidP="00A2434B">
      <w:r>
        <w:t>Obesity and Overweight: Excess body fat, particularly around the abdomen, increases insulin resistance.</w:t>
      </w:r>
      <w:r>
        <w:t xml:space="preserve"> </w:t>
      </w:r>
      <w:r>
        <w:t>Sedentary Lifestyle: Lack of physical activity contributes to weight gain and poor glucose metabolism.</w:t>
      </w:r>
      <w:r>
        <w:t xml:space="preserve"> </w:t>
      </w:r>
      <w:r>
        <w:t>Unhealthy Diet: Diets high in refined sugars, saturated fats, and low in fibre can increase the risk</w:t>
      </w:r>
      <w:r>
        <w:t xml:space="preserve">. </w:t>
      </w:r>
      <w:r>
        <w:t>Smoking: Tobacco use is linked to increased insulin resistance and cardiovascular complications.</w:t>
      </w:r>
      <w:r>
        <w:t xml:space="preserve"> </w:t>
      </w:r>
      <w:r>
        <w:t>Family History: Genetics play a role; having a close relative with diabetes increases risk.</w:t>
      </w:r>
      <w:r>
        <w:t xml:space="preserve"> </w:t>
      </w:r>
      <w:r>
        <w:t>Age: Risk increases with age, particularly after 45.</w:t>
      </w:r>
      <w:r>
        <w:t xml:space="preserve"> </w:t>
      </w:r>
      <w:r>
        <w:t>Ethnicity: People of South Asian, African-Caribbean, and Black African descent are at higher risk.</w:t>
      </w:r>
    </w:p>
    <w:p w14:paraId="4A6517B4" w14:textId="5C2EC5CC" w:rsidR="00191C03" w:rsidRDefault="00191C03" w:rsidP="00A2434B">
      <w:r w:rsidRPr="00191C03">
        <w:t>Education should be tailored to the individual’s literacy level, cultural background, and personal circumstances. Group education sessions, one-on-one consultations, and digital resources can all play a role. Topics should include</w:t>
      </w:r>
      <w:r>
        <w:t>:</w:t>
      </w:r>
    </w:p>
    <w:p w14:paraId="511F72D0" w14:textId="7D47EB02" w:rsidR="00D44EBD" w:rsidRDefault="00A2434B" w:rsidP="00A2434B">
      <w:r>
        <w:t>Understanding these risk factors is crucial for prevention and early intervention. Many patients attending GP clinics are unaware of how their lifestyle choices contribute to their condition, making education a key component of care.</w:t>
      </w:r>
    </w:p>
    <w:p w14:paraId="4F89E1DF" w14:textId="7F6C2F9D" w:rsidR="00191C03" w:rsidRDefault="00191C03" w:rsidP="00A2434B">
      <w:r w:rsidRPr="00191C03">
        <w:t>Healthcare professionals, especially practice nurses, are in a unique position to build trusting relationships with patients. Regular contact during clinics allows for ongoing education, encouragement, and adjustment of care plans. Motivational interviewing techniques can be particularly effective in helping patients explore and resolve ambivalence</w:t>
      </w:r>
      <w:r>
        <w:t xml:space="preserve"> about lifestyle changes. </w:t>
      </w:r>
    </w:p>
    <w:p w14:paraId="2CD4E44D" w14:textId="77777777" w:rsidR="00A2434B" w:rsidRDefault="00A2434B" w:rsidP="00A2434B">
      <w:r>
        <w:t>How Blood Sugar Levels Are Maintained</w:t>
      </w:r>
    </w:p>
    <w:p w14:paraId="7E4718DD" w14:textId="77777777" w:rsidR="00A2434B" w:rsidRDefault="00A2434B" w:rsidP="00A2434B">
      <w:r>
        <w:t>Blood glucose regulation is a finely tuned process involving the hormone insulin, which is produced by the pancreas. After consuming carbohydrates, glucose enters the bloodstream. In response, the pancreas releases insulin, which facilitates the uptake of glucose into cells for energy or storage in the liver and muscles as glycogen (Diabetes UK, 2023).</w:t>
      </w:r>
    </w:p>
    <w:p w14:paraId="0891CDA6" w14:textId="77777777" w:rsidR="00A2434B" w:rsidRDefault="00A2434B" w:rsidP="00A2434B">
      <w:r>
        <w:t>In healthy individuals, this process maintains blood glucose levels within a narrow range (typically 4.0–7.8 mmol/L). However, in people with Type 2 diabetes, insulin resistance or insufficient insulin production disrupts this balance, leading to hyperglycemia. Chronic high blood sugar can damage blood vessels, nerves, and organs, increasing the risk of complications such as heart disease, stroke, kidney failure, and vision loss (NICE, 2022).</w:t>
      </w:r>
    </w:p>
    <w:p w14:paraId="10393AE4" w14:textId="77777777" w:rsidR="00A2434B" w:rsidRDefault="00A2434B" w:rsidP="00A2434B">
      <w:r>
        <w:t>Maintaining safe and effective blood glucose levels involves:</w:t>
      </w:r>
      <w:r>
        <w:t xml:space="preserve"> </w:t>
      </w:r>
      <w:r>
        <w:t>Dietary Management: Consuming low glycaemic index foods that release glucose slowly.</w:t>
      </w:r>
    </w:p>
    <w:p w14:paraId="7E94EFC7" w14:textId="11C049EF" w:rsidR="00A2434B" w:rsidRDefault="00A2434B" w:rsidP="00A2434B">
      <w:r>
        <w:t>Physical Activity: Exercise increases insulin sensitivity and helps muscles use glucose more effectively.</w:t>
      </w:r>
    </w:p>
    <w:p w14:paraId="32BF92EA" w14:textId="3839962C" w:rsidR="00A2434B" w:rsidRDefault="00A2434B" w:rsidP="00A2434B">
      <w:r>
        <w:t>Medication: Oral hypoglycemics or insulin injections may be prescribed.</w:t>
      </w:r>
    </w:p>
    <w:p w14:paraId="7A73EAF4" w14:textId="21B499A1" w:rsidR="00A2434B" w:rsidRDefault="00A2434B" w:rsidP="00A2434B">
      <w:r>
        <w:t>Monitoring: Regular blood glucose testing helps track control and adjust treatment.</w:t>
      </w:r>
    </w:p>
    <w:p w14:paraId="1A5556D9" w14:textId="4C098B93" w:rsidR="00A2434B" w:rsidRDefault="00A2434B" w:rsidP="00A2434B">
      <w:r>
        <w:t>Patients must understand how these elements interact to manage their condition effectively. Education on carbohydrate counting, portion control, and meal planning can empower patients to make informed choices.</w:t>
      </w:r>
    </w:p>
    <w:p w14:paraId="60229B3B" w14:textId="36D30EB5" w:rsidR="00191C03" w:rsidRDefault="00191C03" w:rsidP="00A2434B">
      <w:r w:rsidRPr="00191C03">
        <w:t>Community-based programs and peer support groups can enhance diabetes management by providing social connection, shared experiences, and practical advice. These groups often foster a sense of belonging and reduce feelings of isolation, which are common among people with chronic conditions.</w:t>
      </w:r>
    </w:p>
    <w:p w14:paraId="60F75715" w14:textId="00D144E8" w:rsidR="00191C03" w:rsidRDefault="00191C03" w:rsidP="00191C03">
      <w:r>
        <w:t>S</w:t>
      </w:r>
      <w:r>
        <w:t>tudies show that peer support can improve glycaemic control, increase self-efficacy, and reduce diabetes-related distress (Fisher et al., 2012). Local organizations, charities, and online forums offer various formats for support, including in-person meetings, telephone coaching, and virtual communities.</w:t>
      </w:r>
    </w:p>
    <w:p w14:paraId="307A16BF" w14:textId="0BD4B9DE" w:rsidR="00191C03" w:rsidRDefault="00191C03" w:rsidP="00191C03">
      <w:r>
        <w:t>Practice nurses can play a key role in signposting patients to these resources and encouraging participation. Collaborating with community leaders and culturally relevant organizations can also help reach underserved populations.</w:t>
      </w:r>
    </w:p>
    <w:p w14:paraId="24F1D297" w14:textId="77777777" w:rsidR="00A2434B" w:rsidRDefault="00A2434B" w:rsidP="00A2434B">
      <w:r>
        <w:t>Oxygen and Glucose in Cell Metabolism</w:t>
      </w:r>
    </w:p>
    <w:p w14:paraId="6C289EA1" w14:textId="77777777" w:rsidR="00A2434B" w:rsidRDefault="00A2434B" w:rsidP="00A2434B">
      <w:r>
        <w:t>At the cellular level, glucose and oxygen are essential for energy production through a process known as aerobic respiration. This occurs in the mitochondria of cells and involves three main stages:</w:t>
      </w:r>
    </w:p>
    <w:p w14:paraId="670AE98F" w14:textId="77777777" w:rsidR="00A2434B" w:rsidRDefault="00A2434B" w:rsidP="00A2434B">
      <w:r>
        <w:t>Glycolysis: Glucose is broken down into pyruvate in the cytoplasm, producing a small amount of ATP.</w:t>
      </w:r>
    </w:p>
    <w:p w14:paraId="42224653" w14:textId="1442F057" w:rsidR="00A2434B" w:rsidRDefault="00A2434B" w:rsidP="00A2434B">
      <w:r>
        <w:t>Krebs Cycle (Citric Acid Cycle): Pyruvate enters the mitochondria and is further broken down, releasing electrons.</w:t>
      </w:r>
    </w:p>
    <w:p w14:paraId="623836CE" w14:textId="133BC581" w:rsidR="00A2434B" w:rsidRDefault="00A2434B" w:rsidP="00A2434B">
      <w:r>
        <w:t>Electron Transport Chain: Electrons are transferred through a series of proteins, and oxygen acts as the final electron acceptor, producing water and a large amount of ATP.</w:t>
      </w:r>
    </w:p>
    <w:p w14:paraId="2200F4CC" w14:textId="77777777" w:rsidR="00A2434B" w:rsidRDefault="00A2434B" w:rsidP="00A2434B">
      <w:r>
        <w:t>ATP (adenosine triphosphate) is the energy currency of the cell, used for all cellular functions. In individuals with diabetes, impaired glucose uptake due to insulin resistance means cells cannot access glucose efficiently, leading to fatigue and poor energy metabolism (Alberts et al., 2015).</w:t>
      </w:r>
    </w:p>
    <w:p w14:paraId="6B9EF809" w14:textId="19BBFAD2" w:rsidR="00A2434B" w:rsidRDefault="00A2434B" w:rsidP="00A2434B">
      <w:r>
        <w:t>Understanding this process helps patients appreciate why managing blood glucose is vital—not just for avoiding complications but for maintaining energy and overall well-being.</w:t>
      </w:r>
    </w:p>
    <w:p w14:paraId="74DD8BAD" w14:textId="77777777" w:rsidR="00A2434B" w:rsidRDefault="00A2434B" w:rsidP="00A2434B">
      <w:r>
        <w:t>Importance of Recording and Tracking Blood Sugar Levels</w:t>
      </w:r>
    </w:p>
    <w:p w14:paraId="72446288" w14:textId="77777777" w:rsidR="00A2434B" w:rsidRDefault="00A2434B" w:rsidP="00A2434B">
      <w:r>
        <w:t>Monitoring blood glucose levels is a cornerstone of diabetes management. It allows patients and healthcare providers to assess how well the condition is being controlled and make necessary adjustments to treatment plans. There are several methods for tracking blood sugar:</w:t>
      </w:r>
    </w:p>
    <w:p w14:paraId="4484F0D2" w14:textId="0EC1706F" w:rsidR="00A2434B" w:rsidRDefault="00A2434B" w:rsidP="00A2434B">
      <w:r>
        <w:t>Self-Monitoring of Blood Glucose (SMBG): Using a glucometer to check levels at home.</w:t>
      </w:r>
    </w:p>
    <w:p w14:paraId="3B17740B" w14:textId="1FE3B74E" w:rsidR="00A2434B" w:rsidRDefault="00A2434B" w:rsidP="00A2434B">
      <w:r>
        <w:t>Continuous Glucose Monitoring (CGM): Devices that provide real-time data on glucose fluctuations.</w:t>
      </w:r>
    </w:p>
    <w:p w14:paraId="0DCB95FA" w14:textId="3BE94291" w:rsidR="00A2434B" w:rsidRDefault="00A2434B" w:rsidP="00A2434B">
      <w:r>
        <w:t>HbA1c Testing: A blood test that reflects average glucose levels over the past 2–3 months.</w:t>
      </w:r>
    </w:p>
    <w:p w14:paraId="2F696816" w14:textId="77777777" w:rsidR="00A2434B" w:rsidRDefault="00A2434B" w:rsidP="00A2434B">
      <w:r>
        <w:t>Benefits of regular monitoring include:</w:t>
      </w:r>
    </w:p>
    <w:p w14:paraId="250CBC85" w14:textId="77777777" w:rsidR="00233F03" w:rsidRDefault="00233F03" w:rsidP="00233F03">
      <w:r>
        <w:t>Managing Type 2 diabetes often requires input from a multidisciplinary team. This may include GPs, practice nurses, dietitians, diabetes educators, pharmacists, podiatrists, and mental health professionals. Each team member contributes specific expertise to support the patient holistically.</w:t>
      </w:r>
    </w:p>
    <w:p w14:paraId="1BAB6510" w14:textId="16F4FFD3" w:rsidR="00233F03" w:rsidRDefault="00233F03" w:rsidP="00233F03">
      <w:r>
        <w:t>For example:</w:t>
      </w:r>
      <w:r>
        <w:t xml:space="preserve"> </w:t>
      </w:r>
      <w:r>
        <w:t>Dietitians provide personalized nutrition advice and meal planning.</w:t>
      </w:r>
      <w:r>
        <w:t xml:space="preserve"> </w:t>
      </w:r>
      <w:r>
        <w:t>Pharmacists help with medication management and adherence</w:t>
      </w:r>
      <w:r>
        <w:t xml:space="preserve">, </w:t>
      </w:r>
      <w:r>
        <w:t>Podiatrists monitor foot health to prevent ulcers and infections.</w:t>
      </w:r>
      <w:r>
        <w:t xml:space="preserve"> </w:t>
      </w:r>
      <w:r>
        <w:t>Mental health professionals address depression, anxiety, or diabetes distress.</w:t>
      </w:r>
    </w:p>
    <w:p w14:paraId="47CE12D8" w14:textId="1950DD2C" w:rsidR="00233F03" w:rsidRDefault="00233F03" w:rsidP="00233F03">
      <w:r>
        <w:t>Integrated care ensures that patients receive consistent messages and coordinated support. It also helps identify and address barriers to effective management, such as financial constraints, transportation issues, or language barriers.</w:t>
      </w:r>
    </w:p>
    <w:p w14:paraId="0DFFD481" w14:textId="3F6C0E32" w:rsidR="00A2434B" w:rsidRDefault="00A2434B" w:rsidP="00A2434B">
      <w:r>
        <w:t>Identifying Patterns: Helps detect trends related to meals, activity, stress, and medication.</w:t>
      </w:r>
    </w:p>
    <w:p w14:paraId="1AA0D3C0" w14:textId="77777777" w:rsidR="00A2434B" w:rsidRDefault="00A2434B" w:rsidP="00A2434B">
      <w:r>
        <w:t>Preventing Complications: Early detection of hyperglycemia or hypoglycemia can prevent emergencies.</w:t>
      </w:r>
    </w:p>
    <w:p w14:paraId="26E82F97" w14:textId="753BF684" w:rsidR="00A2434B" w:rsidRDefault="00A2434B" w:rsidP="00A2434B">
      <w:r>
        <w:t>Empowering Patients: Increases engagement and self-efficacy in managing the condition.</w:t>
      </w:r>
    </w:p>
    <w:p w14:paraId="3476683B" w14:textId="7DCBBD32" w:rsidR="00A2434B" w:rsidRDefault="00A2434B" w:rsidP="00A2434B">
      <w:r>
        <w:t>Improving Communication: Provides data for more informed discussions with healthcare providers.</w:t>
      </w:r>
    </w:p>
    <w:p w14:paraId="75D6FB4B" w14:textId="3D897800" w:rsidR="00A2434B" w:rsidRDefault="00A2434B" w:rsidP="00A2434B">
      <w:r>
        <w:t>For patients newly diagnosed with Type 2 diabetes, education on how and when to monitor blood glucose is essential. Encouraging the use of digital tools and apps can make tracking easier and more consistent.</w:t>
      </w:r>
    </w:p>
    <w:p w14:paraId="5B967A2E" w14:textId="77777777" w:rsidR="00A2434B" w:rsidRDefault="00A2434B" w:rsidP="00A2434B"/>
    <w:p w14:paraId="77084080" w14:textId="4437DEBE" w:rsidR="00A2434B" w:rsidRDefault="00A2434B" w:rsidP="00A2434B">
      <w:r>
        <w:t>Evidence-Based Lifestyle Recommendations</w:t>
      </w:r>
    </w:p>
    <w:p w14:paraId="75BBD00B" w14:textId="77777777" w:rsidR="00A2434B" w:rsidRDefault="00A2434B" w:rsidP="00A2434B">
      <w:r>
        <w:t>Lifestyle modification is the most effective intervention for managing and potentially reversing Type 2 diabetes. Evidence from clinical trials and public health studies supports the following strategies:</w:t>
      </w:r>
      <w:r>
        <w:t xml:space="preserve"> </w:t>
      </w:r>
      <w:r>
        <w:t>Dietary Changes</w:t>
      </w:r>
    </w:p>
    <w:p w14:paraId="7095DE78" w14:textId="77777777" w:rsidR="00233F03" w:rsidRDefault="00A2434B" w:rsidP="00A2434B">
      <w:r>
        <w:t>A balanced diet is critical for blood glucose control. The Mediterranean diet, which emphasizes vegetables, whole grains, legumes, lean proteins, and healthy fats, has been shown to reduce HbA1c levels and improve insulin sensitivity (Esposito et al., 2014).</w:t>
      </w:r>
    </w:p>
    <w:p w14:paraId="3696F674" w14:textId="77777777" w:rsidR="00233F03" w:rsidRDefault="00233F03" w:rsidP="00A2434B"/>
    <w:p w14:paraId="617C1D74" w14:textId="408482B3" w:rsidR="00A2434B" w:rsidRDefault="00A2434B" w:rsidP="00A2434B">
      <w:r>
        <w:t>Key dietary recommendations:</w:t>
      </w:r>
    </w:p>
    <w:p w14:paraId="2B96775E" w14:textId="7A419661" w:rsidR="00A2434B" w:rsidRDefault="00A2434B" w:rsidP="00A2434B">
      <w:r>
        <w:t>Reduce intake of refined sugars and processed foods.</w:t>
      </w:r>
      <w:r>
        <w:t xml:space="preserve"> </w:t>
      </w:r>
      <w:r>
        <w:t>Increase fibre through fruits, vegetables, and whole grains.</w:t>
      </w:r>
      <w:r>
        <w:t xml:space="preserve"> </w:t>
      </w:r>
      <w:r>
        <w:t>Choose lean proteins such as fish, poultry, and legumes.</w:t>
      </w:r>
      <w:r>
        <w:t xml:space="preserve"> </w:t>
      </w:r>
      <w:r>
        <w:t>Use healthy fats like olive oil and nuts.</w:t>
      </w:r>
      <w:r>
        <w:t xml:space="preserve"> </w:t>
      </w:r>
      <w:r>
        <w:t>Limit saturated fats and trans fats.</w:t>
      </w:r>
    </w:p>
    <w:p w14:paraId="2E2B0634" w14:textId="77777777" w:rsidR="00A2434B" w:rsidRDefault="00A2434B" w:rsidP="00A2434B">
      <w:r>
        <w:t>Physical Activity</w:t>
      </w:r>
    </w:p>
    <w:p w14:paraId="4399BE0D" w14:textId="77777777" w:rsidR="00A2434B" w:rsidRDefault="00A2434B" w:rsidP="00A2434B">
      <w:r>
        <w:t>Exercise improves glucose uptake by muscles and enhances insulin sensitivity. The American Diabetes Association recommends at least 150 minutes of moderate aerobic activity per week, such as brisk walking, swimming, or cycling (Colberg et al., 2016).</w:t>
      </w:r>
    </w:p>
    <w:p w14:paraId="30378A9D" w14:textId="77777777" w:rsidR="00A2434B" w:rsidRDefault="00A2434B" w:rsidP="00A2434B">
      <w:r>
        <w:t>Benefits of regular exercise:</w:t>
      </w:r>
      <w:r>
        <w:t xml:space="preserve"> </w:t>
      </w:r>
      <w:r>
        <w:t>Lowers blood glucose levels</w:t>
      </w:r>
      <w:r>
        <w:t xml:space="preserve">, </w:t>
      </w:r>
      <w:r>
        <w:t>Aids weight loss</w:t>
      </w:r>
      <w:r>
        <w:t xml:space="preserve">, </w:t>
      </w:r>
      <w:r>
        <w:t>Improves cardiovascular health</w:t>
      </w:r>
      <w:r>
        <w:t xml:space="preserve">, </w:t>
      </w:r>
      <w:r>
        <w:t>Reduces stress and improves mood</w:t>
      </w:r>
      <w:r>
        <w:t>.</w:t>
      </w:r>
    </w:p>
    <w:p w14:paraId="64B3758F" w14:textId="77777777" w:rsidR="00A2434B" w:rsidRDefault="00A2434B" w:rsidP="00A2434B">
      <w:r>
        <w:t>Weight Management</w:t>
      </w:r>
      <w:r>
        <w:t xml:space="preserve">, </w:t>
      </w:r>
      <w:r>
        <w:t>Obesity is a major risk factor for Type 2 diabetes. Losing even 5–10% of body weight can significantly improve glycaemic control and reduce the need for medication (Lean et al., 2018).</w:t>
      </w:r>
    </w:p>
    <w:p w14:paraId="5C6C7A7C" w14:textId="605F20ED" w:rsidR="00A2434B" w:rsidRDefault="00A2434B" w:rsidP="00A2434B">
      <w:r>
        <w:t>Strategies for weight loss:</w:t>
      </w:r>
      <w:r>
        <w:t xml:space="preserve"> </w:t>
      </w:r>
      <w:r>
        <w:t>Set realistic goals</w:t>
      </w:r>
      <w:r>
        <w:t xml:space="preserve">, </w:t>
      </w:r>
      <w:r>
        <w:t>Combine diet and exercise</w:t>
      </w:r>
      <w:r>
        <w:t xml:space="preserve">, </w:t>
      </w:r>
      <w:r>
        <w:t>Seek support from dietitians or weight management programs</w:t>
      </w:r>
      <w:r>
        <w:t xml:space="preserve">, </w:t>
      </w:r>
      <w:r>
        <w:t>Monitor progress regularly</w:t>
      </w:r>
      <w:r>
        <w:t>.</w:t>
      </w:r>
    </w:p>
    <w:p w14:paraId="5AC81006" w14:textId="77777777" w:rsidR="00A2434B" w:rsidRDefault="00A2434B" w:rsidP="00A2434B">
      <w:r>
        <w:t>Smoking Cessation</w:t>
      </w:r>
    </w:p>
    <w:p w14:paraId="481BAE37" w14:textId="77777777" w:rsidR="00A2434B" w:rsidRDefault="00A2434B" w:rsidP="00A2434B">
      <w:r>
        <w:t>Smoking exacerbates insulin resistance and increases the risk of cardiovascular complications. Quitting smoking improves overall health and enhances the effectiveness of diabetes treatment (CDC, 2021).</w:t>
      </w:r>
    </w:p>
    <w:p w14:paraId="40058D8E" w14:textId="0C65FD06" w:rsidR="004B0665" w:rsidRDefault="004B0665" w:rsidP="00A2434B">
      <w:r w:rsidRPr="004B0665">
        <w:t>Nicotine constricts blood vessels, reducing circulation. This slows healing and increases the risk of infections, especially in the feet</w:t>
      </w:r>
      <w:r>
        <w:t xml:space="preserve"> </w:t>
      </w:r>
      <w:r w:rsidRPr="004B0665">
        <w:t>a major concern for diabetic patients.</w:t>
      </w:r>
    </w:p>
    <w:p w14:paraId="0DF13AEB" w14:textId="77777777" w:rsidR="00A2434B" w:rsidRDefault="00A2434B" w:rsidP="00A2434B">
      <w:r>
        <w:t>Support options:</w:t>
      </w:r>
      <w:r>
        <w:t xml:space="preserve"> </w:t>
      </w:r>
      <w:r>
        <w:t>Nicotine replacement therapy</w:t>
      </w:r>
      <w:r>
        <w:t xml:space="preserve">, </w:t>
      </w:r>
      <w:r>
        <w:t>Behavioural counselling</w:t>
      </w:r>
      <w:r>
        <w:t xml:space="preserve">, </w:t>
      </w:r>
      <w:r>
        <w:t>Mobile apps and helplines</w:t>
      </w:r>
      <w:r>
        <w:t>.</w:t>
      </w:r>
    </w:p>
    <w:p w14:paraId="44ED75E1" w14:textId="2C671F4B" w:rsidR="00110266" w:rsidRDefault="00A2434B" w:rsidP="00A2434B">
      <w:r w:rsidRPr="00A2434B">
        <w:t xml:space="preserve"> </w:t>
      </w:r>
      <w:r>
        <w:t>Stress Management</w:t>
      </w:r>
      <w:r w:rsidR="00110266">
        <w:t xml:space="preserve"> </w:t>
      </w:r>
    </w:p>
    <w:p w14:paraId="23D8C967" w14:textId="42A98864" w:rsidR="00110266" w:rsidRDefault="00110266" w:rsidP="00A2434B">
      <w:r w:rsidRPr="00110266">
        <w:t>Stress triggers the release of hormones like cortisol and adrenaline, which can increase blood glucose levels by stimulating the liver to release stored glucose. For people with Type 2 diabetes, this can make blood sugar harder to control and increase the risk of complications. Stress also affects behaviour</w:t>
      </w:r>
      <w:r>
        <w:t xml:space="preserve"> </w:t>
      </w:r>
      <w:r w:rsidRPr="00110266">
        <w:t>leading to poor sleep, unhealthy eating, and missed medications</w:t>
      </w:r>
      <w:r>
        <w:t>.</w:t>
      </w:r>
    </w:p>
    <w:p w14:paraId="22C9D1B0" w14:textId="25518F26" w:rsidR="00A2434B" w:rsidRDefault="00A2434B" w:rsidP="00A2434B">
      <w:r>
        <w:t xml:space="preserve"> Mindfulness, yoga, and cognitive behavioural therapy (CBT) are effective tools for managing stress (Young-Hyman et al., 2016).</w:t>
      </w:r>
    </w:p>
    <w:p w14:paraId="6F1D0F24" w14:textId="0FC3F7A6" w:rsidR="00A2434B" w:rsidRDefault="00A2434B" w:rsidP="00A2434B">
      <w:r>
        <w:t>Tips for reducing stress:</w:t>
      </w:r>
      <w:r>
        <w:t xml:space="preserve"> </w:t>
      </w:r>
      <w:r>
        <w:t>Practice relaxation techniques</w:t>
      </w:r>
      <w:r>
        <w:t xml:space="preserve">, </w:t>
      </w:r>
      <w:r>
        <w:t>Maintain social connections</w:t>
      </w:r>
      <w:r>
        <w:t xml:space="preserve">, </w:t>
      </w:r>
      <w:r>
        <w:t>Engage in hobbies and enjoyable activities</w:t>
      </w:r>
      <w:r>
        <w:t xml:space="preserve">, </w:t>
      </w:r>
      <w:r>
        <w:t>Seek professional support when needed</w:t>
      </w:r>
      <w:r>
        <w:t>.</w:t>
      </w:r>
    </w:p>
    <w:p w14:paraId="65A9BFFF" w14:textId="77777777" w:rsidR="00A2434B" w:rsidRDefault="00A2434B" w:rsidP="00A2434B"/>
    <w:p w14:paraId="05F11E95" w14:textId="77777777" w:rsidR="00A2434B" w:rsidRDefault="00A2434B" w:rsidP="00A2434B"/>
    <w:p w14:paraId="3A46FA81" w14:textId="77777777" w:rsidR="00A2434B" w:rsidRDefault="00A2434B" w:rsidP="00A2434B"/>
    <w:p w14:paraId="0FC53A4B" w14:textId="77777777" w:rsidR="00110266" w:rsidRDefault="00110266" w:rsidP="00A2434B"/>
    <w:p w14:paraId="473521B4" w14:textId="77777777" w:rsidR="00110266" w:rsidRDefault="00110266" w:rsidP="00A2434B"/>
    <w:p w14:paraId="798198A4" w14:textId="1C5A171B" w:rsidR="00A2434B" w:rsidRDefault="00A2434B" w:rsidP="00A2434B">
      <w:r>
        <w:t>Conclusion</w:t>
      </w:r>
    </w:p>
    <w:p w14:paraId="7BC9C34F" w14:textId="77777777" w:rsidR="00A2434B" w:rsidRDefault="00A2434B" w:rsidP="00A2434B">
      <w:r>
        <w:t>Type 2 diabetes is a complex condition that requires a multifaceted approach to management. As a practice nurse, your role in educating and supporting patients is vital. By helping patients understand the nature of their condition, how blood glucose is regulated, and how lifestyle choices impact their health, you empower them to take control of their care.</w:t>
      </w:r>
    </w:p>
    <w:p w14:paraId="0656B818" w14:textId="3800ECEC" w:rsidR="00A2434B" w:rsidRDefault="00A2434B" w:rsidP="00A2434B">
      <w:r>
        <w:t>Recording and tracking blood sugar levels provides valuable insights that guide treatment and prevent complications. Lifestyle changes</w:t>
      </w:r>
      <w:r>
        <w:t xml:space="preserve"> </w:t>
      </w:r>
      <w:r>
        <w:t>particularly in diet, exercise, smoking cessation, and stress management</w:t>
      </w:r>
      <w:r>
        <w:t xml:space="preserve"> </w:t>
      </w:r>
      <w:r>
        <w:t>are powerful tools that can improve outcomes and enhance quality of life.</w:t>
      </w:r>
    </w:p>
    <w:p w14:paraId="0B009E00" w14:textId="47E13714" w:rsidR="00A2434B" w:rsidRDefault="00A2434B" w:rsidP="00A2434B">
      <w:r>
        <w:t>Ultimately, patient education is not just about information; it’s about transformation. With the right support, patients can move from passive recipients of care to active participants in their health journey.</w:t>
      </w:r>
    </w:p>
    <w:p w14:paraId="1D35072C" w14:textId="5DE4D86C" w:rsidR="004B0665" w:rsidRDefault="004B0665" w:rsidP="004B0665">
      <w:r w:rsidRPr="004B0665">
        <w:t>Beyond clinical interventions, empowering patients through education, fostering multidisciplinary collaboration, and promoting community support are critical components of care. Practice nurses are uniquely positioned to lead these efforts, offering continuity, compassion, and practical guidance</w:t>
      </w:r>
      <w:r>
        <w:t>.</w:t>
      </w:r>
    </w:p>
    <w:p w14:paraId="2DDDF72C" w14:textId="77777777" w:rsidR="00A2434B" w:rsidRDefault="00A2434B" w:rsidP="00A2434B"/>
    <w:p w14:paraId="35F81EF5" w14:textId="77777777" w:rsidR="00B72798" w:rsidRDefault="00B72798" w:rsidP="00A2434B"/>
    <w:p w14:paraId="64FA0847" w14:textId="53103B3F" w:rsidR="00B72798" w:rsidRDefault="00B72798" w:rsidP="00B72798">
      <w:r>
        <w:t xml:space="preserve">References </w:t>
      </w:r>
    </w:p>
    <w:p w14:paraId="43A17AE3" w14:textId="20AEFA17" w:rsidR="00B72798" w:rsidRDefault="00B72798" w:rsidP="00B72798">
      <w:r>
        <w:t>Alberts, B., Johnson, A., Lewis, J., Raff, M., Roberts, K. and Walter, P., 2015. Molecular Biology of the Cell. 6th ed. New York: Garland Science.</w:t>
      </w:r>
    </w:p>
    <w:p w14:paraId="35931FFF" w14:textId="30F907C9" w:rsidR="00B72798" w:rsidRDefault="00B72798" w:rsidP="00B72798">
      <w:r>
        <w:t xml:space="preserve">CDC, 2021. Smoking and Diabetes.(online) Centers for Disease Control and Prevention. Available at: </w:t>
      </w:r>
      <w:hyperlink r:id="rId8" w:history="1">
        <w:r w:rsidRPr="00332EEF">
          <w:rPr>
            <w:rStyle w:val="Hyperlink"/>
          </w:rPr>
          <w:t>https://www.cdc.gov/tobacco/campaign/tips/diseases/diabetes.html</w:t>
        </w:r>
      </w:hyperlink>
      <w:r>
        <w:t xml:space="preserve"> </w:t>
      </w:r>
    </w:p>
    <w:p w14:paraId="6000CF77" w14:textId="7841DE98" w:rsidR="00B72798" w:rsidRDefault="00B72798" w:rsidP="00B72798">
      <w:r>
        <w:t>Colberg, S.R., Sigal, R.J., Yardley, J.E., Riddell, M,C., Dunstan, D.W., Dempsey, P.C., Horton, E.S., Castorino, K. and Tate, D.F., 2016. PHYSICAL activity/exercise and diabetes: A position statement of American Diabetes Association. Diabetes Care, 39(11), pp.2065-2079.</w:t>
      </w:r>
    </w:p>
    <w:p w14:paraId="76B3896D" w14:textId="590A6690" w:rsidR="00B72798" w:rsidRDefault="00B72798" w:rsidP="00B72798">
      <w:r>
        <w:t xml:space="preserve">Diabetese UK, 2023. Type 2 Diabetes. (online) Available at: </w:t>
      </w:r>
      <w:hyperlink r:id="rId9" w:history="1">
        <w:r w:rsidRPr="00332EEF">
          <w:rPr>
            <w:rStyle w:val="Hyperlink"/>
          </w:rPr>
          <w:t>https://www.diabetes.org.uk/type-2-diabetes</w:t>
        </w:r>
      </w:hyperlink>
      <w:r>
        <w:t xml:space="preserve"> </w:t>
      </w:r>
    </w:p>
    <w:p w14:paraId="47D302A0" w14:textId="606DDCBA" w:rsidR="00B72798" w:rsidRDefault="00B72798" w:rsidP="00B72798">
      <w:r>
        <w:t>Esposito, K., Maiorino, M.I., Ceriello, A. and Giugliano, D., 2014. Prevention and Control of type 2 diabetes by Mediterranean diet: A systematic review. Diabetes Research and Clinical Practice, 105 pp.202-212.</w:t>
      </w:r>
    </w:p>
    <w:p w14:paraId="1B2F14E9" w14:textId="3331ACA1" w:rsidR="00B72798" w:rsidRDefault="00B72798" w:rsidP="00B72798">
      <w:r w:rsidRPr="00B72798">
        <w:t>Lean, M.E.J., Leslie, W.S., Barnes, A.C., Brosnahan, N., Thom, G., McCombie, L., Peters, C., Zhyzhneuskaya, S., Al-Mrabeh, A., Hollingsworth, K.G. and Taylor, R., 2018. Primary care-led weight management for remission of type 2 diabetes (DiRECT): An open-label, cluster-randomised trial. The Lancet, 391(10120), pp.541–551.</w:t>
      </w:r>
    </w:p>
    <w:p w14:paraId="27B9F984" w14:textId="45B4ECD8" w:rsidR="00B72798" w:rsidRDefault="00B72798" w:rsidP="00B72798">
      <w:r w:rsidRPr="00B72798">
        <w:t>Young-Hyman, D., de Groot, M., Hill-Briggs, F., Gonzalez, J.S., Hood, K. and Peyrot, M., 2016. Psychosocial care for people with diabetes: A position statement of the American Diabetes Association. Diabetes Care, 39(12), pp.2126–2140.</w:t>
      </w:r>
    </w:p>
    <w:p w14:paraId="14FF2B44" w14:textId="3422AA4F" w:rsidR="00B72798" w:rsidRDefault="00B72798" w:rsidP="00B72798">
      <w:r>
        <w:t xml:space="preserve">NHS, 2023. Type 2 Diabetes. (online) Available at: </w:t>
      </w:r>
      <w:hyperlink r:id="rId10" w:history="1">
        <w:r w:rsidRPr="00332EEF">
          <w:rPr>
            <w:rStyle w:val="Hyperlink"/>
          </w:rPr>
          <w:t>https://www.nhs.uk/conditions/type-2-diabetes</w:t>
        </w:r>
      </w:hyperlink>
      <w:r>
        <w:t xml:space="preserve"> </w:t>
      </w:r>
    </w:p>
    <w:p w14:paraId="01B8BB93" w14:textId="6A7FF234" w:rsidR="00B72798" w:rsidRDefault="00B72798" w:rsidP="00B72798">
      <w:r>
        <w:t xml:space="preserve">NICE, 2022. Type 2 diabetes in sdults: management. (online) National Institute for Health and Care Excellence. Available at </w:t>
      </w:r>
      <w:hyperlink r:id="rId11" w:history="1">
        <w:r w:rsidRPr="00332EEF">
          <w:rPr>
            <w:rStyle w:val="Hyperlink"/>
          </w:rPr>
          <w:t>https://www.nice.org.uk/guidence/ng28</w:t>
        </w:r>
      </w:hyperlink>
      <w:r>
        <w:t xml:space="preserve"> </w:t>
      </w:r>
    </w:p>
    <w:sectPr w:rsidR="00B727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34B"/>
    <w:rsid w:val="00003D0A"/>
    <w:rsid w:val="000457AE"/>
    <w:rsid w:val="00110266"/>
    <w:rsid w:val="00191C03"/>
    <w:rsid w:val="00233F03"/>
    <w:rsid w:val="00386510"/>
    <w:rsid w:val="004B0665"/>
    <w:rsid w:val="00523CD1"/>
    <w:rsid w:val="00841846"/>
    <w:rsid w:val="00A2434B"/>
    <w:rsid w:val="00B72798"/>
    <w:rsid w:val="00D44E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FD7B6"/>
  <w15:chartTrackingRefBased/>
  <w15:docId w15:val="{84DDAEE3-375B-41A6-BB3C-6DE2F6D15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43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43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43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43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43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43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43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43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43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43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43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43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43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43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43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43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43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434B"/>
    <w:rPr>
      <w:rFonts w:eastAsiaTheme="majorEastAsia" w:cstheme="majorBidi"/>
      <w:color w:val="272727" w:themeColor="text1" w:themeTint="D8"/>
    </w:rPr>
  </w:style>
  <w:style w:type="paragraph" w:styleId="Title">
    <w:name w:val="Title"/>
    <w:basedOn w:val="Normal"/>
    <w:next w:val="Normal"/>
    <w:link w:val="TitleChar"/>
    <w:uiPriority w:val="10"/>
    <w:qFormat/>
    <w:rsid w:val="00A243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43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43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43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434B"/>
    <w:pPr>
      <w:spacing w:before="160"/>
      <w:jc w:val="center"/>
    </w:pPr>
    <w:rPr>
      <w:i/>
      <w:iCs/>
      <w:color w:val="404040" w:themeColor="text1" w:themeTint="BF"/>
    </w:rPr>
  </w:style>
  <w:style w:type="character" w:customStyle="1" w:styleId="QuoteChar">
    <w:name w:val="Quote Char"/>
    <w:basedOn w:val="DefaultParagraphFont"/>
    <w:link w:val="Quote"/>
    <w:uiPriority w:val="29"/>
    <w:rsid w:val="00A2434B"/>
    <w:rPr>
      <w:i/>
      <w:iCs/>
      <w:color w:val="404040" w:themeColor="text1" w:themeTint="BF"/>
    </w:rPr>
  </w:style>
  <w:style w:type="paragraph" w:styleId="ListParagraph">
    <w:name w:val="List Paragraph"/>
    <w:basedOn w:val="Normal"/>
    <w:uiPriority w:val="34"/>
    <w:qFormat/>
    <w:rsid w:val="00A2434B"/>
    <w:pPr>
      <w:ind w:left="720"/>
      <w:contextualSpacing/>
    </w:pPr>
  </w:style>
  <w:style w:type="character" w:styleId="IntenseEmphasis">
    <w:name w:val="Intense Emphasis"/>
    <w:basedOn w:val="DefaultParagraphFont"/>
    <w:uiPriority w:val="21"/>
    <w:qFormat/>
    <w:rsid w:val="00A2434B"/>
    <w:rPr>
      <w:i/>
      <w:iCs/>
      <w:color w:val="0F4761" w:themeColor="accent1" w:themeShade="BF"/>
    </w:rPr>
  </w:style>
  <w:style w:type="paragraph" w:styleId="IntenseQuote">
    <w:name w:val="Intense Quote"/>
    <w:basedOn w:val="Normal"/>
    <w:next w:val="Normal"/>
    <w:link w:val="IntenseQuoteChar"/>
    <w:uiPriority w:val="30"/>
    <w:qFormat/>
    <w:rsid w:val="00A243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434B"/>
    <w:rPr>
      <w:i/>
      <w:iCs/>
      <w:color w:val="0F4761" w:themeColor="accent1" w:themeShade="BF"/>
    </w:rPr>
  </w:style>
  <w:style w:type="character" w:styleId="IntenseReference">
    <w:name w:val="Intense Reference"/>
    <w:basedOn w:val="DefaultParagraphFont"/>
    <w:uiPriority w:val="32"/>
    <w:qFormat/>
    <w:rsid w:val="00A2434B"/>
    <w:rPr>
      <w:b/>
      <w:bCs/>
      <w:smallCaps/>
      <w:color w:val="0F4761" w:themeColor="accent1" w:themeShade="BF"/>
      <w:spacing w:val="5"/>
    </w:rPr>
  </w:style>
  <w:style w:type="character" w:styleId="Hyperlink">
    <w:name w:val="Hyperlink"/>
    <w:basedOn w:val="DefaultParagraphFont"/>
    <w:uiPriority w:val="99"/>
    <w:unhideWhenUsed/>
    <w:rsid w:val="00B72798"/>
    <w:rPr>
      <w:color w:val="467886" w:themeColor="hyperlink"/>
      <w:u w:val="single"/>
    </w:rPr>
  </w:style>
  <w:style w:type="character" w:styleId="UnresolvedMention">
    <w:name w:val="Unresolved Mention"/>
    <w:basedOn w:val="DefaultParagraphFont"/>
    <w:uiPriority w:val="99"/>
    <w:semiHidden/>
    <w:unhideWhenUsed/>
    <w:rsid w:val="00B727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dc.gov/tobacco/campaign/tips/diseases/diabetes.html"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ice.org.uk/guidence/ng28" TargetMode="External"/><Relationship Id="rId5" Type="http://schemas.openxmlformats.org/officeDocument/2006/relationships/styles" Target="styles.xml"/><Relationship Id="rId10" Type="http://schemas.openxmlformats.org/officeDocument/2006/relationships/hyperlink" Target="https://www.nhs.uk/conditions/type-2-diabetes" TargetMode="External"/><Relationship Id="rId4" Type="http://schemas.openxmlformats.org/officeDocument/2006/relationships/customXml" Target="../customXml/item4.xml"/><Relationship Id="rId9" Type="http://schemas.openxmlformats.org/officeDocument/2006/relationships/hyperlink" Target="https://www.diabetes.org.uk/type-2-diabe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9" ma:contentTypeDescription="Create a new document." ma:contentTypeScope="" ma:versionID="345dc8dfc96697f9321d2a0009c4136f">
  <xsd:schema xmlns:xsd="http://www.w3.org/2001/XMLSchema" xmlns:xs="http://www.w3.org/2001/XMLSchema" xmlns:p="http://schemas.microsoft.com/office/2006/metadata/properties" xmlns:ns3="0085e1a2-9cbf-4b92-866b-21f3c89040b6" targetNamespace="http://schemas.microsoft.com/office/2006/metadata/properties" ma:root="true" ma:fieldsID="26fae183a8b078bcf7996536de96abc9"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B94D48F6-F30B-4F93-ABA2-0AAD12BF8ABC}">
  <ds:schemaRefs>
    <ds:schemaRef ds:uri="http://schemas.openxmlformats.org/officeDocument/2006/bibliography"/>
  </ds:schemaRefs>
</ds:datastoreItem>
</file>

<file path=customXml/itemProps2.xml><?xml version="1.0" encoding="utf-8"?>
<ds:datastoreItem xmlns:ds="http://schemas.openxmlformats.org/officeDocument/2006/customXml" ds:itemID="{242D94B0-93D4-4168-8649-D16626228A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F62ED5-F142-4961-B188-A13285800E18}">
  <ds:schemaRefs>
    <ds:schemaRef ds:uri="http://schemas.microsoft.com/sharepoint/v3/contenttype/forms"/>
  </ds:schemaRefs>
</ds:datastoreItem>
</file>

<file path=customXml/itemProps4.xml><?xml version="1.0" encoding="utf-8"?>
<ds:datastoreItem xmlns:ds="http://schemas.openxmlformats.org/officeDocument/2006/customXml" ds:itemID="{28D4966E-9D7F-45FE-BF03-F0C4439F168F}">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Pages>
  <Words>2013</Words>
  <Characters>12482</Characters>
  <Application>Microsoft Office Word</Application>
  <DocSecurity>0</DocSecurity>
  <Lines>235</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Noreen Mohamed (2406611)</dc:creator>
  <cp:keywords/>
  <dc:description/>
  <cp:lastModifiedBy>Noreen Mohamed (2406611)</cp:lastModifiedBy>
  <cp:revision>3</cp:revision>
  <dcterms:created xsi:type="dcterms:W3CDTF">2025-10-26T23:05:00Z</dcterms:created>
  <dcterms:modified xsi:type="dcterms:W3CDTF">2025-10-31T15:44:00Z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