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D1E7" w14:textId="77777777" w:rsidR="00453097" w:rsidRPr="00453097" w:rsidRDefault="0009092A" w:rsidP="00453097">
      <w:pPr>
        <w:pStyle w:val="NormalWeb"/>
        <w:spacing w:before="0" w:beforeAutospacing="0" w:after="0" w:afterAutospacing="0" w:line="360" w:lineRule="auto"/>
        <w:jc w:val="center"/>
      </w:pPr>
      <w:r w:rsidRPr="0009092A">
        <w:rPr>
          <w:rFonts w:eastAsia="Times New Roman"/>
        </w:rPr>
        <w:br/>
      </w:r>
      <w:r w:rsidR="00453097" w:rsidRPr="00453097">
        <w:rPr>
          <w:rFonts w:ascii="Oswald" w:hAnsi="Oswald"/>
          <w:b/>
          <w:bCs/>
          <w:i/>
          <w:iCs/>
          <w:color w:val="000000"/>
          <w:sz w:val="34"/>
          <w:szCs w:val="34"/>
          <w:u w:val="single"/>
        </w:rPr>
        <w:t>Case Formulation: Buddy King </w:t>
      </w:r>
    </w:p>
    <w:p w14:paraId="1605460A"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635CAD2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b/>
          <w:bCs/>
          <w:i/>
          <w:iCs/>
          <w:color w:val="000000"/>
        </w:rPr>
        <w:t>Age:</w:t>
      </w:r>
      <w:r w:rsidRPr="00453097">
        <w:rPr>
          <w:rFonts w:ascii="Arial" w:hAnsi="Arial" w:cs="Arial"/>
          <w:color w:val="000000"/>
        </w:rPr>
        <w:t xml:space="preserve"> 28 </w:t>
      </w:r>
    </w:p>
    <w:p w14:paraId="756C4C05"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b/>
          <w:bCs/>
          <w:i/>
          <w:iCs/>
          <w:color w:val="000000"/>
        </w:rPr>
        <w:t xml:space="preserve">Sex: </w:t>
      </w:r>
      <w:r w:rsidRPr="00453097">
        <w:rPr>
          <w:rFonts w:ascii="Arial" w:hAnsi="Arial" w:cs="Arial"/>
          <w:color w:val="000000"/>
        </w:rPr>
        <w:t>Male </w:t>
      </w:r>
    </w:p>
    <w:p w14:paraId="56AD5041"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b/>
          <w:bCs/>
          <w:i/>
          <w:iCs/>
          <w:color w:val="000000"/>
        </w:rPr>
        <w:t>Ethnicity:</w:t>
      </w:r>
      <w:r w:rsidRPr="00453097">
        <w:rPr>
          <w:rFonts w:ascii="Arial" w:hAnsi="Arial" w:cs="Arial"/>
          <w:color w:val="000000"/>
        </w:rPr>
        <w:t xml:space="preserve"> African American</w:t>
      </w:r>
    </w:p>
    <w:p w14:paraId="51ECB1F1"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b/>
          <w:bCs/>
          <w:i/>
          <w:iCs/>
          <w:color w:val="000000"/>
        </w:rPr>
        <w:t>Marital status:</w:t>
      </w:r>
      <w:r w:rsidRPr="00453097">
        <w:rPr>
          <w:rFonts w:ascii="Arial" w:hAnsi="Arial" w:cs="Arial"/>
          <w:color w:val="000000"/>
        </w:rPr>
        <w:t>  Married </w:t>
      </w:r>
    </w:p>
    <w:p w14:paraId="00734CB6"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b/>
          <w:bCs/>
          <w:i/>
          <w:iCs/>
          <w:color w:val="000000"/>
        </w:rPr>
        <w:t xml:space="preserve">Present bio psycho status: </w:t>
      </w:r>
      <w:r w:rsidRPr="00453097">
        <w:rPr>
          <w:rFonts w:ascii="Arial" w:hAnsi="Arial" w:cs="Arial"/>
          <w:color w:val="000000"/>
        </w:rPr>
        <w:t>Referral to a psychiatrist and accepted after taking his wife’s advice. Lack of sexual relation with his wife as well as occasionally having suicidal thoughts and ideation. Recent episodes of sleep disturbance, negative outlook and future rumination showed visible symptoms of major depressive disorder (MDD), Bipolar Disorder (BD) type 1 and being on medications (antidepressants). Involvement of troubled relationships such as friendships and the family members of his father. </w:t>
      </w:r>
    </w:p>
    <w:p w14:paraId="625293A5"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14F6FD42"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Diagnosis: </w:t>
      </w:r>
    </w:p>
    <w:p w14:paraId="625E8386" w14:textId="77777777" w:rsidR="00453097" w:rsidRPr="00453097" w:rsidRDefault="00453097" w:rsidP="00453097">
      <w:pPr>
        <w:spacing w:line="360" w:lineRule="auto"/>
        <w:rPr>
          <w:rFonts w:ascii="Times New Roman" w:eastAsia="Times New Roman" w:hAnsi="Times New Roman" w:cs="Times New Roman"/>
          <w:sz w:val="24"/>
          <w:szCs w:val="24"/>
        </w:rPr>
      </w:pPr>
    </w:p>
    <w:p w14:paraId="5EE88E82"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Major Depressive Disorder (MDD), Bipolar Disorder (BD) type 1 and accompanied by a binge drinking episode as well as the use of marijuana. </w:t>
      </w:r>
    </w:p>
    <w:p w14:paraId="1AB00179"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6D35362D"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Client’s background review: </w:t>
      </w:r>
    </w:p>
    <w:p w14:paraId="2D6C5788"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3066C790"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Buddy King, a 28 year old, married, African American, male, with no kids. He was a manager in a family food occupation before achieving his degree at the age of 24. A psychiatrist has been recommended for him. Buddy was apprehensive about seeking help from a psychiatrist as his symptoms worsened because he was afraid of being exposed. Buddy continued to </w:t>
      </w:r>
      <w:r w:rsidRPr="00453097">
        <w:rPr>
          <w:rFonts w:ascii="Arial" w:hAnsi="Arial" w:cs="Arial"/>
          <w:color w:val="000000"/>
        </w:rPr>
        <w:lastRenderedPageBreak/>
        <w:t xml:space="preserve">have minor depressed episodes following his previous episode and despite not taking any medication, he decided to finally heed to his wife's suggestion and seek treatment. Buddy was detained and involuntarily hospitalised after being discovered naked with a 15 year old girl by campus police. He was diagnosed with an acute manic event. For the first two weeks, he was resistant to therapy and rejected medicine. In the end Buddy agreed but declined lithium and continued to take </w:t>
      </w:r>
      <w:proofErr w:type="spellStart"/>
      <w:r w:rsidRPr="00453097">
        <w:rPr>
          <w:rFonts w:ascii="Arial" w:hAnsi="Arial" w:cs="Arial"/>
          <w:color w:val="000000"/>
        </w:rPr>
        <w:t>depakote</w:t>
      </w:r>
      <w:proofErr w:type="spellEnd"/>
      <w:r w:rsidRPr="00453097">
        <w:rPr>
          <w:rFonts w:ascii="Arial" w:hAnsi="Arial" w:cs="Arial"/>
          <w:color w:val="000000"/>
        </w:rPr>
        <w:t>, sodium valproate, and haloperidol instead. Fortunately, he was soon discharged from the hospital and resumed with his medication, but refused haloperidol. </w:t>
      </w:r>
    </w:p>
    <w:p w14:paraId="720299E7" w14:textId="77777777" w:rsidR="00453097" w:rsidRPr="00453097" w:rsidRDefault="00453097" w:rsidP="00453097">
      <w:pPr>
        <w:spacing w:line="360" w:lineRule="auto"/>
        <w:rPr>
          <w:rFonts w:ascii="Times New Roman" w:eastAsia="Times New Roman" w:hAnsi="Times New Roman" w:cs="Times New Roman"/>
          <w:sz w:val="24"/>
          <w:szCs w:val="24"/>
        </w:rPr>
      </w:pPr>
    </w:p>
    <w:p w14:paraId="68D734C4"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has had a few issues with a number of his friends and family members, particularly his father (his friends shunned him because they couldn't understand his behaviour). His father appeared to be the main focus of his actions (during his senior year of university, Buddy was experiencing a lot of stress from his relatives, who pointed to being angry that he was spending a long time at university). Buddy's father was concerned that once he graduates, he would be unsure about what to pursue. </w:t>
      </w:r>
    </w:p>
    <w:p w14:paraId="23103B2A" w14:textId="77777777" w:rsidR="00453097" w:rsidRPr="00453097" w:rsidRDefault="00453097" w:rsidP="00453097">
      <w:pPr>
        <w:spacing w:line="360" w:lineRule="auto"/>
        <w:rPr>
          <w:rFonts w:ascii="Times New Roman" w:eastAsia="Times New Roman" w:hAnsi="Times New Roman" w:cs="Times New Roman"/>
          <w:sz w:val="24"/>
          <w:szCs w:val="24"/>
        </w:rPr>
      </w:pPr>
    </w:p>
    <w:p w14:paraId="40BA8CAE"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grew up in a high-pressured and high-accomplishing atmosphere, coming from affluent</w:t>
      </w:r>
      <w:r w:rsidRPr="00453097">
        <w:rPr>
          <w:rFonts w:ascii="Arial" w:hAnsi="Arial" w:cs="Arial"/>
          <w:color w:val="FF0000"/>
        </w:rPr>
        <w:t xml:space="preserve"> </w:t>
      </w:r>
      <w:r w:rsidRPr="00453097">
        <w:rPr>
          <w:rFonts w:ascii="Arial" w:hAnsi="Arial" w:cs="Arial"/>
          <w:color w:val="000000"/>
        </w:rPr>
        <w:t>relatives. Buddy’s father was a well known food producer who enlisted the help of all his kids. Buddy was the youngest of five siblings, and he often had to compete with them to fit in. As a result, Buddy worked extra hard to become a perfectionist and live up to his parents' expectations. His father was abrasive throughout the procedure. For all of his children, he demanded perfection. Within the household, disagreements of opinion and rebellious attitudes were never tolerated. Buddy, on the other hand, was incredibly driven as a child since he was into athletics. </w:t>
      </w:r>
    </w:p>
    <w:p w14:paraId="4FB3C18E" w14:textId="77777777" w:rsidR="00453097" w:rsidRPr="00453097" w:rsidRDefault="00453097" w:rsidP="00453097">
      <w:pPr>
        <w:spacing w:line="360" w:lineRule="auto"/>
        <w:rPr>
          <w:rFonts w:ascii="Times New Roman" w:eastAsia="Times New Roman" w:hAnsi="Times New Roman" w:cs="Times New Roman"/>
          <w:sz w:val="24"/>
          <w:szCs w:val="24"/>
        </w:rPr>
      </w:pPr>
    </w:p>
    <w:p w14:paraId="3E155654"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had always been a responsible drinker, however he began to heavily binge on alcohol and marijuana during his senior year of university. </w:t>
      </w:r>
    </w:p>
    <w:p w14:paraId="539DA404"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61A9FC93"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Diagnosis description </w:t>
      </w:r>
    </w:p>
    <w:p w14:paraId="514B8C69"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5A567F65"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According to the Diagnostic And Statistical Manual Of Mental Health Disorders, (DSM; American Psychiatric Association, 2013) the symptoms of MDD are “feeling loss of energy nearly daily”, “insomnia or </w:t>
      </w:r>
      <w:proofErr w:type="spellStart"/>
      <w:r w:rsidRPr="00453097">
        <w:rPr>
          <w:rFonts w:ascii="Arial" w:hAnsi="Arial" w:cs="Arial"/>
          <w:color w:val="000000"/>
        </w:rPr>
        <w:t>hypersomnia</w:t>
      </w:r>
      <w:proofErr w:type="spellEnd"/>
      <w:r w:rsidRPr="00453097">
        <w:rPr>
          <w:rFonts w:ascii="Arial" w:hAnsi="Arial" w:cs="Arial"/>
          <w:color w:val="000000"/>
        </w:rPr>
        <w:t xml:space="preserve"> nearly on the daily”. Buddy has been experiencing </w:t>
      </w:r>
      <w:r w:rsidRPr="00453097">
        <w:rPr>
          <w:rFonts w:ascii="Arial" w:hAnsi="Arial" w:cs="Arial"/>
          <w:color w:val="000000"/>
        </w:rPr>
        <w:lastRenderedPageBreak/>
        <w:t>early-morning sleep disturbances as well as a persistent lack of energy. Furthermore, the majority of the day, virtually daily, there is an observable decrease in notice or delight in all, or nearly all, movements implied by the DSM, (American Psychiatric Association (APA, 2013). Buddy used to be highly athletic in his childhood, but that has ended since his melancholy, which suggests that his symptoms are MDD. </w:t>
      </w:r>
    </w:p>
    <w:p w14:paraId="43622B12" w14:textId="77777777" w:rsidR="00453097" w:rsidRPr="00453097" w:rsidRDefault="00453097" w:rsidP="00453097">
      <w:pPr>
        <w:spacing w:line="360" w:lineRule="auto"/>
        <w:rPr>
          <w:rFonts w:ascii="Times New Roman" w:eastAsia="Times New Roman" w:hAnsi="Times New Roman" w:cs="Times New Roman"/>
          <w:sz w:val="24"/>
          <w:szCs w:val="24"/>
        </w:rPr>
      </w:pPr>
    </w:p>
    <w:p w14:paraId="281B222A"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A possible sigh of MDD is “recurrent death thoughts or ideas (not just terror of dying), recurrent suicidal creativity requiring a particular idea, or a suicide strived or a certain method for suicide” suggested by (DSM-5, 2013). As well as insomnia and lack of sleep, Buddy has experienced suicidal thoughts on times. Additionally, Buddy’s symptoms were interfering with work as well as his social life. Linking to (DSM-5, 2013) “the signs create clinically considerable discomfort or impairment in occupational, social and general or other impairment districts of function”. As a result, Buddy's signs are almost certainly due to MDD. </w:t>
      </w:r>
    </w:p>
    <w:p w14:paraId="33FA69D1" w14:textId="77777777" w:rsidR="00453097" w:rsidRPr="00453097" w:rsidRDefault="00453097" w:rsidP="00453097">
      <w:pPr>
        <w:spacing w:line="360" w:lineRule="auto"/>
        <w:rPr>
          <w:rFonts w:ascii="Times New Roman" w:eastAsia="Times New Roman" w:hAnsi="Times New Roman" w:cs="Times New Roman"/>
          <w:sz w:val="24"/>
          <w:szCs w:val="24"/>
        </w:rPr>
      </w:pPr>
    </w:p>
    <w:p w14:paraId="28BA587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on the other hand, had a full manic episode throughout his time at university, which implies signs of Bipolar Disorder (BP) type 1. At least a single manic episode is vital for bipolar disorder to be diagnosed, which shows that Buddy did suffer from BP. Moreover, suggested by the (DSM-5, 2013) Sleeping needs are reduced, “intensification of target conducted movement (socially, at work or school, or sexually) or psychomotor concerns” and a period of exceptionally uplifted, expansive, or angry temper that lasts for a long time are all symptoms of BP type 1. Associating with Buddy, he has had a couple of comparable symptoms. For instance, reduced sleep requirements, heightened mood, hyperactivity, and grandiosity. Buddy's sexual hunger increased substantially, as did his lack of interest in job or social life, as well as his lack of interest in sports pursuits. </w:t>
      </w:r>
    </w:p>
    <w:p w14:paraId="0FE1538F"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524F4581"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Trigger factor </w:t>
      </w:r>
    </w:p>
    <w:p w14:paraId="462A3450"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5C25C1B8"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Buddy's behaviour could have been influenced by a number of trigger factors. For example, stress and pressure. According to Child and (Adolescent Mental Health Services, 2021)  “when pressure turns devastating and prolonged, the risks for mental health issues and medical problems rises”. Long-term pressure enlarged the risk of mental health matters and concerns involving MDD and anxiety. </w:t>
      </w:r>
    </w:p>
    <w:p w14:paraId="2F8595D3" w14:textId="77777777" w:rsidR="00453097" w:rsidRPr="00453097" w:rsidRDefault="00453097" w:rsidP="00453097">
      <w:pPr>
        <w:spacing w:line="360" w:lineRule="auto"/>
        <w:rPr>
          <w:rFonts w:ascii="Times New Roman" w:eastAsia="Times New Roman" w:hAnsi="Times New Roman" w:cs="Times New Roman"/>
          <w:sz w:val="24"/>
          <w:szCs w:val="24"/>
        </w:rPr>
      </w:pPr>
    </w:p>
    <w:p w14:paraId="32D17B4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Linking to this, during Buddy’s university years he was put under a lot of pressure stemming from his relatives who were quite angry that Buddy was taking an excessive amount of time at university. On top of that, Buddy was also worried about what he would do for a future career when he completes university. Being put under pressure and stress can most certainly trigger MDD. Furthermore, Buddy has been born and raised into a very high accomplished family and relatives. His father has included all his children into the family business and demanded immediate conscientiousness. As well as this, his father did not tolerate disagreement or other different options within the family.</w:t>
      </w:r>
    </w:p>
    <w:p w14:paraId="2973DC91" w14:textId="77777777" w:rsidR="00453097" w:rsidRPr="00453097" w:rsidRDefault="00453097" w:rsidP="00453097">
      <w:pPr>
        <w:spacing w:line="360" w:lineRule="auto"/>
        <w:rPr>
          <w:rFonts w:ascii="Times New Roman" w:eastAsia="Times New Roman" w:hAnsi="Times New Roman" w:cs="Times New Roman"/>
          <w:sz w:val="24"/>
          <w:szCs w:val="24"/>
        </w:rPr>
      </w:pPr>
    </w:p>
    <w:p w14:paraId="5CE164DD"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According to (</w:t>
      </w:r>
      <w:proofErr w:type="spellStart"/>
      <w:r w:rsidRPr="00453097">
        <w:rPr>
          <w:rFonts w:ascii="Arial" w:hAnsi="Arial" w:cs="Arial"/>
          <w:color w:val="000000"/>
        </w:rPr>
        <w:t>Iwamoto</w:t>
      </w:r>
      <w:proofErr w:type="spellEnd"/>
      <w:r w:rsidRPr="00453097">
        <w:rPr>
          <w:rFonts w:ascii="Arial" w:hAnsi="Arial" w:cs="Arial"/>
          <w:color w:val="000000"/>
        </w:rPr>
        <w:t xml:space="preserve"> et al., 2018) “males could be compelled to "prove" their manhood by indulging in common male like behaviours, which may be very harmful to their established health and well being”. This suggests that Buddy could have the impact of toxic masculinity. In addition to this, before seeing a psychiatrist Buddy was hesitant as he would be revealed as “ill” or “too weak” to the world. The harsh behaviour of Buddy’s father is highly likely to have influenced his thinking and behaviour as a whole. Similar to this, Buddy’s family history of perfectionism might have pressured and stressed Buddy further. As reported by (Philip et al, 2019) perfectionism is a personality characteristic characterised by a high level of performance that has been linked to a higher risk of MDD. The research conveyed “if outcome expectancy tangles in perfectionism varies for people with depression estimates to non-depressed controls, and how the consequences of anticipation involves depression signs'  (Philip et al., 2019). Moreover, perfectionism result expectations are also linked to the severity and symptoms of depression. </w:t>
      </w:r>
    </w:p>
    <w:p w14:paraId="4DE76958" w14:textId="77777777" w:rsidR="00453097" w:rsidRPr="00453097" w:rsidRDefault="00453097" w:rsidP="00453097">
      <w:pPr>
        <w:spacing w:line="360" w:lineRule="auto"/>
        <w:rPr>
          <w:rFonts w:ascii="Times New Roman" w:eastAsia="Times New Roman" w:hAnsi="Times New Roman" w:cs="Times New Roman"/>
          <w:sz w:val="24"/>
          <w:szCs w:val="24"/>
        </w:rPr>
      </w:pPr>
    </w:p>
    <w:p w14:paraId="41C146D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After getting discharged from the hospital Buddy was shunned by his very close friends and his family were deeply upset. This conveys that during his time in the hospital and after getting released his lack of friends and family support might have triggered his depression further and in the future. According to (Van </w:t>
      </w:r>
      <w:proofErr w:type="spellStart"/>
      <w:r w:rsidRPr="00453097">
        <w:rPr>
          <w:rFonts w:ascii="Arial" w:hAnsi="Arial" w:cs="Arial"/>
          <w:color w:val="000000"/>
        </w:rPr>
        <w:t>Winkel</w:t>
      </w:r>
      <w:proofErr w:type="spellEnd"/>
      <w:r w:rsidRPr="00453097">
        <w:rPr>
          <w:rFonts w:ascii="Arial" w:hAnsi="Arial" w:cs="Arial"/>
          <w:color w:val="000000"/>
        </w:rPr>
        <w:t xml:space="preserve"> et a.l, 2017) “avoiding social interaction after having an unfavourable opinion of a firm might lead to the development of MDD”. As well as this, During follow-up, trait loneliness predicted MDD. </w:t>
      </w:r>
    </w:p>
    <w:p w14:paraId="2EC8435C"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53CCE74E"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Environmental, maintenance and social factor </w:t>
      </w:r>
    </w:p>
    <w:p w14:paraId="76D26EBA"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01EEDC25"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lastRenderedPageBreak/>
        <w:t>Buddy was 28 years old when he was referred to a psychiatrist and when his symptoms suddenly escalated. However, he was 24 years old when he experienced his first mania episode. According to the (DSM-5, 2013) Bipolar disorder can manifest itself as early as childhood or as late as one's 50s. One the other hand, “the average age of onset is 25”.  </w:t>
      </w:r>
    </w:p>
    <w:p w14:paraId="4380339C" w14:textId="77777777" w:rsidR="00453097" w:rsidRPr="00453097" w:rsidRDefault="00453097" w:rsidP="00453097">
      <w:pPr>
        <w:spacing w:line="360" w:lineRule="auto"/>
        <w:rPr>
          <w:rFonts w:ascii="Times New Roman" w:eastAsia="Times New Roman" w:hAnsi="Times New Roman" w:cs="Times New Roman"/>
          <w:sz w:val="24"/>
          <w:szCs w:val="24"/>
        </w:rPr>
      </w:pPr>
    </w:p>
    <w:p w14:paraId="2848BC0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is clarified as an African American, and parts of his culture, customs and traditions differ from those of others. For instance, the parental figure of a father and showcasing male dominance. Male dominance may be due to a cultural tradition in which males are assigned a more powerful and prominent role in the community than women, and traditions take a long time to fade. Additionally, The complaint struggle paradigm proposes that (</w:t>
      </w:r>
      <w:proofErr w:type="spellStart"/>
      <w:r w:rsidRPr="00453097">
        <w:rPr>
          <w:rFonts w:ascii="Arial" w:hAnsi="Arial" w:cs="Arial"/>
          <w:color w:val="000000"/>
        </w:rPr>
        <w:t>Pleck</w:t>
      </w:r>
      <w:proofErr w:type="spellEnd"/>
      <w:r w:rsidRPr="00453097">
        <w:rPr>
          <w:rFonts w:ascii="Arial" w:hAnsi="Arial" w:cs="Arial"/>
          <w:color w:val="000000"/>
        </w:rPr>
        <w:t>, 1995),  “men's public desired calculations, such as avoiding femininity, violence, and self-reliance, might have negative consequences for mental health” (Levant &amp; Richmond, 2016).  Buddy's father was participating in those behaviours and actions. As an example, he demanded conscientiousness from all of his children, and he did not accept differing viewpoints and opinions inside the family. Buddy's mindset was quickly impacted by this behaviour. Buddy, for example, was afraid to seek therapy or support when his symptoms worsened, fearing that he would appear psychologically "weak" or "sick." in front of his loved ones</w:t>
      </w:r>
      <w:r w:rsidRPr="00453097">
        <w:rPr>
          <w:rFonts w:ascii="Arial" w:hAnsi="Arial" w:cs="Arial"/>
          <w:color w:val="3C78D8"/>
        </w:rPr>
        <w:t>. </w:t>
      </w:r>
    </w:p>
    <w:p w14:paraId="0962D0B6" w14:textId="77777777" w:rsidR="00453097" w:rsidRPr="00453097" w:rsidRDefault="00453097" w:rsidP="00453097">
      <w:pPr>
        <w:spacing w:line="360" w:lineRule="auto"/>
        <w:rPr>
          <w:rFonts w:ascii="Times New Roman" w:eastAsia="Times New Roman" w:hAnsi="Times New Roman" w:cs="Times New Roman"/>
          <w:sz w:val="24"/>
          <w:szCs w:val="24"/>
        </w:rPr>
      </w:pPr>
    </w:p>
    <w:p w14:paraId="2EED7A02"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An environmental component is alcohol bingeing. Buddy began binge drinking after experiencing the manic episode. According to (</w:t>
      </w:r>
      <w:proofErr w:type="spellStart"/>
      <w:r w:rsidRPr="00453097">
        <w:rPr>
          <w:rFonts w:ascii="Arial" w:hAnsi="Arial" w:cs="Arial"/>
          <w:color w:val="000000"/>
        </w:rPr>
        <w:t>Pedrelli</w:t>
      </w:r>
      <w:proofErr w:type="spellEnd"/>
      <w:r w:rsidRPr="00453097">
        <w:rPr>
          <w:rFonts w:ascii="Arial" w:hAnsi="Arial" w:cs="Arial"/>
          <w:color w:val="000000"/>
        </w:rPr>
        <w:t xml:space="preserve"> et al., 2016) “during adolescence and young adulthood, problematic alcohol usage escalates”. Moreover, in 2014, 12.3% of youthful adults aged 18 to 25 matched the standard for alcohol use disorder. “A binge, heaving drinking or a weekly intake of alcohol enlarges the risk for depressive signs and MDD” suggested by (</w:t>
      </w:r>
      <w:proofErr w:type="spellStart"/>
      <w:r w:rsidRPr="00453097">
        <w:rPr>
          <w:rFonts w:ascii="Arial" w:hAnsi="Arial" w:cs="Arial"/>
          <w:color w:val="000000"/>
        </w:rPr>
        <w:t>Pedrelli</w:t>
      </w:r>
      <w:proofErr w:type="spellEnd"/>
      <w:r w:rsidRPr="00453097">
        <w:rPr>
          <w:rFonts w:ascii="Arial" w:hAnsi="Arial" w:cs="Arial"/>
          <w:color w:val="000000"/>
        </w:rPr>
        <w:t xml:space="preserve"> et al, 2016). </w:t>
      </w:r>
    </w:p>
    <w:p w14:paraId="676E78CA"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141CC3F6"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Protective factor </w:t>
      </w:r>
    </w:p>
    <w:p w14:paraId="2E968165"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5EEECF0A"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Buddy lacked a strong protective element. Not until his first year of college, when he met his wife. Buddy’s wife was very concerned with her husband’s behaviour, in result of that getting referred to by a GP. Furthermore, after his symptoms increased heavily he took his wife’s advice and agreed to visit a psychiatrist.  Alongside this, “protective factors are things that </w:t>
      </w:r>
      <w:r w:rsidRPr="00453097">
        <w:rPr>
          <w:rFonts w:ascii="Arial" w:hAnsi="Arial" w:cs="Arial"/>
          <w:color w:val="000000"/>
        </w:rPr>
        <w:lastRenderedPageBreak/>
        <w:t>help a person's mental health by allowing them to remain resilient in the face of adversity” stated by, (Therapist Aid LLC, 2017). Someone who possesses a number of protective elements, such as solid relationships and effective coping mechanisms will make it easier to conquer life's challenges (Therapist Aid LLC, 2017). </w:t>
      </w:r>
    </w:p>
    <w:p w14:paraId="0A899A30"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5BECD7F6"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Clinical characteristics and diagnosis </w:t>
      </w:r>
    </w:p>
    <w:p w14:paraId="2825DEDF"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FE3D712"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Buddy's family has had a couple members who have experienced comparable disorders. Buddy’s mother had recurring signs of depression that were handled with antidepressants. As well as this, Buddy’s maternal grandmother, oldest brother and lateral uncle had also approved outpatient intervention for MDD. Furthermore, Buddy’s biological uncle suffered from bipolar disorder and alcoholism. This conveys that inherited disorders could increase the chances of Buddy’s condition.  According to the (World Health Organisation, 2018) relatives members and twin research have displayed that the grant of inherited segments to the risk of the onset of Depressive Disorders (DD) is entirely huge. In addition to this, the relevance of genetic variables to the risk of depression has been demonstrated in family members and twin studies implied by (Maria </w:t>
      </w:r>
      <w:proofErr w:type="spellStart"/>
      <w:r w:rsidRPr="00453097">
        <w:rPr>
          <w:rFonts w:ascii="Arial" w:hAnsi="Arial" w:cs="Arial"/>
          <w:color w:val="000000"/>
        </w:rPr>
        <w:t>Shadrina</w:t>
      </w:r>
      <w:proofErr w:type="spellEnd"/>
      <w:r w:rsidRPr="00453097">
        <w:rPr>
          <w:rFonts w:ascii="Arial" w:hAnsi="Arial" w:cs="Arial"/>
          <w:color w:val="000000"/>
        </w:rPr>
        <w:t xml:space="preserve"> et al, 2018). </w:t>
      </w:r>
    </w:p>
    <w:p w14:paraId="72BEA102"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1633B0E8"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Treatment plan </w:t>
      </w:r>
    </w:p>
    <w:p w14:paraId="58166C67" w14:textId="77777777" w:rsidR="00453097" w:rsidRPr="00453097" w:rsidRDefault="00453097" w:rsidP="00453097">
      <w:pPr>
        <w:spacing w:line="360" w:lineRule="auto"/>
        <w:rPr>
          <w:rFonts w:ascii="Times New Roman" w:eastAsia="Times New Roman" w:hAnsi="Times New Roman" w:cs="Times New Roman"/>
          <w:sz w:val="24"/>
          <w:szCs w:val="24"/>
        </w:rPr>
      </w:pPr>
    </w:p>
    <w:p w14:paraId="6F498721"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Arial" w:hAnsi="Arial" w:cs="Arial"/>
          <w:i/>
          <w:iCs/>
          <w:color w:val="000000"/>
          <w:u w:val="single"/>
        </w:rPr>
        <w:t>Antidepressants </w:t>
      </w:r>
    </w:p>
    <w:p w14:paraId="72D1E36A" w14:textId="77777777" w:rsidR="00453097" w:rsidRPr="00453097" w:rsidRDefault="00453097" w:rsidP="00453097">
      <w:pPr>
        <w:spacing w:line="360" w:lineRule="auto"/>
        <w:rPr>
          <w:rFonts w:ascii="Times New Roman" w:eastAsia="Times New Roman" w:hAnsi="Times New Roman" w:cs="Times New Roman"/>
          <w:sz w:val="24"/>
          <w:szCs w:val="24"/>
        </w:rPr>
      </w:pPr>
    </w:p>
    <w:p w14:paraId="790E3F08"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was prescribed antidepressants while in the hospital, as previously stated. However, he continued to have depressive periods after being discharged. As a treatment, the client would implement an antidepressant for stabilisation.  According to (</w:t>
      </w:r>
      <w:proofErr w:type="spellStart"/>
      <w:r w:rsidRPr="00453097">
        <w:rPr>
          <w:rFonts w:ascii="Arial" w:hAnsi="Arial" w:cs="Arial"/>
          <w:color w:val="000000"/>
        </w:rPr>
        <w:t>Iwamoto</w:t>
      </w:r>
      <w:proofErr w:type="spellEnd"/>
      <w:r w:rsidRPr="00453097">
        <w:rPr>
          <w:rFonts w:ascii="Arial" w:hAnsi="Arial" w:cs="Arial"/>
          <w:color w:val="000000"/>
        </w:rPr>
        <w:t xml:space="preserve"> et al., 2018) antidepressants are a type of medication that is often used to handle MDD. Furthermore, “The National Institute for Health and Care Excellence (NICE, 1999), as well as the American Psychiatric Association and other suggestions, prescribe and recommend drugs </w:t>
      </w:r>
      <w:r w:rsidRPr="00453097">
        <w:rPr>
          <w:rFonts w:ascii="Arial" w:hAnsi="Arial" w:cs="Arial"/>
          <w:color w:val="000000"/>
        </w:rPr>
        <w:lastRenderedPageBreak/>
        <w:t>for MDD, either single or in merger alongside psychotherapy”. Moreover, psychiatrists and common practitioners around the world routinely utilise drugs with the intervention of MDD. Similar to this, drugs added to psychotherapy appeared to have a statistically meaningful influence, according to a non-systematic review (</w:t>
      </w:r>
      <w:proofErr w:type="spellStart"/>
      <w:r w:rsidRPr="00453097">
        <w:rPr>
          <w:rFonts w:ascii="Arial" w:hAnsi="Arial" w:cs="Arial"/>
          <w:color w:val="000000"/>
        </w:rPr>
        <w:t>Jakobsen</w:t>
      </w:r>
      <w:proofErr w:type="spellEnd"/>
      <w:r w:rsidRPr="00453097">
        <w:rPr>
          <w:rFonts w:ascii="Arial" w:hAnsi="Arial" w:cs="Arial"/>
          <w:color w:val="000000"/>
        </w:rPr>
        <w:t xml:space="preserve"> et al., 2019). </w:t>
      </w:r>
    </w:p>
    <w:p w14:paraId="32951AE8" w14:textId="77777777" w:rsidR="00453097" w:rsidRPr="00453097" w:rsidRDefault="00453097" w:rsidP="00453097">
      <w:pPr>
        <w:spacing w:line="360" w:lineRule="auto"/>
        <w:rPr>
          <w:rFonts w:ascii="Times New Roman" w:eastAsia="Times New Roman" w:hAnsi="Times New Roman" w:cs="Times New Roman"/>
          <w:sz w:val="24"/>
          <w:szCs w:val="24"/>
        </w:rPr>
      </w:pPr>
    </w:p>
    <w:p w14:paraId="1D35F9A5"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Antidepressants known as selective serotonin </w:t>
      </w:r>
      <w:proofErr w:type="spellStart"/>
      <w:r w:rsidRPr="00453097">
        <w:rPr>
          <w:rFonts w:ascii="Arial" w:hAnsi="Arial" w:cs="Arial"/>
          <w:color w:val="000000"/>
        </w:rPr>
        <w:t>reuptake</w:t>
      </w:r>
      <w:proofErr w:type="spellEnd"/>
      <w:r w:rsidRPr="00453097">
        <w:rPr>
          <w:rFonts w:ascii="Arial" w:hAnsi="Arial" w:cs="Arial"/>
          <w:color w:val="000000"/>
        </w:rPr>
        <w:t xml:space="preserve"> inhibitors (SSRIs) are an extremely and highly often advised type of antidepressants and are frequently used as first line study for MDD. Additionally, “some experiments and evaluation owns at most estimated low lasting influences (roughly four to eight weeks) of antidepressants” suggested by (</w:t>
      </w:r>
      <w:proofErr w:type="spellStart"/>
      <w:r w:rsidRPr="00453097">
        <w:rPr>
          <w:rFonts w:ascii="Arial" w:hAnsi="Arial" w:cs="Arial"/>
          <w:color w:val="000000"/>
        </w:rPr>
        <w:t>Jakobsen</w:t>
      </w:r>
      <w:proofErr w:type="spellEnd"/>
      <w:r w:rsidRPr="00453097">
        <w:rPr>
          <w:rFonts w:ascii="Arial" w:hAnsi="Arial" w:cs="Arial"/>
          <w:color w:val="000000"/>
        </w:rPr>
        <w:t xml:space="preserve"> et al., 2019).  Antidepressants' long lasting effects are unknown. There are limited studies on antidepressants' long lasting effects (e.g., beyond a year). </w:t>
      </w:r>
    </w:p>
    <w:p w14:paraId="3AB6EDBB" w14:textId="77777777" w:rsidR="00453097" w:rsidRPr="00453097" w:rsidRDefault="00453097" w:rsidP="00453097">
      <w:pPr>
        <w:spacing w:line="360" w:lineRule="auto"/>
        <w:rPr>
          <w:rFonts w:ascii="Times New Roman" w:eastAsia="Times New Roman" w:hAnsi="Times New Roman" w:cs="Times New Roman"/>
          <w:sz w:val="24"/>
          <w:szCs w:val="24"/>
        </w:rPr>
      </w:pPr>
    </w:p>
    <w:p w14:paraId="16CB0104"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However, according to the (NICE, 1999) persistent and long lasting antidepressant medication may impair outcomes. In addition to this, as previously stated, multiple other evaluations and studies have been published that usually corroborate that antidepressants have statistically important as well as significant benefits. On the other hand, only a handful of these reviews investigated the clinical value of the research outcome. </w:t>
      </w:r>
    </w:p>
    <w:p w14:paraId="04F2C761"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70D78E4E"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Arial" w:hAnsi="Arial" w:cs="Arial"/>
          <w:i/>
          <w:iCs/>
          <w:color w:val="000000"/>
          <w:u w:val="single"/>
        </w:rPr>
        <w:t>Cognitive behavioural Therapy (CBT)  </w:t>
      </w:r>
    </w:p>
    <w:p w14:paraId="187B3DC6"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AFD9D16"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was only given antidepressants and not cognitive behavioural therapy (CBT) throughout his stay in the hospital. CBT could be another option for treatment. As claimed by (</w:t>
      </w:r>
      <w:proofErr w:type="spellStart"/>
      <w:r w:rsidRPr="00453097">
        <w:rPr>
          <w:rFonts w:ascii="Arial" w:hAnsi="Arial" w:cs="Arial"/>
          <w:color w:val="000000"/>
        </w:rPr>
        <w:t>Manaswi</w:t>
      </w:r>
      <w:proofErr w:type="spellEnd"/>
      <w:r w:rsidRPr="00453097">
        <w:rPr>
          <w:rFonts w:ascii="Arial" w:hAnsi="Arial" w:cs="Arial"/>
          <w:color w:val="000000"/>
        </w:rPr>
        <w:t xml:space="preserve"> </w:t>
      </w:r>
      <w:proofErr w:type="spellStart"/>
      <w:r w:rsidRPr="00453097">
        <w:rPr>
          <w:rFonts w:ascii="Arial" w:hAnsi="Arial" w:cs="Arial"/>
          <w:color w:val="000000"/>
        </w:rPr>
        <w:t>Gautam</w:t>
      </w:r>
      <w:proofErr w:type="spellEnd"/>
      <w:r w:rsidRPr="00453097">
        <w:rPr>
          <w:rFonts w:ascii="Arial" w:hAnsi="Arial" w:cs="Arial"/>
          <w:color w:val="000000"/>
        </w:rPr>
        <w:t xml:space="preserve"> et al., 2020) “CBT is the most well examined psychological interventions for a variety of mental diseases, including MDD”. CBT is an effective depression treatment technique, and it is substantially more successful when paired with medication than pharmacotherapy alone. </w:t>
      </w:r>
    </w:p>
    <w:p w14:paraId="7E802BC1" w14:textId="77777777" w:rsidR="00453097" w:rsidRPr="00453097" w:rsidRDefault="00453097" w:rsidP="00453097">
      <w:pPr>
        <w:spacing w:line="360" w:lineRule="auto"/>
        <w:rPr>
          <w:rFonts w:ascii="Times New Roman" w:eastAsia="Times New Roman" w:hAnsi="Times New Roman" w:cs="Times New Roman"/>
          <w:sz w:val="24"/>
          <w:szCs w:val="24"/>
        </w:rPr>
      </w:pPr>
    </w:p>
    <w:p w14:paraId="161B985B"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As determined by the intervention surroundings, CBT can be performed in an Outpatient Department (OPD) setting with scheduled lessons. As believed by, (</w:t>
      </w:r>
      <w:proofErr w:type="spellStart"/>
      <w:r w:rsidRPr="00453097">
        <w:rPr>
          <w:rFonts w:ascii="Arial" w:hAnsi="Arial" w:cs="Arial"/>
          <w:color w:val="000000"/>
        </w:rPr>
        <w:t>Manaswi</w:t>
      </w:r>
      <w:proofErr w:type="spellEnd"/>
      <w:r w:rsidRPr="00453097">
        <w:rPr>
          <w:rFonts w:ascii="Arial" w:hAnsi="Arial" w:cs="Arial"/>
          <w:color w:val="000000"/>
        </w:rPr>
        <w:t xml:space="preserve"> </w:t>
      </w:r>
      <w:proofErr w:type="spellStart"/>
      <w:r w:rsidRPr="00453097">
        <w:rPr>
          <w:rFonts w:ascii="Arial" w:hAnsi="Arial" w:cs="Arial"/>
          <w:color w:val="000000"/>
        </w:rPr>
        <w:t>Gautam</w:t>
      </w:r>
      <w:proofErr w:type="spellEnd"/>
      <w:r w:rsidRPr="00453097">
        <w:rPr>
          <w:rFonts w:ascii="Arial" w:hAnsi="Arial" w:cs="Arial"/>
          <w:color w:val="000000"/>
        </w:rPr>
        <w:t xml:space="preserve"> et al, 2020) “Each session lasts 45 minutes to an hour, depending on the patients' and therapists' compatibility”. In certain circumstances, “CBT can be administered inpatient settings alongside standard therapy in select conditions, for example adjuvant medication for severe depression, patients at a giant risk for self harm or suicidal ideation and individuals who were </w:t>
      </w:r>
      <w:r w:rsidRPr="00453097">
        <w:rPr>
          <w:rFonts w:ascii="Arial" w:hAnsi="Arial" w:cs="Arial"/>
          <w:color w:val="000000"/>
        </w:rPr>
        <w:lastRenderedPageBreak/>
        <w:t>hospitalised for social reasons” (</w:t>
      </w:r>
      <w:proofErr w:type="spellStart"/>
      <w:r w:rsidRPr="00453097">
        <w:rPr>
          <w:rFonts w:ascii="Arial" w:hAnsi="Arial" w:cs="Arial"/>
          <w:color w:val="000000"/>
        </w:rPr>
        <w:t>Manaswi</w:t>
      </w:r>
      <w:proofErr w:type="spellEnd"/>
      <w:r w:rsidRPr="00453097">
        <w:rPr>
          <w:rFonts w:ascii="Arial" w:hAnsi="Arial" w:cs="Arial"/>
          <w:color w:val="000000"/>
        </w:rPr>
        <w:t xml:space="preserve"> </w:t>
      </w:r>
      <w:proofErr w:type="spellStart"/>
      <w:r w:rsidRPr="00453097">
        <w:rPr>
          <w:rFonts w:ascii="Arial" w:hAnsi="Arial" w:cs="Arial"/>
          <w:color w:val="000000"/>
        </w:rPr>
        <w:t>Gautam</w:t>
      </w:r>
      <w:proofErr w:type="spellEnd"/>
      <w:r w:rsidRPr="00453097">
        <w:rPr>
          <w:rFonts w:ascii="Arial" w:hAnsi="Arial" w:cs="Arial"/>
          <w:color w:val="000000"/>
        </w:rPr>
        <w:t xml:space="preserve"> et al., 2020). Furthermore, CBT can be used alongside after the stability of antidepressants.  </w:t>
      </w:r>
    </w:p>
    <w:p w14:paraId="3BB09DAC"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019D9552"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Arial" w:hAnsi="Arial" w:cs="Arial"/>
          <w:i/>
          <w:iCs/>
          <w:color w:val="000000"/>
          <w:u w:val="single"/>
        </w:rPr>
        <w:t>Sports Therapy </w:t>
      </w:r>
    </w:p>
    <w:p w14:paraId="1576295B"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711D553C"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 xml:space="preserve">Buddy had been an ardent athlete, but he had just been removed from most of his sporting pursuits. The client would then go to sport therapy sessions as part of their treatment plan. On the basis of (Matthias </w:t>
      </w:r>
      <w:proofErr w:type="spellStart"/>
      <w:r w:rsidRPr="00453097">
        <w:rPr>
          <w:rFonts w:ascii="Arial" w:hAnsi="Arial" w:cs="Arial"/>
          <w:color w:val="000000"/>
        </w:rPr>
        <w:t>Weigelt</w:t>
      </w:r>
      <w:proofErr w:type="spellEnd"/>
      <w:r w:rsidRPr="00453097">
        <w:rPr>
          <w:rFonts w:ascii="Arial" w:hAnsi="Arial" w:cs="Arial"/>
          <w:color w:val="000000"/>
        </w:rPr>
        <w:t>, 2017) “sport and exercise therapy is a viable treatment option for serious MDD”. </w:t>
      </w:r>
    </w:p>
    <w:p w14:paraId="0D5BC796" w14:textId="77777777" w:rsidR="00453097" w:rsidRPr="00453097" w:rsidRDefault="00453097" w:rsidP="00453097">
      <w:pPr>
        <w:spacing w:line="360" w:lineRule="auto"/>
        <w:rPr>
          <w:rFonts w:ascii="Times New Roman" w:eastAsia="Times New Roman" w:hAnsi="Times New Roman" w:cs="Times New Roman"/>
          <w:sz w:val="24"/>
          <w:szCs w:val="24"/>
        </w:rPr>
      </w:pPr>
    </w:p>
    <w:p w14:paraId="15048D34"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When treating MDD in an outpatient psychiatric clinic, merging divergent types of physical exercise with little and high strength appears to exist more similar to current treatments. A study by (Blumenthal et al., 2007) established “comparable reassuring effects in expression of remission rates for exercise treatment”. This entails three sessions of 45 minutes of treadmill walking each week for a total of 16 weeks. </w:t>
      </w:r>
    </w:p>
    <w:p w14:paraId="6AA9B0D8"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0AF24E13" w14:textId="77777777" w:rsidR="00453097" w:rsidRPr="00453097" w:rsidRDefault="00453097" w:rsidP="00453097">
      <w:pPr>
        <w:spacing w:line="360" w:lineRule="auto"/>
        <w:jc w:val="center"/>
        <w:rPr>
          <w:rFonts w:ascii="Times New Roman" w:hAnsi="Times New Roman" w:cs="Times New Roman"/>
          <w:sz w:val="24"/>
          <w:szCs w:val="24"/>
        </w:rPr>
      </w:pPr>
      <w:r w:rsidRPr="00453097">
        <w:rPr>
          <w:rFonts w:ascii="Oswald" w:hAnsi="Oswald" w:cs="Times New Roman"/>
          <w:b/>
          <w:bCs/>
          <w:i/>
          <w:iCs/>
          <w:color w:val="000000"/>
          <w:sz w:val="34"/>
          <w:szCs w:val="34"/>
          <w:u w:val="single"/>
        </w:rPr>
        <w:t>Case Discussion </w:t>
      </w:r>
    </w:p>
    <w:p w14:paraId="0CA9EF32"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6E49FECB" w14:textId="77777777" w:rsidR="00453097" w:rsidRPr="00453097" w:rsidRDefault="00453097" w:rsidP="00453097">
      <w:pPr>
        <w:spacing w:line="360" w:lineRule="auto"/>
        <w:rPr>
          <w:rFonts w:ascii="Times New Roman" w:hAnsi="Times New Roman" w:cs="Times New Roman"/>
          <w:sz w:val="24"/>
          <w:szCs w:val="24"/>
        </w:rPr>
      </w:pPr>
      <w:r w:rsidRPr="00453097">
        <w:rPr>
          <w:rFonts w:ascii="Arial" w:hAnsi="Arial" w:cs="Arial"/>
          <w:color w:val="000000"/>
        </w:rPr>
        <w:t>Buddy was at a particularly vulnerable point in his life, suffering from a combination of depression and manic periods. As a result, establishing structure within his days is critical, as Buddy achieved a degree after his severe episodes. One the other hand, he did not suffer from further manic episodes but still experienced brief periods of depression. Therefore, this caused Buddy to seek further analysis. </w:t>
      </w:r>
    </w:p>
    <w:p w14:paraId="22E61E25" w14:textId="7F3007F4" w:rsid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61B43E9F" w14:textId="77777777" w:rsidR="00453097" w:rsidRPr="00453097" w:rsidRDefault="00453097" w:rsidP="00453097">
      <w:pPr>
        <w:spacing w:after="240" w:line="360" w:lineRule="auto"/>
        <w:rPr>
          <w:rFonts w:ascii="Times New Roman" w:eastAsia="Times New Roman" w:hAnsi="Times New Roman" w:cs="Times New Roman"/>
          <w:sz w:val="24"/>
          <w:szCs w:val="24"/>
        </w:rPr>
      </w:pPr>
    </w:p>
    <w:p w14:paraId="2447022B" w14:textId="7278E495" w:rsidR="00453097" w:rsidRPr="00453097" w:rsidRDefault="00453097" w:rsidP="00453097">
      <w:pPr>
        <w:spacing w:line="360" w:lineRule="auto"/>
        <w:jc w:val="center"/>
        <w:rPr>
          <w:rFonts w:ascii="Oswald" w:hAnsi="Oswald" w:cs="Times New Roman"/>
          <w:b/>
          <w:bCs/>
          <w:i/>
          <w:iCs/>
          <w:color w:val="000000"/>
          <w:sz w:val="34"/>
          <w:szCs w:val="34"/>
          <w:u w:val="single"/>
        </w:rPr>
      </w:pPr>
      <w:r w:rsidRPr="00453097">
        <w:rPr>
          <w:rFonts w:ascii="Oswald" w:hAnsi="Oswald" w:cs="Times New Roman"/>
          <w:b/>
          <w:bCs/>
          <w:i/>
          <w:iCs/>
          <w:color w:val="000000"/>
          <w:sz w:val="34"/>
          <w:szCs w:val="34"/>
          <w:u w:val="single"/>
        </w:rPr>
        <w:lastRenderedPageBreak/>
        <w:t>References</w:t>
      </w:r>
    </w:p>
    <w:p w14:paraId="532B02FD"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341E75CF" w14:textId="77777777" w:rsidR="00453097" w:rsidRPr="00453097" w:rsidRDefault="00453097" w:rsidP="00453097">
      <w:pPr>
        <w:spacing w:line="360" w:lineRule="auto"/>
        <w:ind w:hanging="720"/>
        <w:rPr>
          <w:rFonts w:ascii="Times New Roman" w:hAnsi="Times New Roman" w:cs="Times New Roman"/>
          <w:sz w:val="24"/>
          <w:szCs w:val="24"/>
        </w:rPr>
      </w:pPr>
      <w:r w:rsidRPr="00453097">
        <w:rPr>
          <w:rFonts w:ascii="Arial" w:hAnsi="Arial" w:cs="Arial"/>
          <w:color w:val="000000"/>
        </w:rPr>
        <w:t>American Psychiatric Association. (2013) Diagnostic and Statistical Manual of Mental Disorders DSM-5 (5th Edition). Washington. DC.</w:t>
      </w:r>
    </w:p>
    <w:p w14:paraId="0F9A4E22"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DB43037" w14:textId="77777777" w:rsidR="00453097" w:rsidRPr="00453097" w:rsidRDefault="00453097" w:rsidP="00453097">
      <w:pPr>
        <w:spacing w:line="360" w:lineRule="auto"/>
        <w:ind w:hanging="720"/>
        <w:rPr>
          <w:rFonts w:ascii="Times New Roman" w:hAnsi="Times New Roman" w:cs="Times New Roman"/>
          <w:sz w:val="24"/>
          <w:szCs w:val="24"/>
        </w:rPr>
      </w:pPr>
      <w:r w:rsidRPr="00453097">
        <w:rPr>
          <w:rFonts w:ascii="Arial" w:hAnsi="Arial" w:cs="Arial"/>
          <w:color w:val="000000"/>
        </w:rPr>
        <w:t xml:space="preserve">Cheng, P., </w:t>
      </w:r>
      <w:proofErr w:type="spellStart"/>
      <w:r w:rsidRPr="00453097">
        <w:rPr>
          <w:rFonts w:ascii="Arial" w:hAnsi="Arial" w:cs="Arial"/>
          <w:color w:val="000000"/>
        </w:rPr>
        <w:t>Dolsen</w:t>
      </w:r>
      <w:proofErr w:type="spellEnd"/>
      <w:r w:rsidRPr="00453097">
        <w:rPr>
          <w:rFonts w:ascii="Arial" w:hAnsi="Arial" w:cs="Arial"/>
          <w:color w:val="000000"/>
        </w:rPr>
        <w:t xml:space="preserve">, M., </w:t>
      </w:r>
      <w:proofErr w:type="spellStart"/>
      <w:r w:rsidRPr="00453097">
        <w:rPr>
          <w:rFonts w:ascii="Arial" w:hAnsi="Arial" w:cs="Arial"/>
          <w:color w:val="000000"/>
        </w:rPr>
        <w:t>Girz</w:t>
      </w:r>
      <w:proofErr w:type="spellEnd"/>
      <w:r w:rsidRPr="00453097">
        <w:rPr>
          <w:rFonts w:ascii="Arial" w:hAnsi="Arial" w:cs="Arial"/>
          <w:color w:val="000000"/>
        </w:rPr>
        <w:t xml:space="preserve">, L., </w:t>
      </w:r>
      <w:proofErr w:type="spellStart"/>
      <w:r w:rsidRPr="00453097">
        <w:rPr>
          <w:rFonts w:ascii="Arial" w:hAnsi="Arial" w:cs="Arial"/>
          <w:color w:val="000000"/>
        </w:rPr>
        <w:t>Rudowski</w:t>
      </w:r>
      <w:proofErr w:type="spellEnd"/>
      <w:r w:rsidRPr="00453097">
        <w:rPr>
          <w:rFonts w:ascii="Arial" w:hAnsi="Arial" w:cs="Arial"/>
          <w:color w:val="000000"/>
        </w:rPr>
        <w:t xml:space="preserve">, M., Chang, E., &amp; </w:t>
      </w:r>
      <w:proofErr w:type="spellStart"/>
      <w:r w:rsidRPr="00453097">
        <w:rPr>
          <w:rFonts w:ascii="Arial" w:hAnsi="Arial" w:cs="Arial"/>
          <w:color w:val="000000"/>
        </w:rPr>
        <w:t>Deldin</w:t>
      </w:r>
      <w:proofErr w:type="spellEnd"/>
      <w:r w:rsidRPr="00453097">
        <w:rPr>
          <w:rFonts w:ascii="Arial" w:hAnsi="Arial" w:cs="Arial"/>
          <w:color w:val="000000"/>
        </w:rPr>
        <w:t xml:space="preserve">, P. (2015). Understanding perfectionism and depression in an adult clinical population: Is outcome expectancy relevant to psychological functioning?. </w:t>
      </w:r>
      <w:r w:rsidRPr="00453097">
        <w:rPr>
          <w:rFonts w:ascii="Arial" w:hAnsi="Arial" w:cs="Arial"/>
          <w:i/>
          <w:iCs/>
          <w:color w:val="000000"/>
        </w:rPr>
        <w:t>Personality and Individual Differences</w:t>
      </w:r>
      <w:r w:rsidRPr="00453097">
        <w:rPr>
          <w:rFonts w:ascii="Arial" w:hAnsi="Arial" w:cs="Arial"/>
          <w:color w:val="000000"/>
        </w:rPr>
        <w:t xml:space="preserve">, </w:t>
      </w:r>
      <w:r w:rsidRPr="00453097">
        <w:rPr>
          <w:rFonts w:ascii="Arial" w:hAnsi="Arial" w:cs="Arial"/>
          <w:i/>
          <w:iCs/>
          <w:color w:val="000000"/>
        </w:rPr>
        <w:t>75</w:t>
      </w:r>
      <w:r w:rsidRPr="00453097">
        <w:rPr>
          <w:rFonts w:ascii="Arial" w:hAnsi="Arial" w:cs="Arial"/>
          <w:color w:val="000000"/>
        </w:rPr>
        <w:t>, 64-67.</w:t>
      </w:r>
    </w:p>
    <w:p w14:paraId="74AA7ADB"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B380B55"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Gautam</w:t>
      </w:r>
      <w:proofErr w:type="spellEnd"/>
      <w:r w:rsidRPr="00453097">
        <w:rPr>
          <w:rFonts w:ascii="Arial" w:hAnsi="Arial" w:cs="Arial"/>
          <w:color w:val="000000"/>
        </w:rPr>
        <w:t xml:space="preserve">, M., </w:t>
      </w:r>
      <w:proofErr w:type="spellStart"/>
      <w:r w:rsidRPr="00453097">
        <w:rPr>
          <w:rFonts w:ascii="Arial" w:hAnsi="Arial" w:cs="Arial"/>
          <w:color w:val="000000"/>
        </w:rPr>
        <w:t>Tripathi</w:t>
      </w:r>
      <w:proofErr w:type="spellEnd"/>
      <w:r w:rsidRPr="00453097">
        <w:rPr>
          <w:rFonts w:ascii="Arial" w:hAnsi="Arial" w:cs="Arial"/>
          <w:color w:val="000000"/>
        </w:rPr>
        <w:t xml:space="preserve">, A., </w:t>
      </w:r>
      <w:proofErr w:type="spellStart"/>
      <w:r w:rsidRPr="00453097">
        <w:rPr>
          <w:rFonts w:ascii="Arial" w:hAnsi="Arial" w:cs="Arial"/>
          <w:color w:val="000000"/>
        </w:rPr>
        <w:t>Deshmukh</w:t>
      </w:r>
      <w:proofErr w:type="spellEnd"/>
      <w:r w:rsidRPr="00453097">
        <w:rPr>
          <w:rFonts w:ascii="Arial" w:hAnsi="Arial" w:cs="Arial"/>
          <w:color w:val="000000"/>
        </w:rPr>
        <w:t>, D., &amp; Gaur, M. (2020). Cognitive behavioural therapy for depression. Indian journal of psychiatry, 62(</w:t>
      </w:r>
      <w:proofErr w:type="spellStart"/>
      <w:r w:rsidRPr="00453097">
        <w:rPr>
          <w:rFonts w:ascii="Arial" w:hAnsi="Arial" w:cs="Arial"/>
          <w:color w:val="000000"/>
        </w:rPr>
        <w:t>Suppl</w:t>
      </w:r>
      <w:proofErr w:type="spellEnd"/>
      <w:r w:rsidRPr="00453097">
        <w:rPr>
          <w:rFonts w:ascii="Arial" w:hAnsi="Arial" w:cs="Arial"/>
          <w:color w:val="000000"/>
        </w:rPr>
        <w:t xml:space="preserve"> 2), S223.</w:t>
      </w:r>
    </w:p>
    <w:p w14:paraId="4017ABBF"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67249F7E"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Iwamoto</w:t>
      </w:r>
      <w:proofErr w:type="spellEnd"/>
      <w:r w:rsidRPr="00453097">
        <w:rPr>
          <w:rFonts w:ascii="Arial" w:hAnsi="Arial" w:cs="Arial"/>
          <w:color w:val="000000"/>
        </w:rPr>
        <w:t xml:space="preserve">, D. K., Brady, J., </w:t>
      </w:r>
      <w:proofErr w:type="spellStart"/>
      <w:r w:rsidRPr="00453097">
        <w:rPr>
          <w:rFonts w:ascii="Arial" w:hAnsi="Arial" w:cs="Arial"/>
          <w:color w:val="000000"/>
        </w:rPr>
        <w:t>Kaya</w:t>
      </w:r>
      <w:proofErr w:type="spellEnd"/>
      <w:r w:rsidRPr="00453097">
        <w:rPr>
          <w:rFonts w:ascii="Arial" w:hAnsi="Arial" w:cs="Arial"/>
          <w:color w:val="000000"/>
        </w:rPr>
        <w:t>, A., &amp; Park, A. (2018). Masculinity and depression: a longitudinal investigation of multidimensional masculine norms among college men. American journal of men's health, 12(6), 1873-1881.</w:t>
      </w:r>
    </w:p>
    <w:p w14:paraId="03078E34"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53E703CE"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Jakobsen</w:t>
      </w:r>
      <w:proofErr w:type="spellEnd"/>
      <w:r w:rsidRPr="00453097">
        <w:rPr>
          <w:rFonts w:ascii="Arial" w:hAnsi="Arial" w:cs="Arial"/>
          <w:color w:val="000000"/>
        </w:rPr>
        <w:t xml:space="preserve">, J. C., </w:t>
      </w:r>
      <w:proofErr w:type="spellStart"/>
      <w:r w:rsidRPr="00453097">
        <w:rPr>
          <w:rFonts w:ascii="Arial" w:hAnsi="Arial" w:cs="Arial"/>
          <w:color w:val="000000"/>
        </w:rPr>
        <w:t>Gluud</w:t>
      </w:r>
      <w:proofErr w:type="spellEnd"/>
      <w:r w:rsidRPr="00453097">
        <w:rPr>
          <w:rFonts w:ascii="Arial" w:hAnsi="Arial" w:cs="Arial"/>
          <w:color w:val="000000"/>
        </w:rPr>
        <w:t>, C., &amp; Kirsch, I. (2020). Should antidepressants be used for major depressive disorder?. BMJ evidence-based medicine, 25(4), 130-130.</w:t>
      </w:r>
    </w:p>
    <w:p w14:paraId="6089E867"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5A59DD9" w14:textId="77777777" w:rsidR="00453097" w:rsidRPr="00453097" w:rsidRDefault="00453097" w:rsidP="00453097">
      <w:pPr>
        <w:spacing w:line="360" w:lineRule="auto"/>
        <w:ind w:hanging="720"/>
        <w:rPr>
          <w:rFonts w:ascii="Times New Roman" w:hAnsi="Times New Roman" w:cs="Times New Roman"/>
          <w:sz w:val="24"/>
          <w:szCs w:val="24"/>
        </w:rPr>
      </w:pPr>
      <w:r w:rsidRPr="00453097">
        <w:rPr>
          <w:rFonts w:ascii="Arial" w:hAnsi="Arial" w:cs="Arial"/>
          <w:color w:val="000000"/>
        </w:rPr>
        <w:t>O’Donnell, H. Investigating the contributing factors to resilience in coping with adversity.</w:t>
      </w:r>
    </w:p>
    <w:p w14:paraId="5DA54CEC"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984D154"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lastRenderedPageBreak/>
        <w:t>Pedrelli</w:t>
      </w:r>
      <w:proofErr w:type="spellEnd"/>
      <w:r w:rsidRPr="00453097">
        <w:rPr>
          <w:rFonts w:ascii="Arial" w:hAnsi="Arial" w:cs="Arial"/>
          <w:color w:val="000000"/>
        </w:rPr>
        <w:t xml:space="preserve">, P., </w:t>
      </w:r>
      <w:proofErr w:type="spellStart"/>
      <w:r w:rsidRPr="00453097">
        <w:rPr>
          <w:rFonts w:ascii="Arial" w:hAnsi="Arial" w:cs="Arial"/>
          <w:color w:val="000000"/>
        </w:rPr>
        <w:t>Shapero</w:t>
      </w:r>
      <w:proofErr w:type="spellEnd"/>
      <w:r w:rsidRPr="00453097">
        <w:rPr>
          <w:rFonts w:ascii="Arial" w:hAnsi="Arial" w:cs="Arial"/>
          <w:color w:val="000000"/>
        </w:rPr>
        <w:t>, B., Archibald, A., &amp; Dale, C. (2016). Alcohol use and depression during adolescence and young adulthood: a summary and interpretation of mixed findings. Current addiction reports, 3(1), 91-97.</w:t>
      </w:r>
    </w:p>
    <w:p w14:paraId="675F43F4"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4CBEC992"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Shadrina</w:t>
      </w:r>
      <w:proofErr w:type="spellEnd"/>
      <w:r w:rsidRPr="00453097">
        <w:rPr>
          <w:rFonts w:ascii="Arial" w:hAnsi="Arial" w:cs="Arial"/>
          <w:color w:val="000000"/>
        </w:rPr>
        <w:t xml:space="preserve">, M., </w:t>
      </w:r>
      <w:proofErr w:type="spellStart"/>
      <w:r w:rsidRPr="00453097">
        <w:rPr>
          <w:rFonts w:ascii="Arial" w:hAnsi="Arial" w:cs="Arial"/>
          <w:color w:val="000000"/>
        </w:rPr>
        <w:t>Bondarenko</w:t>
      </w:r>
      <w:proofErr w:type="spellEnd"/>
      <w:r w:rsidRPr="00453097">
        <w:rPr>
          <w:rFonts w:ascii="Arial" w:hAnsi="Arial" w:cs="Arial"/>
          <w:color w:val="000000"/>
        </w:rPr>
        <w:t xml:space="preserve">, E. A., &amp; </w:t>
      </w:r>
      <w:proofErr w:type="spellStart"/>
      <w:r w:rsidRPr="00453097">
        <w:rPr>
          <w:rFonts w:ascii="Arial" w:hAnsi="Arial" w:cs="Arial"/>
          <w:color w:val="000000"/>
        </w:rPr>
        <w:t>Slominsky</w:t>
      </w:r>
      <w:proofErr w:type="spellEnd"/>
      <w:r w:rsidRPr="00453097">
        <w:rPr>
          <w:rFonts w:ascii="Arial" w:hAnsi="Arial" w:cs="Arial"/>
          <w:color w:val="000000"/>
        </w:rPr>
        <w:t>, P. A. (2018). Genetics factors in major depression disease. Frontiers in psychiatry, 9, 334.</w:t>
      </w:r>
    </w:p>
    <w:p w14:paraId="4E47CF63"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33EBF1A4" w14:textId="77777777" w:rsidR="00453097" w:rsidRPr="00453097" w:rsidRDefault="00453097" w:rsidP="00453097">
      <w:pPr>
        <w:spacing w:line="360" w:lineRule="auto"/>
        <w:ind w:hanging="720"/>
        <w:rPr>
          <w:rFonts w:ascii="Times New Roman" w:hAnsi="Times New Roman" w:cs="Times New Roman"/>
          <w:sz w:val="24"/>
          <w:szCs w:val="24"/>
        </w:rPr>
      </w:pPr>
      <w:r w:rsidRPr="00453097">
        <w:rPr>
          <w:rFonts w:ascii="Arial" w:hAnsi="Arial" w:cs="Arial"/>
          <w:color w:val="000000"/>
        </w:rPr>
        <w:t xml:space="preserve">Therapist Aid LLC (2017) </w:t>
      </w:r>
      <w:r w:rsidRPr="00453097">
        <w:rPr>
          <w:rFonts w:ascii="Arial" w:hAnsi="Arial" w:cs="Arial"/>
          <w:i/>
          <w:iCs/>
          <w:color w:val="000000"/>
        </w:rPr>
        <w:t xml:space="preserve">Protective factors. </w:t>
      </w:r>
      <w:r w:rsidRPr="00453097">
        <w:rPr>
          <w:rFonts w:ascii="Arial" w:hAnsi="Arial" w:cs="Arial"/>
          <w:color w:val="000000"/>
        </w:rPr>
        <w:t>Available at:</w:t>
      </w:r>
      <w:hyperlink r:id="rId4" w:history="1">
        <w:r w:rsidRPr="00453097">
          <w:rPr>
            <w:rFonts w:ascii="Arial" w:hAnsi="Arial" w:cs="Arial"/>
            <w:color w:val="1155CC"/>
            <w:u w:val="single"/>
          </w:rPr>
          <w:t>https://www.therapistaid.com/worksheets/protective-factors.pdf</w:t>
        </w:r>
      </w:hyperlink>
      <w:r w:rsidRPr="00453097">
        <w:rPr>
          <w:rFonts w:ascii="Arial" w:hAnsi="Arial" w:cs="Arial"/>
          <w:color w:val="000000"/>
        </w:rPr>
        <w:t xml:space="preserve"> (Accessed at 3 July 2017)  </w:t>
      </w:r>
    </w:p>
    <w:p w14:paraId="7DA1F0E6"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r w:rsidRPr="00453097">
        <w:rPr>
          <w:rFonts w:ascii="Times New Roman" w:eastAsia="Times New Roman" w:hAnsi="Times New Roman" w:cs="Times New Roman"/>
          <w:sz w:val="24"/>
          <w:szCs w:val="24"/>
        </w:rPr>
        <w:br/>
      </w:r>
    </w:p>
    <w:p w14:paraId="48A39CF8" w14:textId="77777777" w:rsidR="00453097" w:rsidRPr="00453097" w:rsidRDefault="00453097" w:rsidP="00453097">
      <w:pPr>
        <w:spacing w:line="360" w:lineRule="auto"/>
        <w:ind w:hanging="720"/>
        <w:rPr>
          <w:rFonts w:ascii="Times New Roman" w:hAnsi="Times New Roman" w:cs="Times New Roman"/>
          <w:sz w:val="24"/>
          <w:szCs w:val="24"/>
        </w:rPr>
      </w:pPr>
      <w:r w:rsidRPr="00453097">
        <w:rPr>
          <w:rFonts w:ascii="Arial" w:hAnsi="Arial" w:cs="Arial"/>
          <w:color w:val="000000"/>
        </w:rPr>
        <w:t xml:space="preserve">Van </w:t>
      </w:r>
      <w:proofErr w:type="spellStart"/>
      <w:r w:rsidRPr="00453097">
        <w:rPr>
          <w:rFonts w:ascii="Arial" w:hAnsi="Arial" w:cs="Arial"/>
          <w:color w:val="000000"/>
        </w:rPr>
        <w:t>Winkel</w:t>
      </w:r>
      <w:proofErr w:type="spellEnd"/>
      <w:r w:rsidRPr="00453097">
        <w:rPr>
          <w:rFonts w:ascii="Arial" w:hAnsi="Arial" w:cs="Arial"/>
          <w:color w:val="000000"/>
        </w:rPr>
        <w:t xml:space="preserve">, M., </w:t>
      </w:r>
      <w:proofErr w:type="spellStart"/>
      <w:r w:rsidRPr="00453097">
        <w:rPr>
          <w:rFonts w:ascii="Arial" w:hAnsi="Arial" w:cs="Arial"/>
          <w:color w:val="000000"/>
        </w:rPr>
        <w:t>Wichers</w:t>
      </w:r>
      <w:proofErr w:type="spellEnd"/>
      <w:r w:rsidRPr="00453097">
        <w:rPr>
          <w:rFonts w:ascii="Arial" w:hAnsi="Arial" w:cs="Arial"/>
          <w:color w:val="000000"/>
        </w:rPr>
        <w:t xml:space="preserve">, M., </w:t>
      </w:r>
      <w:proofErr w:type="spellStart"/>
      <w:r w:rsidRPr="00453097">
        <w:rPr>
          <w:rFonts w:ascii="Arial" w:hAnsi="Arial" w:cs="Arial"/>
          <w:color w:val="000000"/>
        </w:rPr>
        <w:t>Collip</w:t>
      </w:r>
      <w:proofErr w:type="spellEnd"/>
      <w:r w:rsidRPr="00453097">
        <w:rPr>
          <w:rFonts w:ascii="Arial" w:hAnsi="Arial" w:cs="Arial"/>
          <w:color w:val="000000"/>
        </w:rPr>
        <w:t xml:space="preserve">, D., Jacobs, N., </w:t>
      </w:r>
      <w:proofErr w:type="spellStart"/>
      <w:r w:rsidRPr="00453097">
        <w:rPr>
          <w:rFonts w:ascii="Arial" w:hAnsi="Arial" w:cs="Arial"/>
          <w:color w:val="000000"/>
        </w:rPr>
        <w:t>Derom</w:t>
      </w:r>
      <w:proofErr w:type="spellEnd"/>
      <w:r w:rsidRPr="00453097">
        <w:rPr>
          <w:rFonts w:ascii="Arial" w:hAnsi="Arial" w:cs="Arial"/>
          <w:color w:val="000000"/>
        </w:rPr>
        <w:t xml:space="preserve">, C., </w:t>
      </w:r>
      <w:proofErr w:type="spellStart"/>
      <w:r w:rsidRPr="00453097">
        <w:rPr>
          <w:rFonts w:ascii="Arial" w:hAnsi="Arial" w:cs="Arial"/>
          <w:color w:val="000000"/>
        </w:rPr>
        <w:t>Thiery</w:t>
      </w:r>
      <w:proofErr w:type="spellEnd"/>
      <w:r w:rsidRPr="00453097">
        <w:rPr>
          <w:rFonts w:ascii="Arial" w:hAnsi="Arial" w:cs="Arial"/>
          <w:color w:val="000000"/>
        </w:rPr>
        <w:t xml:space="preserve">, E.,. &amp; Peeters, F. (2017). Unravelling the role of loneliness in depression: the relationship between daily life experience and behaviour. </w:t>
      </w:r>
      <w:r w:rsidRPr="00453097">
        <w:rPr>
          <w:rFonts w:ascii="Arial" w:hAnsi="Arial" w:cs="Arial"/>
          <w:i/>
          <w:iCs/>
          <w:color w:val="000000"/>
        </w:rPr>
        <w:t>Psychiatry</w:t>
      </w:r>
      <w:r w:rsidRPr="00453097">
        <w:rPr>
          <w:rFonts w:ascii="Arial" w:hAnsi="Arial" w:cs="Arial"/>
          <w:color w:val="000000"/>
        </w:rPr>
        <w:t xml:space="preserve">, </w:t>
      </w:r>
      <w:r w:rsidRPr="00453097">
        <w:rPr>
          <w:rFonts w:ascii="Arial" w:hAnsi="Arial" w:cs="Arial"/>
          <w:i/>
          <w:iCs/>
          <w:color w:val="000000"/>
        </w:rPr>
        <w:t>80</w:t>
      </w:r>
      <w:r w:rsidRPr="00453097">
        <w:rPr>
          <w:rFonts w:ascii="Arial" w:hAnsi="Arial" w:cs="Arial"/>
          <w:color w:val="000000"/>
        </w:rPr>
        <w:t>(2), 104-117.</w:t>
      </w:r>
    </w:p>
    <w:p w14:paraId="47C9A1D9"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1D52CDD0" w14:textId="77777777" w:rsidR="00453097" w:rsidRPr="00453097" w:rsidRDefault="00453097" w:rsidP="00453097">
      <w:pPr>
        <w:spacing w:line="360" w:lineRule="auto"/>
        <w:ind w:hanging="720"/>
        <w:rPr>
          <w:rFonts w:ascii="Times New Roman" w:hAnsi="Times New Roman" w:cs="Times New Roman"/>
          <w:sz w:val="24"/>
          <w:szCs w:val="24"/>
        </w:rPr>
      </w:pPr>
      <w:proofErr w:type="spellStart"/>
      <w:r w:rsidRPr="00453097">
        <w:rPr>
          <w:rFonts w:ascii="Arial" w:hAnsi="Arial" w:cs="Arial"/>
          <w:color w:val="000000"/>
        </w:rPr>
        <w:t>Weigelt</w:t>
      </w:r>
      <w:proofErr w:type="spellEnd"/>
      <w:r w:rsidRPr="00453097">
        <w:rPr>
          <w:rFonts w:ascii="Arial" w:hAnsi="Arial" w:cs="Arial"/>
          <w:color w:val="000000"/>
        </w:rPr>
        <w:t xml:space="preserve"> M, </w:t>
      </w:r>
      <w:proofErr w:type="spellStart"/>
      <w:r w:rsidRPr="00453097">
        <w:rPr>
          <w:rFonts w:ascii="Arial" w:hAnsi="Arial" w:cs="Arial"/>
          <w:color w:val="000000"/>
        </w:rPr>
        <w:t>Berwinkel</w:t>
      </w:r>
      <w:proofErr w:type="spellEnd"/>
      <w:r w:rsidRPr="00453097">
        <w:rPr>
          <w:rFonts w:ascii="Arial" w:hAnsi="Arial" w:cs="Arial"/>
          <w:color w:val="000000"/>
        </w:rPr>
        <w:t xml:space="preserve"> A (2017) </w:t>
      </w:r>
      <w:r w:rsidRPr="00453097">
        <w:rPr>
          <w:rFonts w:ascii="Arial" w:hAnsi="Arial" w:cs="Arial"/>
          <w:i/>
          <w:iCs/>
          <w:color w:val="000000"/>
        </w:rPr>
        <w:t>Sport and exercise therapy for the treatment of major depressive disorder (MDD): Five guiding principles.</w:t>
      </w:r>
      <w:r w:rsidRPr="00453097">
        <w:rPr>
          <w:rFonts w:ascii="Arial" w:hAnsi="Arial" w:cs="Arial"/>
          <w:color w:val="000000"/>
        </w:rPr>
        <w:t xml:space="preserve"> Available at: https://www.oatext.com/sport-and-exercise-therapy-for-the-treatment-of-major-depressive-disorder-mdd-five-guiding-principles.php#Article_Info (Accessed at 17 November 2017) </w:t>
      </w:r>
    </w:p>
    <w:p w14:paraId="0CAE5F16" w14:textId="77777777" w:rsidR="00453097" w:rsidRPr="00453097" w:rsidRDefault="00453097" w:rsidP="00453097">
      <w:pPr>
        <w:spacing w:after="240" w:line="360" w:lineRule="auto"/>
        <w:rPr>
          <w:rFonts w:ascii="Times New Roman" w:eastAsia="Times New Roman" w:hAnsi="Times New Roman" w:cs="Times New Roman"/>
          <w:sz w:val="24"/>
          <w:szCs w:val="24"/>
        </w:rPr>
      </w:pPr>
      <w:r w:rsidRPr="00453097">
        <w:rPr>
          <w:rFonts w:ascii="Times New Roman" w:eastAsia="Times New Roman" w:hAnsi="Times New Roman" w:cs="Times New Roman"/>
          <w:sz w:val="24"/>
          <w:szCs w:val="24"/>
        </w:rPr>
        <w:br/>
      </w:r>
    </w:p>
    <w:p w14:paraId="24348FA9" w14:textId="18827D27" w:rsidR="0009092A" w:rsidRPr="0009092A" w:rsidRDefault="0009092A" w:rsidP="00453097">
      <w:pPr>
        <w:pStyle w:val="NormalWeb"/>
        <w:spacing w:before="0" w:beforeAutospacing="0" w:after="0" w:afterAutospacing="0" w:line="360" w:lineRule="auto"/>
        <w:jc w:val="center"/>
        <w:rPr>
          <w:rFonts w:eastAsia="Times New Roman"/>
        </w:rPr>
      </w:pPr>
    </w:p>
    <w:p w14:paraId="4018AC8D" w14:textId="77777777" w:rsidR="003F66CC" w:rsidRDefault="003F66CC" w:rsidP="00453097">
      <w:pPr>
        <w:spacing w:line="360" w:lineRule="auto"/>
      </w:pPr>
    </w:p>
    <w:sectPr w:rsidR="003F66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swald">
    <w:altName w:val="Oswald"/>
    <w:panose1 w:val="00000500000000000000"/>
    <w:charset w:val="00"/>
    <w:family w:val="auto"/>
    <w:pitch w:val="variable"/>
    <w:sig w:usb0="2000020F"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89"/>
    <w:rsid w:val="0009092A"/>
    <w:rsid w:val="0011028C"/>
    <w:rsid w:val="001122E0"/>
    <w:rsid w:val="00376A8B"/>
    <w:rsid w:val="003F5AEE"/>
    <w:rsid w:val="003F66CC"/>
    <w:rsid w:val="00453097"/>
    <w:rsid w:val="0090578E"/>
    <w:rsid w:val="00911763"/>
    <w:rsid w:val="00A96C8C"/>
    <w:rsid w:val="00BF0289"/>
    <w:rsid w:val="00D36932"/>
    <w:rsid w:val="00E24D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59E7EED"/>
  <w15:chartTrackingRefBased/>
  <w15:docId w15:val="{4E152AD8-09F8-6C42-8B00-F826F391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028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3F66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rapistaid.com/worksheets/protective-facto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2704</Words>
  <Characters>15418</Characters>
  <Application>Microsoft Office Word</Application>
  <DocSecurity>0</DocSecurity>
  <Lines>128</Lines>
  <Paragraphs>36</Paragraphs>
  <ScaleCrop>false</ScaleCrop>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14</cp:revision>
  <dcterms:created xsi:type="dcterms:W3CDTF">2022-01-03T21:36:00Z</dcterms:created>
  <dcterms:modified xsi:type="dcterms:W3CDTF">2022-01-06T23:10:00Z</dcterms:modified>
</cp:coreProperties>
</file>