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2182C8" w14:textId="538766BF" w:rsidR="00DD0CD9" w:rsidRPr="009956D5" w:rsidRDefault="00DD0CD9" w:rsidP="009956D5">
      <w:pPr>
        <w:spacing w:line="360" w:lineRule="auto"/>
        <w:rPr>
          <w:rFonts w:ascii="Arial" w:hAnsi="Arial" w:cs="Arial"/>
          <w:b/>
          <w:i/>
          <w:sz w:val="24"/>
          <w:szCs w:val="24"/>
        </w:rPr>
      </w:pPr>
    </w:p>
    <w:p w14:paraId="00A314BE" w14:textId="77777777" w:rsidR="00DD0CD9" w:rsidRPr="009956D5" w:rsidRDefault="00DD0CD9" w:rsidP="009956D5">
      <w:pPr>
        <w:spacing w:line="360" w:lineRule="auto"/>
        <w:jc w:val="center"/>
        <w:rPr>
          <w:rFonts w:ascii="Arial" w:hAnsi="Arial" w:cs="Arial"/>
          <w:b/>
          <w:i/>
          <w:sz w:val="24"/>
          <w:szCs w:val="24"/>
        </w:rPr>
      </w:pPr>
      <w:r w:rsidRPr="009956D5">
        <w:rPr>
          <w:rFonts w:ascii="Arial" w:hAnsi="Arial" w:cs="Arial"/>
          <w:b/>
          <w:i/>
          <w:sz w:val="24"/>
          <w:szCs w:val="24"/>
        </w:rPr>
        <w:t>Understanding the Business Environment of the Influencer Industry</w:t>
      </w:r>
    </w:p>
    <w:p w14:paraId="0B5F6796" w14:textId="77777777" w:rsidR="00DD0CD9" w:rsidRPr="009956D5" w:rsidRDefault="00DD0CD9" w:rsidP="009956D5">
      <w:pPr>
        <w:spacing w:line="360" w:lineRule="auto"/>
        <w:jc w:val="center"/>
        <w:rPr>
          <w:rFonts w:ascii="Arial" w:hAnsi="Arial" w:cs="Arial"/>
          <w:b/>
          <w:caps/>
          <w:sz w:val="24"/>
          <w:szCs w:val="24"/>
        </w:rPr>
      </w:pPr>
    </w:p>
    <w:p w14:paraId="66159F90" w14:textId="77777777" w:rsidR="00DD0CD9" w:rsidRPr="009956D5" w:rsidRDefault="00DD0CD9" w:rsidP="009956D5">
      <w:pPr>
        <w:spacing w:line="360" w:lineRule="auto"/>
        <w:jc w:val="center"/>
        <w:rPr>
          <w:rFonts w:ascii="Arial" w:hAnsi="Arial" w:cs="Arial"/>
          <w:b/>
          <w:caps/>
          <w:sz w:val="24"/>
          <w:szCs w:val="24"/>
        </w:rPr>
      </w:pPr>
      <w:r w:rsidRPr="009956D5">
        <w:rPr>
          <w:rFonts w:ascii="Arial" w:hAnsi="Arial" w:cs="Arial"/>
          <w:noProof/>
          <w:sz w:val="24"/>
          <w:szCs w:val="24"/>
          <w:lang w:eastAsia="en-GB"/>
        </w:rPr>
        <w:drawing>
          <wp:inline distT="0" distB="0" distL="0" distR="0" wp14:anchorId="4732AD68" wp14:editId="7E333882">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669733E2" w14:textId="77777777" w:rsidR="00DD0CD9" w:rsidRPr="009956D5" w:rsidRDefault="00DD0CD9" w:rsidP="009956D5">
      <w:pPr>
        <w:spacing w:line="360" w:lineRule="auto"/>
        <w:rPr>
          <w:rFonts w:ascii="Arial" w:hAnsi="Arial" w:cs="Arial"/>
          <w:b/>
          <w:caps/>
          <w:sz w:val="24"/>
          <w:szCs w:val="24"/>
        </w:rPr>
      </w:pPr>
    </w:p>
    <w:p w14:paraId="3529906F" w14:textId="77777777" w:rsidR="00195C42" w:rsidRPr="009956D5" w:rsidRDefault="00DD0CD9" w:rsidP="009956D5">
      <w:pPr>
        <w:spacing w:line="360" w:lineRule="auto"/>
        <w:ind w:left="2880" w:hanging="2880"/>
        <w:rPr>
          <w:rFonts w:ascii="Arial" w:hAnsi="Arial" w:cs="Arial"/>
          <w:b/>
          <w:caps/>
          <w:color w:val="000000" w:themeColor="text1"/>
          <w:sz w:val="24"/>
          <w:szCs w:val="24"/>
        </w:rPr>
      </w:pPr>
      <w:r w:rsidRPr="009956D5">
        <w:rPr>
          <w:rFonts w:ascii="Arial" w:hAnsi="Arial" w:cs="Arial"/>
          <w:b/>
          <w:caps/>
          <w:color w:val="000000" w:themeColor="text1"/>
          <w:sz w:val="24"/>
          <w:szCs w:val="24"/>
        </w:rPr>
        <w:t>MODULE NAME:</w:t>
      </w:r>
      <w:r w:rsidRPr="009956D5">
        <w:rPr>
          <w:rFonts w:ascii="Arial" w:hAnsi="Arial" w:cs="Arial"/>
          <w:b/>
          <w:caps/>
          <w:color w:val="000000" w:themeColor="text1"/>
          <w:sz w:val="24"/>
          <w:szCs w:val="24"/>
        </w:rPr>
        <w:tab/>
        <w:t>PROBLEM SOL</w:t>
      </w:r>
      <w:r w:rsidR="00195C42" w:rsidRPr="009956D5">
        <w:rPr>
          <w:rFonts w:ascii="Arial" w:hAnsi="Arial" w:cs="Arial"/>
          <w:b/>
          <w:caps/>
          <w:color w:val="000000" w:themeColor="text1"/>
          <w:sz w:val="24"/>
          <w:szCs w:val="24"/>
        </w:rPr>
        <w:t>VING</w:t>
      </w:r>
      <w:r w:rsidRPr="009956D5">
        <w:rPr>
          <w:rFonts w:ascii="Arial" w:hAnsi="Arial" w:cs="Arial"/>
          <w:b/>
          <w:caps/>
          <w:color w:val="000000" w:themeColor="text1"/>
          <w:sz w:val="24"/>
          <w:szCs w:val="24"/>
        </w:rPr>
        <w:t xml:space="preserve"> and innovation</w:t>
      </w:r>
    </w:p>
    <w:p w14:paraId="51AE6215" w14:textId="268AC474" w:rsidR="00DD0CD9" w:rsidRPr="009956D5" w:rsidRDefault="00195C42" w:rsidP="009956D5">
      <w:pPr>
        <w:spacing w:line="360" w:lineRule="auto"/>
        <w:ind w:left="2880" w:hanging="2880"/>
        <w:rPr>
          <w:rFonts w:ascii="Arial" w:hAnsi="Arial" w:cs="Arial"/>
          <w:b/>
          <w:caps/>
          <w:color w:val="000000" w:themeColor="text1"/>
          <w:sz w:val="24"/>
          <w:szCs w:val="24"/>
        </w:rPr>
      </w:pPr>
      <w:r w:rsidRPr="009956D5">
        <w:rPr>
          <w:rFonts w:ascii="Arial" w:hAnsi="Arial" w:cs="Arial"/>
          <w:b/>
          <w:caps/>
          <w:color w:val="000000" w:themeColor="text1"/>
          <w:sz w:val="24"/>
          <w:szCs w:val="24"/>
        </w:rPr>
        <w:t xml:space="preserve">MODULE ID:                     </w:t>
      </w:r>
      <w:r w:rsidR="00DD0CD9" w:rsidRPr="009956D5">
        <w:rPr>
          <w:rFonts w:ascii="Arial" w:hAnsi="Arial" w:cs="Arial"/>
          <w:b/>
          <w:caps/>
          <w:color w:val="000000" w:themeColor="text1"/>
          <w:sz w:val="24"/>
          <w:szCs w:val="24"/>
        </w:rPr>
        <w:t xml:space="preserve"> BMSW4014</w:t>
      </w:r>
    </w:p>
    <w:p w14:paraId="19BECFE6" w14:textId="60E30105" w:rsidR="009570FB" w:rsidRPr="009956D5" w:rsidRDefault="00DD0CD9" w:rsidP="009956D5">
      <w:pPr>
        <w:pStyle w:val="TOCHeading"/>
        <w:tabs>
          <w:tab w:val="left" w:pos="1320"/>
        </w:tabs>
        <w:spacing w:line="360" w:lineRule="auto"/>
        <w:rPr>
          <w:rFonts w:ascii="Arial" w:hAnsi="Arial" w:cs="Arial"/>
          <w:b/>
          <w:caps/>
          <w:color w:val="000000" w:themeColor="text1"/>
          <w:sz w:val="24"/>
          <w:szCs w:val="24"/>
        </w:rPr>
      </w:pPr>
      <w:r w:rsidRPr="009956D5">
        <w:rPr>
          <w:rFonts w:ascii="Arial" w:hAnsi="Arial" w:cs="Arial"/>
          <w:b/>
          <w:caps/>
          <w:color w:val="000000" w:themeColor="text1"/>
          <w:sz w:val="24"/>
          <w:szCs w:val="24"/>
        </w:rPr>
        <w:t xml:space="preserve">Lecturer Name:          </w:t>
      </w:r>
      <w:r w:rsidR="00195C42" w:rsidRPr="009956D5">
        <w:rPr>
          <w:rFonts w:ascii="Arial" w:hAnsi="Arial" w:cs="Arial"/>
          <w:b/>
          <w:caps/>
          <w:color w:val="000000" w:themeColor="text1"/>
          <w:sz w:val="24"/>
          <w:szCs w:val="24"/>
        </w:rPr>
        <w:t xml:space="preserve"> </w:t>
      </w:r>
      <w:r w:rsidRPr="009956D5">
        <w:rPr>
          <w:rFonts w:ascii="Arial" w:hAnsi="Arial" w:cs="Arial"/>
          <w:b/>
          <w:caps/>
          <w:color w:val="000000" w:themeColor="text1"/>
          <w:sz w:val="24"/>
          <w:szCs w:val="24"/>
        </w:rPr>
        <w:t>CHRIS WILKIN</w:t>
      </w:r>
    </w:p>
    <w:p w14:paraId="4E94EA96" w14:textId="45513A36" w:rsidR="00D53A9C" w:rsidRPr="009956D5" w:rsidRDefault="00DD0CD9" w:rsidP="009956D5">
      <w:pPr>
        <w:pStyle w:val="TOCHeading"/>
        <w:tabs>
          <w:tab w:val="left" w:pos="1320"/>
        </w:tabs>
        <w:spacing w:line="360" w:lineRule="auto"/>
        <w:rPr>
          <w:rFonts w:ascii="Arial" w:hAnsi="Arial" w:cs="Arial"/>
          <w:b/>
          <w:caps/>
          <w:color w:val="000000" w:themeColor="text1"/>
          <w:sz w:val="24"/>
          <w:szCs w:val="24"/>
        </w:rPr>
      </w:pPr>
      <w:r w:rsidRPr="009956D5">
        <w:rPr>
          <w:rFonts w:ascii="Arial" w:hAnsi="Arial" w:cs="Arial"/>
          <w:b/>
          <w:caps/>
          <w:color w:val="000000" w:themeColor="text1"/>
          <w:sz w:val="24"/>
          <w:szCs w:val="24"/>
        </w:rPr>
        <w:t>Student Name:</w:t>
      </w:r>
      <w:r w:rsidR="009570FB" w:rsidRPr="009956D5">
        <w:rPr>
          <w:rFonts w:ascii="Arial" w:hAnsi="Arial" w:cs="Arial"/>
          <w:b/>
          <w:caps/>
          <w:color w:val="000000" w:themeColor="text1"/>
          <w:sz w:val="24"/>
          <w:szCs w:val="24"/>
        </w:rPr>
        <w:t xml:space="preserve">              </w:t>
      </w:r>
      <w:r w:rsidRPr="009956D5">
        <w:rPr>
          <w:rFonts w:ascii="Arial" w:hAnsi="Arial" w:cs="Arial"/>
          <w:b/>
          <w:caps/>
          <w:color w:val="000000" w:themeColor="text1"/>
          <w:sz w:val="24"/>
          <w:szCs w:val="24"/>
        </w:rPr>
        <w:t>Ellie Pavelea</w:t>
      </w:r>
      <w:r w:rsidR="00D53A9C" w:rsidRPr="009956D5">
        <w:rPr>
          <w:rFonts w:ascii="Arial" w:hAnsi="Arial" w:cs="Arial"/>
          <w:b/>
          <w:caps/>
          <w:color w:val="000000" w:themeColor="text1"/>
          <w:sz w:val="24"/>
          <w:szCs w:val="24"/>
        </w:rPr>
        <w:br/>
      </w:r>
    </w:p>
    <w:p w14:paraId="300A2551" w14:textId="77777777" w:rsidR="00D53A9C" w:rsidRPr="009956D5" w:rsidRDefault="00D53A9C" w:rsidP="009956D5">
      <w:pPr>
        <w:spacing w:line="360" w:lineRule="auto"/>
        <w:rPr>
          <w:rFonts w:ascii="Arial" w:hAnsi="Arial" w:cs="Arial"/>
          <w:b/>
          <w:caps/>
          <w:color w:val="000000" w:themeColor="text1"/>
          <w:sz w:val="24"/>
          <w:szCs w:val="24"/>
        </w:rPr>
      </w:pPr>
      <w:r w:rsidRPr="009956D5">
        <w:rPr>
          <w:rFonts w:ascii="Arial" w:hAnsi="Arial" w:cs="Arial"/>
          <w:b/>
          <w:caps/>
          <w:color w:val="000000" w:themeColor="text1"/>
          <w:sz w:val="24"/>
          <w:szCs w:val="24"/>
        </w:rPr>
        <w:t>Student ID:                     2514510</w:t>
      </w:r>
      <w:r w:rsidRPr="009956D5">
        <w:rPr>
          <w:rFonts w:ascii="Arial" w:hAnsi="Arial" w:cs="Arial"/>
          <w:color w:val="000000" w:themeColor="text1"/>
          <w:sz w:val="24"/>
          <w:szCs w:val="24"/>
        </w:rPr>
        <w:br w:type="page"/>
      </w:r>
    </w:p>
    <w:sdt>
      <w:sdtPr>
        <w:rPr>
          <w:rFonts w:ascii="Arial" w:eastAsiaTheme="minorHAnsi" w:hAnsi="Arial" w:cs="Arial"/>
          <w:color w:val="000000" w:themeColor="text1"/>
          <w:kern w:val="2"/>
          <w:sz w:val="24"/>
          <w:szCs w:val="24"/>
          <w:lang w:val="en-GB"/>
          <w14:ligatures w14:val="standardContextual"/>
        </w:rPr>
        <w:id w:val="-1914241672"/>
        <w:docPartObj>
          <w:docPartGallery w:val="Table of Contents"/>
          <w:docPartUnique/>
        </w:docPartObj>
      </w:sdtPr>
      <w:sdtEndPr>
        <w:rPr>
          <w:b/>
          <w:bCs/>
          <w:noProof/>
        </w:rPr>
      </w:sdtEndPr>
      <w:sdtContent>
        <w:p w14:paraId="10466C2C" w14:textId="77777777" w:rsidR="00D53A9C" w:rsidRPr="009956D5" w:rsidRDefault="00D53A9C" w:rsidP="009956D5">
          <w:pPr>
            <w:pStyle w:val="TOCHeading"/>
            <w:spacing w:line="360" w:lineRule="auto"/>
            <w:rPr>
              <w:rFonts w:ascii="Arial" w:hAnsi="Arial" w:cs="Arial"/>
              <w:color w:val="000000" w:themeColor="text1"/>
              <w:sz w:val="24"/>
              <w:szCs w:val="24"/>
            </w:rPr>
          </w:pPr>
          <w:r w:rsidRPr="009956D5">
            <w:rPr>
              <w:rFonts w:ascii="Arial" w:hAnsi="Arial" w:cs="Arial"/>
              <w:color w:val="000000" w:themeColor="text1"/>
              <w:sz w:val="24"/>
              <w:szCs w:val="24"/>
            </w:rPr>
            <w:t>Contents</w:t>
          </w:r>
        </w:p>
        <w:p w14:paraId="4648FBA9" w14:textId="347CD163" w:rsidR="00141944" w:rsidRDefault="00D53A9C">
          <w:pPr>
            <w:pStyle w:val="TOC1"/>
            <w:tabs>
              <w:tab w:val="right" w:leader="dot" w:pos="9016"/>
            </w:tabs>
            <w:rPr>
              <w:rFonts w:eastAsiaTheme="minorEastAsia"/>
              <w:noProof/>
              <w:sz w:val="24"/>
              <w:szCs w:val="24"/>
              <w:lang w:eastAsia="en-GB"/>
            </w:rPr>
          </w:pPr>
          <w:r w:rsidRPr="009956D5">
            <w:rPr>
              <w:rFonts w:ascii="Arial" w:hAnsi="Arial" w:cs="Arial"/>
              <w:color w:val="000000" w:themeColor="text1"/>
              <w:sz w:val="24"/>
              <w:szCs w:val="24"/>
            </w:rPr>
            <w:fldChar w:fldCharType="begin"/>
          </w:r>
          <w:r w:rsidRPr="009956D5">
            <w:rPr>
              <w:rFonts w:ascii="Arial" w:hAnsi="Arial" w:cs="Arial"/>
              <w:color w:val="000000" w:themeColor="text1"/>
              <w:sz w:val="24"/>
              <w:szCs w:val="24"/>
            </w:rPr>
            <w:instrText xml:space="preserve"> TOC \o "1-3" \h \z \u </w:instrText>
          </w:r>
          <w:r w:rsidRPr="009956D5">
            <w:rPr>
              <w:rFonts w:ascii="Arial" w:hAnsi="Arial" w:cs="Arial"/>
              <w:color w:val="000000" w:themeColor="text1"/>
              <w:sz w:val="24"/>
              <w:szCs w:val="24"/>
            </w:rPr>
            <w:fldChar w:fldCharType="separate"/>
          </w:r>
          <w:hyperlink w:anchor="_Toc234491377" w:history="1">
            <w:r w:rsidR="00141944" w:rsidRPr="00420394">
              <w:rPr>
                <w:rStyle w:val="Hyperlink"/>
                <w:rFonts w:ascii="Arial" w:hAnsi="Arial" w:cs="Arial"/>
                <w:noProof/>
              </w:rPr>
              <w:t>REPORT</w:t>
            </w:r>
            <w:r w:rsidR="00141944">
              <w:rPr>
                <w:noProof/>
                <w:webHidden/>
              </w:rPr>
              <w:tab/>
            </w:r>
            <w:r w:rsidR="00141944">
              <w:rPr>
                <w:noProof/>
                <w:webHidden/>
              </w:rPr>
              <w:fldChar w:fldCharType="begin"/>
            </w:r>
            <w:r w:rsidR="00141944">
              <w:rPr>
                <w:noProof/>
                <w:webHidden/>
              </w:rPr>
              <w:instrText xml:space="preserve"> PAGEREF _Toc234491377 \h </w:instrText>
            </w:r>
            <w:r w:rsidR="00141944">
              <w:rPr>
                <w:noProof/>
                <w:webHidden/>
              </w:rPr>
            </w:r>
            <w:r w:rsidR="00141944">
              <w:rPr>
                <w:noProof/>
                <w:webHidden/>
              </w:rPr>
              <w:fldChar w:fldCharType="separate"/>
            </w:r>
            <w:r w:rsidR="00141944">
              <w:rPr>
                <w:noProof/>
                <w:webHidden/>
              </w:rPr>
              <w:t>4</w:t>
            </w:r>
            <w:r w:rsidR="00141944">
              <w:rPr>
                <w:noProof/>
                <w:webHidden/>
              </w:rPr>
              <w:fldChar w:fldCharType="end"/>
            </w:r>
          </w:hyperlink>
        </w:p>
        <w:p w14:paraId="78EB6AC4" w14:textId="58E67A83" w:rsidR="00141944" w:rsidRDefault="00141944">
          <w:pPr>
            <w:pStyle w:val="TOC2"/>
            <w:tabs>
              <w:tab w:val="right" w:leader="dot" w:pos="9016"/>
            </w:tabs>
            <w:rPr>
              <w:rFonts w:eastAsiaTheme="minorEastAsia"/>
              <w:noProof/>
              <w:sz w:val="24"/>
              <w:szCs w:val="24"/>
              <w:lang w:eastAsia="en-GB"/>
            </w:rPr>
          </w:pPr>
          <w:hyperlink w:anchor="_Toc234491378" w:history="1">
            <w:r w:rsidRPr="00420394">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_Toc234491378 \h </w:instrText>
            </w:r>
            <w:r>
              <w:rPr>
                <w:noProof/>
                <w:webHidden/>
              </w:rPr>
            </w:r>
            <w:r>
              <w:rPr>
                <w:noProof/>
                <w:webHidden/>
              </w:rPr>
              <w:fldChar w:fldCharType="separate"/>
            </w:r>
            <w:r>
              <w:rPr>
                <w:noProof/>
                <w:webHidden/>
              </w:rPr>
              <w:t>4</w:t>
            </w:r>
            <w:r>
              <w:rPr>
                <w:noProof/>
                <w:webHidden/>
              </w:rPr>
              <w:fldChar w:fldCharType="end"/>
            </w:r>
          </w:hyperlink>
        </w:p>
        <w:p w14:paraId="7A6BE260" w14:textId="42AF8C95" w:rsidR="00141944" w:rsidRDefault="00141944">
          <w:pPr>
            <w:pStyle w:val="TOC2"/>
            <w:tabs>
              <w:tab w:val="right" w:leader="dot" w:pos="9016"/>
            </w:tabs>
            <w:rPr>
              <w:rFonts w:eastAsiaTheme="minorEastAsia"/>
              <w:noProof/>
              <w:sz w:val="24"/>
              <w:szCs w:val="24"/>
              <w:lang w:eastAsia="en-GB"/>
            </w:rPr>
          </w:pPr>
          <w:hyperlink w:anchor="_Toc234491379" w:history="1">
            <w:r w:rsidRPr="00420394">
              <w:rPr>
                <w:rStyle w:val="Hyperlink"/>
                <w:rFonts w:ascii="Arial" w:hAnsi="Arial" w:cs="Arial"/>
                <w:noProof/>
              </w:rPr>
              <w:t>2. Main Body</w:t>
            </w:r>
            <w:r>
              <w:rPr>
                <w:noProof/>
                <w:webHidden/>
              </w:rPr>
              <w:tab/>
            </w:r>
            <w:r>
              <w:rPr>
                <w:noProof/>
                <w:webHidden/>
              </w:rPr>
              <w:fldChar w:fldCharType="begin"/>
            </w:r>
            <w:r>
              <w:rPr>
                <w:noProof/>
                <w:webHidden/>
              </w:rPr>
              <w:instrText xml:space="preserve"> PAGEREF _Toc234491379 \h </w:instrText>
            </w:r>
            <w:r>
              <w:rPr>
                <w:noProof/>
                <w:webHidden/>
              </w:rPr>
            </w:r>
            <w:r>
              <w:rPr>
                <w:noProof/>
                <w:webHidden/>
              </w:rPr>
              <w:fldChar w:fldCharType="separate"/>
            </w:r>
            <w:r>
              <w:rPr>
                <w:noProof/>
                <w:webHidden/>
              </w:rPr>
              <w:t>4</w:t>
            </w:r>
            <w:r>
              <w:rPr>
                <w:noProof/>
                <w:webHidden/>
              </w:rPr>
              <w:fldChar w:fldCharType="end"/>
            </w:r>
          </w:hyperlink>
        </w:p>
        <w:p w14:paraId="17D882C6" w14:textId="1970C56D" w:rsidR="00141944" w:rsidRDefault="00141944">
          <w:pPr>
            <w:pStyle w:val="TOC3"/>
            <w:tabs>
              <w:tab w:val="right" w:leader="dot" w:pos="9016"/>
            </w:tabs>
            <w:rPr>
              <w:rFonts w:eastAsiaTheme="minorEastAsia"/>
              <w:noProof/>
              <w:sz w:val="24"/>
              <w:szCs w:val="24"/>
              <w:lang w:eastAsia="en-GB"/>
            </w:rPr>
          </w:pPr>
          <w:hyperlink w:anchor="_Toc234491380" w:history="1">
            <w:r w:rsidRPr="00420394">
              <w:rPr>
                <w:rStyle w:val="Hyperlink"/>
                <w:rFonts w:ascii="Arial" w:hAnsi="Arial" w:cs="Arial"/>
                <w:noProof/>
              </w:rPr>
              <w:t>2.1 Background</w:t>
            </w:r>
            <w:r>
              <w:rPr>
                <w:noProof/>
                <w:webHidden/>
              </w:rPr>
              <w:tab/>
            </w:r>
            <w:r>
              <w:rPr>
                <w:noProof/>
                <w:webHidden/>
              </w:rPr>
              <w:fldChar w:fldCharType="begin"/>
            </w:r>
            <w:r>
              <w:rPr>
                <w:noProof/>
                <w:webHidden/>
              </w:rPr>
              <w:instrText xml:space="preserve"> PAGEREF _Toc234491380 \h </w:instrText>
            </w:r>
            <w:r>
              <w:rPr>
                <w:noProof/>
                <w:webHidden/>
              </w:rPr>
            </w:r>
            <w:r>
              <w:rPr>
                <w:noProof/>
                <w:webHidden/>
              </w:rPr>
              <w:fldChar w:fldCharType="separate"/>
            </w:r>
            <w:r>
              <w:rPr>
                <w:noProof/>
                <w:webHidden/>
              </w:rPr>
              <w:t>4</w:t>
            </w:r>
            <w:r>
              <w:rPr>
                <w:noProof/>
                <w:webHidden/>
              </w:rPr>
              <w:fldChar w:fldCharType="end"/>
            </w:r>
          </w:hyperlink>
        </w:p>
        <w:p w14:paraId="681DB02E" w14:textId="7918E624" w:rsidR="00141944" w:rsidRDefault="00141944">
          <w:pPr>
            <w:pStyle w:val="TOC3"/>
            <w:tabs>
              <w:tab w:val="right" w:leader="dot" w:pos="9016"/>
            </w:tabs>
            <w:rPr>
              <w:rFonts w:eastAsiaTheme="minorEastAsia"/>
              <w:noProof/>
              <w:sz w:val="24"/>
              <w:szCs w:val="24"/>
              <w:lang w:eastAsia="en-GB"/>
            </w:rPr>
          </w:pPr>
          <w:hyperlink w:anchor="_Toc234491381" w:history="1">
            <w:r w:rsidRPr="00420394">
              <w:rPr>
                <w:rStyle w:val="Hyperlink"/>
                <w:rFonts w:ascii="Arial" w:hAnsi="Arial" w:cs="Arial"/>
                <w:noProof/>
              </w:rPr>
              <w:t>2.2 Why it is important</w:t>
            </w:r>
            <w:r>
              <w:rPr>
                <w:noProof/>
                <w:webHidden/>
              </w:rPr>
              <w:tab/>
            </w:r>
            <w:r>
              <w:rPr>
                <w:noProof/>
                <w:webHidden/>
              </w:rPr>
              <w:fldChar w:fldCharType="begin"/>
            </w:r>
            <w:r>
              <w:rPr>
                <w:noProof/>
                <w:webHidden/>
              </w:rPr>
              <w:instrText xml:space="preserve"> PAGEREF _Toc234491381 \h </w:instrText>
            </w:r>
            <w:r>
              <w:rPr>
                <w:noProof/>
                <w:webHidden/>
              </w:rPr>
            </w:r>
            <w:r>
              <w:rPr>
                <w:noProof/>
                <w:webHidden/>
              </w:rPr>
              <w:fldChar w:fldCharType="separate"/>
            </w:r>
            <w:r>
              <w:rPr>
                <w:noProof/>
                <w:webHidden/>
              </w:rPr>
              <w:t>5</w:t>
            </w:r>
            <w:r>
              <w:rPr>
                <w:noProof/>
                <w:webHidden/>
              </w:rPr>
              <w:fldChar w:fldCharType="end"/>
            </w:r>
          </w:hyperlink>
        </w:p>
        <w:p w14:paraId="55FCD523" w14:textId="3BC2E70B" w:rsidR="00141944" w:rsidRDefault="00141944">
          <w:pPr>
            <w:pStyle w:val="TOC3"/>
            <w:tabs>
              <w:tab w:val="right" w:leader="dot" w:pos="9016"/>
            </w:tabs>
            <w:rPr>
              <w:rFonts w:eastAsiaTheme="minorEastAsia"/>
              <w:noProof/>
              <w:sz w:val="24"/>
              <w:szCs w:val="24"/>
              <w:lang w:eastAsia="en-GB"/>
            </w:rPr>
          </w:pPr>
          <w:hyperlink w:anchor="_Toc234491382" w:history="1">
            <w:r w:rsidRPr="00420394">
              <w:rPr>
                <w:rStyle w:val="Hyperlink"/>
                <w:rFonts w:ascii="Arial" w:hAnsi="Arial" w:cs="Arial"/>
                <w:noProof/>
              </w:rPr>
              <w:t>2.3 What research has been performed and what has been found out</w:t>
            </w:r>
            <w:r>
              <w:rPr>
                <w:noProof/>
                <w:webHidden/>
              </w:rPr>
              <w:tab/>
            </w:r>
            <w:r>
              <w:rPr>
                <w:noProof/>
                <w:webHidden/>
              </w:rPr>
              <w:fldChar w:fldCharType="begin"/>
            </w:r>
            <w:r>
              <w:rPr>
                <w:noProof/>
                <w:webHidden/>
              </w:rPr>
              <w:instrText xml:space="preserve"> PAGEREF _Toc234491382 \h </w:instrText>
            </w:r>
            <w:r>
              <w:rPr>
                <w:noProof/>
                <w:webHidden/>
              </w:rPr>
            </w:r>
            <w:r>
              <w:rPr>
                <w:noProof/>
                <w:webHidden/>
              </w:rPr>
              <w:fldChar w:fldCharType="separate"/>
            </w:r>
            <w:r>
              <w:rPr>
                <w:noProof/>
                <w:webHidden/>
              </w:rPr>
              <w:t>5</w:t>
            </w:r>
            <w:r>
              <w:rPr>
                <w:noProof/>
                <w:webHidden/>
              </w:rPr>
              <w:fldChar w:fldCharType="end"/>
            </w:r>
          </w:hyperlink>
        </w:p>
        <w:p w14:paraId="5F89864A" w14:textId="3D9B9F69" w:rsidR="00141944" w:rsidRDefault="00141944">
          <w:pPr>
            <w:pStyle w:val="TOC3"/>
            <w:tabs>
              <w:tab w:val="right" w:leader="dot" w:pos="9016"/>
            </w:tabs>
            <w:rPr>
              <w:rFonts w:eastAsiaTheme="minorEastAsia"/>
              <w:noProof/>
              <w:sz w:val="24"/>
              <w:szCs w:val="24"/>
              <w:lang w:eastAsia="en-GB"/>
            </w:rPr>
          </w:pPr>
          <w:hyperlink w:anchor="_Toc234491383" w:history="1">
            <w:r w:rsidRPr="00420394">
              <w:rPr>
                <w:rStyle w:val="Hyperlink"/>
                <w:rFonts w:ascii="Arial" w:hAnsi="Arial" w:cs="Arial"/>
                <w:noProof/>
              </w:rPr>
              <w:t>2.4 DPSIR Framework and Stakeholder Theory</w:t>
            </w:r>
            <w:r>
              <w:rPr>
                <w:noProof/>
                <w:webHidden/>
              </w:rPr>
              <w:tab/>
            </w:r>
            <w:r>
              <w:rPr>
                <w:noProof/>
                <w:webHidden/>
              </w:rPr>
              <w:fldChar w:fldCharType="begin"/>
            </w:r>
            <w:r>
              <w:rPr>
                <w:noProof/>
                <w:webHidden/>
              </w:rPr>
              <w:instrText xml:space="preserve"> PAGEREF _Toc234491383 \h </w:instrText>
            </w:r>
            <w:r>
              <w:rPr>
                <w:noProof/>
                <w:webHidden/>
              </w:rPr>
            </w:r>
            <w:r>
              <w:rPr>
                <w:noProof/>
                <w:webHidden/>
              </w:rPr>
              <w:fldChar w:fldCharType="separate"/>
            </w:r>
            <w:r>
              <w:rPr>
                <w:noProof/>
                <w:webHidden/>
              </w:rPr>
              <w:t>5</w:t>
            </w:r>
            <w:r>
              <w:rPr>
                <w:noProof/>
                <w:webHidden/>
              </w:rPr>
              <w:fldChar w:fldCharType="end"/>
            </w:r>
          </w:hyperlink>
        </w:p>
        <w:p w14:paraId="39F1B846" w14:textId="14DB8907" w:rsidR="00141944" w:rsidRDefault="00141944">
          <w:pPr>
            <w:pStyle w:val="TOC3"/>
            <w:tabs>
              <w:tab w:val="right" w:leader="dot" w:pos="9016"/>
            </w:tabs>
            <w:rPr>
              <w:rFonts w:eastAsiaTheme="minorEastAsia"/>
              <w:noProof/>
              <w:sz w:val="24"/>
              <w:szCs w:val="24"/>
              <w:lang w:eastAsia="en-GB"/>
            </w:rPr>
          </w:pPr>
          <w:hyperlink w:anchor="_Toc234491384" w:history="1">
            <w:r w:rsidRPr="00420394">
              <w:rPr>
                <w:rStyle w:val="Hyperlink"/>
                <w:rFonts w:ascii="Arial" w:hAnsi="Arial" w:cs="Arial"/>
                <w:noProof/>
              </w:rPr>
              <w:t>2.5 SWOT Analysis</w:t>
            </w:r>
            <w:r>
              <w:rPr>
                <w:noProof/>
                <w:webHidden/>
              </w:rPr>
              <w:tab/>
            </w:r>
            <w:r>
              <w:rPr>
                <w:noProof/>
                <w:webHidden/>
              </w:rPr>
              <w:fldChar w:fldCharType="begin"/>
            </w:r>
            <w:r>
              <w:rPr>
                <w:noProof/>
                <w:webHidden/>
              </w:rPr>
              <w:instrText xml:space="preserve"> PAGEREF _Toc234491384 \h </w:instrText>
            </w:r>
            <w:r>
              <w:rPr>
                <w:noProof/>
                <w:webHidden/>
              </w:rPr>
            </w:r>
            <w:r>
              <w:rPr>
                <w:noProof/>
                <w:webHidden/>
              </w:rPr>
              <w:fldChar w:fldCharType="separate"/>
            </w:r>
            <w:r>
              <w:rPr>
                <w:noProof/>
                <w:webHidden/>
              </w:rPr>
              <w:t>6</w:t>
            </w:r>
            <w:r>
              <w:rPr>
                <w:noProof/>
                <w:webHidden/>
              </w:rPr>
              <w:fldChar w:fldCharType="end"/>
            </w:r>
          </w:hyperlink>
        </w:p>
        <w:p w14:paraId="093724C8" w14:textId="258B7CEE" w:rsidR="00141944" w:rsidRDefault="00141944">
          <w:pPr>
            <w:pStyle w:val="TOC3"/>
            <w:tabs>
              <w:tab w:val="right" w:leader="dot" w:pos="9016"/>
            </w:tabs>
            <w:rPr>
              <w:rFonts w:eastAsiaTheme="minorEastAsia"/>
              <w:noProof/>
              <w:sz w:val="24"/>
              <w:szCs w:val="24"/>
              <w:lang w:eastAsia="en-GB"/>
            </w:rPr>
          </w:pPr>
          <w:hyperlink w:anchor="_Toc234491385" w:history="1">
            <w:r w:rsidRPr="00420394">
              <w:rPr>
                <w:rStyle w:val="Hyperlink"/>
                <w:rFonts w:ascii="Arial" w:hAnsi="Arial" w:cs="Arial"/>
                <w:noProof/>
              </w:rPr>
              <w:t>2.6 Current Research and Hypothesis</w:t>
            </w:r>
            <w:r>
              <w:rPr>
                <w:noProof/>
                <w:webHidden/>
              </w:rPr>
              <w:tab/>
            </w:r>
            <w:r>
              <w:rPr>
                <w:noProof/>
                <w:webHidden/>
              </w:rPr>
              <w:fldChar w:fldCharType="begin"/>
            </w:r>
            <w:r>
              <w:rPr>
                <w:noProof/>
                <w:webHidden/>
              </w:rPr>
              <w:instrText xml:space="preserve"> PAGEREF _Toc234491385 \h </w:instrText>
            </w:r>
            <w:r>
              <w:rPr>
                <w:noProof/>
                <w:webHidden/>
              </w:rPr>
            </w:r>
            <w:r>
              <w:rPr>
                <w:noProof/>
                <w:webHidden/>
              </w:rPr>
              <w:fldChar w:fldCharType="separate"/>
            </w:r>
            <w:r>
              <w:rPr>
                <w:noProof/>
                <w:webHidden/>
              </w:rPr>
              <w:t>7</w:t>
            </w:r>
            <w:r>
              <w:rPr>
                <w:noProof/>
                <w:webHidden/>
              </w:rPr>
              <w:fldChar w:fldCharType="end"/>
            </w:r>
          </w:hyperlink>
        </w:p>
        <w:p w14:paraId="238ACDD9" w14:textId="24C0356B" w:rsidR="00141944" w:rsidRDefault="00141944">
          <w:pPr>
            <w:pStyle w:val="TOC3"/>
            <w:tabs>
              <w:tab w:val="right" w:leader="dot" w:pos="9016"/>
            </w:tabs>
            <w:rPr>
              <w:rFonts w:eastAsiaTheme="minorEastAsia"/>
              <w:noProof/>
              <w:sz w:val="24"/>
              <w:szCs w:val="24"/>
              <w:lang w:eastAsia="en-GB"/>
            </w:rPr>
          </w:pPr>
          <w:hyperlink w:anchor="_Toc234491386" w:history="1">
            <w:r w:rsidRPr="00420394">
              <w:rPr>
                <w:rStyle w:val="Hyperlink"/>
                <w:rFonts w:ascii="Arial" w:hAnsi="Arial" w:cs="Arial"/>
                <w:noProof/>
              </w:rPr>
              <w:t>2.7 Recommendations</w:t>
            </w:r>
            <w:r>
              <w:rPr>
                <w:noProof/>
                <w:webHidden/>
              </w:rPr>
              <w:tab/>
            </w:r>
            <w:r>
              <w:rPr>
                <w:noProof/>
                <w:webHidden/>
              </w:rPr>
              <w:fldChar w:fldCharType="begin"/>
            </w:r>
            <w:r>
              <w:rPr>
                <w:noProof/>
                <w:webHidden/>
              </w:rPr>
              <w:instrText xml:space="preserve"> PAGEREF _Toc234491386 \h </w:instrText>
            </w:r>
            <w:r>
              <w:rPr>
                <w:noProof/>
                <w:webHidden/>
              </w:rPr>
            </w:r>
            <w:r>
              <w:rPr>
                <w:noProof/>
                <w:webHidden/>
              </w:rPr>
              <w:fldChar w:fldCharType="separate"/>
            </w:r>
            <w:r>
              <w:rPr>
                <w:noProof/>
                <w:webHidden/>
              </w:rPr>
              <w:t>8</w:t>
            </w:r>
            <w:r>
              <w:rPr>
                <w:noProof/>
                <w:webHidden/>
              </w:rPr>
              <w:fldChar w:fldCharType="end"/>
            </w:r>
          </w:hyperlink>
        </w:p>
        <w:p w14:paraId="1F07B25C" w14:textId="0970E37C" w:rsidR="00141944" w:rsidRDefault="00141944">
          <w:pPr>
            <w:pStyle w:val="TOC2"/>
            <w:tabs>
              <w:tab w:val="right" w:leader="dot" w:pos="9016"/>
            </w:tabs>
            <w:rPr>
              <w:rFonts w:eastAsiaTheme="minorEastAsia"/>
              <w:noProof/>
              <w:sz w:val="24"/>
              <w:szCs w:val="24"/>
              <w:lang w:eastAsia="en-GB"/>
            </w:rPr>
          </w:pPr>
          <w:hyperlink w:anchor="_Toc234491387" w:history="1">
            <w:r w:rsidRPr="00420394">
              <w:rPr>
                <w:rStyle w:val="Hyperlink"/>
                <w:rFonts w:ascii="Arial" w:hAnsi="Arial" w:cs="Arial"/>
                <w:noProof/>
              </w:rPr>
              <w:t>3. Conclusion</w:t>
            </w:r>
            <w:r>
              <w:rPr>
                <w:noProof/>
                <w:webHidden/>
              </w:rPr>
              <w:tab/>
            </w:r>
            <w:r>
              <w:rPr>
                <w:noProof/>
                <w:webHidden/>
              </w:rPr>
              <w:fldChar w:fldCharType="begin"/>
            </w:r>
            <w:r>
              <w:rPr>
                <w:noProof/>
                <w:webHidden/>
              </w:rPr>
              <w:instrText xml:space="preserve"> PAGEREF _Toc234491387 \h </w:instrText>
            </w:r>
            <w:r>
              <w:rPr>
                <w:noProof/>
                <w:webHidden/>
              </w:rPr>
            </w:r>
            <w:r>
              <w:rPr>
                <w:noProof/>
                <w:webHidden/>
              </w:rPr>
              <w:fldChar w:fldCharType="separate"/>
            </w:r>
            <w:r>
              <w:rPr>
                <w:noProof/>
                <w:webHidden/>
              </w:rPr>
              <w:t>8</w:t>
            </w:r>
            <w:r>
              <w:rPr>
                <w:noProof/>
                <w:webHidden/>
              </w:rPr>
              <w:fldChar w:fldCharType="end"/>
            </w:r>
          </w:hyperlink>
        </w:p>
        <w:p w14:paraId="05523390" w14:textId="396FBD74" w:rsidR="00141944" w:rsidRDefault="00141944">
          <w:pPr>
            <w:pStyle w:val="TOC2"/>
            <w:tabs>
              <w:tab w:val="right" w:leader="dot" w:pos="9016"/>
            </w:tabs>
            <w:rPr>
              <w:rFonts w:eastAsiaTheme="minorEastAsia"/>
              <w:noProof/>
              <w:sz w:val="24"/>
              <w:szCs w:val="24"/>
              <w:lang w:eastAsia="en-GB"/>
            </w:rPr>
          </w:pPr>
          <w:hyperlink w:anchor="_Toc234491388" w:history="1">
            <w:r w:rsidRPr="00420394">
              <w:rPr>
                <w:rStyle w:val="Hyperlink"/>
                <w:rFonts w:ascii="Arial" w:hAnsi="Arial" w:cs="Arial"/>
                <w:noProof/>
              </w:rPr>
              <w:t>4. Future Lens</w:t>
            </w:r>
            <w:r>
              <w:rPr>
                <w:noProof/>
                <w:webHidden/>
              </w:rPr>
              <w:tab/>
            </w:r>
            <w:r>
              <w:rPr>
                <w:noProof/>
                <w:webHidden/>
              </w:rPr>
              <w:fldChar w:fldCharType="begin"/>
            </w:r>
            <w:r>
              <w:rPr>
                <w:noProof/>
                <w:webHidden/>
              </w:rPr>
              <w:instrText xml:space="preserve"> PAGEREF _Toc234491388 \h </w:instrText>
            </w:r>
            <w:r>
              <w:rPr>
                <w:noProof/>
                <w:webHidden/>
              </w:rPr>
            </w:r>
            <w:r>
              <w:rPr>
                <w:noProof/>
                <w:webHidden/>
              </w:rPr>
              <w:fldChar w:fldCharType="separate"/>
            </w:r>
            <w:r>
              <w:rPr>
                <w:noProof/>
                <w:webHidden/>
              </w:rPr>
              <w:t>9</w:t>
            </w:r>
            <w:r>
              <w:rPr>
                <w:noProof/>
                <w:webHidden/>
              </w:rPr>
              <w:fldChar w:fldCharType="end"/>
            </w:r>
          </w:hyperlink>
        </w:p>
        <w:p w14:paraId="3D90E15F" w14:textId="0CCF7BE0" w:rsidR="00141944" w:rsidRDefault="00141944">
          <w:pPr>
            <w:pStyle w:val="TOC2"/>
            <w:tabs>
              <w:tab w:val="right" w:leader="dot" w:pos="9016"/>
            </w:tabs>
            <w:rPr>
              <w:rFonts w:eastAsiaTheme="minorEastAsia"/>
              <w:noProof/>
              <w:sz w:val="24"/>
              <w:szCs w:val="24"/>
              <w:lang w:eastAsia="en-GB"/>
            </w:rPr>
          </w:pPr>
          <w:hyperlink w:anchor="_Toc234491389" w:history="1">
            <w:r w:rsidRPr="0042039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_Toc234491389 \h </w:instrText>
            </w:r>
            <w:r>
              <w:rPr>
                <w:noProof/>
                <w:webHidden/>
              </w:rPr>
            </w:r>
            <w:r>
              <w:rPr>
                <w:noProof/>
                <w:webHidden/>
              </w:rPr>
              <w:fldChar w:fldCharType="separate"/>
            </w:r>
            <w:r>
              <w:rPr>
                <w:noProof/>
                <w:webHidden/>
              </w:rPr>
              <w:t>10</w:t>
            </w:r>
            <w:r>
              <w:rPr>
                <w:noProof/>
                <w:webHidden/>
              </w:rPr>
              <w:fldChar w:fldCharType="end"/>
            </w:r>
          </w:hyperlink>
        </w:p>
        <w:p w14:paraId="7A22CCFB" w14:textId="5BDEB773" w:rsidR="00141944" w:rsidRDefault="00141944">
          <w:pPr>
            <w:pStyle w:val="TOC2"/>
            <w:tabs>
              <w:tab w:val="right" w:leader="dot" w:pos="9016"/>
            </w:tabs>
            <w:rPr>
              <w:rFonts w:eastAsiaTheme="minorEastAsia"/>
              <w:noProof/>
              <w:sz w:val="24"/>
              <w:szCs w:val="24"/>
              <w:lang w:eastAsia="en-GB"/>
            </w:rPr>
          </w:pPr>
          <w:hyperlink w:anchor="_Toc234491390" w:history="1">
            <w:r w:rsidRPr="00420394">
              <w:rPr>
                <w:rStyle w:val="Hyperlink"/>
                <w:rFonts w:ascii="Arial" w:hAnsi="Arial" w:cs="Arial"/>
                <w:noProof/>
              </w:rPr>
              <w:t>Appendices</w:t>
            </w:r>
            <w:r>
              <w:rPr>
                <w:noProof/>
                <w:webHidden/>
              </w:rPr>
              <w:tab/>
            </w:r>
            <w:r>
              <w:rPr>
                <w:noProof/>
                <w:webHidden/>
              </w:rPr>
              <w:fldChar w:fldCharType="begin"/>
            </w:r>
            <w:r>
              <w:rPr>
                <w:noProof/>
                <w:webHidden/>
              </w:rPr>
              <w:instrText xml:space="preserve"> PAGEREF _Toc234491390 \h </w:instrText>
            </w:r>
            <w:r>
              <w:rPr>
                <w:noProof/>
                <w:webHidden/>
              </w:rPr>
            </w:r>
            <w:r>
              <w:rPr>
                <w:noProof/>
                <w:webHidden/>
              </w:rPr>
              <w:fldChar w:fldCharType="separate"/>
            </w:r>
            <w:r>
              <w:rPr>
                <w:noProof/>
                <w:webHidden/>
              </w:rPr>
              <w:t>12</w:t>
            </w:r>
            <w:r>
              <w:rPr>
                <w:noProof/>
                <w:webHidden/>
              </w:rPr>
              <w:fldChar w:fldCharType="end"/>
            </w:r>
          </w:hyperlink>
        </w:p>
        <w:p w14:paraId="0183F29A" w14:textId="241EA05D" w:rsidR="009570FB" w:rsidRPr="009956D5" w:rsidRDefault="00D53A9C" w:rsidP="009956D5">
          <w:pPr>
            <w:spacing w:line="360" w:lineRule="auto"/>
            <w:rPr>
              <w:rFonts w:ascii="Arial" w:hAnsi="Arial" w:cs="Arial"/>
              <w:color w:val="000000" w:themeColor="text1"/>
              <w:sz w:val="24"/>
              <w:szCs w:val="24"/>
              <w:lang w:val="en-US"/>
            </w:rPr>
          </w:pPr>
          <w:r w:rsidRPr="009956D5">
            <w:rPr>
              <w:rFonts w:ascii="Arial" w:hAnsi="Arial" w:cs="Arial"/>
              <w:b/>
              <w:bCs/>
              <w:noProof/>
              <w:color w:val="000000" w:themeColor="text1"/>
              <w:sz w:val="24"/>
              <w:szCs w:val="24"/>
            </w:rPr>
            <w:fldChar w:fldCharType="end"/>
          </w:r>
        </w:p>
      </w:sdtContent>
    </w:sdt>
    <w:p w14:paraId="77CBEE72" w14:textId="77777777" w:rsidR="00D53A9C" w:rsidRPr="009956D5" w:rsidRDefault="00D53A9C" w:rsidP="009956D5">
      <w:pPr>
        <w:spacing w:line="360" w:lineRule="auto"/>
        <w:rPr>
          <w:rFonts w:ascii="Arial" w:hAnsi="Arial" w:cs="Arial"/>
          <w:b/>
          <w:caps/>
          <w:color w:val="000000" w:themeColor="text1"/>
          <w:sz w:val="24"/>
          <w:szCs w:val="24"/>
        </w:rPr>
      </w:pPr>
    </w:p>
    <w:p w14:paraId="1CE71401" w14:textId="77777777" w:rsidR="00D53A9C" w:rsidRPr="009956D5" w:rsidRDefault="00D53A9C" w:rsidP="009956D5">
      <w:pPr>
        <w:spacing w:line="360" w:lineRule="auto"/>
        <w:rPr>
          <w:rFonts w:ascii="Arial" w:hAnsi="Arial" w:cs="Arial"/>
          <w:b/>
          <w:caps/>
          <w:color w:val="000000" w:themeColor="text1"/>
          <w:sz w:val="24"/>
          <w:szCs w:val="24"/>
        </w:rPr>
      </w:pPr>
      <w:r w:rsidRPr="009956D5">
        <w:rPr>
          <w:rFonts w:ascii="Arial" w:hAnsi="Arial" w:cs="Arial"/>
          <w:b/>
          <w:caps/>
          <w:color w:val="000000" w:themeColor="text1"/>
          <w:sz w:val="24"/>
          <w:szCs w:val="24"/>
        </w:rPr>
        <w:br w:type="page"/>
      </w:r>
    </w:p>
    <w:p w14:paraId="1339F97D" w14:textId="77777777" w:rsidR="00D53A9C" w:rsidRPr="009956D5" w:rsidRDefault="00D53A9C" w:rsidP="009956D5">
      <w:pPr>
        <w:spacing w:line="360" w:lineRule="auto"/>
        <w:rPr>
          <w:rFonts w:ascii="Arial" w:hAnsi="Arial" w:cs="Arial"/>
          <w:b/>
          <w:caps/>
          <w:color w:val="000000" w:themeColor="text1"/>
          <w:sz w:val="24"/>
          <w:szCs w:val="24"/>
        </w:rPr>
      </w:pPr>
    </w:p>
    <w:p w14:paraId="262AB3D5" w14:textId="77777777" w:rsidR="007B6B21" w:rsidRPr="009956D5" w:rsidRDefault="00D53A9C" w:rsidP="009956D5">
      <w:pPr>
        <w:spacing w:line="360" w:lineRule="auto"/>
        <w:rPr>
          <w:rFonts w:ascii="Arial" w:hAnsi="Arial" w:cs="Arial"/>
          <w:sz w:val="24"/>
          <w:szCs w:val="24"/>
        </w:rPr>
      </w:pPr>
      <w:r w:rsidRPr="009956D5">
        <w:rPr>
          <w:rFonts w:ascii="Arial" w:hAnsi="Arial" w:cs="Arial"/>
          <w:sz w:val="24"/>
          <w:szCs w:val="24"/>
        </w:rPr>
        <w:t>AI Acknowledgement</w:t>
      </w:r>
      <w:r w:rsidR="007C2431" w:rsidRPr="009956D5">
        <w:rPr>
          <w:rFonts w:ascii="Arial" w:hAnsi="Arial" w:cs="Arial"/>
          <w:sz w:val="24"/>
          <w:szCs w:val="24"/>
        </w:rPr>
        <w:t xml:space="preserve"> Statement</w:t>
      </w:r>
    </w:p>
    <w:p w14:paraId="520B22C0" w14:textId="47FC4E44" w:rsidR="0009689F" w:rsidRDefault="007C2431" w:rsidP="0009689F">
      <w:pPr>
        <w:spacing w:line="360" w:lineRule="auto"/>
        <w:jc w:val="both"/>
        <w:rPr>
          <w:rFonts w:ascii="Arial" w:hAnsi="Arial" w:cs="Arial"/>
          <w:color w:val="000000" w:themeColor="text1"/>
          <w:sz w:val="24"/>
          <w:szCs w:val="24"/>
        </w:rPr>
      </w:pPr>
      <w:r w:rsidRPr="009956D5">
        <w:rPr>
          <w:rFonts w:ascii="Arial" w:hAnsi="Arial" w:cs="Arial"/>
          <w:sz w:val="24"/>
          <w:szCs w:val="24"/>
        </w:rPr>
        <w:br/>
      </w:r>
      <w:r w:rsidR="00F5218D" w:rsidRPr="009956D5">
        <w:rPr>
          <w:rFonts w:ascii="Arial" w:hAnsi="Arial" w:cs="Arial"/>
          <w:color w:val="000000" w:themeColor="text1"/>
          <w:sz w:val="24"/>
          <w:szCs w:val="24"/>
        </w:rPr>
        <w:t>Chat</w:t>
      </w:r>
      <w:r w:rsidR="00221799">
        <w:rPr>
          <w:rFonts w:ascii="Arial" w:hAnsi="Arial" w:cs="Arial"/>
          <w:color w:val="000000" w:themeColor="text1"/>
          <w:sz w:val="24"/>
          <w:szCs w:val="24"/>
        </w:rPr>
        <w:t>GPT</w:t>
      </w:r>
      <w:r w:rsidR="00F5218D" w:rsidRPr="009956D5">
        <w:rPr>
          <w:rFonts w:ascii="Arial" w:hAnsi="Arial" w:cs="Arial"/>
          <w:color w:val="000000" w:themeColor="text1"/>
          <w:sz w:val="24"/>
          <w:szCs w:val="24"/>
        </w:rPr>
        <w:t xml:space="preserve"> was used to summarise articles and book chapters</w:t>
      </w:r>
      <w:r w:rsidR="009427C6">
        <w:rPr>
          <w:rFonts w:ascii="Arial" w:hAnsi="Arial" w:cs="Arial"/>
          <w:color w:val="000000" w:themeColor="text1"/>
          <w:sz w:val="24"/>
          <w:szCs w:val="24"/>
        </w:rPr>
        <w:t xml:space="preserve">, </w:t>
      </w:r>
      <w:r w:rsidR="005177B8">
        <w:rPr>
          <w:rFonts w:ascii="Arial" w:hAnsi="Arial" w:cs="Arial"/>
          <w:color w:val="000000" w:themeColor="text1"/>
          <w:sz w:val="24"/>
          <w:szCs w:val="24"/>
        </w:rPr>
        <w:t>and to compare ideas,</w:t>
      </w:r>
      <w:r w:rsidR="00F5218D" w:rsidRPr="009956D5">
        <w:rPr>
          <w:rFonts w:ascii="Arial" w:hAnsi="Arial" w:cs="Arial"/>
          <w:color w:val="000000" w:themeColor="text1"/>
          <w:sz w:val="24"/>
          <w:szCs w:val="24"/>
        </w:rPr>
        <w:t xml:space="preserve"> as part of the research process for this report.</w:t>
      </w:r>
      <w:r w:rsidR="00FA0F68">
        <w:rPr>
          <w:rFonts w:ascii="Arial" w:hAnsi="Arial" w:cs="Arial"/>
          <w:color w:val="000000" w:themeColor="text1"/>
          <w:sz w:val="24"/>
          <w:szCs w:val="24"/>
        </w:rPr>
        <w:t xml:space="preserve"> </w:t>
      </w:r>
      <w:r w:rsidR="00FA0F68" w:rsidRPr="00FA0F68">
        <w:rPr>
          <w:rFonts w:ascii="Arial" w:hAnsi="Arial" w:cs="Arial"/>
          <w:color w:val="000000" w:themeColor="text1"/>
          <w:sz w:val="24"/>
          <w:szCs w:val="24"/>
        </w:rPr>
        <w:t>This helped</w:t>
      </w:r>
      <w:r w:rsidR="00B515E7">
        <w:rPr>
          <w:rFonts w:ascii="Arial" w:hAnsi="Arial" w:cs="Arial"/>
          <w:color w:val="000000" w:themeColor="text1"/>
          <w:sz w:val="24"/>
          <w:szCs w:val="24"/>
        </w:rPr>
        <w:t xml:space="preserve"> me</w:t>
      </w:r>
      <w:r w:rsidR="00FA0F68" w:rsidRPr="00FA0F68">
        <w:rPr>
          <w:rFonts w:ascii="Arial" w:hAnsi="Arial" w:cs="Arial"/>
          <w:color w:val="000000" w:themeColor="text1"/>
          <w:sz w:val="24"/>
          <w:szCs w:val="24"/>
        </w:rPr>
        <w:t xml:space="preserve"> understan</w:t>
      </w:r>
      <w:r w:rsidR="00B515E7">
        <w:rPr>
          <w:rFonts w:ascii="Arial" w:hAnsi="Arial" w:cs="Arial"/>
          <w:color w:val="000000" w:themeColor="text1"/>
          <w:sz w:val="24"/>
          <w:szCs w:val="24"/>
        </w:rPr>
        <w:t>d</w:t>
      </w:r>
      <w:r w:rsidR="00FA0F68" w:rsidRPr="00FA0F68">
        <w:rPr>
          <w:rFonts w:ascii="Arial" w:hAnsi="Arial" w:cs="Arial"/>
          <w:color w:val="000000" w:themeColor="text1"/>
          <w:sz w:val="24"/>
          <w:szCs w:val="24"/>
        </w:rPr>
        <w:t xml:space="preserve"> the literature used in the report. All research,</w:t>
      </w:r>
      <w:r w:rsidR="00B515E7">
        <w:rPr>
          <w:rFonts w:ascii="Arial" w:hAnsi="Arial" w:cs="Arial"/>
          <w:color w:val="000000" w:themeColor="text1"/>
          <w:sz w:val="24"/>
          <w:szCs w:val="24"/>
        </w:rPr>
        <w:t xml:space="preserve"> structure,</w:t>
      </w:r>
      <w:r w:rsidR="00FA0F68" w:rsidRPr="00FA0F68">
        <w:rPr>
          <w:rFonts w:ascii="Arial" w:hAnsi="Arial" w:cs="Arial"/>
          <w:color w:val="000000" w:themeColor="text1"/>
          <w:sz w:val="24"/>
          <w:szCs w:val="24"/>
        </w:rPr>
        <w:t xml:space="preserve"> analysis, </w:t>
      </w:r>
      <w:r w:rsidR="00B515E7">
        <w:rPr>
          <w:rFonts w:ascii="Arial" w:hAnsi="Arial" w:cs="Arial"/>
          <w:color w:val="000000" w:themeColor="text1"/>
          <w:sz w:val="24"/>
          <w:szCs w:val="24"/>
        </w:rPr>
        <w:t>conclusion, and final written</w:t>
      </w:r>
      <w:r w:rsidR="00720B99">
        <w:rPr>
          <w:rFonts w:ascii="Arial" w:hAnsi="Arial" w:cs="Arial"/>
          <w:color w:val="000000" w:themeColor="text1"/>
          <w:sz w:val="24"/>
          <w:szCs w:val="24"/>
        </w:rPr>
        <w:t xml:space="preserve"> content</w:t>
      </w:r>
      <w:r w:rsidR="00FA0F68" w:rsidRPr="00FA0F68">
        <w:rPr>
          <w:rFonts w:ascii="Arial" w:hAnsi="Arial" w:cs="Arial"/>
          <w:color w:val="000000" w:themeColor="text1"/>
          <w:sz w:val="24"/>
          <w:szCs w:val="24"/>
        </w:rPr>
        <w:t xml:space="preserve"> </w:t>
      </w:r>
      <w:r w:rsidR="00720B99">
        <w:rPr>
          <w:rFonts w:ascii="Arial" w:hAnsi="Arial" w:cs="Arial"/>
          <w:color w:val="000000" w:themeColor="text1"/>
          <w:sz w:val="24"/>
          <w:szCs w:val="24"/>
        </w:rPr>
        <w:t>are my own work.</w:t>
      </w:r>
      <w:r w:rsidR="0009689F">
        <w:rPr>
          <w:rFonts w:ascii="Arial" w:hAnsi="Arial" w:cs="Arial"/>
          <w:color w:val="000000" w:themeColor="text1"/>
          <w:sz w:val="24"/>
          <w:szCs w:val="24"/>
        </w:rPr>
        <w:t xml:space="preserve"> </w:t>
      </w:r>
    </w:p>
    <w:p w14:paraId="60B72EED" w14:textId="38493436" w:rsidR="00DE51C4" w:rsidRPr="00FC56C5" w:rsidRDefault="00FC56C5" w:rsidP="0009689F">
      <w:pPr>
        <w:spacing w:line="360" w:lineRule="auto"/>
        <w:jc w:val="both"/>
        <w:rPr>
          <w:rFonts w:ascii="Arial" w:hAnsi="Arial" w:cs="Arial"/>
          <w:color w:val="000000" w:themeColor="text1"/>
          <w:sz w:val="24"/>
          <w:szCs w:val="24"/>
        </w:rPr>
      </w:pPr>
      <w:r w:rsidRPr="00FC56C5">
        <w:rPr>
          <w:rFonts w:ascii="Arial" w:hAnsi="Arial" w:cs="Arial"/>
          <w:color w:val="000000" w:themeColor="text1"/>
          <w:sz w:val="24"/>
          <w:szCs w:val="24"/>
        </w:rPr>
        <w:t>I confirm that I have copies of my drafts, notes, and other resources I used</w:t>
      </w:r>
      <w:r w:rsidR="00141944">
        <w:rPr>
          <w:rFonts w:ascii="Arial" w:hAnsi="Arial" w:cs="Arial"/>
          <w:color w:val="000000" w:themeColor="text1"/>
          <w:sz w:val="24"/>
          <w:szCs w:val="24"/>
        </w:rPr>
        <w:t>,</w:t>
      </w:r>
      <w:r w:rsidRPr="00FC56C5">
        <w:rPr>
          <w:rFonts w:ascii="Arial" w:hAnsi="Arial" w:cs="Arial"/>
          <w:color w:val="000000" w:themeColor="text1"/>
          <w:sz w:val="24"/>
          <w:szCs w:val="24"/>
        </w:rPr>
        <w:t xml:space="preserve"> which I may be asked to provide in evidence.</w:t>
      </w:r>
    </w:p>
    <w:p w14:paraId="7AE9C4A9" w14:textId="77777777" w:rsidR="00F85389" w:rsidRPr="009956D5" w:rsidRDefault="00F85389" w:rsidP="009956D5">
      <w:pPr>
        <w:spacing w:line="360" w:lineRule="auto"/>
        <w:rPr>
          <w:rFonts w:ascii="Arial" w:hAnsi="Arial" w:cs="Arial"/>
          <w:sz w:val="24"/>
          <w:szCs w:val="24"/>
        </w:rPr>
      </w:pPr>
      <w:r w:rsidRPr="009956D5">
        <w:rPr>
          <w:rFonts w:ascii="Arial" w:hAnsi="Arial" w:cs="Arial"/>
          <w:sz w:val="24"/>
          <w:szCs w:val="24"/>
        </w:rPr>
        <w:br w:type="page"/>
      </w:r>
    </w:p>
    <w:p w14:paraId="70AC1D18" w14:textId="77777777" w:rsidR="009C6FF3" w:rsidRPr="009956D5" w:rsidRDefault="009C6FF3" w:rsidP="009956D5">
      <w:pPr>
        <w:pStyle w:val="Heading1"/>
        <w:spacing w:line="360" w:lineRule="auto"/>
        <w:rPr>
          <w:rFonts w:ascii="Arial" w:hAnsi="Arial" w:cs="Arial"/>
          <w:sz w:val="24"/>
          <w:szCs w:val="24"/>
        </w:rPr>
      </w:pPr>
      <w:bookmarkStart w:id="0" w:name="_Toc234491377"/>
      <w:r w:rsidRPr="009956D5">
        <w:rPr>
          <w:rFonts w:ascii="Arial" w:hAnsi="Arial" w:cs="Arial"/>
          <w:sz w:val="24"/>
          <w:szCs w:val="24"/>
        </w:rPr>
        <w:lastRenderedPageBreak/>
        <w:t>REPORT</w:t>
      </w:r>
      <w:bookmarkEnd w:id="0"/>
    </w:p>
    <w:p w14:paraId="444098A6" w14:textId="25C8B119" w:rsidR="00A35A45" w:rsidRPr="009956D5" w:rsidRDefault="00A35A45" w:rsidP="009956D5">
      <w:pPr>
        <w:pStyle w:val="Heading2"/>
        <w:spacing w:line="360" w:lineRule="auto"/>
        <w:rPr>
          <w:rFonts w:ascii="Arial" w:hAnsi="Arial" w:cs="Arial"/>
          <w:sz w:val="24"/>
          <w:szCs w:val="24"/>
        </w:rPr>
      </w:pPr>
      <w:bookmarkStart w:id="1" w:name="_Toc234491378"/>
      <w:r w:rsidRPr="009956D5">
        <w:rPr>
          <w:rFonts w:ascii="Arial" w:hAnsi="Arial" w:cs="Arial"/>
          <w:sz w:val="24"/>
          <w:szCs w:val="24"/>
        </w:rPr>
        <w:t>1. Introduction</w:t>
      </w:r>
      <w:bookmarkEnd w:id="1"/>
    </w:p>
    <w:p w14:paraId="6C80DD28" w14:textId="77777777" w:rsidR="00A20087" w:rsidRPr="009956D5" w:rsidRDefault="00A20087" w:rsidP="009956D5">
      <w:pPr>
        <w:spacing w:line="360" w:lineRule="auto"/>
        <w:rPr>
          <w:rFonts w:ascii="Arial" w:hAnsi="Arial" w:cs="Arial"/>
          <w:sz w:val="24"/>
          <w:szCs w:val="24"/>
        </w:rPr>
      </w:pPr>
    </w:p>
    <w:p w14:paraId="7275146D" w14:textId="77609817" w:rsidR="00947621" w:rsidRPr="009956D5" w:rsidRDefault="00947621" w:rsidP="00BB5647">
      <w:pPr>
        <w:spacing w:line="360" w:lineRule="auto"/>
        <w:jc w:val="both"/>
        <w:rPr>
          <w:rFonts w:ascii="Arial" w:hAnsi="Arial" w:cs="Arial"/>
          <w:sz w:val="24"/>
          <w:szCs w:val="24"/>
        </w:rPr>
      </w:pPr>
      <w:r w:rsidRPr="009956D5">
        <w:rPr>
          <w:rFonts w:ascii="Arial" w:hAnsi="Arial" w:cs="Arial"/>
          <w:sz w:val="24"/>
          <w:szCs w:val="24"/>
        </w:rPr>
        <w:t>The creator economy is the growing digital system where independent creators produce and share content, earning money through platforms such as TikTok, YouTube and Instagram (Sprout Social, 2025). The sector has grown rapidly and is expected to increase from around US$250 billion in 2023 to US$480 billion by 2027, mainly because of continued investment in influencer marketing (Goldman Sachs, cited in MBO Partners, 2023). As a result, th</w:t>
      </w:r>
      <w:r w:rsidR="003E22BA" w:rsidRPr="009956D5">
        <w:rPr>
          <w:rFonts w:ascii="Arial" w:hAnsi="Arial" w:cs="Arial"/>
          <w:sz w:val="24"/>
          <w:szCs w:val="24"/>
        </w:rPr>
        <w:t xml:space="preserve">is sector </w:t>
      </w:r>
      <w:r w:rsidRPr="009956D5">
        <w:rPr>
          <w:rFonts w:ascii="Arial" w:hAnsi="Arial" w:cs="Arial"/>
          <w:sz w:val="24"/>
          <w:szCs w:val="24"/>
        </w:rPr>
        <w:t>has become an important part of the digital economy, creating new opportunities for entrepreneurship, brand partnerships and online businesses.</w:t>
      </w:r>
    </w:p>
    <w:p w14:paraId="382D99E7" w14:textId="639AD9A1" w:rsidR="00636A79" w:rsidRPr="009956D5" w:rsidRDefault="00D26785" w:rsidP="00BB5647">
      <w:pPr>
        <w:spacing w:line="360" w:lineRule="auto"/>
        <w:jc w:val="both"/>
        <w:rPr>
          <w:rFonts w:ascii="Arial" w:hAnsi="Arial" w:cs="Arial"/>
          <w:sz w:val="24"/>
          <w:szCs w:val="24"/>
        </w:rPr>
      </w:pPr>
      <w:r w:rsidRPr="009956D5">
        <w:rPr>
          <w:rFonts w:ascii="Arial" w:hAnsi="Arial" w:cs="Arial"/>
          <w:sz w:val="24"/>
          <w:szCs w:val="24"/>
        </w:rPr>
        <w:t>Creators operate in a fast-changing environment influenced by technological innovation, legal and political developments, changing consumer behaviour and ethical concerns</w:t>
      </w:r>
      <w:r w:rsidR="00947621" w:rsidRPr="009956D5">
        <w:rPr>
          <w:rFonts w:ascii="Arial" w:hAnsi="Arial" w:cs="Arial"/>
          <w:sz w:val="24"/>
          <w:szCs w:val="24"/>
        </w:rPr>
        <w:t xml:space="preserve">. These </w:t>
      </w:r>
      <w:r w:rsidR="004D69FD" w:rsidRPr="009956D5">
        <w:rPr>
          <w:rFonts w:ascii="Arial" w:hAnsi="Arial" w:cs="Arial"/>
          <w:sz w:val="24"/>
          <w:szCs w:val="24"/>
        </w:rPr>
        <w:t>influence</w:t>
      </w:r>
      <w:r w:rsidR="00947621" w:rsidRPr="009956D5">
        <w:rPr>
          <w:rFonts w:ascii="Arial" w:hAnsi="Arial" w:cs="Arial"/>
          <w:sz w:val="24"/>
          <w:szCs w:val="24"/>
        </w:rPr>
        <w:t xml:space="preserve"> </w:t>
      </w:r>
      <w:r w:rsidR="00717F1B" w:rsidRPr="009956D5">
        <w:rPr>
          <w:rFonts w:ascii="Arial" w:hAnsi="Arial" w:cs="Arial"/>
          <w:sz w:val="24"/>
          <w:szCs w:val="24"/>
        </w:rPr>
        <w:t>how creators build audiences, generate income and maintain trust</w:t>
      </w:r>
      <w:r w:rsidR="00947621" w:rsidRPr="009956D5">
        <w:rPr>
          <w:rFonts w:ascii="Arial" w:hAnsi="Arial" w:cs="Arial"/>
          <w:sz w:val="24"/>
          <w:szCs w:val="24"/>
        </w:rPr>
        <w:t>. Understanding these influences is important because they shape the long-term success of both individual creators and the wider creator economy. This report uses the STEEPLE framework to analyse these external factors (Marmol, 2015; CIPD, 2024), followed by a SWOT analysis, a future lens and recommendations</w:t>
      </w:r>
      <w:r w:rsidR="0006497A" w:rsidRPr="009956D5">
        <w:rPr>
          <w:rFonts w:ascii="Arial" w:hAnsi="Arial" w:cs="Arial"/>
          <w:sz w:val="24"/>
          <w:szCs w:val="24"/>
        </w:rPr>
        <w:t>.</w:t>
      </w:r>
    </w:p>
    <w:p w14:paraId="5FABC57C" w14:textId="77777777" w:rsidR="0006497A" w:rsidRPr="009956D5" w:rsidRDefault="0006497A" w:rsidP="009956D5">
      <w:pPr>
        <w:spacing w:line="360" w:lineRule="auto"/>
        <w:rPr>
          <w:rFonts w:ascii="Arial" w:hAnsi="Arial" w:cs="Arial"/>
          <w:sz w:val="24"/>
          <w:szCs w:val="24"/>
        </w:rPr>
      </w:pPr>
    </w:p>
    <w:p w14:paraId="73523760" w14:textId="77777777" w:rsidR="00A35A45" w:rsidRPr="009956D5" w:rsidRDefault="00A35A45" w:rsidP="009956D5">
      <w:pPr>
        <w:pStyle w:val="Heading2"/>
        <w:spacing w:line="360" w:lineRule="auto"/>
        <w:rPr>
          <w:rFonts w:ascii="Arial" w:hAnsi="Arial" w:cs="Arial"/>
          <w:sz w:val="24"/>
          <w:szCs w:val="24"/>
        </w:rPr>
      </w:pPr>
      <w:bookmarkStart w:id="2" w:name="_Toc234491379"/>
      <w:r w:rsidRPr="009956D5">
        <w:rPr>
          <w:rFonts w:ascii="Arial" w:hAnsi="Arial" w:cs="Arial"/>
          <w:sz w:val="24"/>
          <w:szCs w:val="24"/>
        </w:rPr>
        <w:t>2. Main Body</w:t>
      </w:r>
      <w:bookmarkEnd w:id="2"/>
    </w:p>
    <w:p w14:paraId="3D8E7B49" w14:textId="207838D3" w:rsidR="000C4A78" w:rsidRDefault="00A35A45" w:rsidP="000C4A78">
      <w:pPr>
        <w:pStyle w:val="Heading3"/>
        <w:spacing w:line="360" w:lineRule="auto"/>
        <w:rPr>
          <w:rFonts w:ascii="Arial" w:hAnsi="Arial" w:cs="Arial"/>
          <w:sz w:val="24"/>
          <w:szCs w:val="24"/>
        </w:rPr>
      </w:pPr>
      <w:bookmarkStart w:id="3" w:name="_Toc234491380"/>
      <w:r w:rsidRPr="009956D5">
        <w:rPr>
          <w:rFonts w:ascii="Arial" w:hAnsi="Arial" w:cs="Arial"/>
          <w:sz w:val="24"/>
          <w:szCs w:val="24"/>
        </w:rPr>
        <w:t xml:space="preserve">2.1 </w:t>
      </w:r>
      <w:r w:rsidR="00535476" w:rsidRPr="009956D5">
        <w:rPr>
          <w:rFonts w:ascii="Arial" w:hAnsi="Arial" w:cs="Arial"/>
          <w:sz w:val="24"/>
          <w:szCs w:val="24"/>
        </w:rPr>
        <w:t>Background</w:t>
      </w:r>
      <w:bookmarkEnd w:id="3"/>
    </w:p>
    <w:p w14:paraId="0D7ECCE6" w14:textId="7E9FD0FF" w:rsidR="00E46F1A" w:rsidRPr="00423088" w:rsidRDefault="00AD1E9C" w:rsidP="00423088">
      <w:pPr>
        <w:spacing w:line="360" w:lineRule="auto"/>
        <w:jc w:val="both"/>
        <w:rPr>
          <w:rFonts w:ascii="Arial" w:eastAsiaTheme="majorEastAsia" w:hAnsi="Arial" w:cs="Arial"/>
          <w:color w:val="2F5496" w:themeColor="accent1" w:themeShade="BF"/>
          <w:sz w:val="24"/>
          <w:szCs w:val="24"/>
        </w:rPr>
      </w:pPr>
      <w:r>
        <w:rPr>
          <w:rFonts w:ascii="Arial" w:hAnsi="Arial" w:cs="Arial"/>
          <w:sz w:val="24"/>
          <w:szCs w:val="24"/>
        </w:rPr>
        <w:br/>
      </w:r>
      <w:r w:rsidR="009344C1" w:rsidRPr="009344C1">
        <w:rPr>
          <w:rFonts w:ascii="Arial" w:hAnsi="Arial" w:cs="Arial"/>
          <w:sz w:val="24"/>
          <w:szCs w:val="24"/>
        </w:rPr>
        <w:t>Social media platforms have gradually turned content creation into a recognised career, rather than a hobby. Many platforms now offer monetisation tools, including ad revenue sharing, subscriptions and brand partnership features, which has allowed more people to become full-time or part-time creators (Kaplan and Haenlein, 2010; MBO Partners, 2023). Influencer marketing has also become more professional, with creators increasingly working in long-term brand partnerships and using new technologies such as AI to produce content (Schaefer, 2025). This has increased competition, since creators must constantly adapt to changing technology, platform rules and audience expectations</w:t>
      </w:r>
      <w:r w:rsidR="00987A2F" w:rsidRPr="00423088">
        <w:rPr>
          <w:rFonts w:ascii="Arial" w:hAnsi="Arial" w:cs="Arial"/>
          <w:sz w:val="24"/>
          <w:szCs w:val="24"/>
        </w:rPr>
        <w:t>.</w:t>
      </w:r>
    </w:p>
    <w:p w14:paraId="48DA96FF" w14:textId="616F35A3" w:rsidR="009732DC" w:rsidRPr="009956D5" w:rsidRDefault="0033016F" w:rsidP="009956D5">
      <w:pPr>
        <w:pStyle w:val="Heading3"/>
        <w:spacing w:line="360" w:lineRule="auto"/>
        <w:rPr>
          <w:rFonts w:ascii="Arial" w:hAnsi="Arial" w:cs="Arial"/>
          <w:sz w:val="24"/>
          <w:szCs w:val="24"/>
        </w:rPr>
      </w:pPr>
      <w:bookmarkStart w:id="4" w:name="_Toc234491381"/>
      <w:r w:rsidRPr="009956D5">
        <w:rPr>
          <w:rFonts w:ascii="Arial" w:hAnsi="Arial" w:cs="Arial"/>
          <w:sz w:val="24"/>
          <w:szCs w:val="24"/>
        </w:rPr>
        <w:lastRenderedPageBreak/>
        <w:t>2.</w:t>
      </w:r>
      <w:r w:rsidR="007A52DC" w:rsidRPr="009956D5">
        <w:rPr>
          <w:rFonts w:ascii="Arial" w:hAnsi="Arial" w:cs="Arial"/>
          <w:sz w:val="24"/>
          <w:szCs w:val="24"/>
        </w:rPr>
        <w:t>2</w:t>
      </w:r>
      <w:r w:rsidR="009732DC" w:rsidRPr="009956D5">
        <w:rPr>
          <w:rFonts w:ascii="Arial" w:hAnsi="Arial" w:cs="Arial"/>
          <w:sz w:val="24"/>
          <w:szCs w:val="24"/>
        </w:rPr>
        <w:t xml:space="preserve"> Why it is important</w:t>
      </w:r>
      <w:bookmarkEnd w:id="4"/>
    </w:p>
    <w:p w14:paraId="04DF9706" w14:textId="44D9605B" w:rsidR="009732DC" w:rsidRPr="009956D5" w:rsidRDefault="00966A37" w:rsidP="00BB5647">
      <w:pPr>
        <w:spacing w:line="360" w:lineRule="auto"/>
        <w:jc w:val="both"/>
        <w:rPr>
          <w:rFonts w:ascii="Arial" w:hAnsi="Arial" w:cs="Arial"/>
          <w:sz w:val="24"/>
          <w:szCs w:val="24"/>
        </w:rPr>
      </w:pPr>
      <w:r w:rsidRPr="009956D5">
        <w:rPr>
          <w:rFonts w:ascii="Arial" w:hAnsi="Arial" w:cs="Arial"/>
          <w:sz w:val="24"/>
          <w:szCs w:val="24"/>
        </w:rPr>
        <w:t xml:space="preserve">The creator economy is important because it has created new opportunities for entrepreneurship, employment and online business. Many creators now manage their content as a business by combining income from brand partnerships, subscriptions and their own products (MBO Partners, 2023). </w:t>
      </w:r>
      <w:r w:rsidR="00934E15" w:rsidRPr="009956D5">
        <w:rPr>
          <w:rFonts w:ascii="Arial" w:hAnsi="Arial" w:cs="Arial"/>
          <w:sz w:val="24"/>
          <w:szCs w:val="24"/>
        </w:rPr>
        <w:t>In addition</w:t>
      </w:r>
      <w:r w:rsidRPr="009956D5">
        <w:rPr>
          <w:rFonts w:ascii="Arial" w:hAnsi="Arial" w:cs="Arial"/>
          <w:sz w:val="24"/>
          <w:szCs w:val="24"/>
        </w:rPr>
        <w:t xml:space="preserve">, the industry raises important questions about trust, transparency, regulation and the responsible use of technology. </w:t>
      </w:r>
      <w:r w:rsidR="005C5CDF" w:rsidRPr="009956D5">
        <w:rPr>
          <w:rFonts w:ascii="Arial" w:hAnsi="Arial" w:cs="Arial"/>
          <w:sz w:val="24"/>
          <w:szCs w:val="24"/>
        </w:rPr>
        <w:t xml:space="preserve">Creators are also expected to appear authentic by sharing parts of their personal lives, making it more difficult to separate personal content from commercial content (Abidin, 2018). </w:t>
      </w:r>
      <w:r w:rsidR="003E787C" w:rsidRPr="009956D5">
        <w:rPr>
          <w:rFonts w:ascii="Arial" w:hAnsi="Arial" w:cs="Arial"/>
          <w:sz w:val="24"/>
          <w:szCs w:val="24"/>
        </w:rPr>
        <w:t>For businesses, choosing influencers who are seen as credible and who are a good match for their products can make influencer marketing more effective (</w:t>
      </w:r>
      <w:r w:rsidR="00B8622E" w:rsidRPr="00B8622E">
        <w:rPr>
          <w:rFonts w:ascii="Arial" w:hAnsi="Arial" w:cs="Arial"/>
          <w:sz w:val="24"/>
          <w:szCs w:val="24"/>
        </w:rPr>
        <w:t>Schouten, Janssen and Verspaget, 2021</w:t>
      </w:r>
      <w:r w:rsidR="003E787C" w:rsidRPr="009956D5">
        <w:rPr>
          <w:rFonts w:ascii="Arial" w:hAnsi="Arial" w:cs="Arial"/>
          <w:sz w:val="24"/>
          <w:szCs w:val="24"/>
        </w:rPr>
        <w:t>).</w:t>
      </w:r>
      <w:r w:rsidR="00FD11DF" w:rsidRPr="009956D5">
        <w:rPr>
          <w:rFonts w:ascii="Arial" w:hAnsi="Arial" w:cs="Arial"/>
          <w:sz w:val="24"/>
          <w:szCs w:val="24"/>
        </w:rPr>
        <w:t xml:space="preserve"> Understanding </w:t>
      </w:r>
      <w:r w:rsidRPr="009956D5">
        <w:rPr>
          <w:rFonts w:ascii="Arial" w:hAnsi="Arial" w:cs="Arial"/>
          <w:sz w:val="24"/>
          <w:szCs w:val="24"/>
        </w:rPr>
        <w:t>how creators respond to these challenges provides useful insight into the future development of the wider digital economy</w:t>
      </w:r>
      <w:r w:rsidR="009732DC" w:rsidRPr="009956D5">
        <w:rPr>
          <w:rFonts w:ascii="Arial" w:hAnsi="Arial" w:cs="Arial"/>
          <w:sz w:val="24"/>
          <w:szCs w:val="24"/>
        </w:rPr>
        <w:t>.</w:t>
      </w:r>
    </w:p>
    <w:p w14:paraId="7760B73E" w14:textId="68F138DB" w:rsidR="000E27A5" w:rsidRPr="009956D5" w:rsidRDefault="007A52DC" w:rsidP="009956D5">
      <w:pPr>
        <w:pStyle w:val="Heading3"/>
        <w:spacing w:line="360" w:lineRule="auto"/>
        <w:rPr>
          <w:rFonts w:ascii="Arial" w:hAnsi="Arial" w:cs="Arial"/>
          <w:sz w:val="24"/>
          <w:szCs w:val="24"/>
        </w:rPr>
      </w:pPr>
      <w:bookmarkStart w:id="5" w:name="_Toc234491382"/>
      <w:r w:rsidRPr="009956D5">
        <w:rPr>
          <w:rFonts w:ascii="Arial" w:hAnsi="Arial" w:cs="Arial"/>
          <w:sz w:val="24"/>
          <w:szCs w:val="24"/>
        </w:rPr>
        <w:t>2.3</w:t>
      </w:r>
      <w:r w:rsidR="000E27A5" w:rsidRPr="009956D5">
        <w:rPr>
          <w:rFonts w:ascii="Arial" w:hAnsi="Arial" w:cs="Arial"/>
          <w:sz w:val="24"/>
          <w:szCs w:val="24"/>
        </w:rPr>
        <w:t xml:space="preserve"> What research has been performed and what has been found out</w:t>
      </w:r>
      <w:bookmarkEnd w:id="5"/>
    </w:p>
    <w:p w14:paraId="5462B3BE" w14:textId="1DA221E2" w:rsidR="000E27A5" w:rsidRPr="009956D5" w:rsidRDefault="00313A80" w:rsidP="00BB5647">
      <w:pPr>
        <w:spacing w:line="360" w:lineRule="auto"/>
        <w:jc w:val="both"/>
        <w:rPr>
          <w:rFonts w:ascii="Arial" w:hAnsi="Arial" w:cs="Arial"/>
          <w:sz w:val="24"/>
          <w:szCs w:val="24"/>
        </w:rPr>
      </w:pPr>
      <w:r w:rsidRPr="009956D5">
        <w:rPr>
          <w:rFonts w:ascii="Arial" w:hAnsi="Arial" w:cs="Arial"/>
          <w:sz w:val="24"/>
          <w:szCs w:val="24"/>
        </w:rPr>
        <w:t xml:space="preserve">Research using the STEEPLE framework (Marmol, 2015; CIPD, 2024) has shown that the </w:t>
      </w:r>
      <w:r w:rsidR="00083312" w:rsidRPr="009956D5">
        <w:rPr>
          <w:rFonts w:ascii="Arial" w:hAnsi="Arial" w:cs="Arial"/>
          <w:sz w:val="24"/>
          <w:szCs w:val="24"/>
        </w:rPr>
        <w:t>creator economy</w:t>
      </w:r>
      <w:r w:rsidRPr="009956D5">
        <w:rPr>
          <w:rFonts w:ascii="Arial" w:hAnsi="Arial" w:cs="Arial"/>
          <w:sz w:val="24"/>
          <w:szCs w:val="24"/>
        </w:rPr>
        <w:t xml:space="preserve"> is influenced by social, technological, economic, political, legal, environmental and ethical factors. Previous research highlights the importance of audience trust and authenticity (Lou and Yuan, 2019; Abidin, 2018), technological innovation and artificial intelligence (Schaefer, 2025), economic growth and new business opportunities (MBO Partners, 2023), increasing regulation (European Commission, 2024a; 2024b), environmental concerns linked to AI (International Energy Agency, 2025), and </w:t>
      </w:r>
      <w:r w:rsidR="00747FF2" w:rsidRPr="009956D5">
        <w:rPr>
          <w:rFonts w:ascii="Arial" w:hAnsi="Arial" w:cs="Arial"/>
          <w:sz w:val="24"/>
          <w:szCs w:val="24"/>
        </w:rPr>
        <w:t>disclosure</w:t>
      </w:r>
      <w:r w:rsidRPr="009956D5">
        <w:rPr>
          <w:rFonts w:ascii="Arial" w:hAnsi="Arial" w:cs="Arial"/>
          <w:sz w:val="24"/>
          <w:szCs w:val="24"/>
        </w:rPr>
        <w:t xml:space="preserve"> in advertising (Advertising Standards Authority, 2025). </w:t>
      </w:r>
      <w:r w:rsidR="001D028B" w:rsidRPr="009956D5">
        <w:rPr>
          <w:rFonts w:ascii="Arial" w:hAnsi="Arial" w:cs="Arial"/>
          <w:sz w:val="24"/>
          <w:szCs w:val="24"/>
        </w:rPr>
        <w:t>Together, these factors continue to shape the future of the creator economy and influence how creators and businesses operate</w:t>
      </w:r>
      <w:r w:rsidRPr="009956D5">
        <w:rPr>
          <w:rFonts w:ascii="Arial" w:hAnsi="Arial" w:cs="Arial"/>
          <w:sz w:val="24"/>
          <w:szCs w:val="24"/>
        </w:rPr>
        <w:t>. A full STEEPLE analysis, with supporting evidence for each factor, is presented in Appendix A</w:t>
      </w:r>
      <w:r w:rsidR="000E27A5" w:rsidRPr="009956D5">
        <w:rPr>
          <w:rFonts w:ascii="Arial" w:hAnsi="Arial" w:cs="Arial"/>
          <w:sz w:val="24"/>
          <w:szCs w:val="24"/>
        </w:rPr>
        <w:t>.</w:t>
      </w:r>
    </w:p>
    <w:p w14:paraId="1503BD27" w14:textId="09154379" w:rsidR="000E27A5" w:rsidRPr="009956D5" w:rsidRDefault="005C16A5" w:rsidP="009956D5">
      <w:pPr>
        <w:pStyle w:val="Heading3"/>
        <w:spacing w:line="360" w:lineRule="auto"/>
        <w:rPr>
          <w:rFonts w:ascii="Arial" w:hAnsi="Arial" w:cs="Arial"/>
          <w:sz w:val="24"/>
          <w:szCs w:val="24"/>
        </w:rPr>
      </w:pPr>
      <w:bookmarkStart w:id="6" w:name="_Toc234491383"/>
      <w:r w:rsidRPr="009956D5">
        <w:rPr>
          <w:rFonts w:ascii="Arial" w:hAnsi="Arial" w:cs="Arial"/>
          <w:sz w:val="24"/>
          <w:szCs w:val="24"/>
        </w:rPr>
        <w:t>2.</w:t>
      </w:r>
      <w:r w:rsidR="000E27A5" w:rsidRPr="009956D5">
        <w:rPr>
          <w:rFonts w:ascii="Arial" w:hAnsi="Arial" w:cs="Arial"/>
          <w:sz w:val="24"/>
          <w:szCs w:val="24"/>
        </w:rPr>
        <w:t xml:space="preserve">4 </w:t>
      </w:r>
      <w:r w:rsidR="009B7B13" w:rsidRPr="009956D5">
        <w:rPr>
          <w:rFonts w:ascii="Arial" w:hAnsi="Arial" w:cs="Arial"/>
          <w:sz w:val="24"/>
          <w:szCs w:val="24"/>
        </w:rPr>
        <w:t>DPSIR Framework and Stakeholder Theory</w:t>
      </w:r>
      <w:bookmarkEnd w:id="6"/>
    </w:p>
    <w:p w14:paraId="6708A094" w14:textId="025309D8" w:rsidR="00230FD8" w:rsidRPr="009956D5" w:rsidRDefault="00230FD8" w:rsidP="00BB5647">
      <w:pPr>
        <w:spacing w:line="360" w:lineRule="auto"/>
        <w:jc w:val="both"/>
        <w:rPr>
          <w:rFonts w:ascii="Arial" w:hAnsi="Arial" w:cs="Arial"/>
          <w:sz w:val="24"/>
          <w:szCs w:val="24"/>
        </w:rPr>
      </w:pPr>
      <w:r w:rsidRPr="009956D5">
        <w:rPr>
          <w:rFonts w:ascii="Arial" w:hAnsi="Arial" w:cs="Arial"/>
          <w:sz w:val="24"/>
          <w:szCs w:val="24"/>
        </w:rPr>
        <w:t>This report uses the DPSIR framework to explain how the external factors identified in the STEEPLE analysis influence the creator economy. It also uses Stakeholder Theory to identify the groups affected by these changes and explain how their different interests shape the industry.</w:t>
      </w:r>
    </w:p>
    <w:p w14:paraId="510528BA" w14:textId="0AF9325A" w:rsidR="00230FD8" w:rsidRPr="009956D5" w:rsidRDefault="00230FD8" w:rsidP="00BB5647">
      <w:pPr>
        <w:spacing w:line="360" w:lineRule="auto"/>
        <w:jc w:val="both"/>
        <w:rPr>
          <w:rFonts w:ascii="Arial" w:hAnsi="Arial" w:cs="Arial"/>
          <w:sz w:val="24"/>
          <w:szCs w:val="24"/>
        </w:rPr>
      </w:pPr>
      <w:r w:rsidRPr="009956D5">
        <w:rPr>
          <w:rFonts w:ascii="Arial" w:hAnsi="Arial" w:cs="Arial"/>
          <w:sz w:val="24"/>
          <w:szCs w:val="24"/>
        </w:rPr>
        <w:t xml:space="preserve">According to Freeman (1984, cited in </w:t>
      </w:r>
      <w:r w:rsidRPr="009956D5">
        <w:rPr>
          <w:rFonts w:ascii="Arial" w:hAnsi="Arial" w:cs="Arial"/>
          <w:i/>
          <w:iCs/>
          <w:sz w:val="24"/>
          <w:szCs w:val="24"/>
        </w:rPr>
        <w:t>Stakeholder Theory</w:t>
      </w:r>
      <w:r w:rsidRPr="009956D5">
        <w:rPr>
          <w:rFonts w:ascii="Arial" w:hAnsi="Arial" w:cs="Arial"/>
          <w:sz w:val="24"/>
          <w:szCs w:val="24"/>
        </w:rPr>
        <w:t>, 2018), organisations should consider the interests of all stakeholders, not only financial performance.</w:t>
      </w:r>
      <w:r w:rsidR="006805CF" w:rsidRPr="009956D5">
        <w:rPr>
          <w:rFonts w:ascii="Arial" w:hAnsi="Arial" w:cs="Arial"/>
          <w:sz w:val="24"/>
          <w:szCs w:val="24"/>
        </w:rPr>
        <w:t xml:space="preserve"> Schein and </w:t>
      </w:r>
      <w:r w:rsidR="006805CF" w:rsidRPr="009956D5">
        <w:rPr>
          <w:rFonts w:ascii="Arial" w:hAnsi="Arial" w:cs="Arial"/>
          <w:sz w:val="24"/>
          <w:szCs w:val="24"/>
        </w:rPr>
        <w:lastRenderedPageBreak/>
        <w:t>Schein (2017) also argue that shared values and organisational culture influence how organisations behave and make decisions. This is relevant because social media platforms develop their own community standards and advertising policies, which shape how creators, brands and audiences interact online.</w:t>
      </w:r>
      <w:r w:rsidRPr="009956D5">
        <w:rPr>
          <w:rFonts w:ascii="Arial" w:hAnsi="Arial" w:cs="Arial"/>
          <w:sz w:val="24"/>
          <w:szCs w:val="24"/>
        </w:rPr>
        <w:t xml:space="preserve"> In </w:t>
      </w:r>
      <w:r w:rsidR="00C8242D" w:rsidRPr="009956D5">
        <w:rPr>
          <w:rFonts w:ascii="Arial" w:hAnsi="Arial" w:cs="Arial"/>
          <w:sz w:val="24"/>
          <w:szCs w:val="24"/>
        </w:rPr>
        <w:t>this market</w:t>
      </w:r>
      <w:r w:rsidRPr="009956D5">
        <w:rPr>
          <w:rFonts w:ascii="Arial" w:hAnsi="Arial" w:cs="Arial"/>
          <w:sz w:val="24"/>
          <w:szCs w:val="24"/>
        </w:rPr>
        <w:t xml:space="preserve">, the main stakeholders include creators, audiences, brands, social media platforms and regulators such as the </w:t>
      </w:r>
      <w:r w:rsidR="00C339E9" w:rsidRPr="009956D5">
        <w:rPr>
          <w:rFonts w:ascii="Arial" w:hAnsi="Arial" w:cs="Arial"/>
          <w:sz w:val="24"/>
          <w:szCs w:val="24"/>
        </w:rPr>
        <w:t>ASA</w:t>
      </w:r>
      <w:r w:rsidRPr="009956D5">
        <w:rPr>
          <w:rFonts w:ascii="Arial" w:hAnsi="Arial" w:cs="Arial"/>
          <w:sz w:val="24"/>
          <w:szCs w:val="24"/>
        </w:rPr>
        <w:t xml:space="preserve"> (Advertising Standards Authority, 2025). These groups have different priorities. For example, audiences expect authentic and transparent content, while brands want effective marketing and platforms aim to keep users engaged.</w:t>
      </w:r>
    </w:p>
    <w:p w14:paraId="168A9B7D" w14:textId="4DCFC519" w:rsidR="00FD11DF" w:rsidRDefault="00230FD8" w:rsidP="005C5480">
      <w:pPr>
        <w:spacing w:line="360" w:lineRule="auto"/>
        <w:jc w:val="both"/>
        <w:rPr>
          <w:rFonts w:ascii="Arial" w:hAnsi="Arial" w:cs="Arial"/>
          <w:sz w:val="24"/>
          <w:szCs w:val="24"/>
        </w:rPr>
      </w:pPr>
      <w:r w:rsidRPr="009956D5">
        <w:rPr>
          <w:rFonts w:ascii="Arial" w:hAnsi="Arial" w:cs="Arial"/>
          <w:sz w:val="24"/>
          <w:szCs w:val="24"/>
        </w:rPr>
        <w:t xml:space="preserve">The DPSIR framework explains how the STEEPLE factors identified earlier affect the creator economy. </w:t>
      </w:r>
      <w:r w:rsidR="00C11FAA" w:rsidRPr="00C11FAA">
        <w:rPr>
          <w:rFonts w:ascii="Arial" w:hAnsi="Arial" w:cs="Arial"/>
          <w:sz w:val="24"/>
          <w:szCs w:val="24"/>
        </w:rPr>
        <w:t>The Driver is the growing demand for authentic digital content. This demand, combined with the rapid growth of the sector, is creating new opportunities for creators and businesses</w:t>
      </w:r>
      <w:r w:rsidRPr="009956D5">
        <w:rPr>
          <w:rFonts w:ascii="Arial" w:hAnsi="Arial" w:cs="Arial"/>
          <w:sz w:val="24"/>
          <w:szCs w:val="24"/>
        </w:rPr>
        <w:t>. This creates Pressure on creators to produce content regularly, use new technologies such as AI and comply with changing platform rules and regulations</w:t>
      </w:r>
      <w:r w:rsidR="00126F30">
        <w:rPr>
          <w:rFonts w:ascii="Arial" w:hAnsi="Arial" w:cs="Arial"/>
          <w:sz w:val="24"/>
          <w:szCs w:val="24"/>
        </w:rPr>
        <w:t xml:space="preserve">. </w:t>
      </w:r>
      <w:r w:rsidRPr="009956D5">
        <w:rPr>
          <w:rFonts w:ascii="Arial" w:hAnsi="Arial" w:cs="Arial"/>
          <w:sz w:val="24"/>
          <w:szCs w:val="24"/>
        </w:rPr>
        <w:t>The State is a highly competitive digital environment where creators depend on social media platforms, build personal brands and compete for audience attention</w:t>
      </w:r>
      <w:r w:rsidR="00325DA2" w:rsidRPr="009956D5">
        <w:rPr>
          <w:rFonts w:ascii="Arial" w:hAnsi="Arial" w:cs="Arial"/>
          <w:sz w:val="24"/>
          <w:szCs w:val="24"/>
        </w:rPr>
        <w:t xml:space="preserve">. </w:t>
      </w:r>
      <w:r w:rsidRPr="009956D5">
        <w:rPr>
          <w:rFonts w:ascii="Arial" w:hAnsi="Arial" w:cs="Arial"/>
          <w:sz w:val="24"/>
          <w:szCs w:val="24"/>
        </w:rPr>
        <w:t xml:space="preserve">The Impact includes increased pressure to maintain consumer trust, follow advertising rules and use AI responsibly, while poor disclosure or a lack of </w:t>
      </w:r>
      <w:r w:rsidR="00C51DE0" w:rsidRPr="009956D5">
        <w:rPr>
          <w:rFonts w:ascii="Arial" w:hAnsi="Arial" w:cs="Arial"/>
          <w:sz w:val="24"/>
          <w:szCs w:val="24"/>
        </w:rPr>
        <w:t>honesty</w:t>
      </w:r>
      <w:r w:rsidRPr="009956D5">
        <w:rPr>
          <w:rFonts w:ascii="Arial" w:hAnsi="Arial" w:cs="Arial"/>
          <w:sz w:val="24"/>
          <w:szCs w:val="24"/>
        </w:rPr>
        <w:t xml:space="preserve"> can damage audience confidence (Advertising Standards Authority, 2025). The Response includes stronger regulation, clearer advertising guidance and improved disclosure practices to increase transparency and protect consumers</w:t>
      </w:r>
      <w:r w:rsidR="008A393C">
        <w:rPr>
          <w:rFonts w:ascii="Arial" w:hAnsi="Arial" w:cs="Arial"/>
          <w:sz w:val="24"/>
          <w:szCs w:val="24"/>
        </w:rPr>
        <w:t>.</w:t>
      </w:r>
    </w:p>
    <w:p w14:paraId="5CAB0147" w14:textId="77777777" w:rsidR="005C5480" w:rsidRPr="009956D5" w:rsidRDefault="005C5480" w:rsidP="005C5480">
      <w:pPr>
        <w:spacing w:line="360" w:lineRule="auto"/>
        <w:jc w:val="both"/>
        <w:rPr>
          <w:rFonts w:ascii="Arial" w:hAnsi="Arial" w:cs="Arial"/>
          <w:sz w:val="24"/>
          <w:szCs w:val="24"/>
        </w:rPr>
      </w:pPr>
    </w:p>
    <w:p w14:paraId="2A1281B4" w14:textId="42C09BC8" w:rsidR="00A35A45" w:rsidRPr="009956D5" w:rsidRDefault="00A35A45" w:rsidP="009956D5">
      <w:pPr>
        <w:pStyle w:val="Heading3"/>
        <w:spacing w:line="360" w:lineRule="auto"/>
        <w:rPr>
          <w:rFonts w:ascii="Arial" w:hAnsi="Arial" w:cs="Arial"/>
          <w:sz w:val="24"/>
          <w:szCs w:val="24"/>
        </w:rPr>
      </w:pPr>
      <w:bookmarkStart w:id="7" w:name="_Toc234491384"/>
      <w:r w:rsidRPr="009956D5">
        <w:rPr>
          <w:rFonts w:ascii="Arial" w:hAnsi="Arial" w:cs="Arial"/>
          <w:sz w:val="24"/>
          <w:szCs w:val="24"/>
        </w:rPr>
        <w:t>2.</w:t>
      </w:r>
      <w:r w:rsidR="00795622" w:rsidRPr="009956D5">
        <w:rPr>
          <w:rFonts w:ascii="Arial" w:hAnsi="Arial" w:cs="Arial"/>
          <w:sz w:val="24"/>
          <w:szCs w:val="24"/>
        </w:rPr>
        <w:t>5</w:t>
      </w:r>
      <w:r w:rsidRPr="009956D5">
        <w:rPr>
          <w:rFonts w:ascii="Arial" w:hAnsi="Arial" w:cs="Arial"/>
          <w:sz w:val="24"/>
          <w:szCs w:val="24"/>
        </w:rPr>
        <w:t xml:space="preserve"> SWOT Analysis</w:t>
      </w:r>
      <w:bookmarkEnd w:id="7"/>
      <w:r w:rsidR="00BB5647">
        <w:rPr>
          <w:rFonts w:ascii="Arial" w:hAnsi="Arial" w:cs="Arial"/>
          <w:sz w:val="24"/>
          <w:szCs w:val="24"/>
        </w:rPr>
        <w:br/>
      </w:r>
    </w:p>
    <w:p w14:paraId="6AA985D8" w14:textId="7973A64C" w:rsidR="007F7025" w:rsidRPr="009956D5" w:rsidRDefault="00EB0FF0" w:rsidP="00BB5647">
      <w:pPr>
        <w:spacing w:line="360" w:lineRule="auto"/>
        <w:jc w:val="both"/>
        <w:rPr>
          <w:rFonts w:ascii="Arial" w:hAnsi="Arial" w:cs="Arial"/>
          <w:sz w:val="24"/>
          <w:szCs w:val="24"/>
        </w:rPr>
      </w:pPr>
      <w:r w:rsidRPr="009956D5">
        <w:rPr>
          <w:rFonts w:ascii="Arial" w:hAnsi="Arial" w:cs="Arial"/>
          <w:sz w:val="24"/>
          <w:szCs w:val="24"/>
        </w:rPr>
        <w:t xml:space="preserve">SWOT analysis is a useful tool for evaluating strengths, weaknesses, opportunities and threats (Helms and Nixon, 2010). </w:t>
      </w:r>
      <w:r w:rsidR="007F7025" w:rsidRPr="009956D5">
        <w:rPr>
          <w:rFonts w:ascii="Arial" w:hAnsi="Arial" w:cs="Arial"/>
          <w:sz w:val="24"/>
          <w:szCs w:val="24"/>
        </w:rPr>
        <w:t>The analysis applies the STEEPLE and DPSIR findings to Grace Beverley, founder of the sustainable activewear brand TALA, showing how external factors influence an individual creator and business (Euronews, 2019).</w:t>
      </w:r>
    </w:p>
    <w:p w14:paraId="048090CE" w14:textId="2836FE16" w:rsidR="007F7025" w:rsidRPr="009956D5" w:rsidRDefault="007F7025" w:rsidP="00BB5647">
      <w:pPr>
        <w:spacing w:line="360" w:lineRule="auto"/>
        <w:jc w:val="both"/>
        <w:rPr>
          <w:rFonts w:ascii="Arial" w:hAnsi="Arial" w:cs="Arial"/>
          <w:sz w:val="24"/>
          <w:szCs w:val="24"/>
        </w:rPr>
      </w:pPr>
      <w:r w:rsidRPr="009956D5">
        <w:rPr>
          <w:rFonts w:ascii="Arial" w:hAnsi="Arial" w:cs="Arial"/>
          <w:sz w:val="24"/>
          <w:szCs w:val="24"/>
        </w:rPr>
        <w:t xml:space="preserve">Strengths: Beverley has built a strong personal brand and a loyal audience, </w:t>
      </w:r>
      <w:r w:rsidR="00824853" w:rsidRPr="009956D5">
        <w:rPr>
          <w:rFonts w:ascii="Arial" w:hAnsi="Arial" w:cs="Arial"/>
          <w:sz w:val="24"/>
          <w:szCs w:val="24"/>
        </w:rPr>
        <w:t>giv</w:t>
      </w:r>
      <w:r w:rsidR="00350BE0" w:rsidRPr="009956D5">
        <w:rPr>
          <w:rFonts w:ascii="Arial" w:hAnsi="Arial" w:cs="Arial"/>
          <w:sz w:val="24"/>
          <w:szCs w:val="24"/>
        </w:rPr>
        <w:t>ing</w:t>
      </w:r>
      <w:r w:rsidRPr="009956D5">
        <w:rPr>
          <w:rFonts w:ascii="Arial" w:hAnsi="Arial" w:cs="Arial"/>
          <w:sz w:val="24"/>
          <w:szCs w:val="24"/>
        </w:rPr>
        <w:t xml:space="preserve"> her high visibility and increasing consumer trust.</w:t>
      </w:r>
      <w:r w:rsidR="006A336B" w:rsidRPr="009956D5">
        <w:rPr>
          <w:rFonts w:ascii="Arial" w:hAnsi="Arial" w:cs="Arial"/>
          <w:sz w:val="24"/>
          <w:szCs w:val="24"/>
        </w:rPr>
        <w:t xml:space="preserve"> Research shows that influencers are often seen as credible and knowledgeable sources of information, strengthening their </w:t>
      </w:r>
      <w:r w:rsidR="006A336B" w:rsidRPr="009956D5">
        <w:rPr>
          <w:rFonts w:ascii="Arial" w:hAnsi="Arial" w:cs="Arial"/>
          <w:sz w:val="24"/>
          <w:szCs w:val="24"/>
        </w:rPr>
        <w:lastRenderedPageBreak/>
        <w:t>influence on consumers (Freberg et al., 2011).</w:t>
      </w:r>
      <w:r w:rsidRPr="009956D5">
        <w:rPr>
          <w:rFonts w:ascii="Arial" w:hAnsi="Arial" w:cs="Arial"/>
          <w:sz w:val="24"/>
          <w:szCs w:val="24"/>
        </w:rPr>
        <w:t xml:space="preserve"> This </w:t>
      </w:r>
      <w:r w:rsidR="006A336B" w:rsidRPr="009956D5">
        <w:rPr>
          <w:rFonts w:ascii="Arial" w:hAnsi="Arial" w:cs="Arial"/>
          <w:sz w:val="24"/>
          <w:szCs w:val="24"/>
        </w:rPr>
        <w:t>reflects</w:t>
      </w:r>
      <w:r w:rsidRPr="009956D5">
        <w:rPr>
          <w:rFonts w:ascii="Arial" w:hAnsi="Arial" w:cs="Arial"/>
          <w:sz w:val="24"/>
          <w:szCs w:val="24"/>
        </w:rPr>
        <w:t xml:space="preserve"> the social factors identified in the STEEPLE analysis, where influencer credibility positively affects </w:t>
      </w:r>
      <w:r w:rsidR="00D2433F" w:rsidRPr="009956D5">
        <w:rPr>
          <w:rFonts w:ascii="Arial" w:hAnsi="Arial" w:cs="Arial"/>
          <w:sz w:val="24"/>
          <w:szCs w:val="24"/>
        </w:rPr>
        <w:t>buying</w:t>
      </w:r>
      <w:r w:rsidRPr="009956D5">
        <w:rPr>
          <w:rFonts w:ascii="Arial" w:hAnsi="Arial" w:cs="Arial"/>
          <w:sz w:val="24"/>
          <w:szCs w:val="24"/>
        </w:rPr>
        <w:t xml:space="preserve"> decisions </w:t>
      </w:r>
      <w:r w:rsidR="00E96C58" w:rsidRPr="009956D5">
        <w:rPr>
          <w:rFonts w:ascii="Arial" w:hAnsi="Arial" w:cs="Arial"/>
          <w:sz w:val="24"/>
          <w:szCs w:val="24"/>
        </w:rPr>
        <w:t xml:space="preserve">(Lou and Yuan, 2019; </w:t>
      </w:r>
      <w:r w:rsidR="00B8622E" w:rsidRPr="00B8622E">
        <w:rPr>
          <w:rFonts w:ascii="Arial" w:hAnsi="Arial" w:cs="Arial"/>
          <w:sz w:val="24"/>
          <w:szCs w:val="24"/>
        </w:rPr>
        <w:t>Schouten, Janssen and Verspaget, 2021</w:t>
      </w:r>
      <w:r w:rsidR="00E96C58" w:rsidRPr="009956D5">
        <w:rPr>
          <w:rFonts w:ascii="Arial" w:hAnsi="Arial" w:cs="Arial"/>
          <w:sz w:val="24"/>
          <w:szCs w:val="24"/>
        </w:rPr>
        <w:t>).</w:t>
      </w:r>
    </w:p>
    <w:p w14:paraId="533FE070" w14:textId="3A52DFC3" w:rsidR="007F7025" w:rsidRPr="009956D5" w:rsidRDefault="007F7025" w:rsidP="00BB5647">
      <w:pPr>
        <w:spacing w:line="360" w:lineRule="auto"/>
        <w:jc w:val="both"/>
        <w:rPr>
          <w:rFonts w:ascii="Arial" w:hAnsi="Arial" w:cs="Arial"/>
          <w:sz w:val="24"/>
          <w:szCs w:val="24"/>
        </w:rPr>
      </w:pPr>
      <w:r w:rsidRPr="009956D5">
        <w:rPr>
          <w:rFonts w:ascii="Arial" w:hAnsi="Arial" w:cs="Arial"/>
          <w:sz w:val="24"/>
          <w:szCs w:val="24"/>
        </w:rPr>
        <w:t xml:space="preserve">Weaknesses: As both the owner of TALA and its main promoter, </w:t>
      </w:r>
      <w:r w:rsidR="00474EBF" w:rsidRPr="009956D5">
        <w:rPr>
          <w:rFonts w:ascii="Arial" w:hAnsi="Arial" w:cs="Arial"/>
          <w:sz w:val="24"/>
          <w:szCs w:val="24"/>
        </w:rPr>
        <w:t>she</w:t>
      </w:r>
      <w:r w:rsidRPr="009956D5">
        <w:rPr>
          <w:rFonts w:ascii="Arial" w:hAnsi="Arial" w:cs="Arial"/>
          <w:sz w:val="24"/>
          <w:szCs w:val="24"/>
        </w:rPr>
        <w:t xml:space="preserve"> combines personal and commercial content. This increases the risk of unclear advertising and reflects the ethical and legal pressures identified through the DPSIR analysis. The ASA found that some of her Instagram posts were not clearly identified as advertisements (Advertising Standards Authority, 2025).</w:t>
      </w:r>
    </w:p>
    <w:p w14:paraId="54920BF7" w14:textId="43AD2D4B" w:rsidR="007F7025" w:rsidRPr="009956D5" w:rsidRDefault="007F7025" w:rsidP="00BB5647">
      <w:pPr>
        <w:spacing w:line="360" w:lineRule="auto"/>
        <w:jc w:val="both"/>
        <w:rPr>
          <w:rFonts w:ascii="Arial" w:hAnsi="Arial" w:cs="Arial"/>
          <w:sz w:val="24"/>
          <w:szCs w:val="24"/>
        </w:rPr>
      </w:pPr>
      <w:r w:rsidRPr="009956D5">
        <w:rPr>
          <w:rFonts w:ascii="Arial" w:hAnsi="Arial" w:cs="Arial"/>
          <w:sz w:val="24"/>
          <w:szCs w:val="24"/>
        </w:rPr>
        <w:t xml:space="preserve">Opportunities: The continued growth of the </w:t>
      </w:r>
      <w:r w:rsidR="00C8242D" w:rsidRPr="009956D5">
        <w:rPr>
          <w:rFonts w:ascii="Arial" w:hAnsi="Arial" w:cs="Arial"/>
          <w:sz w:val="24"/>
          <w:szCs w:val="24"/>
        </w:rPr>
        <w:t>digital content industry</w:t>
      </w:r>
      <w:r w:rsidRPr="009956D5">
        <w:rPr>
          <w:rFonts w:ascii="Arial" w:hAnsi="Arial" w:cs="Arial"/>
          <w:sz w:val="24"/>
          <w:szCs w:val="24"/>
        </w:rPr>
        <w:t xml:space="preserve"> has allowed Beverley to expand her personal brand into several successful businesses, including TALA, Shreddy, The Productivity Method and Retrograde (Retail Gazette, 2023). This reflects the economic opportunities identified in the STEEPLE analysis.</w:t>
      </w:r>
    </w:p>
    <w:p w14:paraId="01E1F66D" w14:textId="3372658A" w:rsidR="007F7025" w:rsidRDefault="007F7025" w:rsidP="00BB5647">
      <w:pPr>
        <w:spacing w:line="360" w:lineRule="auto"/>
        <w:jc w:val="both"/>
        <w:rPr>
          <w:rFonts w:ascii="Arial" w:hAnsi="Arial" w:cs="Arial"/>
          <w:sz w:val="24"/>
          <w:szCs w:val="24"/>
        </w:rPr>
      </w:pPr>
      <w:r w:rsidRPr="009956D5">
        <w:rPr>
          <w:rFonts w:ascii="Arial" w:hAnsi="Arial" w:cs="Arial"/>
          <w:sz w:val="24"/>
          <w:szCs w:val="24"/>
        </w:rPr>
        <w:t xml:space="preserve">Threats: Increasing advertising regulation and higher expectations of transparency create ongoing challenges </w:t>
      </w:r>
      <w:r w:rsidR="00D2433F" w:rsidRPr="009956D5">
        <w:rPr>
          <w:rFonts w:ascii="Arial" w:hAnsi="Arial" w:cs="Arial"/>
          <w:sz w:val="24"/>
          <w:szCs w:val="24"/>
        </w:rPr>
        <w:t xml:space="preserve">for </w:t>
      </w:r>
      <w:r w:rsidRPr="009956D5">
        <w:rPr>
          <w:rFonts w:ascii="Arial" w:hAnsi="Arial" w:cs="Arial"/>
          <w:sz w:val="24"/>
          <w:szCs w:val="24"/>
        </w:rPr>
        <w:t>businesses</w:t>
      </w:r>
      <w:r w:rsidR="00D2433F" w:rsidRPr="009956D5">
        <w:rPr>
          <w:rFonts w:ascii="Arial" w:hAnsi="Arial" w:cs="Arial"/>
          <w:sz w:val="24"/>
          <w:szCs w:val="24"/>
        </w:rPr>
        <w:t xml:space="preserve"> run by creators</w:t>
      </w:r>
      <w:r w:rsidRPr="009956D5">
        <w:rPr>
          <w:rFonts w:ascii="Arial" w:hAnsi="Arial" w:cs="Arial"/>
          <w:sz w:val="24"/>
          <w:szCs w:val="24"/>
        </w:rPr>
        <w:t xml:space="preserve">. Future disclosure breaches could damage Beverley's reputation and reduce </w:t>
      </w:r>
      <w:r w:rsidR="00314B8A" w:rsidRPr="009956D5">
        <w:rPr>
          <w:rFonts w:ascii="Arial" w:hAnsi="Arial" w:cs="Arial"/>
          <w:sz w:val="24"/>
          <w:szCs w:val="24"/>
        </w:rPr>
        <w:t>credibility</w:t>
      </w:r>
      <w:r w:rsidRPr="009956D5">
        <w:rPr>
          <w:rFonts w:ascii="Arial" w:hAnsi="Arial" w:cs="Arial"/>
          <w:sz w:val="24"/>
          <w:szCs w:val="24"/>
        </w:rPr>
        <w:t>, reflecting the political, legal and ethical factors identified earlier (Advertising Standards Authority, 2025).</w:t>
      </w:r>
    </w:p>
    <w:p w14:paraId="2093AAC2" w14:textId="77777777" w:rsidR="005C5480" w:rsidRPr="009956D5" w:rsidRDefault="005C5480" w:rsidP="00BB5647">
      <w:pPr>
        <w:spacing w:line="360" w:lineRule="auto"/>
        <w:jc w:val="both"/>
        <w:rPr>
          <w:rFonts w:ascii="Arial" w:hAnsi="Arial" w:cs="Arial"/>
          <w:sz w:val="24"/>
          <w:szCs w:val="24"/>
        </w:rPr>
      </w:pPr>
    </w:p>
    <w:p w14:paraId="0924480B" w14:textId="72251474" w:rsidR="00990E58" w:rsidRPr="009956D5" w:rsidRDefault="00870837" w:rsidP="009956D5">
      <w:pPr>
        <w:pStyle w:val="Heading3"/>
        <w:spacing w:line="360" w:lineRule="auto"/>
        <w:rPr>
          <w:rFonts w:ascii="Arial" w:hAnsi="Arial" w:cs="Arial"/>
          <w:sz w:val="24"/>
          <w:szCs w:val="24"/>
        </w:rPr>
      </w:pPr>
      <w:bookmarkStart w:id="8" w:name="_Toc234491385"/>
      <w:r w:rsidRPr="009956D5">
        <w:rPr>
          <w:rFonts w:ascii="Arial" w:hAnsi="Arial" w:cs="Arial"/>
          <w:sz w:val="24"/>
          <w:szCs w:val="24"/>
        </w:rPr>
        <w:t>2</w:t>
      </w:r>
      <w:r w:rsidR="00990E58" w:rsidRPr="009956D5">
        <w:rPr>
          <w:rFonts w:ascii="Arial" w:hAnsi="Arial" w:cs="Arial"/>
          <w:sz w:val="24"/>
          <w:szCs w:val="24"/>
        </w:rPr>
        <w:t>.</w:t>
      </w:r>
      <w:r w:rsidRPr="009956D5">
        <w:rPr>
          <w:rFonts w:ascii="Arial" w:hAnsi="Arial" w:cs="Arial"/>
          <w:sz w:val="24"/>
          <w:szCs w:val="24"/>
        </w:rPr>
        <w:t>6</w:t>
      </w:r>
      <w:r w:rsidR="00990E58" w:rsidRPr="009956D5">
        <w:rPr>
          <w:rFonts w:ascii="Arial" w:hAnsi="Arial" w:cs="Arial"/>
          <w:sz w:val="24"/>
          <w:szCs w:val="24"/>
        </w:rPr>
        <w:t xml:space="preserve"> </w:t>
      </w:r>
      <w:r w:rsidR="000A5B92" w:rsidRPr="009956D5">
        <w:rPr>
          <w:rFonts w:ascii="Arial" w:hAnsi="Arial" w:cs="Arial"/>
          <w:sz w:val="24"/>
          <w:szCs w:val="24"/>
        </w:rPr>
        <w:t>Current Research and Hypothesis</w:t>
      </w:r>
      <w:bookmarkEnd w:id="8"/>
      <w:r w:rsidR="00BB5647">
        <w:rPr>
          <w:rFonts w:ascii="Arial" w:hAnsi="Arial" w:cs="Arial"/>
          <w:sz w:val="24"/>
          <w:szCs w:val="24"/>
        </w:rPr>
        <w:br/>
      </w:r>
    </w:p>
    <w:p w14:paraId="43F7C394" w14:textId="764A3D50" w:rsidR="00B3059B" w:rsidRPr="009956D5" w:rsidRDefault="00E96BF3" w:rsidP="00BB5647">
      <w:pPr>
        <w:spacing w:line="360" w:lineRule="auto"/>
        <w:jc w:val="both"/>
        <w:rPr>
          <w:rFonts w:ascii="Arial" w:hAnsi="Arial" w:cs="Arial"/>
          <w:sz w:val="24"/>
          <w:szCs w:val="24"/>
        </w:rPr>
      </w:pPr>
      <w:r w:rsidRPr="009956D5">
        <w:rPr>
          <w:rFonts w:ascii="Arial" w:hAnsi="Arial" w:cs="Arial"/>
          <w:sz w:val="24"/>
          <w:szCs w:val="24"/>
        </w:rPr>
        <w:t>Grace Beverley's experience reflects the wider changes affecting the creator economy</w:t>
      </w:r>
      <w:r w:rsidR="00B3059B" w:rsidRPr="009956D5">
        <w:rPr>
          <w:rFonts w:ascii="Arial" w:hAnsi="Arial" w:cs="Arial"/>
          <w:sz w:val="24"/>
          <w:szCs w:val="24"/>
        </w:rPr>
        <w:t xml:space="preserve">. Stronger advertising regulation has real consequences for creators and businesses, as shown by the ASA ruling against TALA (Advertising Standards Authority, 2025). This reflects the increasing legal responsibilities introduced through regulations such as the Digital Services Act and the AI Act (European Commission, 2024a; 2024b). At the same time, Beverley's decision to build several businesses around her personal brand reflects the growing trend of creators </w:t>
      </w:r>
      <w:r w:rsidR="00014BBF" w:rsidRPr="009956D5">
        <w:rPr>
          <w:rFonts w:ascii="Arial" w:hAnsi="Arial" w:cs="Arial"/>
          <w:sz w:val="24"/>
          <w:szCs w:val="24"/>
        </w:rPr>
        <w:t>building</w:t>
      </w:r>
      <w:r w:rsidR="00B3059B" w:rsidRPr="009956D5">
        <w:rPr>
          <w:rFonts w:ascii="Arial" w:hAnsi="Arial" w:cs="Arial"/>
          <w:sz w:val="24"/>
          <w:szCs w:val="24"/>
        </w:rPr>
        <w:t xml:space="preserve"> multiple income streams to reduce business risk (MBO Partners, 2023).</w:t>
      </w:r>
    </w:p>
    <w:p w14:paraId="1316D5EB" w14:textId="3E73308C" w:rsidR="00B3059B" w:rsidRPr="009956D5" w:rsidRDefault="00CD6301" w:rsidP="00BB5647">
      <w:pPr>
        <w:spacing w:line="360" w:lineRule="auto"/>
        <w:jc w:val="both"/>
        <w:rPr>
          <w:rFonts w:ascii="Arial" w:hAnsi="Arial" w:cs="Arial"/>
          <w:sz w:val="24"/>
          <w:szCs w:val="24"/>
        </w:rPr>
      </w:pPr>
      <w:r w:rsidRPr="00CD6301">
        <w:rPr>
          <w:rFonts w:ascii="Arial" w:hAnsi="Arial" w:cs="Arial"/>
          <w:sz w:val="24"/>
          <w:szCs w:val="24"/>
        </w:rPr>
        <w:t>Based on these findings, a possible hypothesis is that founder-influencers may face a higher risk of advertising disclosure breaches than creators who only promote external brands. This is because the commercial relationship is less obvious to audiences when a creator promotes their own brand</w:t>
      </w:r>
      <w:r w:rsidR="00B3059B" w:rsidRPr="009956D5">
        <w:rPr>
          <w:rFonts w:ascii="Arial" w:hAnsi="Arial" w:cs="Arial"/>
          <w:sz w:val="24"/>
          <w:szCs w:val="24"/>
        </w:rPr>
        <w:t xml:space="preserve">. However, several questions remain. It is unclear </w:t>
      </w:r>
      <w:r w:rsidR="00B3059B" w:rsidRPr="009956D5">
        <w:rPr>
          <w:rFonts w:ascii="Arial" w:hAnsi="Arial" w:cs="Arial"/>
          <w:sz w:val="24"/>
          <w:szCs w:val="24"/>
        </w:rPr>
        <w:lastRenderedPageBreak/>
        <w:t>whether platform features</w:t>
      </w:r>
      <w:r w:rsidR="00B7075D" w:rsidRPr="009956D5">
        <w:rPr>
          <w:rFonts w:ascii="Arial" w:hAnsi="Arial" w:cs="Arial"/>
          <w:sz w:val="24"/>
          <w:szCs w:val="24"/>
        </w:rPr>
        <w:t xml:space="preserve"> </w:t>
      </w:r>
      <w:r w:rsidR="00B3059B" w:rsidRPr="009956D5">
        <w:rPr>
          <w:rFonts w:ascii="Arial" w:hAnsi="Arial" w:cs="Arial"/>
          <w:sz w:val="24"/>
          <w:szCs w:val="24"/>
        </w:rPr>
        <w:t xml:space="preserve">will make commercial relationships easier for audiences to recognise. It is also </w:t>
      </w:r>
      <w:r w:rsidR="006C385D" w:rsidRPr="009956D5">
        <w:rPr>
          <w:rFonts w:ascii="Arial" w:hAnsi="Arial" w:cs="Arial"/>
          <w:sz w:val="24"/>
          <w:szCs w:val="24"/>
        </w:rPr>
        <w:t>unclear</w:t>
      </w:r>
      <w:r w:rsidR="00B3059B" w:rsidRPr="009956D5">
        <w:rPr>
          <w:rFonts w:ascii="Arial" w:hAnsi="Arial" w:cs="Arial"/>
          <w:sz w:val="24"/>
          <w:szCs w:val="24"/>
        </w:rPr>
        <w:t xml:space="preserve"> whether stricter enforcement, such as the ASA ruling against We Are TALA Ltd, will change </w:t>
      </w:r>
      <w:r w:rsidR="0025092C" w:rsidRPr="009956D5">
        <w:rPr>
          <w:rFonts w:ascii="Arial" w:hAnsi="Arial" w:cs="Arial"/>
          <w:sz w:val="24"/>
          <w:szCs w:val="24"/>
        </w:rPr>
        <w:t xml:space="preserve">how creators </w:t>
      </w:r>
      <w:r w:rsidR="00D5769E" w:rsidRPr="009956D5">
        <w:rPr>
          <w:rFonts w:ascii="Arial" w:hAnsi="Arial" w:cs="Arial"/>
          <w:sz w:val="24"/>
          <w:szCs w:val="24"/>
        </w:rPr>
        <w:t>disclose advertising</w:t>
      </w:r>
      <w:r w:rsidR="00B3059B" w:rsidRPr="009956D5">
        <w:rPr>
          <w:rFonts w:ascii="Arial" w:hAnsi="Arial" w:cs="Arial"/>
          <w:sz w:val="24"/>
          <w:szCs w:val="24"/>
        </w:rPr>
        <w:t xml:space="preserve"> across the creator economy or remain an isolated case. Finally, as more creators build businesses around their personal brands, further research is needed to understand how advertising regulation will adapt to this growing business model.</w:t>
      </w:r>
    </w:p>
    <w:p w14:paraId="05BAEF91" w14:textId="77777777" w:rsidR="006E73C1" w:rsidRPr="009956D5" w:rsidRDefault="006E73C1" w:rsidP="009956D5">
      <w:pPr>
        <w:spacing w:line="360" w:lineRule="auto"/>
        <w:rPr>
          <w:rFonts w:ascii="Arial" w:hAnsi="Arial" w:cs="Arial"/>
          <w:sz w:val="24"/>
          <w:szCs w:val="24"/>
        </w:rPr>
      </w:pPr>
    </w:p>
    <w:p w14:paraId="231ABFDC" w14:textId="219A6455" w:rsidR="00A35A45" w:rsidRPr="009956D5" w:rsidRDefault="00A35A45" w:rsidP="009956D5">
      <w:pPr>
        <w:pStyle w:val="Heading3"/>
        <w:spacing w:line="360" w:lineRule="auto"/>
        <w:rPr>
          <w:rFonts w:ascii="Arial" w:hAnsi="Arial" w:cs="Arial"/>
          <w:sz w:val="24"/>
          <w:szCs w:val="24"/>
        </w:rPr>
      </w:pPr>
      <w:bookmarkStart w:id="9" w:name="_Toc234491386"/>
      <w:r w:rsidRPr="009956D5">
        <w:rPr>
          <w:rFonts w:ascii="Arial" w:hAnsi="Arial" w:cs="Arial"/>
          <w:sz w:val="24"/>
          <w:szCs w:val="24"/>
        </w:rPr>
        <w:t>2.</w:t>
      </w:r>
      <w:r w:rsidR="00B76216" w:rsidRPr="009956D5">
        <w:rPr>
          <w:rFonts w:ascii="Arial" w:hAnsi="Arial" w:cs="Arial"/>
          <w:sz w:val="24"/>
          <w:szCs w:val="24"/>
        </w:rPr>
        <w:t>7</w:t>
      </w:r>
      <w:r w:rsidRPr="009956D5">
        <w:rPr>
          <w:rFonts w:ascii="Arial" w:hAnsi="Arial" w:cs="Arial"/>
          <w:sz w:val="24"/>
          <w:szCs w:val="24"/>
        </w:rPr>
        <w:t xml:space="preserve"> Recommendations</w:t>
      </w:r>
      <w:bookmarkEnd w:id="9"/>
    </w:p>
    <w:p w14:paraId="543F2EEA" w14:textId="77777777" w:rsidR="00A35A45" w:rsidRPr="009956D5" w:rsidRDefault="00A35A45" w:rsidP="009956D5">
      <w:pPr>
        <w:spacing w:line="360" w:lineRule="auto"/>
        <w:rPr>
          <w:rFonts w:ascii="Arial" w:hAnsi="Arial" w:cs="Arial"/>
          <w:sz w:val="24"/>
          <w:szCs w:val="24"/>
        </w:rPr>
      </w:pPr>
    </w:p>
    <w:p w14:paraId="1DA8B1D3" w14:textId="77777777" w:rsidR="002277C5" w:rsidRPr="009956D5" w:rsidRDefault="002277C5" w:rsidP="00BB5647">
      <w:pPr>
        <w:spacing w:line="360" w:lineRule="auto"/>
        <w:jc w:val="both"/>
        <w:rPr>
          <w:rFonts w:ascii="Arial" w:hAnsi="Arial" w:cs="Arial"/>
          <w:sz w:val="24"/>
          <w:szCs w:val="24"/>
        </w:rPr>
      </w:pPr>
      <w:r w:rsidRPr="009956D5">
        <w:rPr>
          <w:rFonts w:ascii="Arial" w:hAnsi="Arial" w:cs="Arial"/>
          <w:sz w:val="24"/>
          <w:szCs w:val="24"/>
        </w:rPr>
        <w:t>Creators should strengthen their businesses by developing several income streams, such as brand partnerships, subscriptions, affiliate marketing and digital products, instead of relying on a single source of income (MBO Partners, 2023). They should also make sponsored content clearly identifiable to help audiences recognise advertising and meet legal requirements (Advertising Standards Authority, 2025).</w:t>
      </w:r>
    </w:p>
    <w:p w14:paraId="684062F6" w14:textId="0BF95200" w:rsidR="00C102D7" w:rsidRPr="009956D5" w:rsidRDefault="002277C5" w:rsidP="00BB5647">
      <w:pPr>
        <w:spacing w:line="360" w:lineRule="auto"/>
        <w:jc w:val="both"/>
        <w:rPr>
          <w:rFonts w:ascii="Arial" w:hAnsi="Arial" w:cs="Arial"/>
          <w:sz w:val="24"/>
          <w:szCs w:val="24"/>
        </w:rPr>
      </w:pPr>
      <w:r w:rsidRPr="009956D5">
        <w:rPr>
          <w:rFonts w:ascii="Arial" w:hAnsi="Arial" w:cs="Arial"/>
          <w:sz w:val="24"/>
          <w:szCs w:val="24"/>
        </w:rPr>
        <w:t>Social media platforms and regulators should provide clearer guidance on advertising disclosure and the responsible use of AI-generated content (European Commission, 2024b). They should also develop platform features that make commercial relationships easier for audiences to recognise, helping to improve transparency and consumer trust (Advertising Standards Authority, 2025).</w:t>
      </w:r>
    </w:p>
    <w:p w14:paraId="5ED8B518" w14:textId="77777777" w:rsidR="00546E66" w:rsidRPr="009956D5" w:rsidRDefault="00546E66" w:rsidP="009956D5">
      <w:pPr>
        <w:spacing w:line="360" w:lineRule="auto"/>
        <w:rPr>
          <w:rFonts w:ascii="Arial" w:hAnsi="Arial" w:cs="Arial"/>
          <w:sz w:val="24"/>
          <w:szCs w:val="24"/>
        </w:rPr>
      </w:pPr>
    </w:p>
    <w:p w14:paraId="66F0784B" w14:textId="77777777" w:rsidR="00C102D7" w:rsidRPr="009956D5" w:rsidRDefault="00C102D7" w:rsidP="009956D5">
      <w:pPr>
        <w:pStyle w:val="Heading2"/>
        <w:spacing w:line="360" w:lineRule="auto"/>
        <w:rPr>
          <w:rFonts w:ascii="Arial" w:hAnsi="Arial" w:cs="Arial"/>
          <w:sz w:val="24"/>
          <w:szCs w:val="24"/>
        </w:rPr>
      </w:pPr>
      <w:bookmarkStart w:id="10" w:name="_Toc234491387"/>
      <w:r w:rsidRPr="009956D5">
        <w:rPr>
          <w:rFonts w:ascii="Arial" w:hAnsi="Arial" w:cs="Arial"/>
          <w:sz w:val="24"/>
          <w:szCs w:val="24"/>
        </w:rPr>
        <w:t>3. Conclusion</w:t>
      </w:r>
      <w:bookmarkEnd w:id="10"/>
    </w:p>
    <w:p w14:paraId="3243CFC1" w14:textId="77777777" w:rsidR="00C102D7" w:rsidRPr="009956D5" w:rsidRDefault="00C102D7" w:rsidP="009956D5">
      <w:pPr>
        <w:spacing w:line="360" w:lineRule="auto"/>
        <w:rPr>
          <w:rFonts w:ascii="Arial" w:hAnsi="Arial" w:cs="Arial"/>
          <w:sz w:val="24"/>
          <w:szCs w:val="24"/>
        </w:rPr>
      </w:pPr>
    </w:p>
    <w:p w14:paraId="169A7C73" w14:textId="27F49AC3" w:rsidR="00FC665A" w:rsidRPr="009956D5" w:rsidRDefault="00FC665A" w:rsidP="00BB5647">
      <w:pPr>
        <w:spacing w:line="360" w:lineRule="auto"/>
        <w:jc w:val="both"/>
        <w:rPr>
          <w:rFonts w:ascii="Arial" w:hAnsi="Arial" w:cs="Arial"/>
          <w:sz w:val="24"/>
          <w:szCs w:val="24"/>
        </w:rPr>
      </w:pPr>
      <w:r w:rsidRPr="009956D5">
        <w:rPr>
          <w:rFonts w:ascii="Arial" w:hAnsi="Arial" w:cs="Arial"/>
          <w:sz w:val="24"/>
          <w:szCs w:val="24"/>
        </w:rPr>
        <w:t>This report has shown that th</w:t>
      </w:r>
      <w:r w:rsidR="008B439B" w:rsidRPr="009956D5">
        <w:rPr>
          <w:rFonts w:ascii="Arial" w:hAnsi="Arial" w:cs="Arial"/>
          <w:sz w:val="24"/>
          <w:szCs w:val="24"/>
        </w:rPr>
        <w:t xml:space="preserve">is sector </w:t>
      </w:r>
      <w:r w:rsidRPr="009956D5">
        <w:rPr>
          <w:rFonts w:ascii="Arial" w:hAnsi="Arial" w:cs="Arial"/>
          <w:sz w:val="24"/>
          <w:szCs w:val="24"/>
        </w:rPr>
        <w:t>offers significant opportunities for entrepreneurship and business growth, but it also creates new challenges for creators, businesses and regulators. The analysis found that technological change, increasing regulation and changing audience expectations are reshaping the industry, making consumer trust more important than ever.</w:t>
      </w:r>
    </w:p>
    <w:p w14:paraId="3FA516C1" w14:textId="5933356D" w:rsidR="00FC665A" w:rsidRPr="009956D5" w:rsidRDefault="00116D2B" w:rsidP="00BB5647">
      <w:pPr>
        <w:spacing w:line="360" w:lineRule="auto"/>
        <w:jc w:val="both"/>
        <w:rPr>
          <w:rFonts w:ascii="Arial" w:hAnsi="Arial" w:cs="Arial"/>
          <w:sz w:val="24"/>
          <w:szCs w:val="24"/>
        </w:rPr>
      </w:pPr>
      <w:r w:rsidRPr="009956D5">
        <w:rPr>
          <w:rFonts w:ascii="Arial" w:hAnsi="Arial" w:cs="Arial"/>
          <w:sz w:val="24"/>
          <w:szCs w:val="24"/>
        </w:rPr>
        <w:t>Overall,</w:t>
      </w:r>
      <w:r w:rsidR="00FC665A" w:rsidRPr="009956D5">
        <w:rPr>
          <w:rFonts w:ascii="Arial" w:hAnsi="Arial" w:cs="Arial"/>
          <w:sz w:val="24"/>
          <w:szCs w:val="24"/>
        </w:rPr>
        <w:t xml:space="preserve"> </w:t>
      </w:r>
      <w:r w:rsidRPr="009956D5">
        <w:rPr>
          <w:rFonts w:ascii="Arial" w:hAnsi="Arial" w:cs="Arial"/>
          <w:sz w:val="24"/>
          <w:szCs w:val="24"/>
        </w:rPr>
        <w:t>the analysis</w:t>
      </w:r>
      <w:r w:rsidR="00FC665A" w:rsidRPr="009956D5">
        <w:rPr>
          <w:rFonts w:ascii="Arial" w:hAnsi="Arial" w:cs="Arial"/>
          <w:sz w:val="24"/>
          <w:szCs w:val="24"/>
        </w:rPr>
        <w:t xml:space="preserve"> showed that long-term success depends not only on creativity but also on the ability to adapt to external change. As th</w:t>
      </w:r>
      <w:r w:rsidR="003E22BA" w:rsidRPr="009956D5">
        <w:rPr>
          <w:rFonts w:ascii="Arial" w:hAnsi="Arial" w:cs="Arial"/>
          <w:sz w:val="24"/>
          <w:szCs w:val="24"/>
        </w:rPr>
        <w:t xml:space="preserve">is industry </w:t>
      </w:r>
      <w:r w:rsidR="00FC665A" w:rsidRPr="009956D5">
        <w:rPr>
          <w:rFonts w:ascii="Arial" w:hAnsi="Arial" w:cs="Arial"/>
          <w:sz w:val="24"/>
          <w:szCs w:val="24"/>
        </w:rPr>
        <w:t xml:space="preserve">continues to </w:t>
      </w:r>
      <w:r w:rsidR="00FC665A" w:rsidRPr="009956D5">
        <w:rPr>
          <w:rFonts w:ascii="Arial" w:hAnsi="Arial" w:cs="Arial"/>
          <w:sz w:val="24"/>
          <w:szCs w:val="24"/>
        </w:rPr>
        <w:lastRenderedPageBreak/>
        <w:t>develop, creators who build sustainable business models and maintain transparent relationships with their audiences are likely to be better prepared for future challenges.</w:t>
      </w:r>
    </w:p>
    <w:p w14:paraId="0B675F1E" w14:textId="77777777" w:rsidR="00D95BD7" w:rsidRPr="009956D5" w:rsidRDefault="00D95BD7" w:rsidP="009956D5">
      <w:pPr>
        <w:spacing w:line="360" w:lineRule="auto"/>
        <w:rPr>
          <w:rFonts w:ascii="Arial" w:hAnsi="Arial" w:cs="Arial"/>
          <w:sz w:val="24"/>
          <w:szCs w:val="24"/>
        </w:rPr>
      </w:pPr>
    </w:p>
    <w:p w14:paraId="62EB0A69" w14:textId="4A00708E" w:rsidR="004D393F" w:rsidRPr="009956D5" w:rsidRDefault="004D393F" w:rsidP="009956D5">
      <w:pPr>
        <w:pStyle w:val="Heading2"/>
        <w:spacing w:line="360" w:lineRule="auto"/>
        <w:rPr>
          <w:rFonts w:ascii="Arial" w:hAnsi="Arial" w:cs="Arial"/>
          <w:sz w:val="24"/>
          <w:szCs w:val="24"/>
        </w:rPr>
      </w:pPr>
      <w:bookmarkStart w:id="11" w:name="_Toc234491388"/>
      <w:r w:rsidRPr="009956D5">
        <w:rPr>
          <w:rFonts w:ascii="Arial" w:hAnsi="Arial" w:cs="Arial"/>
          <w:sz w:val="24"/>
          <w:szCs w:val="24"/>
        </w:rPr>
        <w:t>4. Future Lens</w:t>
      </w:r>
      <w:bookmarkEnd w:id="11"/>
    </w:p>
    <w:p w14:paraId="6DFB3BA7" w14:textId="77777777" w:rsidR="004D393F" w:rsidRPr="009956D5" w:rsidRDefault="004D393F" w:rsidP="009956D5">
      <w:pPr>
        <w:spacing w:line="360" w:lineRule="auto"/>
        <w:rPr>
          <w:rFonts w:ascii="Arial" w:hAnsi="Arial" w:cs="Arial"/>
          <w:sz w:val="24"/>
          <w:szCs w:val="24"/>
        </w:rPr>
      </w:pPr>
    </w:p>
    <w:p w14:paraId="6EA392FE" w14:textId="72785516" w:rsidR="006073A7" w:rsidRPr="009956D5" w:rsidRDefault="006073A7" w:rsidP="00BB5647">
      <w:pPr>
        <w:spacing w:line="360" w:lineRule="auto"/>
        <w:jc w:val="both"/>
        <w:rPr>
          <w:rFonts w:ascii="Arial" w:hAnsi="Arial" w:cs="Arial"/>
          <w:sz w:val="24"/>
          <w:szCs w:val="24"/>
        </w:rPr>
      </w:pPr>
      <w:r w:rsidRPr="009956D5">
        <w:rPr>
          <w:rFonts w:ascii="Arial" w:hAnsi="Arial" w:cs="Arial"/>
          <w:sz w:val="24"/>
          <w:szCs w:val="24"/>
        </w:rPr>
        <w:t xml:space="preserve">The creator economy is expected to continue growing, but it is also likely to become more competitive and more regulated. </w:t>
      </w:r>
      <w:r w:rsidR="0089511C" w:rsidRPr="009956D5">
        <w:rPr>
          <w:rFonts w:ascii="Arial" w:hAnsi="Arial" w:cs="Arial"/>
          <w:sz w:val="24"/>
          <w:szCs w:val="24"/>
        </w:rPr>
        <w:t>AI</w:t>
      </w:r>
      <w:r w:rsidR="002F46A6" w:rsidRPr="009956D5">
        <w:rPr>
          <w:rFonts w:ascii="Arial" w:hAnsi="Arial" w:cs="Arial"/>
          <w:sz w:val="24"/>
          <w:szCs w:val="24"/>
        </w:rPr>
        <w:t xml:space="preserve"> will probably play a bigger role in content creation, and AI-generated influencers are also becoming more common (Euronews, 2024</w:t>
      </w:r>
      <w:r w:rsidR="0089511C" w:rsidRPr="009956D5">
        <w:rPr>
          <w:rFonts w:ascii="Arial" w:hAnsi="Arial" w:cs="Arial"/>
          <w:sz w:val="24"/>
          <w:szCs w:val="24"/>
        </w:rPr>
        <w:t xml:space="preserve">). </w:t>
      </w:r>
      <w:r w:rsidRPr="009956D5">
        <w:rPr>
          <w:rFonts w:ascii="Arial" w:hAnsi="Arial" w:cs="Arial"/>
          <w:sz w:val="24"/>
          <w:szCs w:val="24"/>
        </w:rPr>
        <w:t>However, it may also create new challenges related to authenticity, copyright and transparency (European Commission, 2024b).</w:t>
      </w:r>
    </w:p>
    <w:p w14:paraId="144AFE28" w14:textId="40991BCC" w:rsidR="006073A7" w:rsidRPr="009956D5" w:rsidRDefault="00F72871" w:rsidP="00BB5647">
      <w:pPr>
        <w:spacing w:line="360" w:lineRule="auto"/>
        <w:jc w:val="both"/>
        <w:rPr>
          <w:rFonts w:ascii="Arial" w:hAnsi="Arial" w:cs="Arial"/>
          <w:sz w:val="24"/>
          <w:szCs w:val="24"/>
        </w:rPr>
      </w:pPr>
      <w:r w:rsidRPr="009956D5">
        <w:rPr>
          <w:rFonts w:ascii="Arial" w:hAnsi="Arial" w:cs="Arial"/>
          <w:sz w:val="24"/>
          <w:szCs w:val="24"/>
        </w:rPr>
        <w:t>As new technology and regulations continue to develop, the way creators and platforms operate is likely to continue changing</w:t>
      </w:r>
      <w:r w:rsidR="006073A7" w:rsidRPr="009956D5">
        <w:rPr>
          <w:rFonts w:ascii="Arial" w:hAnsi="Arial" w:cs="Arial"/>
          <w:sz w:val="24"/>
          <w:szCs w:val="24"/>
        </w:rPr>
        <w:t xml:space="preserve">. Because the future is uncertain, </w:t>
      </w:r>
      <w:r w:rsidR="005F4320" w:rsidRPr="009956D5">
        <w:rPr>
          <w:rFonts w:ascii="Arial" w:hAnsi="Arial" w:cs="Arial"/>
          <w:sz w:val="24"/>
          <w:szCs w:val="24"/>
        </w:rPr>
        <w:t xml:space="preserve">flexible planning is likely to be more effective than fixed long-term plans </w:t>
      </w:r>
      <w:r w:rsidR="006073A7" w:rsidRPr="009956D5">
        <w:rPr>
          <w:rFonts w:ascii="Arial" w:hAnsi="Arial" w:cs="Arial"/>
          <w:sz w:val="24"/>
          <w:szCs w:val="24"/>
        </w:rPr>
        <w:t xml:space="preserve">(Marchau </w:t>
      </w:r>
      <w:r w:rsidR="006073A7" w:rsidRPr="009956D5">
        <w:rPr>
          <w:rFonts w:ascii="Arial" w:hAnsi="Arial" w:cs="Arial"/>
          <w:i/>
          <w:iCs/>
          <w:sz w:val="24"/>
          <w:szCs w:val="24"/>
        </w:rPr>
        <w:t>et al</w:t>
      </w:r>
      <w:r w:rsidR="006073A7" w:rsidRPr="009956D5">
        <w:rPr>
          <w:rFonts w:ascii="Arial" w:hAnsi="Arial" w:cs="Arial"/>
          <w:sz w:val="24"/>
          <w:szCs w:val="24"/>
        </w:rPr>
        <w:t xml:space="preserve">., 2019). This may help creators and businesses remain competitive while </w:t>
      </w:r>
      <w:r w:rsidR="00C17361" w:rsidRPr="009956D5">
        <w:rPr>
          <w:rFonts w:ascii="Arial" w:hAnsi="Arial" w:cs="Arial"/>
          <w:sz w:val="24"/>
          <w:szCs w:val="24"/>
        </w:rPr>
        <w:t>maintaining</w:t>
      </w:r>
      <w:r w:rsidR="006073A7" w:rsidRPr="009956D5">
        <w:rPr>
          <w:rFonts w:ascii="Arial" w:hAnsi="Arial" w:cs="Arial"/>
          <w:sz w:val="24"/>
          <w:szCs w:val="24"/>
        </w:rPr>
        <w:t xml:space="preserve"> audience trust.</w:t>
      </w:r>
    </w:p>
    <w:p w14:paraId="738D8CF4" w14:textId="77777777" w:rsidR="00A613A5" w:rsidRDefault="00A613A5" w:rsidP="009956D5">
      <w:pPr>
        <w:spacing w:line="360" w:lineRule="auto"/>
        <w:rPr>
          <w:rFonts w:ascii="Arial" w:hAnsi="Arial" w:cs="Arial"/>
          <w:sz w:val="24"/>
          <w:szCs w:val="24"/>
        </w:rPr>
      </w:pPr>
    </w:p>
    <w:p w14:paraId="1D3C143A" w14:textId="77777777" w:rsidR="005C5480" w:rsidRDefault="005C5480" w:rsidP="009956D5">
      <w:pPr>
        <w:spacing w:line="360" w:lineRule="auto"/>
        <w:rPr>
          <w:rFonts w:ascii="Arial" w:hAnsi="Arial" w:cs="Arial"/>
          <w:sz w:val="24"/>
          <w:szCs w:val="24"/>
        </w:rPr>
      </w:pPr>
    </w:p>
    <w:p w14:paraId="0C28752B" w14:textId="77777777" w:rsidR="005C5480" w:rsidRDefault="005C5480" w:rsidP="009956D5">
      <w:pPr>
        <w:spacing w:line="360" w:lineRule="auto"/>
        <w:rPr>
          <w:rFonts w:ascii="Arial" w:hAnsi="Arial" w:cs="Arial"/>
          <w:sz w:val="24"/>
          <w:szCs w:val="24"/>
        </w:rPr>
      </w:pPr>
    </w:p>
    <w:p w14:paraId="1D9CA13C" w14:textId="77777777" w:rsidR="005C5480" w:rsidRDefault="005C5480" w:rsidP="009956D5">
      <w:pPr>
        <w:spacing w:line="360" w:lineRule="auto"/>
        <w:rPr>
          <w:rFonts w:ascii="Arial" w:hAnsi="Arial" w:cs="Arial"/>
          <w:sz w:val="24"/>
          <w:szCs w:val="24"/>
        </w:rPr>
      </w:pPr>
    </w:p>
    <w:p w14:paraId="75E26FDE" w14:textId="77777777" w:rsidR="005C5480" w:rsidRDefault="005C5480" w:rsidP="009956D5">
      <w:pPr>
        <w:spacing w:line="360" w:lineRule="auto"/>
        <w:rPr>
          <w:rFonts w:ascii="Arial" w:hAnsi="Arial" w:cs="Arial"/>
          <w:sz w:val="24"/>
          <w:szCs w:val="24"/>
        </w:rPr>
      </w:pPr>
    </w:p>
    <w:p w14:paraId="3F53290D" w14:textId="77777777" w:rsidR="005C5480" w:rsidRDefault="005C5480" w:rsidP="009956D5">
      <w:pPr>
        <w:spacing w:line="360" w:lineRule="auto"/>
        <w:rPr>
          <w:rFonts w:ascii="Arial" w:hAnsi="Arial" w:cs="Arial"/>
          <w:sz w:val="24"/>
          <w:szCs w:val="24"/>
        </w:rPr>
      </w:pPr>
    </w:p>
    <w:p w14:paraId="39121AE3" w14:textId="77777777" w:rsidR="005C5480" w:rsidRDefault="005C5480" w:rsidP="009956D5">
      <w:pPr>
        <w:spacing w:line="360" w:lineRule="auto"/>
        <w:rPr>
          <w:rFonts w:ascii="Arial" w:hAnsi="Arial" w:cs="Arial"/>
          <w:sz w:val="24"/>
          <w:szCs w:val="24"/>
        </w:rPr>
      </w:pPr>
    </w:p>
    <w:p w14:paraId="0F927EB8" w14:textId="77777777" w:rsidR="005C5480" w:rsidRDefault="005C5480" w:rsidP="009956D5">
      <w:pPr>
        <w:spacing w:line="360" w:lineRule="auto"/>
        <w:rPr>
          <w:rFonts w:ascii="Arial" w:hAnsi="Arial" w:cs="Arial"/>
          <w:sz w:val="24"/>
          <w:szCs w:val="24"/>
        </w:rPr>
      </w:pPr>
    </w:p>
    <w:p w14:paraId="103ACF6E" w14:textId="77777777" w:rsidR="0093100E" w:rsidRDefault="0093100E" w:rsidP="009956D5">
      <w:pPr>
        <w:spacing w:line="360" w:lineRule="auto"/>
        <w:rPr>
          <w:rFonts w:ascii="Arial" w:hAnsi="Arial" w:cs="Arial"/>
          <w:sz w:val="24"/>
          <w:szCs w:val="24"/>
        </w:rPr>
      </w:pPr>
    </w:p>
    <w:p w14:paraId="675A4A32" w14:textId="77777777" w:rsidR="0093100E" w:rsidRDefault="0093100E" w:rsidP="009956D5">
      <w:pPr>
        <w:spacing w:line="360" w:lineRule="auto"/>
        <w:rPr>
          <w:rFonts w:ascii="Arial" w:hAnsi="Arial" w:cs="Arial"/>
          <w:sz w:val="24"/>
          <w:szCs w:val="24"/>
        </w:rPr>
      </w:pPr>
    </w:p>
    <w:p w14:paraId="75ABB2C2" w14:textId="77777777" w:rsidR="0093100E" w:rsidRPr="009956D5" w:rsidRDefault="0093100E" w:rsidP="009956D5">
      <w:pPr>
        <w:spacing w:line="360" w:lineRule="auto"/>
        <w:rPr>
          <w:rFonts w:ascii="Arial" w:hAnsi="Arial" w:cs="Arial"/>
          <w:sz w:val="24"/>
          <w:szCs w:val="24"/>
        </w:rPr>
      </w:pPr>
    </w:p>
    <w:p w14:paraId="31CAB781" w14:textId="77777777" w:rsidR="00D95BD7" w:rsidRPr="009956D5" w:rsidRDefault="00D95BD7" w:rsidP="009956D5">
      <w:pPr>
        <w:pStyle w:val="Heading2"/>
        <w:spacing w:line="360" w:lineRule="auto"/>
        <w:rPr>
          <w:rFonts w:ascii="Arial" w:hAnsi="Arial" w:cs="Arial"/>
          <w:sz w:val="24"/>
          <w:szCs w:val="24"/>
        </w:rPr>
      </w:pPr>
      <w:bookmarkStart w:id="12" w:name="_Toc234491389"/>
      <w:r w:rsidRPr="009956D5">
        <w:rPr>
          <w:rFonts w:ascii="Arial" w:hAnsi="Arial" w:cs="Arial"/>
          <w:sz w:val="24"/>
          <w:szCs w:val="24"/>
        </w:rPr>
        <w:lastRenderedPageBreak/>
        <w:t>References</w:t>
      </w:r>
      <w:bookmarkEnd w:id="12"/>
    </w:p>
    <w:p w14:paraId="3D9D205F" w14:textId="77777777" w:rsidR="008A52FE" w:rsidRPr="009956D5" w:rsidRDefault="008A52FE" w:rsidP="009956D5">
      <w:pPr>
        <w:spacing w:line="360" w:lineRule="auto"/>
        <w:rPr>
          <w:rFonts w:ascii="Arial" w:hAnsi="Arial" w:cs="Arial"/>
          <w:sz w:val="24"/>
          <w:szCs w:val="24"/>
        </w:rPr>
      </w:pPr>
    </w:p>
    <w:p w14:paraId="5935FF50" w14:textId="77777777" w:rsidR="00934E70" w:rsidRPr="00CA5EE3" w:rsidRDefault="00934E70" w:rsidP="001F4A3D">
      <w:pPr>
        <w:spacing w:after="0" w:line="360" w:lineRule="auto"/>
        <w:jc w:val="both"/>
        <w:rPr>
          <w:rFonts w:ascii="Arial" w:eastAsia="Times New Roman" w:hAnsi="Arial" w:cs="Arial"/>
          <w:kern w:val="0"/>
          <w:sz w:val="24"/>
          <w:szCs w:val="24"/>
          <w:lang w:eastAsia="en-GB"/>
          <w14:ligatures w14:val="none"/>
        </w:rPr>
      </w:pPr>
      <w:r w:rsidRPr="00CA5EE3">
        <w:rPr>
          <w:rFonts w:ascii="Arial" w:eastAsia="Times New Roman" w:hAnsi="Arial" w:cs="Arial"/>
          <w:kern w:val="0"/>
          <w:sz w:val="24"/>
          <w:szCs w:val="24"/>
          <w:lang w:eastAsia="en-GB"/>
          <w14:ligatures w14:val="none"/>
        </w:rPr>
        <w:t xml:space="preserve">Abidin, C. (2018) "Internet Celebrity: Understanding Fame Online," </w:t>
      </w:r>
      <w:r w:rsidRPr="00CA5EE3">
        <w:rPr>
          <w:rFonts w:ascii="Arial" w:eastAsia="Times New Roman" w:hAnsi="Arial" w:cs="Arial"/>
          <w:i/>
          <w:iCs/>
          <w:kern w:val="0"/>
          <w:sz w:val="24"/>
          <w:szCs w:val="24"/>
          <w:lang w:eastAsia="en-GB"/>
          <w14:ligatures w14:val="none"/>
        </w:rPr>
        <w:t>European journal of communication (London)</w:t>
      </w:r>
      <w:r w:rsidRPr="00CA5EE3">
        <w:rPr>
          <w:rFonts w:ascii="Arial" w:eastAsia="Times New Roman" w:hAnsi="Arial" w:cs="Arial"/>
          <w:kern w:val="0"/>
          <w:sz w:val="24"/>
          <w:szCs w:val="24"/>
          <w:lang w:eastAsia="en-GB"/>
          <w14:ligatures w14:val="none"/>
        </w:rPr>
        <w:t xml:space="preserve">. London, England: SAGE Publications, pp. 696–697. Available at: </w:t>
      </w:r>
      <w:hyperlink r:id="rId7" w:history="1">
        <w:r w:rsidRPr="00CA5EE3">
          <w:rPr>
            <w:rStyle w:val="Hyperlink"/>
            <w:rFonts w:ascii="Arial" w:eastAsia="Times New Roman" w:hAnsi="Arial" w:cs="Arial"/>
            <w:kern w:val="0"/>
            <w:sz w:val="24"/>
            <w:szCs w:val="24"/>
            <w:lang w:eastAsia="en-GB"/>
            <w14:ligatures w14:val="none"/>
          </w:rPr>
          <w:t>https://doi.org/10.1177/0267323118814646a</w:t>
        </w:r>
      </w:hyperlink>
      <w:r w:rsidRPr="00CA5EE3">
        <w:rPr>
          <w:rFonts w:ascii="Arial" w:eastAsia="Times New Roman" w:hAnsi="Arial" w:cs="Arial"/>
          <w:kern w:val="0"/>
          <w:sz w:val="24"/>
          <w:szCs w:val="24"/>
          <w:lang w:eastAsia="en-GB"/>
          <w14:ligatures w14:val="none"/>
        </w:rPr>
        <w:t>.</w:t>
      </w:r>
    </w:p>
    <w:p w14:paraId="07908837" w14:textId="77777777" w:rsidR="00934E70" w:rsidRPr="00CA5EE3" w:rsidRDefault="00934E70" w:rsidP="001F4A3D">
      <w:pPr>
        <w:spacing w:after="0" w:line="360" w:lineRule="auto"/>
        <w:jc w:val="both"/>
        <w:rPr>
          <w:rFonts w:ascii="Arial" w:eastAsia="Times New Roman" w:hAnsi="Arial" w:cs="Arial"/>
          <w:kern w:val="0"/>
          <w:sz w:val="24"/>
          <w:szCs w:val="24"/>
          <w:lang w:eastAsia="en-GB"/>
          <w14:ligatures w14:val="none"/>
        </w:rPr>
      </w:pPr>
      <w:r w:rsidRPr="00CA5EE3">
        <w:rPr>
          <w:rFonts w:ascii="Arial" w:eastAsia="Times New Roman" w:hAnsi="Arial" w:cs="Arial"/>
          <w:kern w:val="0"/>
          <w:sz w:val="24"/>
          <w:szCs w:val="24"/>
          <w:lang w:eastAsia="en-GB"/>
          <w14:ligatures w14:val="none"/>
        </w:rPr>
        <w:t xml:space="preserve">Advertising Standards Authority (2025) </w:t>
      </w:r>
      <w:r w:rsidRPr="00CA5EE3">
        <w:rPr>
          <w:rFonts w:ascii="Arial" w:eastAsia="Times New Roman" w:hAnsi="Arial" w:cs="Arial"/>
          <w:i/>
          <w:iCs/>
          <w:kern w:val="0"/>
          <w:sz w:val="24"/>
          <w:szCs w:val="24"/>
          <w:lang w:eastAsia="en-GB"/>
          <w14:ligatures w14:val="none"/>
        </w:rPr>
        <w:t>Recognising ads: Social media and influencer marketing</w:t>
      </w:r>
      <w:r w:rsidRPr="00CA5EE3">
        <w:rPr>
          <w:rFonts w:ascii="Arial" w:eastAsia="Times New Roman" w:hAnsi="Arial" w:cs="Arial"/>
          <w:kern w:val="0"/>
          <w:sz w:val="24"/>
          <w:szCs w:val="24"/>
          <w:lang w:eastAsia="en-GB"/>
          <w14:ligatures w14:val="none"/>
        </w:rPr>
        <w:t xml:space="preserve">. Available at: </w:t>
      </w:r>
      <w:hyperlink r:id="rId8" w:history="1">
        <w:r w:rsidRPr="00CA5EE3">
          <w:rPr>
            <w:rStyle w:val="Hyperlink"/>
            <w:rFonts w:ascii="Arial" w:eastAsia="Times New Roman" w:hAnsi="Arial" w:cs="Arial"/>
            <w:kern w:val="0"/>
            <w:sz w:val="24"/>
            <w:szCs w:val="24"/>
            <w:lang w:eastAsia="en-GB"/>
            <w14:ligatures w14:val="none"/>
          </w:rPr>
          <w:t>https://www.asa.org.uk/advice-online/recognising-ads-social-media.html</w:t>
        </w:r>
      </w:hyperlink>
      <w:r w:rsidRPr="00CA5EE3">
        <w:rPr>
          <w:rFonts w:ascii="Arial" w:eastAsia="Times New Roman" w:hAnsi="Arial" w:cs="Arial"/>
          <w:kern w:val="0"/>
          <w:sz w:val="24"/>
          <w:szCs w:val="24"/>
          <w:lang w:eastAsia="en-GB"/>
          <w14:ligatures w14:val="none"/>
        </w:rPr>
        <w:t xml:space="preserve"> (Accessed: 3 July 2026).</w:t>
      </w:r>
    </w:p>
    <w:p w14:paraId="4EC66BE3" w14:textId="77777777" w:rsidR="00934E70" w:rsidRPr="00CA5EE3" w:rsidRDefault="00934E70" w:rsidP="001F4A3D">
      <w:pPr>
        <w:spacing w:after="0" w:line="360" w:lineRule="auto"/>
        <w:jc w:val="both"/>
        <w:rPr>
          <w:rFonts w:ascii="Arial" w:eastAsia="Times New Roman" w:hAnsi="Arial" w:cs="Arial"/>
          <w:kern w:val="0"/>
          <w:sz w:val="24"/>
          <w:szCs w:val="24"/>
          <w:lang w:eastAsia="en-GB"/>
          <w14:ligatures w14:val="none"/>
        </w:rPr>
      </w:pPr>
      <w:r w:rsidRPr="00CA5EE3">
        <w:rPr>
          <w:rFonts w:ascii="Arial" w:eastAsia="Times New Roman" w:hAnsi="Arial" w:cs="Arial"/>
          <w:kern w:val="0"/>
          <w:sz w:val="24"/>
          <w:szCs w:val="24"/>
          <w:lang w:eastAsia="en-GB"/>
          <w14:ligatures w14:val="none"/>
        </w:rPr>
        <w:t xml:space="preserve">CIPD (2024) </w:t>
      </w:r>
      <w:r w:rsidRPr="00CA5EE3">
        <w:rPr>
          <w:rFonts w:ascii="Arial" w:eastAsia="Times New Roman" w:hAnsi="Arial" w:cs="Arial"/>
          <w:i/>
          <w:iCs/>
          <w:kern w:val="0"/>
          <w:sz w:val="24"/>
          <w:szCs w:val="24"/>
          <w:lang w:eastAsia="en-GB"/>
          <w14:ligatures w14:val="none"/>
        </w:rPr>
        <w:t>PESTLE analysis</w:t>
      </w:r>
      <w:r w:rsidRPr="00CA5EE3">
        <w:rPr>
          <w:rFonts w:ascii="Arial" w:eastAsia="Times New Roman" w:hAnsi="Arial" w:cs="Arial"/>
          <w:kern w:val="0"/>
          <w:sz w:val="24"/>
          <w:szCs w:val="24"/>
          <w:lang w:eastAsia="en-GB"/>
          <w14:ligatures w14:val="none"/>
        </w:rPr>
        <w:t xml:space="preserve">. Available at: </w:t>
      </w:r>
      <w:hyperlink r:id="rId9" w:history="1">
        <w:r w:rsidRPr="00CA5EE3">
          <w:rPr>
            <w:rStyle w:val="Hyperlink"/>
            <w:rFonts w:ascii="Arial" w:eastAsia="Times New Roman" w:hAnsi="Arial" w:cs="Arial"/>
            <w:kern w:val="0"/>
            <w:sz w:val="24"/>
            <w:szCs w:val="24"/>
            <w:lang w:eastAsia="en-GB"/>
            <w14:ligatures w14:val="none"/>
          </w:rPr>
          <w:t>https://www.cipd.org/uk/knowledge/factsheets/pestle-analysis-factsheet/</w:t>
        </w:r>
      </w:hyperlink>
      <w:r w:rsidRPr="00CA5EE3">
        <w:rPr>
          <w:rFonts w:ascii="Arial" w:eastAsia="Times New Roman" w:hAnsi="Arial" w:cs="Arial"/>
          <w:kern w:val="0"/>
          <w:sz w:val="24"/>
          <w:szCs w:val="24"/>
          <w:lang w:eastAsia="en-GB"/>
          <w14:ligatures w14:val="none"/>
        </w:rPr>
        <w:t xml:space="preserve"> (Accessed: 3 July 2026).</w:t>
      </w:r>
    </w:p>
    <w:p w14:paraId="07FC04BB" w14:textId="1D65CF14" w:rsidR="00A87756" w:rsidRPr="00CA5EE3" w:rsidRDefault="00A87756" w:rsidP="001F4A3D">
      <w:pPr>
        <w:spacing w:after="0" w:line="360" w:lineRule="auto"/>
        <w:jc w:val="both"/>
        <w:rPr>
          <w:rFonts w:ascii="Arial" w:eastAsia="Times New Roman" w:hAnsi="Arial" w:cs="Arial"/>
          <w:kern w:val="0"/>
          <w:sz w:val="24"/>
          <w:szCs w:val="24"/>
          <w:lang w:eastAsia="en-GB"/>
          <w14:ligatures w14:val="none"/>
        </w:rPr>
      </w:pPr>
      <w:r w:rsidRPr="00CA5EE3">
        <w:rPr>
          <w:rFonts w:ascii="Arial" w:eastAsia="Times New Roman" w:hAnsi="Arial" w:cs="Arial"/>
          <w:kern w:val="0"/>
          <w:sz w:val="24"/>
          <w:szCs w:val="24"/>
          <w:lang w:eastAsia="en-GB"/>
          <w14:ligatures w14:val="none"/>
        </w:rPr>
        <w:t xml:space="preserve">Euronews (2019) </w:t>
      </w:r>
      <w:r w:rsidRPr="00CA5EE3">
        <w:rPr>
          <w:rFonts w:ascii="Arial" w:eastAsia="Times New Roman" w:hAnsi="Arial" w:cs="Arial"/>
          <w:i/>
          <w:iCs/>
          <w:kern w:val="0"/>
          <w:sz w:val="24"/>
          <w:szCs w:val="24"/>
          <w:lang w:eastAsia="en-GB"/>
          <w14:ligatures w14:val="none"/>
        </w:rPr>
        <w:t>EXCLUSIVE: Grace Beverley on her game-changing sustainable activewear</w:t>
      </w:r>
      <w:r w:rsidRPr="00CA5EE3">
        <w:rPr>
          <w:rFonts w:ascii="Arial" w:eastAsia="Times New Roman" w:hAnsi="Arial" w:cs="Arial"/>
          <w:kern w:val="0"/>
          <w:sz w:val="24"/>
          <w:szCs w:val="24"/>
          <w:lang w:eastAsia="en-GB"/>
          <w14:ligatures w14:val="none"/>
        </w:rPr>
        <w:t xml:space="preserve">. Available at: </w:t>
      </w:r>
      <w:hyperlink r:id="rId10" w:history="1">
        <w:r w:rsidRPr="00CA5EE3">
          <w:rPr>
            <w:rStyle w:val="Hyperlink"/>
            <w:rFonts w:ascii="Arial" w:eastAsia="Times New Roman" w:hAnsi="Arial" w:cs="Arial"/>
            <w:kern w:val="0"/>
            <w:sz w:val="24"/>
            <w:szCs w:val="24"/>
            <w:lang w:eastAsia="en-GB"/>
            <w14:ligatures w14:val="none"/>
          </w:rPr>
          <w:t>https://www.euronews.com/2019/07/08/exclusive-grace-beverley-game-changing-sustainable-activewear-tala</w:t>
        </w:r>
      </w:hyperlink>
    </w:p>
    <w:p w14:paraId="2D25CF5D" w14:textId="77777777" w:rsidR="00934E70" w:rsidRPr="00CA5EE3" w:rsidRDefault="00934E70" w:rsidP="001F4A3D">
      <w:pPr>
        <w:spacing w:after="0" w:line="360" w:lineRule="auto"/>
        <w:jc w:val="both"/>
        <w:rPr>
          <w:rFonts w:ascii="Arial" w:eastAsia="Times New Roman" w:hAnsi="Arial" w:cs="Arial"/>
          <w:kern w:val="0"/>
          <w:sz w:val="24"/>
          <w:szCs w:val="24"/>
          <w:lang w:eastAsia="en-GB"/>
          <w14:ligatures w14:val="none"/>
        </w:rPr>
      </w:pPr>
      <w:r w:rsidRPr="00CA5EE3">
        <w:rPr>
          <w:rFonts w:ascii="Arial" w:eastAsia="Times New Roman" w:hAnsi="Arial" w:cs="Arial"/>
          <w:kern w:val="0"/>
          <w:sz w:val="24"/>
          <w:szCs w:val="24"/>
          <w:lang w:eastAsia="en-GB"/>
          <w14:ligatures w14:val="none"/>
        </w:rPr>
        <w:t xml:space="preserve">Euronews (2024) </w:t>
      </w:r>
      <w:r w:rsidRPr="00CA5EE3">
        <w:rPr>
          <w:rFonts w:ascii="Arial" w:eastAsia="Times New Roman" w:hAnsi="Arial" w:cs="Arial"/>
          <w:i/>
          <w:iCs/>
          <w:kern w:val="0"/>
          <w:sz w:val="24"/>
          <w:szCs w:val="24"/>
          <w:lang w:eastAsia="en-GB"/>
          <w14:ligatures w14:val="none"/>
        </w:rPr>
        <w:t>Meet the Spanish AI model earning up to €10,000 a month</w:t>
      </w:r>
      <w:r w:rsidRPr="00CA5EE3">
        <w:rPr>
          <w:rFonts w:ascii="Arial" w:eastAsia="Times New Roman" w:hAnsi="Arial" w:cs="Arial"/>
          <w:kern w:val="0"/>
          <w:sz w:val="24"/>
          <w:szCs w:val="24"/>
          <w:lang w:eastAsia="en-GB"/>
          <w14:ligatures w14:val="none"/>
        </w:rPr>
        <w:t xml:space="preserve">. Available at: </w:t>
      </w:r>
      <w:hyperlink r:id="rId11" w:history="1">
        <w:r w:rsidRPr="00CA5EE3">
          <w:rPr>
            <w:rStyle w:val="Hyperlink"/>
            <w:rFonts w:ascii="Arial" w:eastAsia="Times New Roman" w:hAnsi="Arial" w:cs="Arial"/>
            <w:kern w:val="0"/>
            <w:sz w:val="24"/>
            <w:szCs w:val="24"/>
            <w:lang w:eastAsia="en-GB"/>
            <w14:ligatures w14:val="none"/>
          </w:rPr>
          <w:t>https://www.euronews.com/next/2024/12/27/meet-the-first-spanish-ai-model-earning-up-to-10000-per-month</w:t>
        </w:r>
      </w:hyperlink>
      <w:r w:rsidRPr="00CA5EE3">
        <w:rPr>
          <w:rFonts w:ascii="Arial" w:eastAsia="Times New Roman" w:hAnsi="Arial" w:cs="Arial"/>
          <w:kern w:val="0"/>
          <w:sz w:val="24"/>
          <w:szCs w:val="24"/>
          <w:lang w:eastAsia="en-GB"/>
          <w14:ligatures w14:val="none"/>
        </w:rPr>
        <w:t xml:space="preserve"> (Accessed: 4 July 2026).</w:t>
      </w:r>
    </w:p>
    <w:p w14:paraId="1E90EBD8" w14:textId="77777777" w:rsidR="00934E70" w:rsidRPr="00CA5EE3" w:rsidRDefault="00934E70" w:rsidP="001F4A3D">
      <w:pPr>
        <w:spacing w:after="0" w:line="360" w:lineRule="auto"/>
        <w:jc w:val="both"/>
        <w:rPr>
          <w:rFonts w:ascii="Arial" w:eastAsia="Times New Roman" w:hAnsi="Arial" w:cs="Arial"/>
          <w:kern w:val="0"/>
          <w:sz w:val="24"/>
          <w:szCs w:val="24"/>
          <w:lang w:eastAsia="en-GB"/>
          <w14:ligatures w14:val="none"/>
        </w:rPr>
      </w:pPr>
      <w:r w:rsidRPr="00CA5EE3">
        <w:rPr>
          <w:rFonts w:ascii="Arial" w:eastAsia="Times New Roman" w:hAnsi="Arial" w:cs="Arial"/>
          <w:kern w:val="0"/>
          <w:sz w:val="24"/>
          <w:szCs w:val="24"/>
          <w:lang w:eastAsia="en-GB"/>
          <w14:ligatures w14:val="none"/>
        </w:rPr>
        <w:t xml:space="preserve">European Commission (2024a) </w:t>
      </w:r>
      <w:r w:rsidRPr="00CA5EE3">
        <w:rPr>
          <w:rFonts w:ascii="Arial" w:eastAsia="Times New Roman" w:hAnsi="Arial" w:cs="Arial"/>
          <w:i/>
          <w:iCs/>
          <w:kern w:val="0"/>
          <w:sz w:val="24"/>
          <w:szCs w:val="24"/>
          <w:lang w:eastAsia="en-GB"/>
          <w14:ligatures w14:val="none"/>
        </w:rPr>
        <w:t>The Digital Services Act</w:t>
      </w:r>
      <w:r w:rsidRPr="00CA5EE3">
        <w:rPr>
          <w:rFonts w:ascii="Arial" w:eastAsia="Times New Roman" w:hAnsi="Arial" w:cs="Arial"/>
          <w:kern w:val="0"/>
          <w:sz w:val="24"/>
          <w:szCs w:val="24"/>
          <w:lang w:eastAsia="en-GB"/>
          <w14:ligatures w14:val="none"/>
        </w:rPr>
        <w:t xml:space="preserve">. Available at: </w:t>
      </w:r>
      <w:hyperlink r:id="rId12" w:history="1">
        <w:r w:rsidRPr="00CA5EE3">
          <w:rPr>
            <w:rStyle w:val="Hyperlink"/>
            <w:rFonts w:ascii="Arial" w:eastAsia="Times New Roman" w:hAnsi="Arial" w:cs="Arial"/>
            <w:kern w:val="0"/>
            <w:sz w:val="24"/>
            <w:szCs w:val="24"/>
            <w:lang w:eastAsia="en-GB"/>
            <w14:ligatures w14:val="none"/>
          </w:rPr>
          <w:t>https://digital-strategy.ec.europa.eu/en/policies/digital-services-act</w:t>
        </w:r>
      </w:hyperlink>
      <w:r w:rsidRPr="00CA5EE3">
        <w:rPr>
          <w:rFonts w:ascii="Arial" w:eastAsia="Times New Roman" w:hAnsi="Arial" w:cs="Arial"/>
          <w:kern w:val="0"/>
          <w:sz w:val="24"/>
          <w:szCs w:val="24"/>
          <w:lang w:eastAsia="en-GB"/>
          <w14:ligatures w14:val="none"/>
        </w:rPr>
        <w:t xml:space="preserve"> (Accessed: 3 July 2026).</w:t>
      </w:r>
    </w:p>
    <w:p w14:paraId="38B474C4" w14:textId="77777777" w:rsidR="00934E70" w:rsidRPr="00CA5EE3" w:rsidRDefault="00934E70" w:rsidP="001F4A3D">
      <w:pPr>
        <w:spacing w:after="0" w:line="360" w:lineRule="auto"/>
        <w:jc w:val="both"/>
        <w:rPr>
          <w:rFonts w:ascii="Arial" w:eastAsia="Times New Roman" w:hAnsi="Arial" w:cs="Arial"/>
          <w:kern w:val="0"/>
          <w:sz w:val="24"/>
          <w:szCs w:val="24"/>
          <w:lang w:eastAsia="en-GB"/>
          <w14:ligatures w14:val="none"/>
        </w:rPr>
      </w:pPr>
      <w:r w:rsidRPr="00CA5EE3">
        <w:rPr>
          <w:rFonts w:ascii="Arial" w:eastAsia="Times New Roman" w:hAnsi="Arial" w:cs="Arial"/>
          <w:kern w:val="0"/>
          <w:sz w:val="24"/>
          <w:szCs w:val="24"/>
          <w:lang w:eastAsia="en-GB"/>
          <w14:ligatures w14:val="none"/>
        </w:rPr>
        <w:t xml:space="preserve">European Commission (2024b) </w:t>
      </w:r>
      <w:r w:rsidRPr="00CA5EE3">
        <w:rPr>
          <w:rFonts w:ascii="Arial" w:eastAsia="Times New Roman" w:hAnsi="Arial" w:cs="Arial"/>
          <w:i/>
          <w:iCs/>
          <w:kern w:val="0"/>
          <w:sz w:val="24"/>
          <w:szCs w:val="24"/>
          <w:lang w:eastAsia="en-GB"/>
          <w14:ligatures w14:val="none"/>
        </w:rPr>
        <w:t>Regulatory framework proposal on artificial intelligence (AI Act)</w:t>
      </w:r>
      <w:r w:rsidRPr="00CA5EE3">
        <w:rPr>
          <w:rFonts w:ascii="Arial" w:eastAsia="Times New Roman" w:hAnsi="Arial" w:cs="Arial"/>
          <w:kern w:val="0"/>
          <w:sz w:val="24"/>
          <w:szCs w:val="24"/>
          <w:lang w:eastAsia="en-GB"/>
          <w14:ligatures w14:val="none"/>
        </w:rPr>
        <w:t xml:space="preserve">. Available at: </w:t>
      </w:r>
      <w:hyperlink r:id="rId13" w:history="1">
        <w:r w:rsidRPr="00CA5EE3">
          <w:rPr>
            <w:rStyle w:val="Hyperlink"/>
            <w:rFonts w:ascii="Arial" w:eastAsia="Times New Roman" w:hAnsi="Arial" w:cs="Arial"/>
            <w:kern w:val="0"/>
            <w:sz w:val="24"/>
            <w:szCs w:val="24"/>
            <w:lang w:eastAsia="en-GB"/>
            <w14:ligatures w14:val="none"/>
          </w:rPr>
          <w:t>https://digital-strategy.ec.europa.eu/en/policies/regulatory-framework-ai</w:t>
        </w:r>
      </w:hyperlink>
      <w:r w:rsidRPr="00CA5EE3">
        <w:rPr>
          <w:rFonts w:ascii="Arial" w:eastAsia="Times New Roman" w:hAnsi="Arial" w:cs="Arial"/>
          <w:kern w:val="0"/>
          <w:sz w:val="24"/>
          <w:szCs w:val="24"/>
          <w:lang w:eastAsia="en-GB"/>
          <w14:ligatures w14:val="none"/>
        </w:rPr>
        <w:t xml:space="preserve"> (Accessed: 3 July 2026).</w:t>
      </w:r>
    </w:p>
    <w:p w14:paraId="7DF05EFD" w14:textId="77777777" w:rsidR="00934E70" w:rsidRPr="00CA5EE3" w:rsidRDefault="00934E70" w:rsidP="001F4A3D">
      <w:pPr>
        <w:spacing w:after="0" w:line="360" w:lineRule="auto"/>
        <w:jc w:val="both"/>
        <w:rPr>
          <w:rFonts w:ascii="Arial" w:eastAsia="Times New Roman" w:hAnsi="Arial" w:cs="Arial"/>
          <w:kern w:val="0"/>
          <w:sz w:val="24"/>
          <w:szCs w:val="24"/>
          <w:lang w:eastAsia="en-GB"/>
          <w14:ligatures w14:val="none"/>
        </w:rPr>
      </w:pPr>
      <w:r w:rsidRPr="00CA5EE3">
        <w:rPr>
          <w:rFonts w:ascii="Arial" w:eastAsia="Times New Roman" w:hAnsi="Arial" w:cs="Arial"/>
          <w:kern w:val="0"/>
          <w:sz w:val="24"/>
          <w:szCs w:val="24"/>
          <w:lang w:eastAsia="en-GB"/>
          <w14:ligatures w14:val="none"/>
        </w:rPr>
        <w:t xml:space="preserve">Freberg, K. et al. (2011) "Who are the social media influencers? A study of public perceptions of personality," </w:t>
      </w:r>
      <w:r w:rsidRPr="00CA5EE3">
        <w:rPr>
          <w:rFonts w:ascii="Arial" w:eastAsia="Times New Roman" w:hAnsi="Arial" w:cs="Arial"/>
          <w:i/>
          <w:iCs/>
          <w:kern w:val="0"/>
          <w:sz w:val="24"/>
          <w:szCs w:val="24"/>
          <w:lang w:eastAsia="en-GB"/>
          <w14:ligatures w14:val="none"/>
        </w:rPr>
        <w:t>Public relations review</w:t>
      </w:r>
      <w:r w:rsidRPr="00CA5EE3">
        <w:rPr>
          <w:rFonts w:ascii="Arial" w:eastAsia="Times New Roman" w:hAnsi="Arial" w:cs="Arial"/>
          <w:kern w:val="0"/>
          <w:sz w:val="24"/>
          <w:szCs w:val="24"/>
          <w:lang w:eastAsia="en-GB"/>
          <w14:ligatures w14:val="none"/>
        </w:rPr>
        <w:t xml:space="preserve">, 37(1), pp. 90–92. Available at: </w:t>
      </w:r>
      <w:hyperlink r:id="rId14" w:history="1">
        <w:r w:rsidRPr="00CA5EE3">
          <w:rPr>
            <w:rStyle w:val="Hyperlink"/>
            <w:rFonts w:ascii="Arial" w:eastAsia="Times New Roman" w:hAnsi="Arial" w:cs="Arial"/>
            <w:kern w:val="0"/>
            <w:sz w:val="24"/>
            <w:szCs w:val="24"/>
            <w:lang w:eastAsia="en-GB"/>
            <w14:ligatures w14:val="none"/>
          </w:rPr>
          <w:t>https://doi.org/10.1016/j.pubrev.2010.11.001</w:t>
        </w:r>
      </w:hyperlink>
      <w:r w:rsidRPr="00CA5EE3">
        <w:rPr>
          <w:rFonts w:ascii="Arial" w:eastAsia="Times New Roman" w:hAnsi="Arial" w:cs="Arial"/>
          <w:kern w:val="0"/>
          <w:sz w:val="24"/>
          <w:szCs w:val="24"/>
          <w:lang w:eastAsia="en-GB"/>
          <w14:ligatures w14:val="none"/>
        </w:rPr>
        <w:t>.</w:t>
      </w:r>
    </w:p>
    <w:p w14:paraId="019A7AAC" w14:textId="77777777" w:rsidR="00934E70" w:rsidRPr="00CA5EE3" w:rsidRDefault="00934E70" w:rsidP="001F4A3D">
      <w:pPr>
        <w:spacing w:after="0" w:line="360" w:lineRule="auto"/>
        <w:jc w:val="both"/>
        <w:rPr>
          <w:rFonts w:ascii="Arial" w:eastAsia="Times New Roman" w:hAnsi="Arial" w:cs="Arial"/>
          <w:kern w:val="0"/>
          <w:sz w:val="24"/>
          <w:szCs w:val="24"/>
          <w:lang w:eastAsia="en-GB"/>
          <w14:ligatures w14:val="none"/>
        </w:rPr>
      </w:pPr>
      <w:r w:rsidRPr="00CA5EE3">
        <w:rPr>
          <w:rFonts w:ascii="Arial" w:eastAsia="Times New Roman" w:hAnsi="Arial" w:cs="Arial"/>
          <w:kern w:val="0"/>
          <w:sz w:val="24"/>
          <w:szCs w:val="24"/>
          <w:lang w:eastAsia="en-GB"/>
          <w14:ligatures w14:val="none"/>
        </w:rPr>
        <w:t xml:space="preserve">International Energy Agency (2025) </w:t>
      </w:r>
      <w:r w:rsidRPr="00CA5EE3">
        <w:rPr>
          <w:rFonts w:ascii="Arial" w:eastAsia="Times New Roman" w:hAnsi="Arial" w:cs="Arial"/>
          <w:i/>
          <w:iCs/>
          <w:kern w:val="0"/>
          <w:sz w:val="24"/>
          <w:szCs w:val="24"/>
          <w:lang w:eastAsia="en-GB"/>
          <w14:ligatures w14:val="none"/>
        </w:rPr>
        <w:t>Energy and AI</w:t>
      </w:r>
      <w:r w:rsidRPr="00CA5EE3">
        <w:rPr>
          <w:rFonts w:ascii="Arial" w:eastAsia="Times New Roman" w:hAnsi="Arial" w:cs="Arial"/>
          <w:kern w:val="0"/>
          <w:sz w:val="24"/>
          <w:szCs w:val="24"/>
          <w:lang w:eastAsia="en-GB"/>
          <w14:ligatures w14:val="none"/>
        </w:rPr>
        <w:t xml:space="preserve">. Available at: </w:t>
      </w:r>
      <w:hyperlink r:id="rId15" w:history="1">
        <w:r w:rsidRPr="00CA5EE3">
          <w:rPr>
            <w:rStyle w:val="Hyperlink"/>
            <w:rFonts w:ascii="Arial" w:eastAsia="Times New Roman" w:hAnsi="Arial" w:cs="Arial"/>
            <w:kern w:val="0"/>
            <w:sz w:val="24"/>
            <w:szCs w:val="24"/>
            <w:lang w:eastAsia="en-GB"/>
            <w14:ligatures w14:val="none"/>
          </w:rPr>
          <w:t>https://www.iea.org/reports/energy-and-ai</w:t>
        </w:r>
      </w:hyperlink>
      <w:r w:rsidRPr="00CA5EE3">
        <w:rPr>
          <w:rFonts w:ascii="Arial" w:eastAsia="Times New Roman" w:hAnsi="Arial" w:cs="Arial"/>
          <w:kern w:val="0"/>
          <w:sz w:val="24"/>
          <w:szCs w:val="24"/>
          <w:lang w:eastAsia="en-GB"/>
          <w14:ligatures w14:val="none"/>
        </w:rPr>
        <w:t xml:space="preserve"> (Accessed: 3 July 2026).</w:t>
      </w:r>
    </w:p>
    <w:p w14:paraId="1E60CA17" w14:textId="77777777" w:rsidR="00934E70" w:rsidRPr="00CA5EE3" w:rsidRDefault="00934E70" w:rsidP="001F4A3D">
      <w:pPr>
        <w:spacing w:after="0" w:line="360" w:lineRule="auto"/>
        <w:jc w:val="both"/>
        <w:rPr>
          <w:rFonts w:ascii="Arial" w:eastAsia="Times New Roman" w:hAnsi="Arial" w:cs="Arial"/>
          <w:kern w:val="0"/>
          <w:sz w:val="24"/>
          <w:szCs w:val="24"/>
          <w:lang w:eastAsia="en-GB"/>
          <w14:ligatures w14:val="none"/>
        </w:rPr>
      </w:pPr>
      <w:r w:rsidRPr="00CA5EE3">
        <w:rPr>
          <w:rFonts w:ascii="Arial" w:eastAsia="Times New Roman" w:hAnsi="Arial" w:cs="Arial"/>
          <w:kern w:val="0"/>
          <w:sz w:val="24"/>
          <w:szCs w:val="24"/>
          <w:lang w:eastAsia="en-GB"/>
          <w14:ligatures w14:val="none"/>
        </w:rPr>
        <w:t xml:space="preserve">Kaplan, A.M. and Haenlein, M. (2010) "Users of the world, unite! The challenges and opportunities of </w:t>
      </w:r>
      <w:proofErr w:type="gramStart"/>
      <w:r w:rsidRPr="00CA5EE3">
        <w:rPr>
          <w:rFonts w:ascii="Arial" w:eastAsia="Times New Roman" w:hAnsi="Arial" w:cs="Arial"/>
          <w:kern w:val="0"/>
          <w:sz w:val="24"/>
          <w:szCs w:val="24"/>
          <w:lang w:eastAsia="en-GB"/>
          <w14:ligatures w14:val="none"/>
        </w:rPr>
        <w:t>Social Media</w:t>
      </w:r>
      <w:proofErr w:type="gramEnd"/>
      <w:r w:rsidRPr="00CA5EE3">
        <w:rPr>
          <w:rFonts w:ascii="Arial" w:eastAsia="Times New Roman" w:hAnsi="Arial" w:cs="Arial"/>
          <w:kern w:val="0"/>
          <w:sz w:val="24"/>
          <w:szCs w:val="24"/>
          <w:lang w:eastAsia="en-GB"/>
          <w14:ligatures w14:val="none"/>
        </w:rPr>
        <w:t xml:space="preserve">," </w:t>
      </w:r>
      <w:r w:rsidRPr="00CA5EE3">
        <w:rPr>
          <w:rFonts w:ascii="Arial" w:eastAsia="Times New Roman" w:hAnsi="Arial" w:cs="Arial"/>
          <w:i/>
          <w:iCs/>
          <w:kern w:val="0"/>
          <w:sz w:val="24"/>
          <w:szCs w:val="24"/>
          <w:lang w:eastAsia="en-GB"/>
          <w14:ligatures w14:val="none"/>
        </w:rPr>
        <w:t>Business horizons</w:t>
      </w:r>
      <w:r w:rsidRPr="00CA5EE3">
        <w:rPr>
          <w:rFonts w:ascii="Arial" w:eastAsia="Times New Roman" w:hAnsi="Arial" w:cs="Arial"/>
          <w:kern w:val="0"/>
          <w:sz w:val="24"/>
          <w:szCs w:val="24"/>
          <w:lang w:eastAsia="en-GB"/>
          <w14:ligatures w14:val="none"/>
        </w:rPr>
        <w:t xml:space="preserve">, 53(1), pp. 59–68. Available at: </w:t>
      </w:r>
      <w:hyperlink r:id="rId16" w:history="1">
        <w:r w:rsidRPr="00CA5EE3">
          <w:rPr>
            <w:rStyle w:val="Hyperlink"/>
            <w:rFonts w:ascii="Arial" w:eastAsia="Times New Roman" w:hAnsi="Arial" w:cs="Arial"/>
            <w:kern w:val="0"/>
            <w:sz w:val="24"/>
            <w:szCs w:val="24"/>
            <w:lang w:eastAsia="en-GB"/>
            <w14:ligatures w14:val="none"/>
          </w:rPr>
          <w:t>https://doi.org/10.1016/j.bushor.2009.09.003</w:t>
        </w:r>
      </w:hyperlink>
      <w:r w:rsidRPr="00CA5EE3">
        <w:rPr>
          <w:rFonts w:ascii="Arial" w:eastAsia="Times New Roman" w:hAnsi="Arial" w:cs="Arial"/>
          <w:kern w:val="0"/>
          <w:sz w:val="24"/>
          <w:szCs w:val="24"/>
          <w:lang w:eastAsia="en-GB"/>
          <w14:ligatures w14:val="none"/>
        </w:rPr>
        <w:t>.</w:t>
      </w:r>
    </w:p>
    <w:p w14:paraId="02359147" w14:textId="77777777" w:rsidR="00934E70" w:rsidRPr="00CA5EE3" w:rsidRDefault="00934E70" w:rsidP="001F4A3D">
      <w:pPr>
        <w:spacing w:after="0" w:line="360" w:lineRule="auto"/>
        <w:jc w:val="both"/>
        <w:rPr>
          <w:rFonts w:ascii="Arial" w:eastAsia="Times New Roman" w:hAnsi="Arial" w:cs="Arial"/>
          <w:kern w:val="0"/>
          <w:sz w:val="24"/>
          <w:szCs w:val="24"/>
          <w:lang w:eastAsia="en-GB"/>
          <w14:ligatures w14:val="none"/>
        </w:rPr>
      </w:pPr>
      <w:r w:rsidRPr="00CA5EE3">
        <w:rPr>
          <w:rFonts w:ascii="Arial" w:eastAsia="Times New Roman" w:hAnsi="Arial" w:cs="Arial"/>
          <w:kern w:val="0"/>
          <w:sz w:val="24"/>
          <w:szCs w:val="24"/>
          <w:lang w:eastAsia="en-GB"/>
          <w14:ligatures w14:val="none"/>
        </w:rPr>
        <w:t xml:space="preserve">Lou, C. and Yuan, S. (2019) "Influencer Marketing: How Message Value and Credibility Affect Consumer Trust of Branded Content on Social Media," </w:t>
      </w:r>
      <w:r w:rsidRPr="00CA5EE3">
        <w:rPr>
          <w:rFonts w:ascii="Arial" w:eastAsia="Times New Roman" w:hAnsi="Arial" w:cs="Arial"/>
          <w:i/>
          <w:iCs/>
          <w:kern w:val="0"/>
          <w:sz w:val="24"/>
          <w:szCs w:val="24"/>
          <w:lang w:eastAsia="en-GB"/>
          <w14:ligatures w14:val="none"/>
        </w:rPr>
        <w:t xml:space="preserve">Journal of </w:t>
      </w:r>
      <w:r w:rsidRPr="00CA5EE3">
        <w:rPr>
          <w:rFonts w:ascii="Arial" w:eastAsia="Times New Roman" w:hAnsi="Arial" w:cs="Arial"/>
          <w:i/>
          <w:iCs/>
          <w:kern w:val="0"/>
          <w:sz w:val="24"/>
          <w:szCs w:val="24"/>
          <w:lang w:eastAsia="en-GB"/>
          <w14:ligatures w14:val="none"/>
        </w:rPr>
        <w:lastRenderedPageBreak/>
        <w:t>interactive advertising</w:t>
      </w:r>
      <w:r w:rsidRPr="00CA5EE3">
        <w:rPr>
          <w:rFonts w:ascii="Arial" w:eastAsia="Times New Roman" w:hAnsi="Arial" w:cs="Arial"/>
          <w:kern w:val="0"/>
          <w:sz w:val="24"/>
          <w:szCs w:val="24"/>
          <w:lang w:eastAsia="en-GB"/>
          <w14:ligatures w14:val="none"/>
        </w:rPr>
        <w:t xml:space="preserve">, 19(1), pp. 58–73. Available at: </w:t>
      </w:r>
      <w:hyperlink r:id="rId17" w:history="1">
        <w:r w:rsidRPr="00CA5EE3">
          <w:rPr>
            <w:rStyle w:val="Hyperlink"/>
            <w:rFonts w:ascii="Arial" w:eastAsia="Times New Roman" w:hAnsi="Arial" w:cs="Arial"/>
            <w:kern w:val="0"/>
            <w:sz w:val="24"/>
            <w:szCs w:val="24"/>
            <w:lang w:eastAsia="en-GB"/>
            <w14:ligatures w14:val="none"/>
          </w:rPr>
          <w:t>https://doi.org/10.1080/15252019.2018.1533501</w:t>
        </w:r>
      </w:hyperlink>
      <w:r w:rsidRPr="00CA5EE3">
        <w:rPr>
          <w:rFonts w:ascii="Arial" w:eastAsia="Times New Roman" w:hAnsi="Arial" w:cs="Arial"/>
          <w:kern w:val="0"/>
          <w:sz w:val="24"/>
          <w:szCs w:val="24"/>
          <w:lang w:eastAsia="en-GB"/>
          <w14:ligatures w14:val="none"/>
        </w:rPr>
        <w:t>.</w:t>
      </w:r>
    </w:p>
    <w:p w14:paraId="5C130341" w14:textId="77777777" w:rsidR="00934E70" w:rsidRPr="00CA5EE3" w:rsidRDefault="00934E70" w:rsidP="001F4A3D">
      <w:pPr>
        <w:spacing w:after="0" w:line="360" w:lineRule="auto"/>
        <w:jc w:val="both"/>
        <w:rPr>
          <w:rFonts w:ascii="Arial" w:eastAsia="Times New Roman" w:hAnsi="Arial" w:cs="Arial"/>
          <w:kern w:val="0"/>
          <w:sz w:val="24"/>
          <w:szCs w:val="24"/>
          <w:lang w:eastAsia="en-GB"/>
          <w14:ligatures w14:val="none"/>
        </w:rPr>
      </w:pPr>
      <w:r w:rsidRPr="00CA5EE3">
        <w:rPr>
          <w:rFonts w:ascii="Arial" w:eastAsia="Times New Roman" w:hAnsi="Arial" w:cs="Arial"/>
          <w:kern w:val="0"/>
          <w:sz w:val="24"/>
          <w:szCs w:val="24"/>
          <w:lang w:eastAsia="en-GB"/>
          <w14:ligatures w14:val="none"/>
        </w:rPr>
        <w:t xml:space="preserve">Marchau, V.A.W.J. (2019) </w:t>
      </w:r>
      <w:r w:rsidRPr="00CA5EE3">
        <w:rPr>
          <w:rFonts w:ascii="Arial" w:eastAsia="Times New Roman" w:hAnsi="Arial" w:cs="Arial"/>
          <w:i/>
          <w:iCs/>
          <w:kern w:val="0"/>
          <w:sz w:val="24"/>
          <w:szCs w:val="24"/>
          <w:lang w:eastAsia="en-GB"/>
          <w14:ligatures w14:val="none"/>
        </w:rPr>
        <w:t>Decision Making under Deep Uncertainty: From Theory to Practice</w:t>
      </w:r>
      <w:r w:rsidRPr="00CA5EE3">
        <w:rPr>
          <w:rFonts w:ascii="Arial" w:eastAsia="Times New Roman" w:hAnsi="Arial" w:cs="Arial"/>
          <w:kern w:val="0"/>
          <w:sz w:val="24"/>
          <w:szCs w:val="24"/>
          <w:lang w:eastAsia="en-GB"/>
          <w14:ligatures w14:val="none"/>
        </w:rPr>
        <w:t xml:space="preserve">. 1st ed. 2019. Edited by V.A.W.J. Marchau et al. Cham: Springer Nature. Available at: </w:t>
      </w:r>
      <w:hyperlink r:id="rId18" w:history="1">
        <w:r w:rsidRPr="00CA5EE3">
          <w:rPr>
            <w:rStyle w:val="Hyperlink"/>
            <w:rFonts w:ascii="Arial" w:eastAsia="Times New Roman" w:hAnsi="Arial" w:cs="Arial"/>
            <w:kern w:val="0"/>
            <w:sz w:val="24"/>
            <w:szCs w:val="24"/>
            <w:lang w:eastAsia="en-GB"/>
            <w14:ligatures w14:val="none"/>
          </w:rPr>
          <w:t>https://doi.org/10.1007/978-3-030-05252-2</w:t>
        </w:r>
      </w:hyperlink>
      <w:r w:rsidRPr="00CA5EE3">
        <w:rPr>
          <w:rFonts w:ascii="Arial" w:eastAsia="Times New Roman" w:hAnsi="Arial" w:cs="Arial"/>
          <w:kern w:val="0"/>
          <w:sz w:val="24"/>
          <w:szCs w:val="24"/>
          <w:lang w:eastAsia="en-GB"/>
          <w14:ligatures w14:val="none"/>
        </w:rPr>
        <w:t>.</w:t>
      </w:r>
    </w:p>
    <w:p w14:paraId="6070CE7C" w14:textId="77777777" w:rsidR="00934E70" w:rsidRPr="00CA5EE3" w:rsidRDefault="00934E70" w:rsidP="001F4A3D">
      <w:pPr>
        <w:spacing w:after="0" w:line="360" w:lineRule="auto"/>
        <w:jc w:val="both"/>
        <w:rPr>
          <w:rFonts w:ascii="Arial" w:eastAsia="Times New Roman" w:hAnsi="Arial" w:cs="Arial"/>
          <w:kern w:val="0"/>
          <w:sz w:val="24"/>
          <w:szCs w:val="24"/>
          <w:lang w:eastAsia="en-GB"/>
          <w14:ligatures w14:val="none"/>
        </w:rPr>
      </w:pPr>
      <w:r w:rsidRPr="00CA5EE3">
        <w:rPr>
          <w:rFonts w:ascii="Arial" w:eastAsia="Times New Roman" w:hAnsi="Arial" w:cs="Arial"/>
          <w:kern w:val="0"/>
          <w:sz w:val="24"/>
          <w:szCs w:val="24"/>
          <w:lang w:eastAsia="en-GB"/>
          <w14:ligatures w14:val="none"/>
        </w:rPr>
        <w:t xml:space="preserve">Marmol, T. del et al. (2015) </w:t>
      </w:r>
      <w:r w:rsidRPr="00CA5EE3">
        <w:rPr>
          <w:rFonts w:ascii="Arial" w:eastAsia="Times New Roman" w:hAnsi="Arial" w:cs="Arial"/>
          <w:i/>
          <w:iCs/>
          <w:kern w:val="0"/>
          <w:sz w:val="24"/>
          <w:szCs w:val="24"/>
          <w:lang w:eastAsia="en-GB"/>
          <w14:ligatures w14:val="none"/>
        </w:rPr>
        <w:t>PESTLE analysis</w:t>
      </w:r>
      <w:r w:rsidRPr="00CA5EE3">
        <w:rPr>
          <w:rFonts w:ascii="Arial" w:eastAsia="Times New Roman" w:hAnsi="Arial" w:cs="Arial"/>
          <w:kern w:val="0"/>
          <w:sz w:val="24"/>
          <w:szCs w:val="24"/>
          <w:lang w:eastAsia="en-GB"/>
          <w14:ligatures w14:val="none"/>
        </w:rPr>
        <w:t>. Translated by C. Probert. Namur: Lemaitre Publishing.</w:t>
      </w:r>
    </w:p>
    <w:p w14:paraId="62AE597D" w14:textId="77777777" w:rsidR="00934E70" w:rsidRPr="00CA5EE3" w:rsidRDefault="00934E70" w:rsidP="001F4A3D">
      <w:pPr>
        <w:spacing w:after="0" w:line="360" w:lineRule="auto"/>
        <w:jc w:val="both"/>
        <w:rPr>
          <w:rFonts w:ascii="Arial" w:eastAsia="Times New Roman" w:hAnsi="Arial" w:cs="Arial"/>
          <w:kern w:val="0"/>
          <w:sz w:val="24"/>
          <w:szCs w:val="24"/>
          <w:lang w:eastAsia="en-GB"/>
          <w14:ligatures w14:val="none"/>
        </w:rPr>
      </w:pPr>
      <w:r w:rsidRPr="00CA5EE3">
        <w:rPr>
          <w:rFonts w:ascii="Arial" w:eastAsia="Times New Roman" w:hAnsi="Arial" w:cs="Arial"/>
          <w:kern w:val="0"/>
          <w:sz w:val="24"/>
          <w:szCs w:val="24"/>
          <w:lang w:eastAsia="en-GB"/>
          <w14:ligatures w14:val="none"/>
        </w:rPr>
        <w:t xml:space="preserve">MBO Partners (2023) </w:t>
      </w:r>
      <w:r w:rsidRPr="00CA5EE3">
        <w:rPr>
          <w:rFonts w:ascii="Arial" w:eastAsia="Times New Roman" w:hAnsi="Arial" w:cs="Arial"/>
          <w:i/>
          <w:iCs/>
          <w:kern w:val="0"/>
          <w:sz w:val="24"/>
          <w:szCs w:val="24"/>
          <w:lang w:eastAsia="en-GB"/>
          <w14:ligatures w14:val="none"/>
        </w:rPr>
        <w:t>Creator economy trends report</w:t>
      </w:r>
      <w:r w:rsidRPr="00CA5EE3">
        <w:rPr>
          <w:rFonts w:ascii="Arial" w:eastAsia="Times New Roman" w:hAnsi="Arial" w:cs="Arial"/>
          <w:kern w:val="0"/>
          <w:sz w:val="24"/>
          <w:szCs w:val="24"/>
          <w:lang w:eastAsia="en-GB"/>
          <w14:ligatures w14:val="none"/>
        </w:rPr>
        <w:t xml:space="preserve">. Available at: </w:t>
      </w:r>
      <w:hyperlink r:id="rId19" w:history="1">
        <w:r w:rsidRPr="00CA5EE3">
          <w:rPr>
            <w:rStyle w:val="Hyperlink"/>
            <w:rFonts w:ascii="Arial" w:eastAsia="Times New Roman" w:hAnsi="Arial" w:cs="Arial"/>
            <w:kern w:val="0"/>
            <w:sz w:val="24"/>
            <w:szCs w:val="24"/>
            <w:lang w:eastAsia="en-GB"/>
            <w14:ligatures w14:val="none"/>
          </w:rPr>
          <w:t>https://www.mbopartners.com/state-of-independence/creator-economy-report/</w:t>
        </w:r>
      </w:hyperlink>
      <w:r w:rsidRPr="00CA5EE3">
        <w:rPr>
          <w:rFonts w:ascii="Arial" w:eastAsia="Times New Roman" w:hAnsi="Arial" w:cs="Arial"/>
          <w:kern w:val="0"/>
          <w:sz w:val="24"/>
          <w:szCs w:val="24"/>
          <w:lang w:eastAsia="en-GB"/>
          <w14:ligatures w14:val="none"/>
        </w:rPr>
        <w:t xml:space="preserve"> (Accessed: 3 July 2026).</w:t>
      </w:r>
    </w:p>
    <w:p w14:paraId="5F4C6EEA" w14:textId="5DB5CC8A" w:rsidR="002D4B51" w:rsidRPr="00CA5EE3" w:rsidRDefault="002D4B51" w:rsidP="001F4A3D">
      <w:pPr>
        <w:spacing w:after="0" w:line="360" w:lineRule="auto"/>
        <w:jc w:val="both"/>
        <w:rPr>
          <w:rFonts w:ascii="Arial" w:eastAsia="Times New Roman" w:hAnsi="Arial" w:cs="Arial"/>
          <w:kern w:val="0"/>
          <w:sz w:val="24"/>
          <w:szCs w:val="24"/>
          <w:lang w:eastAsia="en-GB"/>
          <w14:ligatures w14:val="none"/>
        </w:rPr>
      </w:pPr>
      <w:r w:rsidRPr="00CA5EE3">
        <w:rPr>
          <w:rFonts w:ascii="Arial" w:eastAsia="Times New Roman" w:hAnsi="Arial" w:cs="Arial"/>
          <w:kern w:val="0"/>
          <w:sz w:val="24"/>
          <w:szCs w:val="24"/>
          <w:lang w:eastAsia="en-GB"/>
          <w14:ligatures w14:val="none"/>
        </w:rPr>
        <w:t xml:space="preserve">Retail Gazette (2023) </w:t>
      </w:r>
      <w:r w:rsidRPr="00CA5EE3">
        <w:rPr>
          <w:rFonts w:ascii="Arial" w:eastAsia="Times New Roman" w:hAnsi="Arial" w:cs="Arial"/>
          <w:i/>
          <w:iCs/>
          <w:kern w:val="0"/>
          <w:sz w:val="24"/>
          <w:szCs w:val="24"/>
          <w:lang w:eastAsia="en-GB"/>
          <w14:ligatures w14:val="none"/>
        </w:rPr>
        <w:t>Tala CEO Grace Beverley: Thriving in the 'oxymoronic' world of sustainable fashion</w:t>
      </w:r>
      <w:r w:rsidRPr="00CA5EE3">
        <w:rPr>
          <w:rFonts w:ascii="Arial" w:eastAsia="Times New Roman" w:hAnsi="Arial" w:cs="Arial"/>
          <w:kern w:val="0"/>
          <w:sz w:val="24"/>
          <w:szCs w:val="24"/>
          <w:lang w:eastAsia="en-GB"/>
          <w14:ligatures w14:val="none"/>
        </w:rPr>
        <w:t xml:space="preserve">. Available at: </w:t>
      </w:r>
      <w:hyperlink r:id="rId20" w:history="1">
        <w:r w:rsidRPr="00CA5EE3">
          <w:rPr>
            <w:rStyle w:val="Hyperlink"/>
            <w:rFonts w:ascii="Arial" w:eastAsia="Times New Roman" w:hAnsi="Arial" w:cs="Arial"/>
            <w:kern w:val="0"/>
            <w:sz w:val="24"/>
            <w:szCs w:val="24"/>
            <w:lang w:eastAsia="en-GB"/>
            <w14:ligatures w14:val="none"/>
          </w:rPr>
          <w:t>https://www.retailgazette.co.uk/blog/2023/04/tala-ceo-grace-beverley/</w:t>
        </w:r>
      </w:hyperlink>
    </w:p>
    <w:p w14:paraId="55AC0692" w14:textId="1D680E1B" w:rsidR="00934E70" w:rsidRPr="00CA5EE3" w:rsidRDefault="00934E70" w:rsidP="001F4A3D">
      <w:pPr>
        <w:spacing w:after="0" w:line="360" w:lineRule="auto"/>
        <w:jc w:val="both"/>
        <w:rPr>
          <w:rFonts w:ascii="Arial" w:eastAsia="Times New Roman" w:hAnsi="Arial" w:cs="Arial"/>
          <w:kern w:val="0"/>
          <w:sz w:val="24"/>
          <w:szCs w:val="24"/>
          <w:lang w:eastAsia="en-GB"/>
          <w14:ligatures w14:val="none"/>
        </w:rPr>
      </w:pPr>
      <w:r w:rsidRPr="00CA5EE3">
        <w:rPr>
          <w:rFonts w:ascii="Arial" w:eastAsia="Times New Roman" w:hAnsi="Arial" w:cs="Arial"/>
          <w:kern w:val="0"/>
          <w:sz w:val="24"/>
          <w:szCs w:val="24"/>
          <w:lang w:eastAsia="en-GB"/>
          <w14:ligatures w14:val="none"/>
        </w:rPr>
        <w:t xml:space="preserve">Schaefer, A. (2025) </w:t>
      </w:r>
      <w:r w:rsidRPr="00CA5EE3">
        <w:rPr>
          <w:rFonts w:ascii="Arial" w:eastAsia="Times New Roman" w:hAnsi="Arial" w:cs="Arial"/>
          <w:i/>
          <w:iCs/>
          <w:kern w:val="0"/>
          <w:sz w:val="24"/>
          <w:szCs w:val="24"/>
          <w:lang w:eastAsia="en-GB"/>
          <w14:ligatures w14:val="none"/>
        </w:rPr>
        <w:t>The future of influencer marketing: 4 trends for 2026 and beyond</w:t>
      </w:r>
      <w:r w:rsidRPr="00CA5EE3">
        <w:rPr>
          <w:rFonts w:ascii="Arial" w:eastAsia="Times New Roman" w:hAnsi="Arial" w:cs="Arial"/>
          <w:kern w:val="0"/>
          <w:sz w:val="24"/>
          <w:szCs w:val="24"/>
          <w:lang w:eastAsia="en-GB"/>
          <w14:ligatures w14:val="none"/>
        </w:rPr>
        <w:t xml:space="preserve">. Sprout Social. Available at: </w:t>
      </w:r>
      <w:hyperlink r:id="rId21" w:history="1">
        <w:r w:rsidRPr="00CA5EE3">
          <w:rPr>
            <w:rStyle w:val="Hyperlink"/>
            <w:rFonts w:ascii="Arial" w:eastAsia="Times New Roman" w:hAnsi="Arial" w:cs="Arial"/>
            <w:kern w:val="0"/>
            <w:sz w:val="24"/>
            <w:szCs w:val="24"/>
            <w:lang w:eastAsia="en-GB"/>
            <w14:ligatures w14:val="none"/>
          </w:rPr>
          <w:t>https://sproutsocial.com/insights/future-influencer-marketing/</w:t>
        </w:r>
      </w:hyperlink>
      <w:r w:rsidRPr="00CA5EE3">
        <w:rPr>
          <w:rFonts w:ascii="Arial" w:eastAsia="Times New Roman" w:hAnsi="Arial" w:cs="Arial"/>
          <w:kern w:val="0"/>
          <w:sz w:val="24"/>
          <w:szCs w:val="24"/>
          <w:lang w:eastAsia="en-GB"/>
          <w14:ligatures w14:val="none"/>
        </w:rPr>
        <w:t xml:space="preserve"> </w:t>
      </w:r>
    </w:p>
    <w:p w14:paraId="4384FA09" w14:textId="77777777" w:rsidR="00934E70" w:rsidRPr="00CA5EE3" w:rsidRDefault="00934E70" w:rsidP="001F4A3D">
      <w:pPr>
        <w:spacing w:after="0" w:line="360" w:lineRule="auto"/>
        <w:jc w:val="both"/>
        <w:rPr>
          <w:rFonts w:ascii="Arial" w:eastAsia="Times New Roman" w:hAnsi="Arial" w:cs="Arial"/>
          <w:kern w:val="0"/>
          <w:sz w:val="24"/>
          <w:szCs w:val="24"/>
          <w:lang w:eastAsia="en-GB"/>
          <w14:ligatures w14:val="none"/>
        </w:rPr>
      </w:pPr>
      <w:r w:rsidRPr="00CA5EE3">
        <w:rPr>
          <w:rFonts w:ascii="Arial" w:eastAsia="Times New Roman" w:hAnsi="Arial" w:cs="Arial"/>
          <w:kern w:val="0"/>
          <w:sz w:val="24"/>
          <w:szCs w:val="24"/>
          <w:lang w:eastAsia="en-GB"/>
          <w14:ligatures w14:val="none"/>
        </w:rPr>
        <w:t xml:space="preserve">Schein, E.H. and Schein, P.A. (2017) </w:t>
      </w:r>
      <w:r w:rsidRPr="00CA5EE3">
        <w:rPr>
          <w:rFonts w:ascii="Arial" w:eastAsia="Times New Roman" w:hAnsi="Arial" w:cs="Arial"/>
          <w:i/>
          <w:iCs/>
          <w:kern w:val="0"/>
          <w:sz w:val="24"/>
          <w:szCs w:val="24"/>
          <w:lang w:eastAsia="en-GB"/>
          <w14:ligatures w14:val="none"/>
        </w:rPr>
        <w:t>Organizational culture and leadership</w:t>
      </w:r>
      <w:r w:rsidRPr="00CA5EE3">
        <w:rPr>
          <w:rFonts w:ascii="Arial" w:eastAsia="Times New Roman" w:hAnsi="Arial" w:cs="Arial"/>
          <w:kern w:val="0"/>
          <w:sz w:val="24"/>
          <w:szCs w:val="24"/>
          <w:lang w:eastAsia="en-GB"/>
          <w14:ligatures w14:val="none"/>
        </w:rPr>
        <w:t>. Fifth edition. Hoboken, New Jersey: John Wiley &amp; Sons, Inc.</w:t>
      </w:r>
    </w:p>
    <w:p w14:paraId="5F7913CB" w14:textId="77777777" w:rsidR="00934E70" w:rsidRPr="00CA5EE3" w:rsidRDefault="00934E70" w:rsidP="001F4A3D">
      <w:pPr>
        <w:spacing w:after="0" w:line="360" w:lineRule="auto"/>
        <w:jc w:val="both"/>
        <w:rPr>
          <w:rFonts w:ascii="Arial" w:eastAsia="Times New Roman" w:hAnsi="Arial" w:cs="Arial"/>
          <w:kern w:val="0"/>
          <w:sz w:val="24"/>
          <w:szCs w:val="24"/>
          <w:lang w:eastAsia="en-GB"/>
          <w14:ligatures w14:val="none"/>
        </w:rPr>
      </w:pPr>
      <w:r w:rsidRPr="00CA5EE3">
        <w:rPr>
          <w:rFonts w:ascii="Arial" w:eastAsia="Times New Roman" w:hAnsi="Arial" w:cs="Arial"/>
          <w:kern w:val="0"/>
          <w:sz w:val="24"/>
          <w:szCs w:val="24"/>
          <w:lang w:eastAsia="en-GB"/>
          <w14:ligatures w14:val="none"/>
        </w:rPr>
        <w:t xml:space="preserve">Schouten, A.P., Janssen, L. and Verspaget, M. (2021) 'Celebrity vs. influencer endorsements in advertising: The role of identification, credibility and product–endorser fit', </w:t>
      </w:r>
      <w:r w:rsidRPr="00CA5EE3">
        <w:rPr>
          <w:rFonts w:ascii="Arial" w:eastAsia="Times New Roman" w:hAnsi="Arial" w:cs="Arial"/>
          <w:i/>
          <w:iCs/>
          <w:kern w:val="0"/>
          <w:sz w:val="24"/>
          <w:szCs w:val="24"/>
          <w:lang w:eastAsia="en-GB"/>
          <w14:ligatures w14:val="none"/>
        </w:rPr>
        <w:t>International Journal of Advertising</w:t>
      </w:r>
      <w:r w:rsidRPr="00CA5EE3">
        <w:rPr>
          <w:rFonts w:ascii="Arial" w:eastAsia="Times New Roman" w:hAnsi="Arial" w:cs="Arial"/>
          <w:kern w:val="0"/>
          <w:sz w:val="24"/>
          <w:szCs w:val="24"/>
          <w:lang w:eastAsia="en-GB"/>
          <w14:ligatures w14:val="none"/>
        </w:rPr>
        <w:t xml:space="preserve">. 1st edn. London: Routledge. Available at: </w:t>
      </w:r>
      <w:hyperlink r:id="rId22" w:history="1">
        <w:r w:rsidRPr="00CA5EE3">
          <w:rPr>
            <w:rStyle w:val="Hyperlink"/>
            <w:rFonts w:ascii="Arial" w:eastAsia="Times New Roman" w:hAnsi="Arial" w:cs="Arial"/>
            <w:kern w:val="0"/>
            <w:sz w:val="24"/>
            <w:szCs w:val="24"/>
            <w:lang w:eastAsia="en-GB"/>
            <w14:ligatures w14:val="none"/>
          </w:rPr>
          <w:t>https://doi.org/10.4324/9781003155249-12</w:t>
        </w:r>
      </w:hyperlink>
      <w:r w:rsidRPr="00CA5EE3">
        <w:rPr>
          <w:rFonts w:ascii="Arial" w:eastAsia="Times New Roman" w:hAnsi="Arial" w:cs="Arial"/>
          <w:kern w:val="0"/>
          <w:sz w:val="24"/>
          <w:szCs w:val="24"/>
          <w:lang w:eastAsia="en-GB"/>
          <w14:ligatures w14:val="none"/>
        </w:rPr>
        <w:t>.</w:t>
      </w:r>
    </w:p>
    <w:p w14:paraId="42F93B7F" w14:textId="68A4ACF2" w:rsidR="00934E70" w:rsidRPr="00CA5EE3" w:rsidRDefault="00934E70" w:rsidP="001F4A3D">
      <w:pPr>
        <w:spacing w:after="0" w:line="360" w:lineRule="auto"/>
        <w:jc w:val="both"/>
        <w:rPr>
          <w:rFonts w:ascii="Arial" w:eastAsia="Times New Roman" w:hAnsi="Arial" w:cs="Arial"/>
          <w:kern w:val="0"/>
          <w:sz w:val="24"/>
          <w:szCs w:val="24"/>
          <w:lang w:eastAsia="en-GB"/>
          <w14:ligatures w14:val="none"/>
        </w:rPr>
      </w:pPr>
      <w:r w:rsidRPr="00CA5EE3">
        <w:rPr>
          <w:rFonts w:ascii="Arial" w:eastAsia="Times New Roman" w:hAnsi="Arial" w:cs="Arial"/>
          <w:kern w:val="0"/>
          <w:sz w:val="24"/>
          <w:szCs w:val="24"/>
          <w:lang w:eastAsia="en-GB"/>
          <w14:ligatures w14:val="none"/>
        </w:rPr>
        <w:t xml:space="preserve">Sprout Social (2025) </w:t>
      </w:r>
      <w:r w:rsidRPr="00CA5EE3">
        <w:rPr>
          <w:rFonts w:ascii="Arial" w:eastAsia="Times New Roman" w:hAnsi="Arial" w:cs="Arial"/>
          <w:i/>
          <w:iCs/>
          <w:kern w:val="0"/>
          <w:sz w:val="24"/>
          <w:szCs w:val="24"/>
          <w:lang w:eastAsia="en-GB"/>
          <w14:ligatures w14:val="none"/>
        </w:rPr>
        <w:t>The creator economy: Making dollars and sense out of social partnerships</w:t>
      </w:r>
      <w:r w:rsidRPr="00CA5EE3">
        <w:rPr>
          <w:rFonts w:ascii="Arial" w:eastAsia="Times New Roman" w:hAnsi="Arial" w:cs="Arial"/>
          <w:kern w:val="0"/>
          <w:sz w:val="24"/>
          <w:szCs w:val="24"/>
          <w:lang w:eastAsia="en-GB"/>
          <w14:ligatures w14:val="none"/>
        </w:rPr>
        <w:t xml:space="preserve">. Available at: </w:t>
      </w:r>
      <w:hyperlink r:id="rId23" w:history="1">
        <w:r w:rsidRPr="00CA5EE3">
          <w:rPr>
            <w:rStyle w:val="Hyperlink"/>
            <w:rFonts w:ascii="Arial" w:eastAsia="Times New Roman" w:hAnsi="Arial" w:cs="Arial"/>
            <w:kern w:val="0"/>
            <w:sz w:val="24"/>
            <w:szCs w:val="24"/>
            <w:lang w:eastAsia="en-GB"/>
            <w14:ligatures w14:val="none"/>
          </w:rPr>
          <w:t>https://sproutsocial.com/insights/creator-economy/</w:t>
        </w:r>
      </w:hyperlink>
      <w:r w:rsidRPr="00CA5EE3">
        <w:rPr>
          <w:rFonts w:ascii="Arial" w:eastAsia="Times New Roman" w:hAnsi="Arial" w:cs="Arial"/>
          <w:kern w:val="0"/>
          <w:sz w:val="24"/>
          <w:szCs w:val="24"/>
          <w:lang w:eastAsia="en-GB"/>
          <w14:ligatures w14:val="none"/>
        </w:rPr>
        <w:t xml:space="preserve"> </w:t>
      </w:r>
    </w:p>
    <w:p w14:paraId="6E6C4E6D" w14:textId="57204C94" w:rsidR="00934E70" w:rsidRPr="00CA5EE3" w:rsidRDefault="00934E70" w:rsidP="001F4A3D">
      <w:pPr>
        <w:spacing w:after="0" w:line="360" w:lineRule="auto"/>
        <w:jc w:val="both"/>
        <w:rPr>
          <w:rFonts w:ascii="Arial" w:eastAsia="Times New Roman" w:hAnsi="Arial" w:cs="Arial"/>
          <w:kern w:val="0"/>
          <w:sz w:val="24"/>
          <w:szCs w:val="24"/>
          <w:lang w:eastAsia="en-GB"/>
          <w14:ligatures w14:val="none"/>
        </w:rPr>
      </w:pPr>
      <w:r w:rsidRPr="00CA5EE3">
        <w:rPr>
          <w:rFonts w:ascii="Arial" w:eastAsia="Times New Roman" w:hAnsi="Arial" w:cs="Arial"/>
          <w:kern w:val="0"/>
          <w:sz w:val="24"/>
          <w:szCs w:val="24"/>
          <w:lang w:eastAsia="en-GB"/>
          <w14:ligatures w14:val="none"/>
        </w:rPr>
        <w:t xml:space="preserve">Stakeholder Theory (2018) </w:t>
      </w:r>
      <w:r w:rsidRPr="00CA5EE3">
        <w:rPr>
          <w:rFonts w:ascii="Arial" w:eastAsia="Times New Roman" w:hAnsi="Arial" w:cs="Arial"/>
          <w:i/>
          <w:iCs/>
          <w:kern w:val="0"/>
          <w:sz w:val="24"/>
          <w:szCs w:val="24"/>
          <w:lang w:eastAsia="en-GB"/>
          <w14:ligatures w14:val="none"/>
        </w:rPr>
        <w:t>About the Stakeholder Theory</w:t>
      </w:r>
      <w:r w:rsidRPr="00CA5EE3">
        <w:rPr>
          <w:rFonts w:ascii="Arial" w:eastAsia="Times New Roman" w:hAnsi="Arial" w:cs="Arial"/>
          <w:kern w:val="0"/>
          <w:sz w:val="24"/>
          <w:szCs w:val="24"/>
          <w:lang w:eastAsia="en-GB"/>
          <w14:ligatures w14:val="none"/>
        </w:rPr>
        <w:t xml:space="preserve">. Available at: </w:t>
      </w:r>
      <w:hyperlink r:id="rId24" w:history="1">
        <w:r w:rsidRPr="00CA5EE3">
          <w:rPr>
            <w:rStyle w:val="Hyperlink"/>
            <w:rFonts w:ascii="Arial" w:eastAsia="Times New Roman" w:hAnsi="Arial" w:cs="Arial"/>
            <w:kern w:val="0"/>
            <w:sz w:val="24"/>
            <w:szCs w:val="24"/>
            <w:lang w:eastAsia="en-GB"/>
            <w14:ligatures w14:val="none"/>
          </w:rPr>
          <w:t>http://stakeholdertheory.org/about/</w:t>
        </w:r>
      </w:hyperlink>
      <w:r w:rsidRPr="00CA5EE3">
        <w:rPr>
          <w:rFonts w:ascii="Arial" w:eastAsia="Times New Roman" w:hAnsi="Arial" w:cs="Arial"/>
          <w:b/>
          <w:bCs/>
          <w:kern w:val="0"/>
          <w:sz w:val="24"/>
          <w:szCs w:val="24"/>
          <w:lang w:eastAsia="en-GB"/>
          <w14:ligatures w14:val="none"/>
        </w:rPr>
        <w:t xml:space="preserve"> </w:t>
      </w:r>
    </w:p>
    <w:p w14:paraId="50278410" w14:textId="77777777" w:rsidR="008513EE" w:rsidRPr="009956D5" w:rsidRDefault="008513EE" w:rsidP="009956D5">
      <w:pPr>
        <w:pStyle w:val="ListParagraph"/>
        <w:spacing w:after="0" w:line="360" w:lineRule="auto"/>
        <w:ind w:left="360"/>
        <w:rPr>
          <w:rFonts w:ascii="Arial" w:hAnsi="Arial" w:cs="Arial"/>
          <w:sz w:val="24"/>
          <w:szCs w:val="24"/>
        </w:rPr>
      </w:pPr>
    </w:p>
    <w:p w14:paraId="577FC7AC" w14:textId="77777777" w:rsidR="005343DA" w:rsidRDefault="005343DA" w:rsidP="009956D5">
      <w:pPr>
        <w:spacing w:line="360" w:lineRule="auto"/>
        <w:rPr>
          <w:rFonts w:ascii="Arial" w:hAnsi="Arial" w:cs="Arial"/>
          <w:sz w:val="24"/>
          <w:szCs w:val="24"/>
        </w:rPr>
      </w:pPr>
    </w:p>
    <w:p w14:paraId="7E8141EA" w14:textId="77777777" w:rsidR="001F4A3D" w:rsidRDefault="001F4A3D" w:rsidP="009956D5">
      <w:pPr>
        <w:spacing w:line="360" w:lineRule="auto"/>
        <w:rPr>
          <w:rFonts w:ascii="Arial" w:hAnsi="Arial" w:cs="Arial"/>
          <w:sz w:val="24"/>
          <w:szCs w:val="24"/>
        </w:rPr>
      </w:pPr>
    </w:p>
    <w:p w14:paraId="5E5BF5D9" w14:textId="77777777" w:rsidR="001F4A3D" w:rsidRPr="009956D5" w:rsidRDefault="001F4A3D" w:rsidP="009956D5">
      <w:pPr>
        <w:spacing w:line="360" w:lineRule="auto"/>
        <w:rPr>
          <w:rFonts w:ascii="Arial" w:hAnsi="Arial" w:cs="Arial"/>
          <w:sz w:val="24"/>
          <w:szCs w:val="24"/>
        </w:rPr>
      </w:pPr>
    </w:p>
    <w:p w14:paraId="4BABFCC1" w14:textId="77777777" w:rsidR="00103CA6" w:rsidRDefault="00103CA6" w:rsidP="009956D5">
      <w:pPr>
        <w:pStyle w:val="Heading2"/>
        <w:spacing w:line="360" w:lineRule="auto"/>
        <w:rPr>
          <w:rFonts w:ascii="Arial" w:hAnsi="Arial" w:cs="Arial"/>
          <w:sz w:val="24"/>
          <w:szCs w:val="24"/>
        </w:rPr>
      </w:pPr>
    </w:p>
    <w:p w14:paraId="477BA7DF" w14:textId="7AFCB4AB" w:rsidR="005343DA" w:rsidRPr="009956D5" w:rsidRDefault="005343DA" w:rsidP="009956D5">
      <w:pPr>
        <w:pStyle w:val="Heading2"/>
        <w:spacing w:line="360" w:lineRule="auto"/>
        <w:rPr>
          <w:rFonts w:ascii="Arial" w:hAnsi="Arial" w:cs="Arial"/>
          <w:sz w:val="24"/>
          <w:szCs w:val="24"/>
        </w:rPr>
      </w:pPr>
      <w:bookmarkStart w:id="13" w:name="_Toc234491390"/>
      <w:r w:rsidRPr="009956D5">
        <w:rPr>
          <w:rFonts w:ascii="Arial" w:hAnsi="Arial" w:cs="Arial"/>
          <w:sz w:val="24"/>
          <w:szCs w:val="24"/>
        </w:rPr>
        <w:t>Appendices</w:t>
      </w:r>
      <w:bookmarkEnd w:id="13"/>
    </w:p>
    <w:p w14:paraId="2154E55E" w14:textId="1A637E73" w:rsidR="00355BB4" w:rsidRPr="009956D5" w:rsidRDefault="002444AD" w:rsidP="009956D5">
      <w:pPr>
        <w:spacing w:line="360" w:lineRule="auto"/>
        <w:rPr>
          <w:rFonts w:ascii="Arial" w:hAnsi="Arial" w:cs="Arial"/>
          <w:sz w:val="24"/>
          <w:szCs w:val="24"/>
        </w:rPr>
      </w:pPr>
      <w:r w:rsidRPr="009956D5">
        <w:rPr>
          <w:rFonts w:ascii="Arial" w:hAnsi="Arial" w:cs="Arial"/>
          <w:sz w:val="24"/>
          <w:szCs w:val="24"/>
        </w:rPr>
        <w:t>Appendix A: STEEPLE Analysis of the Creator Economy</w:t>
      </w:r>
    </w:p>
    <w:tbl>
      <w:tblPr>
        <w:tblStyle w:val="TableGrid"/>
        <w:tblW w:w="0" w:type="auto"/>
        <w:tblLook w:val="04A0" w:firstRow="1" w:lastRow="0" w:firstColumn="1" w:lastColumn="0" w:noHBand="0" w:noVBand="1"/>
      </w:tblPr>
      <w:tblGrid>
        <w:gridCol w:w="1883"/>
        <w:gridCol w:w="5456"/>
        <w:gridCol w:w="1677"/>
      </w:tblGrid>
      <w:tr w:rsidR="00E50067" w:rsidRPr="009956D5" w14:paraId="294C8A8A" w14:textId="77777777" w:rsidTr="002444AD">
        <w:tc>
          <w:tcPr>
            <w:tcW w:w="0" w:type="auto"/>
            <w:tcBorders>
              <w:bottom w:val="single" w:sz="4" w:space="0" w:color="auto"/>
            </w:tcBorders>
          </w:tcPr>
          <w:p w14:paraId="57FA851A" w14:textId="49E8FE41" w:rsidR="00E50067" w:rsidRPr="009956D5" w:rsidRDefault="00FC191D" w:rsidP="009956D5">
            <w:pPr>
              <w:spacing w:line="360" w:lineRule="auto"/>
              <w:jc w:val="center"/>
              <w:rPr>
                <w:rFonts w:ascii="Arial" w:hAnsi="Arial" w:cs="Arial"/>
                <w:b/>
                <w:bCs/>
                <w:sz w:val="24"/>
                <w:szCs w:val="24"/>
              </w:rPr>
            </w:pPr>
            <w:r w:rsidRPr="009956D5">
              <w:rPr>
                <w:rFonts w:ascii="Arial" w:hAnsi="Arial" w:cs="Arial"/>
                <w:b/>
                <w:bCs/>
                <w:sz w:val="24"/>
                <w:szCs w:val="24"/>
              </w:rPr>
              <w:t>Category</w:t>
            </w:r>
          </w:p>
        </w:tc>
        <w:tc>
          <w:tcPr>
            <w:tcW w:w="0" w:type="auto"/>
          </w:tcPr>
          <w:p w14:paraId="317E5A44" w14:textId="1E8AD88C" w:rsidR="00E50067" w:rsidRPr="009956D5" w:rsidRDefault="00FC191D" w:rsidP="009956D5">
            <w:pPr>
              <w:spacing w:line="360" w:lineRule="auto"/>
              <w:jc w:val="center"/>
              <w:rPr>
                <w:rFonts w:ascii="Arial" w:hAnsi="Arial" w:cs="Arial"/>
                <w:b/>
                <w:bCs/>
                <w:sz w:val="24"/>
                <w:szCs w:val="24"/>
              </w:rPr>
            </w:pPr>
            <w:r w:rsidRPr="009956D5">
              <w:rPr>
                <w:rFonts w:ascii="Arial" w:hAnsi="Arial" w:cs="Arial"/>
                <w:b/>
                <w:bCs/>
                <w:sz w:val="24"/>
                <w:szCs w:val="24"/>
              </w:rPr>
              <w:t>Factor</w:t>
            </w:r>
          </w:p>
        </w:tc>
        <w:tc>
          <w:tcPr>
            <w:tcW w:w="0" w:type="auto"/>
          </w:tcPr>
          <w:p w14:paraId="5759C0F6" w14:textId="51093469" w:rsidR="00E50067" w:rsidRPr="009956D5" w:rsidRDefault="00FC191D" w:rsidP="009956D5">
            <w:pPr>
              <w:spacing w:line="360" w:lineRule="auto"/>
              <w:jc w:val="center"/>
              <w:rPr>
                <w:rFonts w:ascii="Arial" w:hAnsi="Arial" w:cs="Arial"/>
                <w:b/>
                <w:bCs/>
                <w:sz w:val="24"/>
                <w:szCs w:val="24"/>
              </w:rPr>
            </w:pPr>
            <w:r w:rsidRPr="009956D5">
              <w:rPr>
                <w:rFonts w:ascii="Arial" w:hAnsi="Arial" w:cs="Arial"/>
                <w:b/>
                <w:bCs/>
                <w:sz w:val="24"/>
                <w:szCs w:val="24"/>
              </w:rPr>
              <w:t>Stakeholder</w:t>
            </w:r>
          </w:p>
        </w:tc>
      </w:tr>
      <w:tr w:rsidR="00E50067" w:rsidRPr="009956D5" w14:paraId="210D14FA" w14:textId="77777777" w:rsidTr="002444AD">
        <w:tc>
          <w:tcPr>
            <w:tcW w:w="0" w:type="auto"/>
            <w:tcBorders>
              <w:bottom w:val="nil"/>
            </w:tcBorders>
          </w:tcPr>
          <w:p w14:paraId="6747FD6C" w14:textId="77777777" w:rsidR="00221799" w:rsidRDefault="00221799" w:rsidP="009956D5">
            <w:pPr>
              <w:spacing w:line="360" w:lineRule="auto"/>
              <w:jc w:val="center"/>
              <w:rPr>
                <w:rFonts w:ascii="Arial" w:hAnsi="Arial" w:cs="Arial"/>
                <w:b/>
                <w:bCs/>
                <w:sz w:val="24"/>
                <w:szCs w:val="24"/>
              </w:rPr>
            </w:pPr>
          </w:p>
          <w:p w14:paraId="49F4D2E0" w14:textId="77777777" w:rsidR="00221799" w:rsidRDefault="00221799" w:rsidP="009956D5">
            <w:pPr>
              <w:spacing w:line="360" w:lineRule="auto"/>
              <w:jc w:val="center"/>
              <w:rPr>
                <w:rFonts w:ascii="Arial" w:hAnsi="Arial" w:cs="Arial"/>
                <w:b/>
                <w:bCs/>
                <w:sz w:val="24"/>
                <w:szCs w:val="24"/>
              </w:rPr>
            </w:pPr>
          </w:p>
          <w:p w14:paraId="786B9C8E" w14:textId="4FD21823" w:rsidR="00E50067" w:rsidRPr="009956D5" w:rsidRDefault="00E50067" w:rsidP="009956D5">
            <w:pPr>
              <w:spacing w:line="360" w:lineRule="auto"/>
              <w:jc w:val="center"/>
              <w:rPr>
                <w:rFonts w:ascii="Arial" w:hAnsi="Arial" w:cs="Arial"/>
                <w:b/>
                <w:bCs/>
                <w:sz w:val="24"/>
                <w:szCs w:val="24"/>
              </w:rPr>
            </w:pPr>
            <w:r w:rsidRPr="009956D5">
              <w:rPr>
                <w:rFonts w:ascii="Arial" w:hAnsi="Arial" w:cs="Arial"/>
                <w:b/>
                <w:bCs/>
                <w:sz w:val="24"/>
                <w:szCs w:val="24"/>
              </w:rPr>
              <w:t>Social</w:t>
            </w:r>
          </w:p>
        </w:tc>
        <w:tc>
          <w:tcPr>
            <w:tcW w:w="0" w:type="auto"/>
          </w:tcPr>
          <w:p w14:paraId="7164CC05" w14:textId="77B3DDD5" w:rsidR="00E50067" w:rsidRPr="009956D5" w:rsidRDefault="00063AEF" w:rsidP="00221799">
            <w:pPr>
              <w:spacing w:line="360" w:lineRule="auto"/>
              <w:jc w:val="both"/>
              <w:rPr>
                <w:rFonts w:ascii="Arial" w:hAnsi="Arial" w:cs="Arial"/>
                <w:sz w:val="24"/>
                <w:szCs w:val="24"/>
              </w:rPr>
            </w:pPr>
            <w:r w:rsidRPr="00063AEF">
              <w:rPr>
                <w:rFonts w:ascii="Arial" w:hAnsi="Arial" w:cs="Arial"/>
                <w:sz w:val="24"/>
                <w:szCs w:val="24"/>
              </w:rPr>
              <w:t>Audiences trust influencer credibility more than traditional celebrities. This affects their buying decisions (Lou and Yuan, 2019)</w:t>
            </w:r>
          </w:p>
        </w:tc>
        <w:tc>
          <w:tcPr>
            <w:tcW w:w="0" w:type="auto"/>
          </w:tcPr>
          <w:p w14:paraId="42F3E10A" w14:textId="7FC10A91" w:rsidR="00E50067" w:rsidRPr="009956D5" w:rsidRDefault="00FC191D" w:rsidP="00221799">
            <w:pPr>
              <w:spacing w:line="360" w:lineRule="auto"/>
              <w:jc w:val="center"/>
              <w:rPr>
                <w:rFonts w:ascii="Arial" w:hAnsi="Arial" w:cs="Arial"/>
                <w:sz w:val="24"/>
                <w:szCs w:val="24"/>
              </w:rPr>
            </w:pPr>
            <w:r w:rsidRPr="009956D5">
              <w:rPr>
                <w:rFonts w:ascii="Arial" w:hAnsi="Arial" w:cs="Arial"/>
                <w:sz w:val="24"/>
                <w:szCs w:val="24"/>
              </w:rPr>
              <w:t>General public</w:t>
            </w:r>
          </w:p>
        </w:tc>
      </w:tr>
      <w:tr w:rsidR="00E50067" w:rsidRPr="009956D5" w14:paraId="6A3B64E5" w14:textId="77777777" w:rsidTr="002444AD">
        <w:tc>
          <w:tcPr>
            <w:tcW w:w="0" w:type="auto"/>
            <w:tcBorders>
              <w:top w:val="nil"/>
              <w:bottom w:val="nil"/>
            </w:tcBorders>
          </w:tcPr>
          <w:p w14:paraId="0DEA7438" w14:textId="613CA348" w:rsidR="00E50067" w:rsidRPr="009956D5" w:rsidRDefault="00E50067" w:rsidP="009956D5">
            <w:pPr>
              <w:spacing w:line="360" w:lineRule="auto"/>
              <w:jc w:val="center"/>
              <w:rPr>
                <w:rFonts w:ascii="Arial" w:hAnsi="Arial" w:cs="Arial"/>
                <w:b/>
                <w:bCs/>
                <w:sz w:val="24"/>
                <w:szCs w:val="24"/>
              </w:rPr>
            </w:pPr>
          </w:p>
        </w:tc>
        <w:tc>
          <w:tcPr>
            <w:tcW w:w="0" w:type="auto"/>
          </w:tcPr>
          <w:p w14:paraId="24C1EFE9" w14:textId="42EE9D22" w:rsidR="00E50067" w:rsidRPr="009956D5" w:rsidRDefault="002B5B32" w:rsidP="00221799">
            <w:pPr>
              <w:spacing w:line="360" w:lineRule="auto"/>
              <w:jc w:val="both"/>
              <w:rPr>
                <w:rFonts w:ascii="Arial" w:hAnsi="Arial" w:cs="Arial"/>
                <w:sz w:val="24"/>
                <w:szCs w:val="24"/>
              </w:rPr>
            </w:pPr>
            <w:r w:rsidRPr="002B5B32">
              <w:rPr>
                <w:rFonts w:ascii="Arial" w:hAnsi="Arial" w:cs="Arial"/>
                <w:sz w:val="24"/>
                <w:szCs w:val="24"/>
              </w:rPr>
              <w:t>Audiences prefer authentic, relatable content over traditional advertising, since it helps creators build stronger relationships with followers (Kaplan and Haenlein, 2010)</w:t>
            </w:r>
          </w:p>
        </w:tc>
        <w:tc>
          <w:tcPr>
            <w:tcW w:w="0" w:type="auto"/>
          </w:tcPr>
          <w:p w14:paraId="3F1D831A" w14:textId="22145C23" w:rsidR="00E50067" w:rsidRPr="009956D5" w:rsidRDefault="00166548" w:rsidP="00221799">
            <w:pPr>
              <w:spacing w:line="360" w:lineRule="auto"/>
              <w:jc w:val="center"/>
              <w:rPr>
                <w:rFonts w:ascii="Arial" w:hAnsi="Arial" w:cs="Arial"/>
                <w:sz w:val="24"/>
                <w:szCs w:val="24"/>
              </w:rPr>
            </w:pPr>
            <w:r w:rsidRPr="009956D5">
              <w:rPr>
                <w:rFonts w:ascii="Arial" w:hAnsi="Arial" w:cs="Arial"/>
                <w:sz w:val="24"/>
                <w:szCs w:val="24"/>
              </w:rPr>
              <w:t>General public</w:t>
            </w:r>
          </w:p>
        </w:tc>
      </w:tr>
      <w:tr w:rsidR="00E50067" w:rsidRPr="009956D5" w14:paraId="1E2B6958" w14:textId="77777777" w:rsidTr="002444AD">
        <w:tc>
          <w:tcPr>
            <w:tcW w:w="0" w:type="auto"/>
            <w:tcBorders>
              <w:top w:val="nil"/>
              <w:bottom w:val="single" w:sz="4" w:space="0" w:color="auto"/>
            </w:tcBorders>
          </w:tcPr>
          <w:p w14:paraId="039A86FA" w14:textId="49DDE8E6" w:rsidR="00E50067" w:rsidRPr="009956D5" w:rsidRDefault="00E50067" w:rsidP="009956D5">
            <w:pPr>
              <w:spacing w:line="360" w:lineRule="auto"/>
              <w:jc w:val="center"/>
              <w:rPr>
                <w:rFonts w:ascii="Arial" w:hAnsi="Arial" w:cs="Arial"/>
                <w:b/>
                <w:bCs/>
                <w:sz w:val="24"/>
                <w:szCs w:val="24"/>
              </w:rPr>
            </w:pPr>
          </w:p>
        </w:tc>
        <w:tc>
          <w:tcPr>
            <w:tcW w:w="0" w:type="auto"/>
          </w:tcPr>
          <w:p w14:paraId="520B0A91" w14:textId="5648C27D" w:rsidR="00E50067" w:rsidRPr="009956D5" w:rsidRDefault="002B5B32" w:rsidP="00221799">
            <w:pPr>
              <w:spacing w:line="360" w:lineRule="auto"/>
              <w:jc w:val="both"/>
              <w:rPr>
                <w:rFonts w:ascii="Arial" w:hAnsi="Arial" w:cs="Arial"/>
                <w:sz w:val="24"/>
                <w:szCs w:val="24"/>
              </w:rPr>
            </w:pPr>
            <w:r w:rsidRPr="002B5B32">
              <w:rPr>
                <w:rFonts w:ascii="Arial" w:hAnsi="Arial" w:cs="Arial"/>
                <w:sz w:val="24"/>
                <w:szCs w:val="24"/>
              </w:rPr>
              <w:t>Influencers are seen as confident and credible endorsers for brands, which makes them valuable marketing partners (Freberg et al., 2011)</w:t>
            </w:r>
          </w:p>
        </w:tc>
        <w:tc>
          <w:tcPr>
            <w:tcW w:w="0" w:type="auto"/>
          </w:tcPr>
          <w:p w14:paraId="0CA12C41" w14:textId="670B2651" w:rsidR="00E50067" w:rsidRPr="009956D5" w:rsidRDefault="00D140B6" w:rsidP="00221799">
            <w:pPr>
              <w:spacing w:line="360" w:lineRule="auto"/>
              <w:jc w:val="center"/>
              <w:rPr>
                <w:rFonts w:ascii="Arial" w:hAnsi="Arial" w:cs="Arial"/>
                <w:sz w:val="24"/>
                <w:szCs w:val="24"/>
              </w:rPr>
            </w:pPr>
            <w:r w:rsidRPr="009956D5">
              <w:rPr>
                <w:rFonts w:ascii="Arial" w:hAnsi="Arial" w:cs="Arial"/>
                <w:sz w:val="24"/>
                <w:szCs w:val="24"/>
              </w:rPr>
              <w:t>Brands</w:t>
            </w:r>
          </w:p>
        </w:tc>
      </w:tr>
      <w:tr w:rsidR="00E50067" w:rsidRPr="009956D5" w14:paraId="0BC83E47" w14:textId="77777777" w:rsidTr="002444AD">
        <w:tc>
          <w:tcPr>
            <w:tcW w:w="0" w:type="auto"/>
            <w:tcBorders>
              <w:bottom w:val="nil"/>
            </w:tcBorders>
          </w:tcPr>
          <w:p w14:paraId="62A5320C" w14:textId="77777777" w:rsidR="00221799" w:rsidRDefault="00221799" w:rsidP="009956D5">
            <w:pPr>
              <w:spacing w:line="360" w:lineRule="auto"/>
              <w:jc w:val="center"/>
              <w:rPr>
                <w:rFonts w:ascii="Arial" w:hAnsi="Arial" w:cs="Arial"/>
                <w:b/>
                <w:bCs/>
                <w:sz w:val="24"/>
                <w:szCs w:val="24"/>
              </w:rPr>
            </w:pPr>
          </w:p>
          <w:p w14:paraId="54BCF9C8" w14:textId="77777777" w:rsidR="00221799" w:rsidRDefault="00221799" w:rsidP="009956D5">
            <w:pPr>
              <w:spacing w:line="360" w:lineRule="auto"/>
              <w:jc w:val="center"/>
              <w:rPr>
                <w:rFonts w:ascii="Arial" w:hAnsi="Arial" w:cs="Arial"/>
                <w:b/>
                <w:bCs/>
                <w:sz w:val="24"/>
                <w:szCs w:val="24"/>
              </w:rPr>
            </w:pPr>
          </w:p>
          <w:p w14:paraId="0275237F" w14:textId="70C76191" w:rsidR="00E50067" w:rsidRPr="009956D5" w:rsidRDefault="00166548" w:rsidP="00221799">
            <w:pPr>
              <w:spacing w:line="360" w:lineRule="auto"/>
              <w:rPr>
                <w:rFonts w:ascii="Arial" w:hAnsi="Arial" w:cs="Arial"/>
                <w:b/>
                <w:bCs/>
                <w:sz w:val="24"/>
                <w:szCs w:val="24"/>
              </w:rPr>
            </w:pPr>
            <w:r w:rsidRPr="009956D5">
              <w:rPr>
                <w:rFonts w:ascii="Arial" w:hAnsi="Arial" w:cs="Arial"/>
                <w:b/>
                <w:bCs/>
                <w:sz w:val="24"/>
                <w:szCs w:val="24"/>
              </w:rPr>
              <w:t>Technological</w:t>
            </w:r>
          </w:p>
        </w:tc>
        <w:tc>
          <w:tcPr>
            <w:tcW w:w="0" w:type="auto"/>
          </w:tcPr>
          <w:p w14:paraId="334DAAEA" w14:textId="112476C0" w:rsidR="00E50067" w:rsidRPr="009956D5" w:rsidRDefault="002B5B32" w:rsidP="00221799">
            <w:pPr>
              <w:spacing w:line="360" w:lineRule="auto"/>
              <w:jc w:val="both"/>
              <w:rPr>
                <w:rFonts w:ascii="Arial" w:hAnsi="Arial" w:cs="Arial"/>
                <w:sz w:val="24"/>
                <w:szCs w:val="24"/>
              </w:rPr>
            </w:pPr>
            <w:r w:rsidRPr="002B5B32">
              <w:rPr>
                <w:rFonts w:ascii="Arial" w:hAnsi="Arial" w:cs="Arial"/>
                <w:sz w:val="24"/>
                <w:szCs w:val="24"/>
              </w:rPr>
              <w:t>AI tools make content production faster and more efficient, but cannot replace human trust (Schaefer, 2025)</w:t>
            </w:r>
          </w:p>
        </w:tc>
        <w:tc>
          <w:tcPr>
            <w:tcW w:w="0" w:type="auto"/>
          </w:tcPr>
          <w:p w14:paraId="45A2A607" w14:textId="44A4123C" w:rsidR="00E50067" w:rsidRPr="009956D5" w:rsidRDefault="00745558" w:rsidP="00221799">
            <w:pPr>
              <w:spacing w:line="360" w:lineRule="auto"/>
              <w:jc w:val="center"/>
              <w:rPr>
                <w:rFonts w:ascii="Arial" w:hAnsi="Arial" w:cs="Arial"/>
                <w:sz w:val="24"/>
                <w:szCs w:val="24"/>
              </w:rPr>
            </w:pPr>
            <w:r w:rsidRPr="009956D5">
              <w:rPr>
                <w:rFonts w:ascii="Arial" w:hAnsi="Arial" w:cs="Arial"/>
                <w:sz w:val="24"/>
                <w:szCs w:val="24"/>
              </w:rPr>
              <w:t>Content creators</w:t>
            </w:r>
          </w:p>
        </w:tc>
      </w:tr>
      <w:tr w:rsidR="00E50067" w:rsidRPr="009956D5" w14:paraId="1D82EB75" w14:textId="77777777" w:rsidTr="002444AD">
        <w:tc>
          <w:tcPr>
            <w:tcW w:w="0" w:type="auto"/>
            <w:tcBorders>
              <w:top w:val="nil"/>
              <w:bottom w:val="nil"/>
            </w:tcBorders>
          </w:tcPr>
          <w:p w14:paraId="1C09D434" w14:textId="53799E63" w:rsidR="00E50067" w:rsidRPr="009956D5" w:rsidRDefault="00E50067" w:rsidP="009956D5">
            <w:pPr>
              <w:spacing w:line="360" w:lineRule="auto"/>
              <w:jc w:val="center"/>
              <w:rPr>
                <w:rFonts w:ascii="Arial" w:hAnsi="Arial" w:cs="Arial"/>
                <w:b/>
                <w:bCs/>
                <w:sz w:val="24"/>
                <w:szCs w:val="24"/>
              </w:rPr>
            </w:pPr>
          </w:p>
        </w:tc>
        <w:tc>
          <w:tcPr>
            <w:tcW w:w="0" w:type="auto"/>
          </w:tcPr>
          <w:p w14:paraId="72222C47" w14:textId="52D748E0" w:rsidR="00E50067" w:rsidRPr="009956D5" w:rsidRDefault="00FE3064" w:rsidP="00221799">
            <w:pPr>
              <w:spacing w:line="360" w:lineRule="auto"/>
              <w:jc w:val="both"/>
              <w:rPr>
                <w:rFonts w:ascii="Arial" w:hAnsi="Arial" w:cs="Arial"/>
                <w:sz w:val="24"/>
                <w:szCs w:val="24"/>
              </w:rPr>
            </w:pPr>
            <w:r w:rsidRPr="00FE3064">
              <w:rPr>
                <w:rFonts w:ascii="Arial" w:hAnsi="Arial" w:cs="Arial"/>
                <w:sz w:val="24"/>
                <w:szCs w:val="24"/>
              </w:rPr>
              <w:t>Creators depend on digital platforms to reach audiences and generate income. This makes them vulnerable to platform changes (Sprout Social, 2025)</w:t>
            </w:r>
          </w:p>
        </w:tc>
        <w:tc>
          <w:tcPr>
            <w:tcW w:w="0" w:type="auto"/>
          </w:tcPr>
          <w:p w14:paraId="24098D6A" w14:textId="720F125D" w:rsidR="00E50067" w:rsidRPr="009956D5" w:rsidRDefault="001966DA" w:rsidP="00221799">
            <w:pPr>
              <w:spacing w:line="360" w:lineRule="auto"/>
              <w:jc w:val="center"/>
              <w:rPr>
                <w:rFonts w:ascii="Arial" w:hAnsi="Arial" w:cs="Arial"/>
                <w:sz w:val="24"/>
                <w:szCs w:val="24"/>
              </w:rPr>
            </w:pPr>
            <w:r w:rsidRPr="009956D5">
              <w:rPr>
                <w:rFonts w:ascii="Arial" w:hAnsi="Arial" w:cs="Arial"/>
                <w:sz w:val="24"/>
                <w:szCs w:val="24"/>
              </w:rPr>
              <w:t>Content creators</w:t>
            </w:r>
          </w:p>
        </w:tc>
      </w:tr>
      <w:tr w:rsidR="00B90F1A" w:rsidRPr="009956D5" w14:paraId="45AD4CBF" w14:textId="77777777" w:rsidTr="002444AD">
        <w:tc>
          <w:tcPr>
            <w:tcW w:w="0" w:type="auto"/>
            <w:tcBorders>
              <w:top w:val="nil"/>
              <w:bottom w:val="single" w:sz="4" w:space="0" w:color="auto"/>
            </w:tcBorders>
          </w:tcPr>
          <w:p w14:paraId="664E785B" w14:textId="77777777" w:rsidR="00B90F1A" w:rsidRPr="009956D5" w:rsidRDefault="00B90F1A" w:rsidP="009956D5">
            <w:pPr>
              <w:spacing w:line="360" w:lineRule="auto"/>
              <w:jc w:val="center"/>
              <w:rPr>
                <w:rFonts w:ascii="Arial" w:hAnsi="Arial" w:cs="Arial"/>
                <w:b/>
                <w:bCs/>
                <w:sz w:val="24"/>
                <w:szCs w:val="24"/>
              </w:rPr>
            </w:pPr>
          </w:p>
        </w:tc>
        <w:tc>
          <w:tcPr>
            <w:tcW w:w="0" w:type="auto"/>
          </w:tcPr>
          <w:p w14:paraId="6B6C1C3D" w14:textId="402F4082" w:rsidR="00B90F1A" w:rsidRPr="009956D5" w:rsidRDefault="00FE3064" w:rsidP="00221799">
            <w:pPr>
              <w:spacing w:line="360" w:lineRule="auto"/>
              <w:jc w:val="both"/>
              <w:rPr>
                <w:rFonts w:ascii="Arial" w:hAnsi="Arial" w:cs="Arial"/>
                <w:sz w:val="24"/>
                <w:szCs w:val="24"/>
              </w:rPr>
            </w:pPr>
            <w:r w:rsidRPr="00FE3064">
              <w:rPr>
                <w:rFonts w:ascii="Arial" w:hAnsi="Arial" w:cs="Arial"/>
                <w:sz w:val="24"/>
                <w:szCs w:val="24"/>
              </w:rPr>
              <w:t>Social media platforms let creators build global audiences quickly, which creates new business opportunities (Kaplan and Haenlein, 2010; Sprout Social, 2025)</w:t>
            </w:r>
          </w:p>
        </w:tc>
        <w:tc>
          <w:tcPr>
            <w:tcW w:w="0" w:type="auto"/>
          </w:tcPr>
          <w:p w14:paraId="2D84408E" w14:textId="2E3622DD" w:rsidR="00B90F1A" w:rsidRPr="009956D5" w:rsidRDefault="00BE56D9" w:rsidP="00221799">
            <w:pPr>
              <w:spacing w:line="360" w:lineRule="auto"/>
              <w:jc w:val="center"/>
              <w:rPr>
                <w:rFonts w:ascii="Arial" w:hAnsi="Arial" w:cs="Arial"/>
                <w:sz w:val="24"/>
                <w:szCs w:val="24"/>
              </w:rPr>
            </w:pPr>
            <w:r w:rsidRPr="009956D5">
              <w:rPr>
                <w:rFonts w:ascii="Arial" w:hAnsi="Arial" w:cs="Arial"/>
                <w:sz w:val="24"/>
                <w:szCs w:val="24"/>
              </w:rPr>
              <w:t>Content creators</w:t>
            </w:r>
          </w:p>
        </w:tc>
      </w:tr>
      <w:tr w:rsidR="00E50067" w:rsidRPr="009956D5" w14:paraId="6289F4BF" w14:textId="77777777" w:rsidTr="002444AD">
        <w:tc>
          <w:tcPr>
            <w:tcW w:w="0" w:type="auto"/>
            <w:tcBorders>
              <w:bottom w:val="nil"/>
            </w:tcBorders>
          </w:tcPr>
          <w:p w14:paraId="24F2CB13" w14:textId="77777777" w:rsidR="00E50067" w:rsidRPr="009956D5" w:rsidRDefault="00E50067" w:rsidP="009956D5">
            <w:pPr>
              <w:spacing w:line="360" w:lineRule="auto"/>
              <w:jc w:val="center"/>
              <w:rPr>
                <w:rFonts w:ascii="Arial" w:hAnsi="Arial" w:cs="Arial"/>
                <w:b/>
                <w:bCs/>
                <w:sz w:val="24"/>
                <w:szCs w:val="24"/>
              </w:rPr>
            </w:pPr>
          </w:p>
          <w:p w14:paraId="7676D4FE" w14:textId="77777777" w:rsidR="008F761A" w:rsidRPr="009956D5" w:rsidRDefault="008F761A" w:rsidP="009956D5">
            <w:pPr>
              <w:spacing w:line="360" w:lineRule="auto"/>
              <w:jc w:val="center"/>
              <w:rPr>
                <w:rFonts w:ascii="Arial" w:hAnsi="Arial" w:cs="Arial"/>
                <w:b/>
                <w:bCs/>
                <w:sz w:val="24"/>
                <w:szCs w:val="24"/>
              </w:rPr>
            </w:pPr>
          </w:p>
          <w:p w14:paraId="7A526446" w14:textId="77777777" w:rsidR="008F761A" w:rsidRPr="009956D5" w:rsidRDefault="008F761A" w:rsidP="009956D5">
            <w:pPr>
              <w:spacing w:line="360" w:lineRule="auto"/>
              <w:jc w:val="center"/>
              <w:rPr>
                <w:rFonts w:ascii="Arial" w:hAnsi="Arial" w:cs="Arial"/>
                <w:b/>
                <w:bCs/>
                <w:sz w:val="24"/>
                <w:szCs w:val="24"/>
              </w:rPr>
            </w:pPr>
          </w:p>
          <w:p w14:paraId="428FBA13" w14:textId="2AE1FC3B" w:rsidR="008F761A" w:rsidRPr="009956D5" w:rsidRDefault="008F761A" w:rsidP="009956D5">
            <w:pPr>
              <w:spacing w:line="360" w:lineRule="auto"/>
              <w:jc w:val="center"/>
              <w:rPr>
                <w:rFonts w:ascii="Arial" w:hAnsi="Arial" w:cs="Arial"/>
                <w:b/>
                <w:bCs/>
                <w:sz w:val="24"/>
                <w:szCs w:val="24"/>
              </w:rPr>
            </w:pPr>
            <w:r w:rsidRPr="009956D5">
              <w:rPr>
                <w:rFonts w:ascii="Arial" w:hAnsi="Arial" w:cs="Arial"/>
                <w:b/>
                <w:bCs/>
                <w:sz w:val="24"/>
                <w:szCs w:val="24"/>
              </w:rPr>
              <w:t>Economical</w:t>
            </w:r>
          </w:p>
        </w:tc>
        <w:tc>
          <w:tcPr>
            <w:tcW w:w="0" w:type="auto"/>
          </w:tcPr>
          <w:p w14:paraId="6A6B3392" w14:textId="4EEC4F3D" w:rsidR="00B27D06" w:rsidRPr="009956D5" w:rsidRDefault="00FE3064" w:rsidP="00221799">
            <w:pPr>
              <w:spacing w:line="360" w:lineRule="auto"/>
              <w:jc w:val="both"/>
              <w:rPr>
                <w:rFonts w:ascii="Arial" w:hAnsi="Arial" w:cs="Arial"/>
                <w:sz w:val="24"/>
                <w:szCs w:val="24"/>
              </w:rPr>
            </w:pPr>
            <w:r w:rsidRPr="00FE3064">
              <w:rPr>
                <w:rFonts w:ascii="Arial" w:hAnsi="Arial" w:cs="Arial"/>
                <w:sz w:val="24"/>
                <w:szCs w:val="24"/>
              </w:rPr>
              <w:t>The creator economy is expected to grow to US$480 billion by 2027, giving entrepreneurs new possibilities (Goldman Sachs, cited in MBO Partners, 2023)</w:t>
            </w:r>
          </w:p>
        </w:tc>
        <w:tc>
          <w:tcPr>
            <w:tcW w:w="0" w:type="auto"/>
          </w:tcPr>
          <w:p w14:paraId="2DA65EA7" w14:textId="74D0B64A" w:rsidR="008F761A" w:rsidRPr="009956D5" w:rsidRDefault="00992C07" w:rsidP="00221799">
            <w:pPr>
              <w:spacing w:line="360" w:lineRule="auto"/>
              <w:jc w:val="center"/>
              <w:rPr>
                <w:rFonts w:ascii="Arial" w:hAnsi="Arial" w:cs="Arial"/>
                <w:sz w:val="24"/>
                <w:szCs w:val="24"/>
              </w:rPr>
            </w:pPr>
            <w:r w:rsidRPr="009956D5">
              <w:rPr>
                <w:rFonts w:ascii="Arial" w:hAnsi="Arial" w:cs="Arial"/>
                <w:sz w:val="24"/>
                <w:szCs w:val="24"/>
              </w:rPr>
              <w:t>Business owners</w:t>
            </w:r>
          </w:p>
        </w:tc>
      </w:tr>
      <w:tr w:rsidR="00E50067" w:rsidRPr="009956D5" w14:paraId="5B9B82AE" w14:textId="77777777" w:rsidTr="002444AD">
        <w:tc>
          <w:tcPr>
            <w:tcW w:w="0" w:type="auto"/>
            <w:tcBorders>
              <w:top w:val="nil"/>
              <w:bottom w:val="nil"/>
            </w:tcBorders>
          </w:tcPr>
          <w:p w14:paraId="0BA3AC8A" w14:textId="77777777" w:rsidR="00E50067" w:rsidRPr="009956D5" w:rsidRDefault="00E50067" w:rsidP="009956D5">
            <w:pPr>
              <w:spacing w:line="360" w:lineRule="auto"/>
              <w:jc w:val="center"/>
              <w:rPr>
                <w:rFonts w:ascii="Arial" w:hAnsi="Arial" w:cs="Arial"/>
                <w:b/>
                <w:bCs/>
                <w:sz w:val="24"/>
                <w:szCs w:val="24"/>
              </w:rPr>
            </w:pPr>
          </w:p>
          <w:p w14:paraId="617F398C" w14:textId="315BE5F1" w:rsidR="00992C07" w:rsidRPr="009956D5" w:rsidRDefault="00992C07" w:rsidP="009956D5">
            <w:pPr>
              <w:spacing w:line="360" w:lineRule="auto"/>
              <w:jc w:val="center"/>
              <w:rPr>
                <w:rFonts w:ascii="Arial" w:hAnsi="Arial" w:cs="Arial"/>
                <w:b/>
                <w:bCs/>
                <w:sz w:val="24"/>
                <w:szCs w:val="24"/>
              </w:rPr>
            </w:pPr>
          </w:p>
        </w:tc>
        <w:tc>
          <w:tcPr>
            <w:tcW w:w="0" w:type="auto"/>
          </w:tcPr>
          <w:p w14:paraId="7F74AC14" w14:textId="728807BB" w:rsidR="00E50067" w:rsidRPr="009956D5" w:rsidRDefault="00AF1E1B" w:rsidP="00221799">
            <w:pPr>
              <w:spacing w:line="360" w:lineRule="auto"/>
              <w:jc w:val="both"/>
              <w:rPr>
                <w:rFonts w:ascii="Arial" w:hAnsi="Arial" w:cs="Arial"/>
                <w:sz w:val="24"/>
                <w:szCs w:val="24"/>
              </w:rPr>
            </w:pPr>
            <w:r w:rsidRPr="00AF1E1B">
              <w:rPr>
                <w:rFonts w:ascii="Arial" w:hAnsi="Arial" w:cs="Arial"/>
                <w:sz w:val="24"/>
                <w:szCs w:val="24"/>
              </w:rPr>
              <w:t>Many creators earn very little and experience burnout. Financial stability can be difficult as a result (MBO Partners, 2023)</w:t>
            </w:r>
          </w:p>
        </w:tc>
        <w:tc>
          <w:tcPr>
            <w:tcW w:w="0" w:type="auto"/>
          </w:tcPr>
          <w:p w14:paraId="39FA8A61" w14:textId="0F232071" w:rsidR="00E50067" w:rsidRPr="009956D5" w:rsidRDefault="00992C07" w:rsidP="00221799">
            <w:pPr>
              <w:spacing w:line="360" w:lineRule="auto"/>
              <w:jc w:val="center"/>
              <w:rPr>
                <w:rFonts w:ascii="Arial" w:hAnsi="Arial" w:cs="Arial"/>
                <w:sz w:val="24"/>
                <w:szCs w:val="24"/>
              </w:rPr>
            </w:pPr>
            <w:r w:rsidRPr="009956D5">
              <w:rPr>
                <w:rFonts w:ascii="Arial" w:hAnsi="Arial" w:cs="Arial"/>
                <w:sz w:val="24"/>
                <w:szCs w:val="24"/>
              </w:rPr>
              <w:t>Content creators</w:t>
            </w:r>
          </w:p>
        </w:tc>
      </w:tr>
      <w:tr w:rsidR="0007132C" w:rsidRPr="009956D5" w14:paraId="7B4E712A" w14:textId="77777777" w:rsidTr="002444AD">
        <w:tc>
          <w:tcPr>
            <w:tcW w:w="0" w:type="auto"/>
            <w:tcBorders>
              <w:top w:val="nil"/>
              <w:bottom w:val="nil"/>
            </w:tcBorders>
          </w:tcPr>
          <w:p w14:paraId="20C174EB" w14:textId="77777777" w:rsidR="0007132C" w:rsidRPr="009956D5" w:rsidRDefault="0007132C" w:rsidP="009956D5">
            <w:pPr>
              <w:spacing w:line="360" w:lineRule="auto"/>
              <w:jc w:val="center"/>
              <w:rPr>
                <w:rFonts w:ascii="Arial" w:hAnsi="Arial" w:cs="Arial"/>
                <w:b/>
                <w:bCs/>
                <w:sz w:val="24"/>
                <w:szCs w:val="24"/>
              </w:rPr>
            </w:pPr>
          </w:p>
        </w:tc>
        <w:tc>
          <w:tcPr>
            <w:tcW w:w="0" w:type="auto"/>
          </w:tcPr>
          <w:p w14:paraId="38AF22C7" w14:textId="6295713E" w:rsidR="0007132C" w:rsidRPr="009956D5" w:rsidRDefault="00AF1E1B" w:rsidP="00221799">
            <w:pPr>
              <w:spacing w:line="360" w:lineRule="auto"/>
              <w:jc w:val="both"/>
              <w:rPr>
                <w:rFonts w:ascii="Arial" w:hAnsi="Arial" w:cs="Arial"/>
                <w:sz w:val="24"/>
                <w:szCs w:val="24"/>
              </w:rPr>
            </w:pPr>
            <w:r w:rsidRPr="00AF1E1B">
              <w:rPr>
                <w:rFonts w:ascii="Arial" w:hAnsi="Arial" w:cs="Arial"/>
                <w:sz w:val="24"/>
                <w:szCs w:val="24"/>
              </w:rPr>
              <w:t>Creators often build several income streams through products and brand partnerships. This reduces dependence on one source of income (MBO Partners, 2023)</w:t>
            </w:r>
          </w:p>
        </w:tc>
        <w:tc>
          <w:tcPr>
            <w:tcW w:w="0" w:type="auto"/>
          </w:tcPr>
          <w:p w14:paraId="31D60A1B" w14:textId="57E5832F" w:rsidR="0007132C" w:rsidRPr="009956D5" w:rsidRDefault="00E63F35" w:rsidP="00221799">
            <w:pPr>
              <w:spacing w:line="360" w:lineRule="auto"/>
              <w:jc w:val="center"/>
              <w:rPr>
                <w:rFonts w:ascii="Arial" w:hAnsi="Arial" w:cs="Arial"/>
                <w:sz w:val="24"/>
                <w:szCs w:val="24"/>
              </w:rPr>
            </w:pPr>
            <w:r w:rsidRPr="009956D5">
              <w:rPr>
                <w:rFonts w:ascii="Arial" w:hAnsi="Arial" w:cs="Arial"/>
                <w:sz w:val="24"/>
                <w:szCs w:val="24"/>
              </w:rPr>
              <w:t>Content creators</w:t>
            </w:r>
          </w:p>
        </w:tc>
      </w:tr>
      <w:tr w:rsidR="00E63F35" w:rsidRPr="009956D5" w14:paraId="01DAF548" w14:textId="77777777" w:rsidTr="002444AD">
        <w:tc>
          <w:tcPr>
            <w:tcW w:w="0" w:type="auto"/>
            <w:tcBorders>
              <w:top w:val="nil"/>
              <w:bottom w:val="single" w:sz="4" w:space="0" w:color="auto"/>
            </w:tcBorders>
          </w:tcPr>
          <w:p w14:paraId="759C7657" w14:textId="77777777" w:rsidR="00E63F35" w:rsidRPr="009956D5" w:rsidRDefault="00E63F35" w:rsidP="009956D5">
            <w:pPr>
              <w:spacing w:line="360" w:lineRule="auto"/>
              <w:jc w:val="center"/>
              <w:rPr>
                <w:rFonts w:ascii="Arial" w:hAnsi="Arial" w:cs="Arial"/>
                <w:b/>
                <w:bCs/>
                <w:sz w:val="24"/>
                <w:szCs w:val="24"/>
              </w:rPr>
            </w:pPr>
          </w:p>
        </w:tc>
        <w:tc>
          <w:tcPr>
            <w:tcW w:w="0" w:type="auto"/>
          </w:tcPr>
          <w:p w14:paraId="0E74CB1D" w14:textId="4D662AB1" w:rsidR="00E63F35" w:rsidRPr="009956D5" w:rsidRDefault="00AF1E1B" w:rsidP="00221799">
            <w:pPr>
              <w:spacing w:line="360" w:lineRule="auto"/>
              <w:jc w:val="both"/>
              <w:rPr>
                <w:rFonts w:ascii="Arial" w:hAnsi="Arial" w:cs="Arial"/>
                <w:sz w:val="24"/>
                <w:szCs w:val="24"/>
              </w:rPr>
            </w:pPr>
            <w:r w:rsidRPr="00AF1E1B">
              <w:rPr>
                <w:rFonts w:ascii="Arial" w:hAnsi="Arial" w:cs="Arial"/>
                <w:sz w:val="24"/>
                <w:szCs w:val="24"/>
              </w:rPr>
              <w:t>Influencer marketing supports economic growth by creating new opportunities for entrepreneurs and online business (Sprout Social, 2025)</w:t>
            </w:r>
          </w:p>
        </w:tc>
        <w:tc>
          <w:tcPr>
            <w:tcW w:w="0" w:type="auto"/>
          </w:tcPr>
          <w:p w14:paraId="31A0D367" w14:textId="57B68CC4" w:rsidR="00E63F35" w:rsidRPr="009956D5" w:rsidRDefault="0080438E" w:rsidP="00221799">
            <w:pPr>
              <w:spacing w:line="360" w:lineRule="auto"/>
              <w:jc w:val="center"/>
              <w:rPr>
                <w:rFonts w:ascii="Arial" w:hAnsi="Arial" w:cs="Arial"/>
                <w:sz w:val="24"/>
                <w:szCs w:val="24"/>
              </w:rPr>
            </w:pPr>
            <w:r w:rsidRPr="009956D5">
              <w:rPr>
                <w:rFonts w:ascii="Arial" w:hAnsi="Arial" w:cs="Arial"/>
                <w:sz w:val="24"/>
                <w:szCs w:val="24"/>
              </w:rPr>
              <w:t xml:space="preserve">Business </w:t>
            </w:r>
            <w:r w:rsidR="00853F5F">
              <w:rPr>
                <w:rFonts w:ascii="Arial" w:hAnsi="Arial" w:cs="Arial"/>
                <w:sz w:val="24"/>
                <w:szCs w:val="24"/>
              </w:rPr>
              <w:t>o</w:t>
            </w:r>
            <w:r w:rsidRPr="009956D5">
              <w:rPr>
                <w:rFonts w:ascii="Arial" w:hAnsi="Arial" w:cs="Arial"/>
                <w:sz w:val="24"/>
                <w:szCs w:val="24"/>
              </w:rPr>
              <w:t>wners</w:t>
            </w:r>
          </w:p>
        </w:tc>
      </w:tr>
      <w:tr w:rsidR="00E50067" w:rsidRPr="009956D5" w14:paraId="4B29C546" w14:textId="77777777" w:rsidTr="002444AD">
        <w:tc>
          <w:tcPr>
            <w:tcW w:w="0" w:type="auto"/>
            <w:tcBorders>
              <w:bottom w:val="nil"/>
            </w:tcBorders>
          </w:tcPr>
          <w:p w14:paraId="5F7DF4FA" w14:textId="77777777" w:rsidR="00221799" w:rsidRDefault="00221799" w:rsidP="009956D5">
            <w:pPr>
              <w:spacing w:line="360" w:lineRule="auto"/>
              <w:jc w:val="center"/>
              <w:rPr>
                <w:rFonts w:ascii="Arial" w:hAnsi="Arial" w:cs="Arial"/>
                <w:b/>
                <w:bCs/>
                <w:sz w:val="24"/>
                <w:szCs w:val="24"/>
              </w:rPr>
            </w:pPr>
          </w:p>
          <w:p w14:paraId="7755C910" w14:textId="77777777" w:rsidR="00221799" w:rsidRDefault="00221799" w:rsidP="009956D5">
            <w:pPr>
              <w:spacing w:line="360" w:lineRule="auto"/>
              <w:jc w:val="center"/>
              <w:rPr>
                <w:rFonts w:ascii="Arial" w:hAnsi="Arial" w:cs="Arial"/>
                <w:b/>
                <w:bCs/>
                <w:sz w:val="24"/>
                <w:szCs w:val="24"/>
              </w:rPr>
            </w:pPr>
          </w:p>
          <w:p w14:paraId="77F12613" w14:textId="310F6AB7" w:rsidR="00E50067" w:rsidRPr="009956D5" w:rsidRDefault="00992C07" w:rsidP="00221799">
            <w:pPr>
              <w:spacing w:line="360" w:lineRule="auto"/>
              <w:rPr>
                <w:rFonts w:ascii="Arial" w:hAnsi="Arial" w:cs="Arial"/>
                <w:b/>
                <w:bCs/>
                <w:sz w:val="24"/>
                <w:szCs w:val="24"/>
              </w:rPr>
            </w:pPr>
            <w:r w:rsidRPr="009956D5">
              <w:rPr>
                <w:rFonts w:ascii="Arial" w:hAnsi="Arial" w:cs="Arial"/>
                <w:b/>
                <w:bCs/>
                <w:sz w:val="24"/>
                <w:szCs w:val="24"/>
              </w:rPr>
              <w:t>Environmental</w:t>
            </w:r>
          </w:p>
        </w:tc>
        <w:tc>
          <w:tcPr>
            <w:tcW w:w="0" w:type="auto"/>
          </w:tcPr>
          <w:p w14:paraId="56206E93" w14:textId="012D20C0" w:rsidR="00E50067" w:rsidRPr="009956D5" w:rsidRDefault="00174083" w:rsidP="00221799">
            <w:pPr>
              <w:spacing w:line="360" w:lineRule="auto"/>
              <w:jc w:val="both"/>
              <w:rPr>
                <w:rFonts w:ascii="Arial" w:hAnsi="Arial" w:cs="Arial"/>
                <w:sz w:val="24"/>
                <w:szCs w:val="24"/>
              </w:rPr>
            </w:pPr>
            <w:r w:rsidRPr="00174083">
              <w:rPr>
                <w:rFonts w:ascii="Arial" w:hAnsi="Arial" w:cs="Arial"/>
                <w:sz w:val="24"/>
                <w:szCs w:val="24"/>
              </w:rPr>
              <w:t>Data centre electricity demand is set to more than double by 2030 due to AI (International Energy Agency, 2025)</w:t>
            </w:r>
          </w:p>
        </w:tc>
        <w:tc>
          <w:tcPr>
            <w:tcW w:w="0" w:type="auto"/>
          </w:tcPr>
          <w:p w14:paraId="353EF42A" w14:textId="285B93D8" w:rsidR="00E50067" w:rsidRPr="009956D5" w:rsidRDefault="00070711" w:rsidP="00221799">
            <w:pPr>
              <w:spacing w:line="360" w:lineRule="auto"/>
              <w:jc w:val="center"/>
              <w:rPr>
                <w:rFonts w:ascii="Arial" w:hAnsi="Arial" w:cs="Arial"/>
                <w:sz w:val="24"/>
                <w:szCs w:val="24"/>
              </w:rPr>
            </w:pPr>
            <w:r w:rsidRPr="009956D5">
              <w:rPr>
                <w:rFonts w:ascii="Arial" w:hAnsi="Arial" w:cs="Arial"/>
                <w:sz w:val="24"/>
                <w:szCs w:val="24"/>
              </w:rPr>
              <w:t>General public</w:t>
            </w:r>
          </w:p>
        </w:tc>
      </w:tr>
      <w:tr w:rsidR="000F0894" w:rsidRPr="009956D5" w14:paraId="7EE784EE" w14:textId="77777777" w:rsidTr="002444AD">
        <w:tc>
          <w:tcPr>
            <w:tcW w:w="0" w:type="auto"/>
            <w:tcBorders>
              <w:top w:val="nil"/>
              <w:bottom w:val="single" w:sz="4" w:space="0" w:color="auto"/>
            </w:tcBorders>
          </w:tcPr>
          <w:p w14:paraId="35E5D91F" w14:textId="1D5B3C0F" w:rsidR="000F0894" w:rsidRPr="009956D5" w:rsidRDefault="000F0894" w:rsidP="009956D5">
            <w:pPr>
              <w:spacing w:line="360" w:lineRule="auto"/>
              <w:jc w:val="center"/>
              <w:rPr>
                <w:rFonts w:ascii="Arial" w:hAnsi="Arial" w:cs="Arial"/>
                <w:b/>
                <w:bCs/>
                <w:sz w:val="24"/>
                <w:szCs w:val="24"/>
              </w:rPr>
            </w:pPr>
          </w:p>
        </w:tc>
        <w:tc>
          <w:tcPr>
            <w:tcW w:w="0" w:type="auto"/>
          </w:tcPr>
          <w:p w14:paraId="4DC75C91" w14:textId="5F91B847" w:rsidR="000F0894" w:rsidRPr="009956D5" w:rsidRDefault="00174083" w:rsidP="00221799">
            <w:pPr>
              <w:spacing w:line="360" w:lineRule="auto"/>
              <w:jc w:val="both"/>
              <w:rPr>
                <w:rFonts w:ascii="Arial" w:hAnsi="Arial" w:cs="Arial"/>
                <w:sz w:val="24"/>
                <w:szCs w:val="24"/>
              </w:rPr>
            </w:pPr>
            <w:r w:rsidRPr="00174083">
              <w:rPr>
                <w:rFonts w:ascii="Arial" w:hAnsi="Arial" w:cs="Arial"/>
                <w:sz w:val="24"/>
                <w:szCs w:val="24"/>
              </w:rPr>
              <w:t>Higher energy use may increase the environmental impact of digital content production. This could push the industry towards more sustainable technology (International Energy Agency, 2025)</w:t>
            </w:r>
          </w:p>
        </w:tc>
        <w:tc>
          <w:tcPr>
            <w:tcW w:w="0" w:type="auto"/>
          </w:tcPr>
          <w:p w14:paraId="74370C80" w14:textId="286BF044" w:rsidR="000F0894" w:rsidRPr="009956D5" w:rsidRDefault="0079460E" w:rsidP="00221799">
            <w:pPr>
              <w:spacing w:line="360" w:lineRule="auto"/>
              <w:jc w:val="center"/>
              <w:rPr>
                <w:rFonts w:ascii="Arial" w:hAnsi="Arial" w:cs="Arial"/>
                <w:sz w:val="24"/>
                <w:szCs w:val="24"/>
              </w:rPr>
            </w:pPr>
            <w:r w:rsidRPr="009956D5">
              <w:rPr>
                <w:rFonts w:ascii="Arial" w:hAnsi="Arial" w:cs="Arial"/>
                <w:sz w:val="24"/>
                <w:szCs w:val="24"/>
              </w:rPr>
              <w:t>Business</w:t>
            </w:r>
            <w:r w:rsidR="00DF6C60" w:rsidRPr="009956D5">
              <w:rPr>
                <w:rFonts w:ascii="Arial" w:hAnsi="Arial" w:cs="Arial"/>
                <w:sz w:val="24"/>
                <w:szCs w:val="24"/>
              </w:rPr>
              <w:t xml:space="preserve"> owners</w:t>
            </w:r>
          </w:p>
        </w:tc>
      </w:tr>
      <w:tr w:rsidR="00E50067" w:rsidRPr="009956D5" w14:paraId="3E5828EC" w14:textId="77777777" w:rsidTr="002444AD">
        <w:tc>
          <w:tcPr>
            <w:tcW w:w="0" w:type="auto"/>
            <w:tcBorders>
              <w:bottom w:val="nil"/>
            </w:tcBorders>
          </w:tcPr>
          <w:p w14:paraId="42EC4578" w14:textId="77777777" w:rsidR="00221799" w:rsidRDefault="00221799" w:rsidP="009956D5">
            <w:pPr>
              <w:spacing w:line="360" w:lineRule="auto"/>
              <w:jc w:val="center"/>
              <w:rPr>
                <w:rFonts w:ascii="Arial" w:hAnsi="Arial" w:cs="Arial"/>
                <w:b/>
                <w:bCs/>
                <w:sz w:val="24"/>
                <w:szCs w:val="24"/>
              </w:rPr>
            </w:pPr>
          </w:p>
          <w:p w14:paraId="7B5CC4C8" w14:textId="77777777" w:rsidR="00221799" w:rsidRDefault="00221799" w:rsidP="009956D5">
            <w:pPr>
              <w:spacing w:line="360" w:lineRule="auto"/>
              <w:jc w:val="center"/>
              <w:rPr>
                <w:rFonts w:ascii="Arial" w:hAnsi="Arial" w:cs="Arial"/>
                <w:b/>
                <w:bCs/>
                <w:sz w:val="24"/>
                <w:szCs w:val="24"/>
              </w:rPr>
            </w:pPr>
          </w:p>
          <w:p w14:paraId="1C81FC5A" w14:textId="7D31D246" w:rsidR="00E50067" w:rsidRPr="009956D5" w:rsidRDefault="00070711" w:rsidP="009956D5">
            <w:pPr>
              <w:spacing w:line="360" w:lineRule="auto"/>
              <w:jc w:val="center"/>
              <w:rPr>
                <w:rFonts w:ascii="Arial" w:hAnsi="Arial" w:cs="Arial"/>
                <w:b/>
                <w:bCs/>
                <w:sz w:val="24"/>
                <w:szCs w:val="24"/>
              </w:rPr>
            </w:pPr>
            <w:r w:rsidRPr="009956D5">
              <w:rPr>
                <w:rFonts w:ascii="Arial" w:hAnsi="Arial" w:cs="Arial"/>
                <w:b/>
                <w:bCs/>
                <w:sz w:val="24"/>
                <w:szCs w:val="24"/>
              </w:rPr>
              <w:t>Political</w:t>
            </w:r>
          </w:p>
        </w:tc>
        <w:tc>
          <w:tcPr>
            <w:tcW w:w="0" w:type="auto"/>
          </w:tcPr>
          <w:p w14:paraId="3680B6C0" w14:textId="20663860" w:rsidR="00E50067" w:rsidRPr="009956D5" w:rsidRDefault="00174083" w:rsidP="00221799">
            <w:pPr>
              <w:spacing w:line="360" w:lineRule="auto"/>
              <w:jc w:val="both"/>
              <w:rPr>
                <w:rFonts w:ascii="Arial" w:hAnsi="Arial" w:cs="Arial"/>
                <w:sz w:val="24"/>
                <w:szCs w:val="24"/>
              </w:rPr>
            </w:pPr>
            <w:r w:rsidRPr="00174083">
              <w:rPr>
                <w:rFonts w:ascii="Arial" w:hAnsi="Arial" w:cs="Arial"/>
                <w:sz w:val="24"/>
                <w:szCs w:val="24"/>
              </w:rPr>
              <w:t>The Digital Services Act increases platform transparency and responsibility, which improves user protection (European Commission, 2024a)</w:t>
            </w:r>
          </w:p>
        </w:tc>
        <w:tc>
          <w:tcPr>
            <w:tcW w:w="0" w:type="auto"/>
          </w:tcPr>
          <w:p w14:paraId="02EFA34B" w14:textId="7DECE9F1" w:rsidR="00E50067" w:rsidRPr="009956D5" w:rsidRDefault="00094130" w:rsidP="00221799">
            <w:pPr>
              <w:spacing w:line="360" w:lineRule="auto"/>
              <w:jc w:val="center"/>
              <w:rPr>
                <w:rFonts w:ascii="Arial" w:hAnsi="Arial" w:cs="Arial"/>
                <w:sz w:val="24"/>
                <w:szCs w:val="24"/>
              </w:rPr>
            </w:pPr>
            <w:r w:rsidRPr="009956D5">
              <w:rPr>
                <w:rFonts w:ascii="Arial" w:hAnsi="Arial" w:cs="Arial"/>
                <w:sz w:val="24"/>
                <w:szCs w:val="24"/>
              </w:rPr>
              <w:t>Content creators</w:t>
            </w:r>
          </w:p>
        </w:tc>
      </w:tr>
      <w:tr w:rsidR="00DF6C60" w:rsidRPr="009956D5" w14:paraId="61903FC8" w14:textId="77777777" w:rsidTr="002444AD">
        <w:tc>
          <w:tcPr>
            <w:tcW w:w="0" w:type="auto"/>
            <w:tcBorders>
              <w:top w:val="nil"/>
              <w:bottom w:val="single" w:sz="4" w:space="0" w:color="auto"/>
            </w:tcBorders>
          </w:tcPr>
          <w:p w14:paraId="7E678940" w14:textId="77777777" w:rsidR="00DF6C60" w:rsidRPr="009956D5" w:rsidRDefault="00DF6C60" w:rsidP="009956D5">
            <w:pPr>
              <w:spacing w:line="360" w:lineRule="auto"/>
              <w:jc w:val="center"/>
              <w:rPr>
                <w:rFonts w:ascii="Arial" w:hAnsi="Arial" w:cs="Arial"/>
                <w:b/>
                <w:bCs/>
                <w:sz w:val="24"/>
                <w:szCs w:val="24"/>
              </w:rPr>
            </w:pPr>
          </w:p>
        </w:tc>
        <w:tc>
          <w:tcPr>
            <w:tcW w:w="0" w:type="auto"/>
          </w:tcPr>
          <w:p w14:paraId="6509636B" w14:textId="427641D1" w:rsidR="00DF6C60" w:rsidRPr="009956D5" w:rsidRDefault="00FD5059" w:rsidP="00221799">
            <w:pPr>
              <w:spacing w:line="360" w:lineRule="auto"/>
              <w:jc w:val="both"/>
              <w:rPr>
                <w:rFonts w:ascii="Arial" w:hAnsi="Arial" w:cs="Arial"/>
                <w:sz w:val="24"/>
                <w:szCs w:val="24"/>
              </w:rPr>
            </w:pPr>
            <w:r w:rsidRPr="00FD5059">
              <w:rPr>
                <w:rFonts w:ascii="Arial" w:hAnsi="Arial" w:cs="Arial"/>
                <w:sz w:val="24"/>
                <w:szCs w:val="24"/>
              </w:rPr>
              <w:t>Governments are introducing stronger regulation of online platforms. Compliance requirements for creators are increasing as a result (European Commission, 2024a; 2024b)</w:t>
            </w:r>
          </w:p>
        </w:tc>
        <w:tc>
          <w:tcPr>
            <w:tcW w:w="0" w:type="auto"/>
          </w:tcPr>
          <w:p w14:paraId="3437F3C9" w14:textId="6959CAAA" w:rsidR="00DF6C60" w:rsidRPr="009956D5" w:rsidRDefault="00217C6B" w:rsidP="00221799">
            <w:pPr>
              <w:spacing w:line="360" w:lineRule="auto"/>
              <w:jc w:val="center"/>
              <w:rPr>
                <w:rFonts w:ascii="Arial" w:hAnsi="Arial" w:cs="Arial"/>
                <w:sz w:val="24"/>
                <w:szCs w:val="24"/>
              </w:rPr>
            </w:pPr>
            <w:r w:rsidRPr="009956D5">
              <w:rPr>
                <w:rFonts w:ascii="Arial" w:hAnsi="Arial" w:cs="Arial"/>
                <w:sz w:val="24"/>
                <w:szCs w:val="24"/>
              </w:rPr>
              <w:t>Content creators</w:t>
            </w:r>
          </w:p>
        </w:tc>
      </w:tr>
      <w:tr w:rsidR="00E50067" w:rsidRPr="009956D5" w14:paraId="45CB0B08" w14:textId="77777777" w:rsidTr="002444AD">
        <w:tc>
          <w:tcPr>
            <w:tcW w:w="0" w:type="auto"/>
            <w:tcBorders>
              <w:bottom w:val="nil"/>
            </w:tcBorders>
          </w:tcPr>
          <w:p w14:paraId="6E7D0D2B" w14:textId="77777777" w:rsidR="00221799" w:rsidRDefault="00221799" w:rsidP="009956D5">
            <w:pPr>
              <w:spacing w:line="360" w:lineRule="auto"/>
              <w:jc w:val="center"/>
              <w:rPr>
                <w:rFonts w:ascii="Arial" w:hAnsi="Arial" w:cs="Arial"/>
                <w:b/>
                <w:bCs/>
                <w:sz w:val="24"/>
                <w:szCs w:val="24"/>
              </w:rPr>
            </w:pPr>
          </w:p>
          <w:p w14:paraId="16583A08" w14:textId="77777777" w:rsidR="00221799" w:rsidRDefault="00221799" w:rsidP="009956D5">
            <w:pPr>
              <w:spacing w:line="360" w:lineRule="auto"/>
              <w:jc w:val="center"/>
              <w:rPr>
                <w:rFonts w:ascii="Arial" w:hAnsi="Arial" w:cs="Arial"/>
                <w:b/>
                <w:bCs/>
                <w:sz w:val="24"/>
                <w:szCs w:val="24"/>
              </w:rPr>
            </w:pPr>
          </w:p>
          <w:p w14:paraId="5726B3D0" w14:textId="4E6F13D2" w:rsidR="00E50067" w:rsidRPr="009956D5" w:rsidRDefault="00094130" w:rsidP="009956D5">
            <w:pPr>
              <w:spacing w:line="360" w:lineRule="auto"/>
              <w:jc w:val="center"/>
              <w:rPr>
                <w:rFonts w:ascii="Arial" w:hAnsi="Arial" w:cs="Arial"/>
                <w:b/>
                <w:bCs/>
                <w:sz w:val="24"/>
                <w:szCs w:val="24"/>
              </w:rPr>
            </w:pPr>
            <w:r w:rsidRPr="009956D5">
              <w:rPr>
                <w:rFonts w:ascii="Arial" w:hAnsi="Arial" w:cs="Arial"/>
                <w:b/>
                <w:bCs/>
                <w:sz w:val="24"/>
                <w:szCs w:val="24"/>
              </w:rPr>
              <w:t>Legal</w:t>
            </w:r>
          </w:p>
        </w:tc>
        <w:tc>
          <w:tcPr>
            <w:tcW w:w="0" w:type="auto"/>
          </w:tcPr>
          <w:p w14:paraId="0EA105C2" w14:textId="34556E73" w:rsidR="00E50067" w:rsidRPr="009956D5" w:rsidRDefault="00FD5059" w:rsidP="00221799">
            <w:pPr>
              <w:spacing w:line="360" w:lineRule="auto"/>
              <w:jc w:val="both"/>
              <w:rPr>
                <w:rFonts w:ascii="Arial" w:hAnsi="Arial" w:cs="Arial"/>
                <w:sz w:val="24"/>
                <w:szCs w:val="24"/>
              </w:rPr>
            </w:pPr>
            <w:r w:rsidRPr="00FD5059">
              <w:rPr>
                <w:rFonts w:ascii="Arial" w:hAnsi="Arial" w:cs="Arial"/>
                <w:sz w:val="24"/>
                <w:szCs w:val="24"/>
              </w:rPr>
              <w:t>The EU AI Act and advertising rules increase legal responsibilities for creators and brands, requiring greater transparency (European Commission, 2024b)</w:t>
            </w:r>
          </w:p>
        </w:tc>
        <w:tc>
          <w:tcPr>
            <w:tcW w:w="0" w:type="auto"/>
          </w:tcPr>
          <w:p w14:paraId="52669E12" w14:textId="5E027B77" w:rsidR="00E50067" w:rsidRPr="009956D5" w:rsidRDefault="00D77057" w:rsidP="00221799">
            <w:pPr>
              <w:spacing w:line="360" w:lineRule="auto"/>
              <w:jc w:val="center"/>
              <w:rPr>
                <w:rFonts w:ascii="Arial" w:hAnsi="Arial" w:cs="Arial"/>
                <w:sz w:val="24"/>
                <w:szCs w:val="24"/>
              </w:rPr>
            </w:pPr>
            <w:r w:rsidRPr="009956D5">
              <w:rPr>
                <w:rFonts w:ascii="Arial" w:hAnsi="Arial" w:cs="Arial"/>
                <w:sz w:val="24"/>
                <w:szCs w:val="24"/>
              </w:rPr>
              <w:t>Content creators</w:t>
            </w:r>
          </w:p>
        </w:tc>
      </w:tr>
      <w:tr w:rsidR="0067187E" w:rsidRPr="009956D5" w14:paraId="7AC7284B" w14:textId="77777777" w:rsidTr="002444AD">
        <w:tc>
          <w:tcPr>
            <w:tcW w:w="0" w:type="auto"/>
            <w:tcBorders>
              <w:top w:val="nil"/>
              <w:bottom w:val="nil"/>
            </w:tcBorders>
          </w:tcPr>
          <w:p w14:paraId="25BBD5D3" w14:textId="77777777" w:rsidR="0067187E" w:rsidRPr="009956D5" w:rsidRDefault="0067187E" w:rsidP="009956D5">
            <w:pPr>
              <w:spacing w:line="360" w:lineRule="auto"/>
              <w:jc w:val="center"/>
              <w:rPr>
                <w:rFonts w:ascii="Arial" w:hAnsi="Arial" w:cs="Arial"/>
                <w:b/>
                <w:bCs/>
                <w:sz w:val="24"/>
                <w:szCs w:val="24"/>
              </w:rPr>
            </w:pPr>
          </w:p>
        </w:tc>
        <w:tc>
          <w:tcPr>
            <w:tcW w:w="0" w:type="auto"/>
          </w:tcPr>
          <w:p w14:paraId="3206CD81" w14:textId="31C6B29B" w:rsidR="0067187E" w:rsidRPr="009956D5" w:rsidRDefault="00FD5059" w:rsidP="00221799">
            <w:pPr>
              <w:spacing w:line="360" w:lineRule="auto"/>
              <w:jc w:val="both"/>
              <w:rPr>
                <w:rFonts w:ascii="Arial" w:hAnsi="Arial" w:cs="Arial"/>
                <w:sz w:val="24"/>
                <w:szCs w:val="24"/>
              </w:rPr>
            </w:pPr>
            <w:r w:rsidRPr="00FD5059">
              <w:rPr>
                <w:rFonts w:ascii="Arial" w:hAnsi="Arial" w:cs="Arial"/>
                <w:sz w:val="24"/>
                <w:szCs w:val="24"/>
              </w:rPr>
              <w:t>Advertising must be clearly disclosed on social media so that consumers can recognise ads (Advertising Standards Authority, 2025)</w:t>
            </w:r>
          </w:p>
        </w:tc>
        <w:tc>
          <w:tcPr>
            <w:tcW w:w="0" w:type="auto"/>
          </w:tcPr>
          <w:p w14:paraId="4A069D23" w14:textId="71A045C6" w:rsidR="0067187E" w:rsidRPr="009956D5" w:rsidRDefault="0067187E" w:rsidP="00221799">
            <w:pPr>
              <w:spacing w:line="360" w:lineRule="auto"/>
              <w:jc w:val="center"/>
              <w:rPr>
                <w:rFonts w:ascii="Arial" w:hAnsi="Arial" w:cs="Arial"/>
                <w:sz w:val="24"/>
                <w:szCs w:val="24"/>
              </w:rPr>
            </w:pPr>
            <w:r w:rsidRPr="009956D5">
              <w:rPr>
                <w:rFonts w:ascii="Arial" w:hAnsi="Arial" w:cs="Arial"/>
                <w:sz w:val="24"/>
                <w:szCs w:val="24"/>
              </w:rPr>
              <w:t>Content creators</w:t>
            </w:r>
          </w:p>
        </w:tc>
      </w:tr>
      <w:tr w:rsidR="00E50067" w:rsidRPr="009956D5" w14:paraId="6E9A70E4" w14:textId="77777777" w:rsidTr="002444AD">
        <w:tc>
          <w:tcPr>
            <w:tcW w:w="0" w:type="auto"/>
            <w:tcBorders>
              <w:top w:val="nil"/>
              <w:bottom w:val="single" w:sz="4" w:space="0" w:color="auto"/>
            </w:tcBorders>
          </w:tcPr>
          <w:p w14:paraId="1972FA5D" w14:textId="77777777" w:rsidR="00E50067" w:rsidRPr="009956D5" w:rsidRDefault="00E50067" w:rsidP="009956D5">
            <w:pPr>
              <w:spacing w:line="360" w:lineRule="auto"/>
              <w:jc w:val="center"/>
              <w:rPr>
                <w:rFonts w:ascii="Arial" w:hAnsi="Arial" w:cs="Arial"/>
                <w:b/>
                <w:bCs/>
                <w:sz w:val="24"/>
                <w:szCs w:val="24"/>
              </w:rPr>
            </w:pPr>
          </w:p>
        </w:tc>
        <w:tc>
          <w:tcPr>
            <w:tcW w:w="0" w:type="auto"/>
          </w:tcPr>
          <w:p w14:paraId="4F85D234" w14:textId="495E10A6" w:rsidR="0067187E" w:rsidRPr="009956D5" w:rsidRDefault="00C34034" w:rsidP="00221799">
            <w:pPr>
              <w:spacing w:line="360" w:lineRule="auto"/>
              <w:jc w:val="both"/>
              <w:rPr>
                <w:rFonts w:ascii="Arial" w:hAnsi="Arial" w:cs="Arial"/>
                <w:sz w:val="24"/>
                <w:szCs w:val="24"/>
              </w:rPr>
            </w:pPr>
            <w:r w:rsidRPr="00C34034">
              <w:rPr>
                <w:rFonts w:ascii="Arial" w:hAnsi="Arial" w:cs="Arial"/>
                <w:sz w:val="24"/>
                <w:szCs w:val="24"/>
              </w:rPr>
              <w:t>The ASA ruling on Grace Beverley and TALA shows that own brand promotion must also follow advertising rules (Advertising Standards Authority, 2025)</w:t>
            </w:r>
          </w:p>
        </w:tc>
        <w:tc>
          <w:tcPr>
            <w:tcW w:w="0" w:type="auto"/>
          </w:tcPr>
          <w:p w14:paraId="6A32A60A" w14:textId="77777777" w:rsidR="0067187E" w:rsidRPr="009956D5" w:rsidRDefault="0067187E" w:rsidP="00221799">
            <w:pPr>
              <w:spacing w:line="360" w:lineRule="auto"/>
              <w:jc w:val="center"/>
              <w:rPr>
                <w:rFonts w:ascii="Arial" w:hAnsi="Arial" w:cs="Arial"/>
                <w:sz w:val="24"/>
                <w:szCs w:val="24"/>
              </w:rPr>
            </w:pPr>
          </w:p>
          <w:p w14:paraId="5BDDFF5D" w14:textId="3E916092" w:rsidR="00E50067" w:rsidRPr="009956D5" w:rsidRDefault="00D77057" w:rsidP="00221799">
            <w:pPr>
              <w:spacing w:line="360" w:lineRule="auto"/>
              <w:jc w:val="center"/>
              <w:rPr>
                <w:rFonts w:ascii="Arial" w:hAnsi="Arial" w:cs="Arial"/>
                <w:sz w:val="24"/>
                <w:szCs w:val="24"/>
              </w:rPr>
            </w:pPr>
            <w:r w:rsidRPr="009956D5">
              <w:rPr>
                <w:rFonts w:ascii="Arial" w:hAnsi="Arial" w:cs="Arial"/>
                <w:sz w:val="24"/>
                <w:szCs w:val="24"/>
              </w:rPr>
              <w:t>Content creators</w:t>
            </w:r>
          </w:p>
        </w:tc>
      </w:tr>
      <w:tr w:rsidR="00E50067" w:rsidRPr="009956D5" w14:paraId="40E93B00" w14:textId="77777777" w:rsidTr="002444AD">
        <w:tc>
          <w:tcPr>
            <w:tcW w:w="0" w:type="auto"/>
            <w:tcBorders>
              <w:top w:val="single" w:sz="4" w:space="0" w:color="auto"/>
              <w:bottom w:val="nil"/>
            </w:tcBorders>
          </w:tcPr>
          <w:p w14:paraId="448B1797" w14:textId="77777777" w:rsidR="00221799" w:rsidRDefault="00221799" w:rsidP="009956D5">
            <w:pPr>
              <w:spacing w:line="360" w:lineRule="auto"/>
              <w:jc w:val="center"/>
              <w:rPr>
                <w:rFonts w:ascii="Arial" w:hAnsi="Arial" w:cs="Arial"/>
                <w:b/>
                <w:bCs/>
                <w:sz w:val="24"/>
                <w:szCs w:val="24"/>
              </w:rPr>
            </w:pPr>
          </w:p>
          <w:p w14:paraId="640F2E14" w14:textId="77777777" w:rsidR="00221799" w:rsidRDefault="00221799" w:rsidP="009956D5">
            <w:pPr>
              <w:spacing w:line="360" w:lineRule="auto"/>
              <w:jc w:val="center"/>
              <w:rPr>
                <w:rFonts w:ascii="Arial" w:hAnsi="Arial" w:cs="Arial"/>
                <w:b/>
                <w:bCs/>
                <w:sz w:val="24"/>
                <w:szCs w:val="24"/>
              </w:rPr>
            </w:pPr>
          </w:p>
          <w:p w14:paraId="6242C0F6" w14:textId="77777777" w:rsidR="00221799" w:rsidRDefault="00221799" w:rsidP="009956D5">
            <w:pPr>
              <w:spacing w:line="360" w:lineRule="auto"/>
              <w:jc w:val="center"/>
              <w:rPr>
                <w:rFonts w:ascii="Arial" w:hAnsi="Arial" w:cs="Arial"/>
                <w:b/>
                <w:bCs/>
                <w:sz w:val="24"/>
                <w:szCs w:val="24"/>
              </w:rPr>
            </w:pPr>
          </w:p>
          <w:p w14:paraId="35E9E06D" w14:textId="797D6130" w:rsidR="00E50067" w:rsidRPr="009956D5" w:rsidRDefault="00221799" w:rsidP="00221799">
            <w:pPr>
              <w:spacing w:line="360" w:lineRule="auto"/>
              <w:rPr>
                <w:rFonts w:ascii="Arial" w:hAnsi="Arial" w:cs="Arial"/>
                <w:b/>
                <w:bCs/>
                <w:sz w:val="24"/>
                <w:szCs w:val="24"/>
              </w:rPr>
            </w:pPr>
            <w:r>
              <w:rPr>
                <w:rFonts w:ascii="Arial" w:hAnsi="Arial" w:cs="Arial"/>
                <w:b/>
                <w:bCs/>
                <w:sz w:val="24"/>
                <w:szCs w:val="24"/>
              </w:rPr>
              <w:t xml:space="preserve">       </w:t>
            </w:r>
            <w:r w:rsidR="00D77057" w:rsidRPr="009956D5">
              <w:rPr>
                <w:rFonts w:ascii="Arial" w:hAnsi="Arial" w:cs="Arial"/>
                <w:b/>
                <w:bCs/>
                <w:sz w:val="24"/>
                <w:szCs w:val="24"/>
              </w:rPr>
              <w:t>Ethical</w:t>
            </w:r>
          </w:p>
        </w:tc>
        <w:tc>
          <w:tcPr>
            <w:tcW w:w="0" w:type="auto"/>
          </w:tcPr>
          <w:p w14:paraId="67EF1627" w14:textId="4BCD9BEF" w:rsidR="00E50067" w:rsidRPr="009956D5" w:rsidRDefault="00C34034" w:rsidP="00221799">
            <w:pPr>
              <w:spacing w:line="360" w:lineRule="auto"/>
              <w:jc w:val="both"/>
              <w:rPr>
                <w:rFonts w:ascii="Arial" w:hAnsi="Arial" w:cs="Arial"/>
                <w:sz w:val="24"/>
                <w:szCs w:val="24"/>
              </w:rPr>
            </w:pPr>
            <w:r w:rsidRPr="00C34034">
              <w:rPr>
                <w:rFonts w:ascii="Arial" w:hAnsi="Arial" w:cs="Arial"/>
                <w:sz w:val="24"/>
                <w:szCs w:val="24"/>
              </w:rPr>
              <w:t>Undisclosed sponsorships and AI-generated content can reduce consumer trust, because audiences may not recognise that the content is advertising (Schein and Schein, 2017)</w:t>
            </w:r>
          </w:p>
        </w:tc>
        <w:tc>
          <w:tcPr>
            <w:tcW w:w="0" w:type="auto"/>
          </w:tcPr>
          <w:p w14:paraId="3D3167B7" w14:textId="77777777" w:rsidR="00E50067" w:rsidRPr="009956D5" w:rsidRDefault="00B732B0" w:rsidP="00221799">
            <w:pPr>
              <w:spacing w:line="360" w:lineRule="auto"/>
              <w:jc w:val="center"/>
              <w:rPr>
                <w:rFonts w:ascii="Arial" w:hAnsi="Arial" w:cs="Arial"/>
                <w:sz w:val="24"/>
                <w:szCs w:val="24"/>
              </w:rPr>
            </w:pPr>
            <w:r w:rsidRPr="009956D5">
              <w:rPr>
                <w:rFonts w:ascii="Arial" w:hAnsi="Arial" w:cs="Arial"/>
                <w:sz w:val="24"/>
                <w:szCs w:val="24"/>
              </w:rPr>
              <w:t>General public</w:t>
            </w:r>
          </w:p>
          <w:p w14:paraId="5A31BB3F" w14:textId="3DA1EF35" w:rsidR="00B27D06" w:rsidRPr="009956D5" w:rsidRDefault="00B27D06" w:rsidP="00221799">
            <w:pPr>
              <w:spacing w:line="360" w:lineRule="auto"/>
              <w:jc w:val="center"/>
              <w:rPr>
                <w:rFonts w:ascii="Arial" w:hAnsi="Arial" w:cs="Arial"/>
                <w:sz w:val="24"/>
                <w:szCs w:val="24"/>
              </w:rPr>
            </w:pPr>
          </w:p>
        </w:tc>
      </w:tr>
      <w:tr w:rsidR="00B27D06" w:rsidRPr="009956D5" w14:paraId="439081C7" w14:textId="77777777" w:rsidTr="002444AD">
        <w:tc>
          <w:tcPr>
            <w:tcW w:w="0" w:type="auto"/>
            <w:tcBorders>
              <w:top w:val="nil"/>
              <w:bottom w:val="nil"/>
            </w:tcBorders>
          </w:tcPr>
          <w:p w14:paraId="7428ABEE" w14:textId="77777777" w:rsidR="00B27D06" w:rsidRPr="009956D5" w:rsidRDefault="00B27D06" w:rsidP="009956D5">
            <w:pPr>
              <w:spacing w:line="360" w:lineRule="auto"/>
              <w:jc w:val="center"/>
              <w:rPr>
                <w:rFonts w:ascii="Arial" w:hAnsi="Arial" w:cs="Arial"/>
                <w:b/>
                <w:bCs/>
                <w:sz w:val="24"/>
                <w:szCs w:val="24"/>
              </w:rPr>
            </w:pPr>
          </w:p>
        </w:tc>
        <w:tc>
          <w:tcPr>
            <w:tcW w:w="0" w:type="auto"/>
          </w:tcPr>
          <w:p w14:paraId="5758BB93" w14:textId="722F80C6" w:rsidR="00B27D06" w:rsidRPr="009956D5" w:rsidRDefault="00221799" w:rsidP="00221799">
            <w:pPr>
              <w:spacing w:line="360" w:lineRule="auto"/>
              <w:jc w:val="both"/>
              <w:rPr>
                <w:rFonts w:ascii="Arial" w:hAnsi="Arial" w:cs="Arial"/>
                <w:sz w:val="24"/>
                <w:szCs w:val="24"/>
              </w:rPr>
            </w:pPr>
            <w:r w:rsidRPr="00221799">
              <w:rPr>
                <w:rFonts w:ascii="Arial" w:hAnsi="Arial" w:cs="Arial"/>
                <w:sz w:val="24"/>
                <w:szCs w:val="24"/>
              </w:rPr>
              <w:t>AI-generated content raises concerns about authenticity and honesty. Audiences may find it harder to know whether content was made by humans or AI (European Commission, 2024b)</w:t>
            </w:r>
          </w:p>
        </w:tc>
        <w:tc>
          <w:tcPr>
            <w:tcW w:w="0" w:type="auto"/>
          </w:tcPr>
          <w:p w14:paraId="0220E8D2" w14:textId="7036C313" w:rsidR="00B27D06" w:rsidRPr="009956D5" w:rsidRDefault="00B27D06" w:rsidP="00221799">
            <w:pPr>
              <w:spacing w:line="360" w:lineRule="auto"/>
              <w:jc w:val="center"/>
              <w:rPr>
                <w:rFonts w:ascii="Arial" w:hAnsi="Arial" w:cs="Arial"/>
                <w:sz w:val="24"/>
                <w:szCs w:val="24"/>
              </w:rPr>
            </w:pPr>
            <w:r w:rsidRPr="009956D5">
              <w:rPr>
                <w:rFonts w:ascii="Arial" w:hAnsi="Arial" w:cs="Arial"/>
                <w:sz w:val="24"/>
                <w:szCs w:val="24"/>
              </w:rPr>
              <w:t>General public</w:t>
            </w:r>
          </w:p>
        </w:tc>
      </w:tr>
      <w:tr w:rsidR="00336F71" w:rsidRPr="009956D5" w14:paraId="2DEA109B" w14:textId="77777777" w:rsidTr="002444AD">
        <w:tc>
          <w:tcPr>
            <w:tcW w:w="0" w:type="auto"/>
            <w:tcBorders>
              <w:top w:val="nil"/>
            </w:tcBorders>
          </w:tcPr>
          <w:p w14:paraId="038EB7AA" w14:textId="77777777" w:rsidR="00336F71" w:rsidRPr="009956D5" w:rsidRDefault="00336F71" w:rsidP="009956D5">
            <w:pPr>
              <w:spacing w:line="360" w:lineRule="auto"/>
              <w:rPr>
                <w:rFonts w:ascii="Arial" w:hAnsi="Arial" w:cs="Arial"/>
                <w:b/>
                <w:bCs/>
                <w:sz w:val="24"/>
                <w:szCs w:val="24"/>
              </w:rPr>
            </w:pPr>
          </w:p>
        </w:tc>
        <w:tc>
          <w:tcPr>
            <w:tcW w:w="0" w:type="auto"/>
          </w:tcPr>
          <w:p w14:paraId="15289CD9" w14:textId="5F4CB048" w:rsidR="00336F71" w:rsidRPr="009956D5" w:rsidRDefault="00221799" w:rsidP="00221799">
            <w:pPr>
              <w:spacing w:line="360" w:lineRule="auto"/>
              <w:jc w:val="both"/>
              <w:rPr>
                <w:rFonts w:ascii="Arial" w:hAnsi="Arial" w:cs="Arial"/>
                <w:sz w:val="24"/>
                <w:szCs w:val="24"/>
              </w:rPr>
            </w:pPr>
            <w:r w:rsidRPr="00221799">
              <w:rPr>
                <w:rFonts w:ascii="Arial" w:hAnsi="Arial" w:cs="Arial"/>
                <w:sz w:val="24"/>
                <w:szCs w:val="24"/>
              </w:rPr>
              <w:t>Creators are expected to be honest and transparent when promoting products. This helps build long-term audience trust (Abidin, 2018)</w:t>
            </w:r>
          </w:p>
        </w:tc>
        <w:tc>
          <w:tcPr>
            <w:tcW w:w="0" w:type="auto"/>
          </w:tcPr>
          <w:p w14:paraId="5215EB20" w14:textId="25C473B9" w:rsidR="00336F71" w:rsidRPr="009956D5" w:rsidRDefault="0008033B" w:rsidP="00221799">
            <w:pPr>
              <w:spacing w:line="360" w:lineRule="auto"/>
              <w:jc w:val="center"/>
              <w:rPr>
                <w:rFonts w:ascii="Arial" w:hAnsi="Arial" w:cs="Arial"/>
                <w:sz w:val="24"/>
                <w:szCs w:val="24"/>
              </w:rPr>
            </w:pPr>
            <w:r w:rsidRPr="009956D5">
              <w:rPr>
                <w:rFonts w:ascii="Arial" w:hAnsi="Arial" w:cs="Arial"/>
                <w:sz w:val="24"/>
                <w:szCs w:val="24"/>
              </w:rPr>
              <w:t>Content creators</w:t>
            </w:r>
          </w:p>
        </w:tc>
      </w:tr>
    </w:tbl>
    <w:p w14:paraId="629F0EC4" w14:textId="77777777" w:rsidR="00642C1B" w:rsidRPr="009956D5" w:rsidRDefault="00642C1B" w:rsidP="009956D5">
      <w:pPr>
        <w:spacing w:line="360" w:lineRule="auto"/>
        <w:rPr>
          <w:rFonts w:ascii="Arial" w:hAnsi="Arial" w:cs="Arial"/>
          <w:sz w:val="24"/>
          <w:szCs w:val="24"/>
        </w:rPr>
      </w:pPr>
    </w:p>
    <w:sectPr w:rsidR="00642C1B" w:rsidRPr="009956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9653E2"/>
    <w:multiLevelType w:val="hybridMultilevel"/>
    <w:tmpl w:val="9370D72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67BC6CEB"/>
    <w:multiLevelType w:val="hybridMultilevel"/>
    <w:tmpl w:val="24A66762"/>
    <w:lvl w:ilvl="0" w:tplc="5F0E0D3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1664C4"/>
    <w:multiLevelType w:val="hybridMultilevel"/>
    <w:tmpl w:val="36F605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7A75A6"/>
    <w:multiLevelType w:val="hybridMultilevel"/>
    <w:tmpl w:val="800CC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0572892">
    <w:abstractNumId w:val="2"/>
  </w:num>
  <w:num w:numId="2" w16cid:durableId="730690000">
    <w:abstractNumId w:val="3"/>
  </w:num>
  <w:num w:numId="3" w16cid:durableId="1362170048">
    <w:abstractNumId w:val="0"/>
  </w:num>
  <w:num w:numId="4" w16cid:durableId="5303380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A7F"/>
    <w:rsid w:val="000017B4"/>
    <w:rsid w:val="00014BBF"/>
    <w:rsid w:val="00016DCD"/>
    <w:rsid w:val="00020C94"/>
    <w:rsid w:val="00037A93"/>
    <w:rsid w:val="0005086D"/>
    <w:rsid w:val="00051891"/>
    <w:rsid w:val="000542CC"/>
    <w:rsid w:val="0005481C"/>
    <w:rsid w:val="000578A9"/>
    <w:rsid w:val="00063AEF"/>
    <w:rsid w:val="0006497A"/>
    <w:rsid w:val="0006780A"/>
    <w:rsid w:val="00070711"/>
    <w:rsid w:val="0007132C"/>
    <w:rsid w:val="00076163"/>
    <w:rsid w:val="0008033B"/>
    <w:rsid w:val="00083312"/>
    <w:rsid w:val="00094130"/>
    <w:rsid w:val="0009689F"/>
    <w:rsid w:val="000A5B92"/>
    <w:rsid w:val="000B13E9"/>
    <w:rsid w:val="000B2118"/>
    <w:rsid w:val="000B4F06"/>
    <w:rsid w:val="000C2E4E"/>
    <w:rsid w:val="000C4A78"/>
    <w:rsid w:val="000E0DA6"/>
    <w:rsid w:val="000E27A5"/>
    <w:rsid w:val="000E2EE8"/>
    <w:rsid w:val="000E6D2C"/>
    <w:rsid w:val="000F0894"/>
    <w:rsid w:val="00102DC9"/>
    <w:rsid w:val="00103CA6"/>
    <w:rsid w:val="00116D2B"/>
    <w:rsid w:val="001236EB"/>
    <w:rsid w:val="00126F30"/>
    <w:rsid w:val="00134501"/>
    <w:rsid w:val="00141944"/>
    <w:rsid w:val="001423CD"/>
    <w:rsid w:val="00151324"/>
    <w:rsid w:val="00166548"/>
    <w:rsid w:val="00167647"/>
    <w:rsid w:val="00172D80"/>
    <w:rsid w:val="00174083"/>
    <w:rsid w:val="001864A0"/>
    <w:rsid w:val="001868CA"/>
    <w:rsid w:val="001876AE"/>
    <w:rsid w:val="00191CC3"/>
    <w:rsid w:val="00195C42"/>
    <w:rsid w:val="001966DA"/>
    <w:rsid w:val="001A0CDB"/>
    <w:rsid w:val="001B1985"/>
    <w:rsid w:val="001C05D6"/>
    <w:rsid w:val="001C130B"/>
    <w:rsid w:val="001C7B9A"/>
    <w:rsid w:val="001D028B"/>
    <w:rsid w:val="001E09D7"/>
    <w:rsid w:val="001F4A3D"/>
    <w:rsid w:val="0021528D"/>
    <w:rsid w:val="00217C6B"/>
    <w:rsid w:val="00220863"/>
    <w:rsid w:val="00221799"/>
    <w:rsid w:val="002277C5"/>
    <w:rsid w:val="00230FD8"/>
    <w:rsid w:val="0023356F"/>
    <w:rsid w:val="0023739E"/>
    <w:rsid w:val="002444AD"/>
    <w:rsid w:val="0024516E"/>
    <w:rsid w:val="0024612F"/>
    <w:rsid w:val="0025092C"/>
    <w:rsid w:val="002641CA"/>
    <w:rsid w:val="002933A3"/>
    <w:rsid w:val="00296596"/>
    <w:rsid w:val="002A1476"/>
    <w:rsid w:val="002B5B32"/>
    <w:rsid w:val="002B67DD"/>
    <w:rsid w:val="002C71E8"/>
    <w:rsid w:val="002D104B"/>
    <w:rsid w:val="002D4B51"/>
    <w:rsid w:val="002F13F7"/>
    <w:rsid w:val="002F46A6"/>
    <w:rsid w:val="002F58FF"/>
    <w:rsid w:val="00306CFB"/>
    <w:rsid w:val="003108F1"/>
    <w:rsid w:val="00311771"/>
    <w:rsid w:val="00313A80"/>
    <w:rsid w:val="00314B8A"/>
    <w:rsid w:val="00325DA2"/>
    <w:rsid w:val="0033016F"/>
    <w:rsid w:val="00330904"/>
    <w:rsid w:val="00336F71"/>
    <w:rsid w:val="003415B3"/>
    <w:rsid w:val="0035003E"/>
    <w:rsid w:val="00350BE0"/>
    <w:rsid w:val="00353642"/>
    <w:rsid w:val="00355BB4"/>
    <w:rsid w:val="00356EC1"/>
    <w:rsid w:val="00362E48"/>
    <w:rsid w:val="00363F8A"/>
    <w:rsid w:val="00367E39"/>
    <w:rsid w:val="00381165"/>
    <w:rsid w:val="00390919"/>
    <w:rsid w:val="003A0DEC"/>
    <w:rsid w:val="003C1C99"/>
    <w:rsid w:val="003E09CF"/>
    <w:rsid w:val="003E22BA"/>
    <w:rsid w:val="003E787C"/>
    <w:rsid w:val="003F1972"/>
    <w:rsid w:val="003F7706"/>
    <w:rsid w:val="00401032"/>
    <w:rsid w:val="00411015"/>
    <w:rsid w:val="004110D8"/>
    <w:rsid w:val="00423088"/>
    <w:rsid w:val="00435065"/>
    <w:rsid w:val="00436641"/>
    <w:rsid w:val="0044658E"/>
    <w:rsid w:val="00446B84"/>
    <w:rsid w:val="004622D3"/>
    <w:rsid w:val="00474EBF"/>
    <w:rsid w:val="0048144E"/>
    <w:rsid w:val="00490A87"/>
    <w:rsid w:val="004A0B9C"/>
    <w:rsid w:val="004B260F"/>
    <w:rsid w:val="004B3E45"/>
    <w:rsid w:val="004D192D"/>
    <w:rsid w:val="004D393F"/>
    <w:rsid w:val="004D423F"/>
    <w:rsid w:val="004D69FD"/>
    <w:rsid w:val="004D7F9A"/>
    <w:rsid w:val="005177B8"/>
    <w:rsid w:val="0052366F"/>
    <w:rsid w:val="005245E8"/>
    <w:rsid w:val="00526155"/>
    <w:rsid w:val="00530ED8"/>
    <w:rsid w:val="005343DA"/>
    <w:rsid w:val="00535476"/>
    <w:rsid w:val="00543723"/>
    <w:rsid w:val="00545CA9"/>
    <w:rsid w:val="005465C2"/>
    <w:rsid w:val="00546E66"/>
    <w:rsid w:val="00553089"/>
    <w:rsid w:val="00567588"/>
    <w:rsid w:val="005733B3"/>
    <w:rsid w:val="005806DA"/>
    <w:rsid w:val="005826B6"/>
    <w:rsid w:val="00595915"/>
    <w:rsid w:val="005A169B"/>
    <w:rsid w:val="005A55A0"/>
    <w:rsid w:val="005A58C4"/>
    <w:rsid w:val="005B50E8"/>
    <w:rsid w:val="005C16A5"/>
    <w:rsid w:val="005C5480"/>
    <w:rsid w:val="005C5CDF"/>
    <w:rsid w:val="005D3B42"/>
    <w:rsid w:val="005F4320"/>
    <w:rsid w:val="00601B97"/>
    <w:rsid w:val="006073A7"/>
    <w:rsid w:val="00607833"/>
    <w:rsid w:val="00614005"/>
    <w:rsid w:val="0062141A"/>
    <w:rsid w:val="00633BD6"/>
    <w:rsid w:val="00636A79"/>
    <w:rsid w:val="00637FA0"/>
    <w:rsid w:val="00642C1B"/>
    <w:rsid w:val="00646DD4"/>
    <w:rsid w:val="0065564C"/>
    <w:rsid w:val="00660D16"/>
    <w:rsid w:val="006644BB"/>
    <w:rsid w:val="0067187E"/>
    <w:rsid w:val="006805CF"/>
    <w:rsid w:val="00684FEB"/>
    <w:rsid w:val="00687EC0"/>
    <w:rsid w:val="006A03B2"/>
    <w:rsid w:val="006A336B"/>
    <w:rsid w:val="006B1418"/>
    <w:rsid w:val="006B239C"/>
    <w:rsid w:val="006B24A1"/>
    <w:rsid w:val="006C20AB"/>
    <w:rsid w:val="006C385D"/>
    <w:rsid w:val="006D1B5C"/>
    <w:rsid w:val="006D3406"/>
    <w:rsid w:val="006D3AE8"/>
    <w:rsid w:val="006E73C1"/>
    <w:rsid w:val="006F440B"/>
    <w:rsid w:val="007012F1"/>
    <w:rsid w:val="007021D6"/>
    <w:rsid w:val="00716F4A"/>
    <w:rsid w:val="00717F1B"/>
    <w:rsid w:val="007208E4"/>
    <w:rsid w:val="00720B99"/>
    <w:rsid w:val="00724B59"/>
    <w:rsid w:val="00725F18"/>
    <w:rsid w:val="00733077"/>
    <w:rsid w:val="00737AF3"/>
    <w:rsid w:val="00742CFB"/>
    <w:rsid w:val="00745558"/>
    <w:rsid w:val="00747FF2"/>
    <w:rsid w:val="00753489"/>
    <w:rsid w:val="00754431"/>
    <w:rsid w:val="007556C7"/>
    <w:rsid w:val="007658AD"/>
    <w:rsid w:val="00767EDC"/>
    <w:rsid w:val="007749AD"/>
    <w:rsid w:val="0078770F"/>
    <w:rsid w:val="00790A59"/>
    <w:rsid w:val="0079460E"/>
    <w:rsid w:val="00795622"/>
    <w:rsid w:val="00797A94"/>
    <w:rsid w:val="007A2FEB"/>
    <w:rsid w:val="007A52DC"/>
    <w:rsid w:val="007B6B21"/>
    <w:rsid w:val="007B70F0"/>
    <w:rsid w:val="007C2431"/>
    <w:rsid w:val="007C4F9F"/>
    <w:rsid w:val="007D3748"/>
    <w:rsid w:val="007E6FDF"/>
    <w:rsid w:val="007F7025"/>
    <w:rsid w:val="00800596"/>
    <w:rsid w:val="0080438E"/>
    <w:rsid w:val="00810869"/>
    <w:rsid w:val="008117D4"/>
    <w:rsid w:val="00813A68"/>
    <w:rsid w:val="00815003"/>
    <w:rsid w:val="00820C38"/>
    <w:rsid w:val="00822F89"/>
    <w:rsid w:val="00824853"/>
    <w:rsid w:val="00832511"/>
    <w:rsid w:val="0083411E"/>
    <w:rsid w:val="008358F2"/>
    <w:rsid w:val="00843F1C"/>
    <w:rsid w:val="008513EE"/>
    <w:rsid w:val="00853F5F"/>
    <w:rsid w:val="0085624B"/>
    <w:rsid w:val="008673D6"/>
    <w:rsid w:val="00870100"/>
    <w:rsid w:val="00870837"/>
    <w:rsid w:val="008858AC"/>
    <w:rsid w:val="00886480"/>
    <w:rsid w:val="0089272E"/>
    <w:rsid w:val="00893E20"/>
    <w:rsid w:val="0089511C"/>
    <w:rsid w:val="008A393C"/>
    <w:rsid w:val="008A52FE"/>
    <w:rsid w:val="008B0A4A"/>
    <w:rsid w:val="008B439B"/>
    <w:rsid w:val="008D1781"/>
    <w:rsid w:val="008D4F94"/>
    <w:rsid w:val="008E4F69"/>
    <w:rsid w:val="008E624E"/>
    <w:rsid w:val="008E6507"/>
    <w:rsid w:val="008E797F"/>
    <w:rsid w:val="008F1B08"/>
    <w:rsid w:val="008F21CA"/>
    <w:rsid w:val="008F761A"/>
    <w:rsid w:val="00907635"/>
    <w:rsid w:val="009134A9"/>
    <w:rsid w:val="00914195"/>
    <w:rsid w:val="009239D6"/>
    <w:rsid w:val="009309D3"/>
    <w:rsid w:val="0093100E"/>
    <w:rsid w:val="009344C1"/>
    <w:rsid w:val="00934E15"/>
    <w:rsid w:val="00934E70"/>
    <w:rsid w:val="009427C6"/>
    <w:rsid w:val="009449B9"/>
    <w:rsid w:val="00946D0A"/>
    <w:rsid w:val="00947621"/>
    <w:rsid w:val="00953B40"/>
    <w:rsid w:val="009570FB"/>
    <w:rsid w:val="009576C3"/>
    <w:rsid w:val="00963718"/>
    <w:rsid w:val="00966A37"/>
    <w:rsid w:val="00970576"/>
    <w:rsid w:val="00970C79"/>
    <w:rsid w:val="009732DC"/>
    <w:rsid w:val="00977D88"/>
    <w:rsid w:val="0098460D"/>
    <w:rsid w:val="009861BC"/>
    <w:rsid w:val="00986FF7"/>
    <w:rsid w:val="00987A2F"/>
    <w:rsid w:val="00987F37"/>
    <w:rsid w:val="00990E58"/>
    <w:rsid w:val="00992C07"/>
    <w:rsid w:val="009935F8"/>
    <w:rsid w:val="00994CC7"/>
    <w:rsid w:val="00994E10"/>
    <w:rsid w:val="009956D5"/>
    <w:rsid w:val="00995D2E"/>
    <w:rsid w:val="00995DF6"/>
    <w:rsid w:val="009A691C"/>
    <w:rsid w:val="009B5C80"/>
    <w:rsid w:val="009B7B13"/>
    <w:rsid w:val="009C09F1"/>
    <w:rsid w:val="009C6FF3"/>
    <w:rsid w:val="009E2B1F"/>
    <w:rsid w:val="009F17A1"/>
    <w:rsid w:val="009F460E"/>
    <w:rsid w:val="009F59D9"/>
    <w:rsid w:val="00A006F5"/>
    <w:rsid w:val="00A15943"/>
    <w:rsid w:val="00A20087"/>
    <w:rsid w:val="00A30513"/>
    <w:rsid w:val="00A3133F"/>
    <w:rsid w:val="00A35083"/>
    <w:rsid w:val="00A35A45"/>
    <w:rsid w:val="00A46A7F"/>
    <w:rsid w:val="00A5389C"/>
    <w:rsid w:val="00A613A5"/>
    <w:rsid w:val="00A62BE0"/>
    <w:rsid w:val="00A74DD1"/>
    <w:rsid w:val="00A81ABF"/>
    <w:rsid w:val="00A82445"/>
    <w:rsid w:val="00A839B5"/>
    <w:rsid w:val="00A87756"/>
    <w:rsid w:val="00A95AE8"/>
    <w:rsid w:val="00AA373B"/>
    <w:rsid w:val="00AA38CE"/>
    <w:rsid w:val="00AA62BD"/>
    <w:rsid w:val="00AB1D71"/>
    <w:rsid w:val="00AB79E5"/>
    <w:rsid w:val="00AC3F61"/>
    <w:rsid w:val="00AD1E9C"/>
    <w:rsid w:val="00AE00AB"/>
    <w:rsid w:val="00AE1E67"/>
    <w:rsid w:val="00AE5794"/>
    <w:rsid w:val="00AF1E1B"/>
    <w:rsid w:val="00AF31C3"/>
    <w:rsid w:val="00AF767D"/>
    <w:rsid w:val="00B1107E"/>
    <w:rsid w:val="00B11662"/>
    <w:rsid w:val="00B27D06"/>
    <w:rsid w:val="00B3059B"/>
    <w:rsid w:val="00B515E7"/>
    <w:rsid w:val="00B64F06"/>
    <w:rsid w:val="00B7075D"/>
    <w:rsid w:val="00B732B0"/>
    <w:rsid w:val="00B76216"/>
    <w:rsid w:val="00B83976"/>
    <w:rsid w:val="00B8622E"/>
    <w:rsid w:val="00B90F1A"/>
    <w:rsid w:val="00B91243"/>
    <w:rsid w:val="00BA1959"/>
    <w:rsid w:val="00BB5647"/>
    <w:rsid w:val="00BC4552"/>
    <w:rsid w:val="00BE1709"/>
    <w:rsid w:val="00BE56D9"/>
    <w:rsid w:val="00BE6CF0"/>
    <w:rsid w:val="00BF2033"/>
    <w:rsid w:val="00C102D7"/>
    <w:rsid w:val="00C11FAA"/>
    <w:rsid w:val="00C13198"/>
    <w:rsid w:val="00C131AD"/>
    <w:rsid w:val="00C17361"/>
    <w:rsid w:val="00C207B4"/>
    <w:rsid w:val="00C244A6"/>
    <w:rsid w:val="00C339E9"/>
    <w:rsid w:val="00C34034"/>
    <w:rsid w:val="00C4692D"/>
    <w:rsid w:val="00C513F1"/>
    <w:rsid w:val="00C51DE0"/>
    <w:rsid w:val="00C5395A"/>
    <w:rsid w:val="00C60990"/>
    <w:rsid w:val="00C653F1"/>
    <w:rsid w:val="00C73199"/>
    <w:rsid w:val="00C75E96"/>
    <w:rsid w:val="00C8242D"/>
    <w:rsid w:val="00C924B2"/>
    <w:rsid w:val="00CA0D6C"/>
    <w:rsid w:val="00CA319F"/>
    <w:rsid w:val="00CA5EE3"/>
    <w:rsid w:val="00CB405B"/>
    <w:rsid w:val="00CB487B"/>
    <w:rsid w:val="00CD6301"/>
    <w:rsid w:val="00CD7C25"/>
    <w:rsid w:val="00CE24D1"/>
    <w:rsid w:val="00CF1EC4"/>
    <w:rsid w:val="00CF5088"/>
    <w:rsid w:val="00D0006C"/>
    <w:rsid w:val="00D108D5"/>
    <w:rsid w:val="00D11E8D"/>
    <w:rsid w:val="00D140B6"/>
    <w:rsid w:val="00D2433F"/>
    <w:rsid w:val="00D26785"/>
    <w:rsid w:val="00D27685"/>
    <w:rsid w:val="00D31F4D"/>
    <w:rsid w:val="00D53A9C"/>
    <w:rsid w:val="00D5769E"/>
    <w:rsid w:val="00D620B6"/>
    <w:rsid w:val="00D72709"/>
    <w:rsid w:val="00D72D69"/>
    <w:rsid w:val="00D76691"/>
    <w:rsid w:val="00D77057"/>
    <w:rsid w:val="00D83691"/>
    <w:rsid w:val="00D95BD7"/>
    <w:rsid w:val="00DA5ED4"/>
    <w:rsid w:val="00DB30F0"/>
    <w:rsid w:val="00DC0506"/>
    <w:rsid w:val="00DD06E2"/>
    <w:rsid w:val="00DD0CD9"/>
    <w:rsid w:val="00DD52C1"/>
    <w:rsid w:val="00DE51C4"/>
    <w:rsid w:val="00DF6C60"/>
    <w:rsid w:val="00E04E83"/>
    <w:rsid w:val="00E054D5"/>
    <w:rsid w:val="00E13D16"/>
    <w:rsid w:val="00E170A5"/>
    <w:rsid w:val="00E21218"/>
    <w:rsid w:val="00E257D0"/>
    <w:rsid w:val="00E3264B"/>
    <w:rsid w:val="00E33AC9"/>
    <w:rsid w:val="00E33BBF"/>
    <w:rsid w:val="00E46F1A"/>
    <w:rsid w:val="00E50067"/>
    <w:rsid w:val="00E5366A"/>
    <w:rsid w:val="00E63F35"/>
    <w:rsid w:val="00E67C0E"/>
    <w:rsid w:val="00E7421D"/>
    <w:rsid w:val="00E8002D"/>
    <w:rsid w:val="00E8395F"/>
    <w:rsid w:val="00E96BF3"/>
    <w:rsid w:val="00E96C58"/>
    <w:rsid w:val="00EB0FF0"/>
    <w:rsid w:val="00EB12E6"/>
    <w:rsid w:val="00EB3117"/>
    <w:rsid w:val="00EC4778"/>
    <w:rsid w:val="00ED0AB6"/>
    <w:rsid w:val="00ED5795"/>
    <w:rsid w:val="00ED6394"/>
    <w:rsid w:val="00ED6763"/>
    <w:rsid w:val="00EE2D39"/>
    <w:rsid w:val="00EE3523"/>
    <w:rsid w:val="00EF5383"/>
    <w:rsid w:val="00F02998"/>
    <w:rsid w:val="00F10CDA"/>
    <w:rsid w:val="00F230E5"/>
    <w:rsid w:val="00F26CBF"/>
    <w:rsid w:val="00F36986"/>
    <w:rsid w:val="00F5218D"/>
    <w:rsid w:val="00F72871"/>
    <w:rsid w:val="00F81E43"/>
    <w:rsid w:val="00F85389"/>
    <w:rsid w:val="00F94C8F"/>
    <w:rsid w:val="00FA0F68"/>
    <w:rsid w:val="00FC191D"/>
    <w:rsid w:val="00FC56C5"/>
    <w:rsid w:val="00FC665A"/>
    <w:rsid w:val="00FD11DF"/>
    <w:rsid w:val="00FD5059"/>
    <w:rsid w:val="00FD74F1"/>
    <w:rsid w:val="00FE128E"/>
    <w:rsid w:val="00FE3064"/>
    <w:rsid w:val="00FE5B94"/>
    <w:rsid w:val="00FE64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D5836"/>
  <w15:chartTrackingRefBased/>
  <w15:docId w15:val="{33BEC085-B868-4258-A836-22407E9B7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739E"/>
  </w:style>
  <w:style w:type="paragraph" w:styleId="Heading1">
    <w:name w:val="heading 1"/>
    <w:basedOn w:val="Normal"/>
    <w:next w:val="Normal"/>
    <w:link w:val="Heading1Char"/>
    <w:uiPriority w:val="9"/>
    <w:qFormat/>
    <w:rsid w:val="00A46A7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46A7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46A7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46A7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46A7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46A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6A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6A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6A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6A7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46A7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46A7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46A7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46A7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46A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6A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6A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6A7F"/>
    <w:rPr>
      <w:rFonts w:eastAsiaTheme="majorEastAsia" w:cstheme="majorBidi"/>
      <w:color w:val="272727" w:themeColor="text1" w:themeTint="D8"/>
    </w:rPr>
  </w:style>
  <w:style w:type="paragraph" w:styleId="Title">
    <w:name w:val="Title"/>
    <w:basedOn w:val="Normal"/>
    <w:next w:val="Normal"/>
    <w:link w:val="TitleChar"/>
    <w:uiPriority w:val="10"/>
    <w:qFormat/>
    <w:rsid w:val="00A46A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6A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6A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6A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6A7F"/>
    <w:pPr>
      <w:spacing w:before="160"/>
      <w:jc w:val="center"/>
    </w:pPr>
    <w:rPr>
      <w:i/>
      <w:iCs/>
      <w:color w:val="404040" w:themeColor="text1" w:themeTint="BF"/>
    </w:rPr>
  </w:style>
  <w:style w:type="character" w:customStyle="1" w:styleId="QuoteChar">
    <w:name w:val="Quote Char"/>
    <w:basedOn w:val="DefaultParagraphFont"/>
    <w:link w:val="Quote"/>
    <w:uiPriority w:val="29"/>
    <w:rsid w:val="00A46A7F"/>
    <w:rPr>
      <w:i/>
      <w:iCs/>
      <w:color w:val="404040" w:themeColor="text1" w:themeTint="BF"/>
    </w:rPr>
  </w:style>
  <w:style w:type="paragraph" w:styleId="ListParagraph">
    <w:name w:val="List Paragraph"/>
    <w:basedOn w:val="Normal"/>
    <w:uiPriority w:val="34"/>
    <w:qFormat/>
    <w:rsid w:val="00A46A7F"/>
    <w:pPr>
      <w:ind w:left="720"/>
      <w:contextualSpacing/>
    </w:pPr>
  </w:style>
  <w:style w:type="character" w:styleId="IntenseEmphasis">
    <w:name w:val="Intense Emphasis"/>
    <w:basedOn w:val="DefaultParagraphFont"/>
    <w:uiPriority w:val="21"/>
    <w:qFormat/>
    <w:rsid w:val="00A46A7F"/>
    <w:rPr>
      <w:i/>
      <w:iCs/>
      <w:color w:val="2F5496" w:themeColor="accent1" w:themeShade="BF"/>
    </w:rPr>
  </w:style>
  <w:style w:type="paragraph" w:styleId="IntenseQuote">
    <w:name w:val="Intense Quote"/>
    <w:basedOn w:val="Normal"/>
    <w:next w:val="Normal"/>
    <w:link w:val="IntenseQuoteChar"/>
    <w:uiPriority w:val="30"/>
    <w:qFormat/>
    <w:rsid w:val="00A46A7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46A7F"/>
    <w:rPr>
      <w:i/>
      <w:iCs/>
      <w:color w:val="2F5496" w:themeColor="accent1" w:themeShade="BF"/>
    </w:rPr>
  </w:style>
  <w:style w:type="character" w:styleId="IntenseReference">
    <w:name w:val="Intense Reference"/>
    <w:basedOn w:val="DefaultParagraphFont"/>
    <w:uiPriority w:val="32"/>
    <w:qFormat/>
    <w:rsid w:val="00A46A7F"/>
    <w:rPr>
      <w:b/>
      <w:bCs/>
      <w:smallCaps/>
      <w:color w:val="2F5496" w:themeColor="accent1" w:themeShade="BF"/>
      <w:spacing w:val="5"/>
    </w:rPr>
  </w:style>
  <w:style w:type="character" w:styleId="Hyperlink">
    <w:name w:val="Hyperlink"/>
    <w:basedOn w:val="DefaultParagraphFont"/>
    <w:uiPriority w:val="99"/>
    <w:unhideWhenUsed/>
    <w:rsid w:val="00994CC7"/>
    <w:rPr>
      <w:color w:val="0563C1" w:themeColor="hyperlink"/>
      <w:u w:val="single"/>
    </w:rPr>
  </w:style>
  <w:style w:type="character" w:styleId="UnresolvedMention">
    <w:name w:val="Unresolved Mention"/>
    <w:basedOn w:val="DefaultParagraphFont"/>
    <w:uiPriority w:val="99"/>
    <w:semiHidden/>
    <w:unhideWhenUsed/>
    <w:rsid w:val="00151324"/>
    <w:rPr>
      <w:color w:val="605E5C"/>
      <w:shd w:val="clear" w:color="auto" w:fill="E1DFDD"/>
    </w:rPr>
  </w:style>
  <w:style w:type="character" w:styleId="FollowedHyperlink">
    <w:name w:val="FollowedHyperlink"/>
    <w:basedOn w:val="DefaultParagraphFont"/>
    <w:uiPriority w:val="99"/>
    <w:semiHidden/>
    <w:unhideWhenUsed/>
    <w:rsid w:val="001A0CDB"/>
    <w:rPr>
      <w:color w:val="954F72" w:themeColor="followedHyperlink"/>
      <w:u w:val="single"/>
    </w:rPr>
  </w:style>
  <w:style w:type="paragraph" w:styleId="TOCHeading">
    <w:name w:val="TOC Heading"/>
    <w:basedOn w:val="Heading1"/>
    <w:next w:val="Normal"/>
    <w:uiPriority w:val="39"/>
    <w:unhideWhenUsed/>
    <w:qFormat/>
    <w:rsid w:val="00DE51C4"/>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DE51C4"/>
    <w:pPr>
      <w:spacing w:after="100"/>
      <w:ind w:left="220"/>
    </w:pPr>
  </w:style>
  <w:style w:type="paragraph" w:styleId="TOC3">
    <w:name w:val="toc 3"/>
    <w:basedOn w:val="Normal"/>
    <w:next w:val="Normal"/>
    <w:autoRedefine/>
    <w:uiPriority w:val="39"/>
    <w:unhideWhenUsed/>
    <w:rsid w:val="00DE51C4"/>
    <w:pPr>
      <w:spacing w:after="100"/>
      <w:ind w:left="440"/>
    </w:pPr>
  </w:style>
  <w:style w:type="paragraph" w:styleId="TOC1">
    <w:name w:val="toc 1"/>
    <w:basedOn w:val="Normal"/>
    <w:next w:val="Normal"/>
    <w:autoRedefine/>
    <w:uiPriority w:val="39"/>
    <w:unhideWhenUsed/>
    <w:rsid w:val="009C6FF3"/>
    <w:pPr>
      <w:spacing w:after="100"/>
    </w:pPr>
  </w:style>
  <w:style w:type="character" w:styleId="Strong">
    <w:name w:val="Strong"/>
    <w:basedOn w:val="DefaultParagraphFont"/>
    <w:uiPriority w:val="22"/>
    <w:qFormat/>
    <w:rsid w:val="00553089"/>
    <w:rPr>
      <w:b/>
      <w:bCs/>
    </w:rPr>
  </w:style>
  <w:style w:type="table" w:styleId="TableGrid">
    <w:name w:val="Table Grid"/>
    <w:basedOn w:val="TableNormal"/>
    <w:uiPriority w:val="39"/>
    <w:rsid w:val="008513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a.org.uk/advice-online/recognising-ads-social-media.html" TargetMode="External"/><Relationship Id="rId13" Type="http://schemas.openxmlformats.org/officeDocument/2006/relationships/hyperlink" Target="https://digital-strategy.ec.europa.eu/en/policies/regulatory-framework-ai" TargetMode="External"/><Relationship Id="rId18" Type="http://schemas.openxmlformats.org/officeDocument/2006/relationships/hyperlink" Target="https://doi.org/10.1007/978-3-030-05252-2"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sproutsocial.com/insights/future-influencer-marketing/" TargetMode="External"/><Relationship Id="rId7" Type="http://schemas.openxmlformats.org/officeDocument/2006/relationships/hyperlink" Target="https://doi.org/10.1177/0267323118814646a" TargetMode="External"/><Relationship Id="rId12" Type="http://schemas.openxmlformats.org/officeDocument/2006/relationships/hyperlink" Target="https://digital-strategy.ec.europa.eu/en/policies/digital-services-act" TargetMode="External"/><Relationship Id="rId17" Type="http://schemas.openxmlformats.org/officeDocument/2006/relationships/hyperlink" Target="https://doi.org/10.1080/15252019.2018.1533501"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6/j.bushor.2009.09.003" TargetMode="External"/><Relationship Id="rId20" Type="http://schemas.openxmlformats.org/officeDocument/2006/relationships/hyperlink" Target="https://www.retailgazette.co.uk/blog/2023/04/tala-ceo-grace-beverle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uronews.com/next/2024/12/27/meet-the-first-spanish-ai-model-earning-up-to-10000-per-month" TargetMode="External"/><Relationship Id="rId24" Type="http://schemas.openxmlformats.org/officeDocument/2006/relationships/hyperlink" Target="http://stakeholdertheory.org/about/" TargetMode="External"/><Relationship Id="rId5" Type="http://schemas.openxmlformats.org/officeDocument/2006/relationships/webSettings" Target="webSettings.xml"/><Relationship Id="rId15" Type="http://schemas.openxmlformats.org/officeDocument/2006/relationships/hyperlink" Target="https://www.iea.org/reports/energy-and-ai" TargetMode="External"/><Relationship Id="rId23" Type="http://schemas.openxmlformats.org/officeDocument/2006/relationships/hyperlink" Target="https://sproutsocial.com/insights/creator-economy/" TargetMode="External"/><Relationship Id="rId10" Type="http://schemas.openxmlformats.org/officeDocument/2006/relationships/hyperlink" Target="https://www.euronews.com/2019/07/08/exclusive-grace-beverley-game-changing-sustainable-activewear-tala" TargetMode="External"/><Relationship Id="rId19" Type="http://schemas.openxmlformats.org/officeDocument/2006/relationships/hyperlink" Target="https://www.mbopartners.com/state-of-independence/creator-economy-report/" TargetMode="External"/><Relationship Id="rId4" Type="http://schemas.openxmlformats.org/officeDocument/2006/relationships/settings" Target="settings.xml"/><Relationship Id="rId9" Type="http://schemas.openxmlformats.org/officeDocument/2006/relationships/hyperlink" Target="https://www.cipd.org/uk/knowledge/factsheets/pestle-analysis-factsheet/" TargetMode="External"/><Relationship Id="rId14" Type="http://schemas.openxmlformats.org/officeDocument/2006/relationships/hyperlink" Target="https://doi.org/10.1016/j.pubrev.2010.11.001" TargetMode="External"/><Relationship Id="rId22" Type="http://schemas.openxmlformats.org/officeDocument/2006/relationships/hyperlink" Target="https://doi.org/10.4324/9781003155249-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439B2CC-6E11-4209-8606-337509C8C6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3703</TotalTime>
  <Pages>14</Pages>
  <Words>3305</Words>
  <Characters>18844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Pavelea</dc:creator>
  <cp:keywords/>
  <dc:description/>
  <cp:lastModifiedBy>Elena Pavelea</cp:lastModifiedBy>
  <cp:revision>445</cp:revision>
  <dcterms:created xsi:type="dcterms:W3CDTF">2026-06-27T12:18:00Z</dcterms:created>
  <dcterms:modified xsi:type="dcterms:W3CDTF">2026-07-09T11:10:00Z</dcterms:modified>
</cp:coreProperties>
</file>