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76BAD" w:rsidRDefault="00C34784">
      <w:pPr>
        <w:spacing w:after="0" w:line="360" w:lineRule="auto"/>
        <w:jc w:val="center"/>
        <w:rPr>
          <w:rFonts w:ascii="Times New Roman" w:eastAsia="Times New Roman" w:hAnsi="Times New Roman" w:cs="Times New Roman"/>
          <w:b/>
          <w:color w:val="000000"/>
          <w:sz w:val="32"/>
          <w:szCs w:val="32"/>
        </w:rPr>
      </w:pPr>
      <w:bookmarkStart w:id="0" w:name="_heading=h.gjdgxs" w:colFirst="0" w:colLast="0"/>
      <w:bookmarkEnd w:id="0"/>
      <w:r>
        <w:rPr>
          <w:noProof/>
          <w:sz w:val="40"/>
          <w:szCs w:val="40"/>
          <w:lang w:val="en-US"/>
        </w:rPr>
        <w:drawing>
          <wp:inline distT="114300" distB="114300" distL="114300" distR="114300">
            <wp:extent cx="4148138" cy="1485900"/>
            <wp:effectExtent l="88900" t="88900" r="88900" b="88900"/>
            <wp:docPr id="2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148138" cy="1485900"/>
                    </a:xfrm>
                    <a:prstGeom prst="rect">
                      <a:avLst/>
                    </a:prstGeom>
                    <a:ln w="88900">
                      <a:solidFill>
                        <a:srgbClr val="FFFFFF"/>
                      </a:solidFill>
                      <a:prstDash val="solid"/>
                    </a:ln>
                  </pic:spPr>
                </pic:pic>
              </a:graphicData>
            </a:graphic>
          </wp:inline>
        </w:drawing>
      </w:r>
    </w:p>
    <w:p w:rsidR="00376BAD" w:rsidRDefault="0055278B">
      <w:pPr>
        <w:spacing w:after="0" w:line="360" w:lineRule="auto"/>
        <w:jc w:val="center"/>
        <w:rPr>
          <w:rFonts w:ascii="Times New Roman" w:eastAsia="Times New Roman" w:hAnsi="Times New Roman" w:cs="Times New Roman"/>
          <w:b/>
          <w:color w:val="000000"/>
          <w:sz w:val="32"/>
          <w:szCs w:val="32"/>
        </w:rPr>
      </w:pPr>
      <w:r>
        <w:pict>
          <v:rect id="_x0000_i1025" style="width:0;height:1.5pt" o:hralign="center" o:hrstd="t" o:hr="t" fillcolor="#a0a0a0" stroked="f"/>
        </w:pict>
      </w:r>
    </w:p>
    <w:p w:rsidR="00376BAD" w:rsidRDefault="00C34784">
      <w:pPr>
        <w:pStyle w:val="Title"/>
        <w:spacing w:line="360" w:lineRule="auto"/>
        <w:rPr>
          <w:rFonts w:ascii="Arial" w:eastAsia="Arial" w:hAnsi="Arial" w:cs="Arial"/>
          <w:b w:val="0"/>
          <w:sz w:val="36"/>
          <w:szCs w:val="36"/>
        </w:rPr>
      </w:pPr>
      <w:r>
        <w:rPr>
          <w:rFonts w:ascii="Arial" w:eastAsia="Arial" w:hAnsi="Arial" w:cs="Arial"/>
          <w:sz w:val="36"/>
          <w:szCs w:val="36"/>
          <w:highlight w:val="white"/>
        </w:rPr>
        <w:t>Course:</w:t>
      </w:r>
      <w:r>
        <w:rPr>
          <w:rFonts w:ascii="Arial" w:eastAsia="Arial" w:hAnsi="Arial" w:cs="Arial"/>
          <w:b w:val="0"/>
          <w:sz w:val="36"/>
          <w:szCs w:val="36"/>
          <w:highlight w:val="white"/>
        </w:rPr>
        <w:t xml:space="preserve"> </w:t>
      </w:r>
      <w:r>
        <w:rPr>
          <w:rFonts w:ascii="Arial" w:eastAsia="Arial" w:hAnsi="Arial" w:cs="Arial"/>
          <w:b w:val="0"/>
          <w:sz w:val="36"/>
          <w:szCs w:val="36"/>
        </w:rPr>
        <w:t>MBA- Masters of Business Administration</w:t>
      </w:r>
    </w:p>
    <w:p w:rsidR="00376BAD" w:rsidRDefault="00C34784">
      <w:pPr>
        <w:spacing w:line="360" w:lineRule="auto"/>
        <w:jc w:val="both"/>
        <w:rPr>
          <w:rFonts w:ascii="Arial" w:eastAsia="Arial" w:hAnsi="Arial" w:cs="Arial"/>
          <w:color w:val="000000"/>
          <w:sz w:val="36"/>
          <w:szCs w:val="36"/>
        </w:rPr>
      </w:pPr>
      <w:r>
        <w:rPr>
          <w:rFonts w:ascii="Arial" w:eastAsia="Arial" w:hAnsi="Arial" w:cs="Arial"/>
          <w:b/>
          <w:color w:val="000000"/>
          <w:sz w:val="36"/>
          <w:szCs w:val="36"/>
        </w:rPr>
        <w:t>Module:</w:t>
      </w:r>
      <w:r>
        <w:rPr>
          <w:rFonts w:ascii="Arial" w:eastAsia="Arial" w:hAnsi="Arial" w:cs="Arial"/>
          <w:color w:val="000000"/>
          <w:sz w:val="36"/>
          <w:szCs w:val="36"/>
        </w:rPr>
        <w:t xml:space="preserve"> Human Resource Management</w:t>
      </w:r>
    </w:p>
    <w:p w:rsidR="00376BAD" w:rsidRDefault="00C34784">
      <w:pPr>
        <w:spacing w:line="360" w:lineRule="auto"/>
        <w:jc w:val="both"/>
        <w:rPr>
          <w:rFonts w:ascii="Arial" w:eastAsia="Arial" w:hAnsi="Arial" w:cs="Arial"/>
          <w:b/>
          <w:color w:val="000000"/>
          <w:sz w:val="36"/>
          <w:szCs w:val="36"/>
        </w:rPr>
      </w:pPr>
      <w:r>
        <w:rPr>
          <w:rFonts w:ascii="Arial" w:eastAsia="Arial" w:hAnsi="Arial" w:cs="Arial"/>
          <w:b/>
          <w:color w:val="000000"/>
          <w:sz w:val="36"/>
          <w:szCs w:val="36"/>
        </w:rPr>
        <w:t xml:space="preserve">Module Code: </w:t>
      </w:r>
      <w:r>
        <w:rPr>
          <w:rFonts w:ascii="Arial" w:eastAsia="Arial" w:hAnsi="Arial" w:cs="Arial"/>
          <w:color w:val="000000"/>
          <w:sz w:val="36"/>
          <w:szCs w:val="36"/>
        </w:rPr>
        <w:t>LCMB7000</w:t>
      </w:r>
    </w:p>
    <w:p w:rsidR="00376BAD" w:rsidRDefault="00C34784">
      <w:pPr>
        <w:spacing w:line="360" w:lineRule="auto"/>
        <w:jc w:val="both"/>
        <w:rPr>
          <w:rFonts w:ascii="Arial" w:eastAsia="Arial" w:hAnsi="Arial" w:cs="Arial"/>
          <w:color w:val="000000"/>
          <w:sz w:val="36"/>
          <w:szCs w:val="36"/>
        </w:rPr>
      </w:pPr>
      <w:bookmarkStart w:id="1" w:name="_heading=h.30j0zll" w:colFirst="0" w:colLast="0"/>
      <w:bookmarkEnd w:id="1"/>
      <w:r>
        <w:rPr>
          <w:rFonts w:ascii="Arial" w:eastAsia="Arial" w:hAnsi="Arial" w:cs="Arial"/>
          <w:b/>
          <w:sz w:val="36"/>
          <w:szCs w:val="36"/>
          <w:highlight w:val="white"/>
        </w:rPr>
        <w:t>Title:</w:t>
      </w:r>
      <w:r>
        <w:rPr>
          <w:rFonts w:ascii="Arial" w:eastAsia="Arial" w:hAnsi="Arial" w:cs="Arial"/>
          <w:sz w:val="36"/>
          <w:szCs w:val="36"/>
        </w:rPr>
        <w:t xml:space="preserve"> </w:t>
      </w:r>
      <w:r>
        <w:rPr>
          <w:rFonts w:ascii="Arial" w:eastAsia="Arial" w:hAnsi="Arial" w:cs="Arial"/>
          <w:color w:val="000000"/>
          <w:sz w:val="36"/>
          <w:szCs w:val="36"/>
        </w:rPr>
        <w:t xml:space="preserve">Assessment 1: Human Resource Management </w:t>
      </w:r>
    </w:p>
    <w:p w:rsidR="00376BAD" w:rsidRDefault="00C34784">
      <w:pPr>
        <w:spacing w:line="360" w:lineRule="auto"/>
        <w:jc w:val="both"/>
        <w:rPr>
          <w:rFonts w:ascii="Arial" w:eastAsia="Arial" w:hAnsi="Arial" w:cs="Arial"/>
          <w:sz w:val="36"/>
          <w:szCs w:val="36"/>
          <w:highlight w:val="white"/>
        </w:rPr>
      </w:pPr>
      <w:bookmarkStart w:id="2" w:name="_heading=h.1fob9te" w:colFirst="0" w:colLast="0"/>
      <w:bookmarkEnd w:id="2"/>
      <w:r>
        <w:rPr>
          <w:rFonts w:ascii="Arial" w:eastAsia="Arial" w:hAnsi="Arial" w:cs="Arial"/>
          <w:b/>
          <w:sz w:val="36"/>
          <w:szCs w:val="36"/>
          <w:highlight w:val="white"/>
        </w:rPr>
        <w:t xml:space="preserve">Name: </w:t>
      </w:r>
      <w:proofErr w:type="spellStart"/>
      <w:r>
        <w:rPr>
          <w:rFonts w:ascii="Arial" w:eastAsia="Arial" w:hAnsi="Arial" w:cs="Arial"/>
          <w:sz w:val="36"/>
          <w:szCs w:val="36"/>
          <w:highlight w:val="white"/>
        </w:rPr>
        <w:t>Vimal</w:t>
      </w:r>
      <w:proofErr w:type="spellEnd"/>
      <w:r>
        <w:rPr>
          <w:rFonts w:ascii="Arial" w:eastAsia="Arial" w:hAnsi="Arial" w:cs="Arial"/>
          <w:sz w:val="36"/>
          <w:szCs w:val="36"/>
          <w:highlight w:val="white"/>
        </w:rPr>
        <w:t xml:space="preserve"> Kumar</w:t>
      </w:r>
    </w:p>
    <w:p w:rsidR="00376BAD" w:rsidRDefault="00C34784">
      <w:pPr>
        <w:spacing w:line="360" w:lineRule="auto"/>
        <w:jc w:val="both"/>
        <w:rPr>
          <w:rFonts w:ascii="Arial" w:eastAsia="Arial" w:hAnsi="Arial" w:cs="Arial"/>
          <w:color w:val="000000"/>
          <w:sz w:val="36"/>
          <w:szCs w:val="36"/>
        </w:rPr>
      </w:pPr>
      <w:r>
        <w:rPr>
          <w:rFonts w:ascii="Arial" w:eastAsia="Arial" w:hAnsi="Arial" w:cs="Arial"/>
          <w:b/>
          <w:sz w:val="36"/>
          <w:szCs w:val="36"/>
          <w:highlight w:val="white"/>
        </w:rPr>
        <w:t>ID number:</w:t>
      </w:r>
      <w:r>
        <w:rPr>
          <w:rFonts w:ascii="Arial" w:eastAsia="Arial" w:hAnsi="Arial" w:cs="Arial"/>
          <w:sz w:val="36"/>
          <w:szCs w:val="36"/>
          <w:highlight w:val="white"/>
        </w:rPr>
        <w:t xml:space="preserve"> 2214033</w:t>
      </w:r>
    </w:p>
    <w:p w:rsidR="00376BAD" w:rsidRDefault="00376BAD">
      <w:pPr>
        <w:spacing w:after="0" w:line="360" w:lineRule="auto"/>
        <w:jc w:val="center"/>
        <w:rPr>
          <w:rFonts w:ascii="Times New Roman" w:eastAsia="Times New Roman" w:hAnsi="Times New Roman" w:cs="Times New Roman"/>
          <w:b/>
          <w:color w:val="000000"/>
          <w:sz w:val="32"/>
          <w:szCs w:val="32"/>
        </w:rPr>
      </w:pPr>
    </w:p>
    <w:p w:rsidR="00376BAD" w:rsidRDefault="00376BAD">
      <w:pPr>
        <w:spacing w:after="0" w:line="360" w:lineRule="auto"/>
        <w:jc w:val="center"/>
        <w:rPr>
          <w:rFonts w:ascii="Times New Roman" w:eastAsia="Times New Roman" w:hAnsi="Times New Roman" w:cs="Times New Roman"/>
          <w:b/>
          <w:color w:val="000000"/>
          <w:sz w:val="32"/>
          <w:szCs w:val="32"/>
        </w:rPr>
      </w:pPr>
    </w:p>
    <w:p w:rsidR="00376BAD" w:rsidRDefault="00C34784">
      <w:pPr>
        <w:spacing w:after="0" w:line="360" w:lineRule="auto"/>
        <w:jc w:val="both"/>
        <w:rPr>
          <w:rFonts w:ascii="Times New Roman" w:eastAsia="Times New Roman" w:hAnsi="Times New Roman" w:cs="Times New Roman"/>
          <w:b/>
          <w:color w:val="000000"/>
          <w:sz w:val="32"/>
          <w:szCs w:val="32"/>
        </w:rPr>
      </w:pPr>
      <w:r>
        <w:br w:type="page"/>
      </w:r>
    </w:p>
    <w:p w:rsidR="00376BAD" w:rsidRDefault="00C34784">
      <w:pPr>
        <w:spacing w:after="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Executive Summary</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current study </w:t>
      </w:r>
      <w:r>
        <w:rPr>
          <w:rFonts w:ascii="Times New Roman" w:eastAsia="Times New Roman" w:hAnsi="Times New Roman" w:cs="Times New Roman"/>
          <w:sz w:val="24"/>
          <w:szCs w:val="24"/>
        </w:rPr>
        <w:t>summarises</w:t>
      </w:r>
      <w:r>
        <w:rPr>
          <w:rFonts w:ascii="Times New Roman" w:eastAsia="Times New Roman" w:hAnsi="Times New Roman" w:cs="Times New Roman"/>
          <w:color w:val="000000"/>
          <w:sz w:val="24"/>
          <w:szCs w:val="24"/>
        </w:rPr>
        <w:t xml:space="preserve"> the present labour market scenario in the UK along with deriving the post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and post COVID Human Resource Management (HRM) scenario across the country. Based on the current labour market of the UK, it is obtained that due to the </w:t>
      </w:r>
      <w:r>
        <w:rPr>
          <w:rFonts w:ascii="Times New Roman" w:eastAsia="Times New Roman" w:hAnsi="Times New Roman" w:cs="Times New Roman"/>
          <w:sz w:val="24"/>
          <w:szCs w:val="24"/>
        </w:rPr>
        <w:t>stabilisation</w:t>
      </w:r>
      <w:r>
        <w:rPr>
          <w:rFonts w:ascii="Times New Roman" w:eastAsia="Times New Roman" w:hAnsi="Times New Roman" w:cs="Times New Roman"/>
          <w:color w:val="000000"/>
          <w:sz w:val="24"/>
          <w:szCs w:val="24"/>
        </w:rPr>
        <w:t xml:space="preserve"> in the supply-based and demand-based labour market scenario, the employment balances throughout the country base have been maintained. In this regard, digital HRM functionalities </w:t>
      </w:r>
      <w:r>
        <w:rPr>
          <w:rFonts w:ascii="Times New Roman" w:eastAsia="Times New Roman" w:hAnsi="Times New Roman" w:cs="Times New Roman"/>
          <w:sz w:val="24"/>
          <w:szCs w:val="24"/>
        </w:rPr>
        <w:t>have</w:t>
      </w:r>
      <w:r>
        <w:rPr>
          <w:rFonts w:ascii="Times New Roman" w:eastAsia="Times New Roman" w:hAnsi="Times New Roman" w:cs="Times New Roman"/>
          <w:color w:val="000000"/>
          <w:sz w:val="24"/>
          <w:szCs w:val="24"/>
        </w:rPr>
        <w:t xml:space="preserve"> been used during the post COVID period, On the other hand, </w:t>
      </w:r>
      <w:r>
        <w:rPr>
          <w:rFonts w:ascii="Times New Roman" w:eastAsia="Times New Roman" w:hAnsi="Times New Roman" w:cs="Times New Roman"/>
          <w:sz w:val="24"/>
          <w:szCs w:val="24"/>
        </w:rPr>
        <w:t>overseas</w:t>
      </w:r>
      <w:r>
        <w:rPr>
          <w:rFonts w:ascii="Times New Roman" w:eastAsia="Times New Roman" w:hAnsi="Times New Roman" w:cs="Times New Roman"/>
          <w:color w:val="000000"/>
          <w:sz w:val="24"/>
          <w:szCs w:val="24"/>
        </w:rPr>
        <w:t xml:space="preserve"> recruitment mechanisms </w:t>
      </w:r>
      <w:r>
        <w:rPr>
          <w:rFonts w:ascii="Times New Roman" w:eastAsia="Times New Roman" w:hAnsi="Times New Roman" w:cs="Times New Roman"/>
          <w:sz w:val="24"/>
          <w:szCs w:val="24"/>
        </w:rPr>
        <w:t>have</w:t>
      </w:r>
      <w:r>
        <w:rPr>
          <w:rFonts w:ascii="Times New Roman" w:eastAsia="Times New Roman" w:hAnsi="Times New Roman" w:cs="Times New Roman"/>
          <w:color w:val="000000"/>
          <w:sz w:val="24"/>
          <w:szCs w:val="24"/>
        </w:rPr>
        <w:t xml:space="preserve"> also been considered for maintaining HRM balances during the post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scenario. Furthermore, the mentioned scenario also contributes to the current labour market scenario of the UK. </w:t>
      </w:r>
      <w:r>
        <w:br w:type="page"/>
      </w:r>
    </w:p>
    <w:p w:rsidR="00376BAD" w:rsidRDefault="00C34784">
      <w:pPr>
        <w:keepNext/>
        <w:keepLines/>
        <w:pBdr>
          <w:top w:val="nil"/>
          <w:left w:val="nil"/>
          <w:bottom w:val="nil"/>
          <w:right w:val="nil"/>
          <w:between w:val="nil"/>
        </w:pBdr>
        <w:spacing w:after="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650065460"/>
        <w:docPartObj>
          <w:docPartGallery w:val="Table of Contents"/>
          <w:docPartUnique/>
        </w:docPartObj>
      </w:sdtPr>
      <w:sdtEndPr/>
      <w:sdtContent>
        <w:p w:rsidR="00376BAD" w:rsidRDefault="00C34784">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heading=h.2et92p0">
            <w:r>
              <w:rPr>
                <w:color w:val="000000"/>
              </w:rPr>
              <w:t>Introduction</w:t>
            </w:r>
            <w:r>
              <w:rPr>
                <w:color w:val="000000"/>
              </w:rPr>
              <w:tab/>
              <w:t>4</w:t>
            </w:r>
          </w:hyperlink>
        </w:p>
        <w:p w:rsidR="00376BAD" w:rsidRDefault="0055278B">
          <w:pPr>
            <w:pBdr>
              <w:top w:val="nil"/>
              <w:left w:val="nil"/>
              <w:bottom w:val="nil"/>
              <w:right w:val="nil"/>
              <w:between w:val="nil"/>
            </w:pBdr>
            <w:tabs>
              <w:tab w:val="right" w:pos="9350"/>
            </w:tabs>
            <w:spacing w:after="100"/>
            <w:rPr>
              <w:color w:val="000000"/>
            </w:rPr>
          </w:pPr>
          <w:hyperlink w:anchor="_heading=h.tyjcwt">
            <w:r w:rsidR="00C34784">
              <w:rPr>
                <w:color w:val="000000"/>
              </w:rPr>
              <w:t>a) Current State of Labour Market in the UK</w:t>
            </w:r>
            <w:r w:rsidR="00C34784">
              <w:rPr>
                <w:color w:val="000000"/>
              </w:rPr>
              <w:tab/>
              <w:t>4</w:t>
            </w:r>
          </w:hyperlink>
        </w:p>
        <w:p w:rsidR="00376BAD" w:rsidRDefault="0055278B">
          <w:pPr>
            <w:pBdr>
              <w:top w:val="nil"/>
              <w:left w:val="nil"/>
              <w:bottom w:val="nil"/>
              <w:right w:val="nil"/>
              <w:between w:val="nil"/>
            </w:pBdr>
            <w:tabs>
              <w:tab w:val="right" w:pos="9350"/>
            </w:tabs>
            <w:spacing w:after="100"/>
            <w:ind w:left="220"/>
            <w:rPr>
              <w:color w:val="000000"/>
            </w:rPr>
          </w:pPr>
          <w:hyperlink w:anchor="_heading=h.3dy6vkm">
            <w:r w:rsidR="00C34784">
              <w:rPr>
                <w:color w:val="000000"/>
              </w:rPr>
              <w:t>Category 1: Supply-Based</w:t>
            </w:r>
            <w:r w:rsidR="00C34784">
              <w:rPr>
                <w:color w:val="000000"/>
              </w:rPr>
              <w:tab/>
              <w:t>5</w:t>
            </w:r>
          </w:hyperlink>
        </w:p>
        <w:p w:rsidR="00376BAD" w:rsidRDefault="0055278B">
          <w:pPr>
            <w:pBdr>
              <w:top w:val="nil"/>
              <w:left w:val="nil"/>
              <w:bottom w:val="nil"/>
              <w:right w:val="nil"/>
              <w:between w:val="nil"/>
            </w:pBdr>
            <w:tabs>
              <w:tab w:val="right" w:pos="9350"/>
            </w:tabs>
            <w:spacing w:after="100"/>
            <w:ind w:left="220"/>
            <w:rPr>
              <w:color w:val="000000"/>
            </w:rPr>
          </w:pPr>
          <w:hyperlink w:anchor="_heading=h.1t3h5sf">
            <w:r w:rsidR="00C34784">
              <w:rPr>
                <w:color w:val="000000"/>
              </w:rPr>
              <w:t>Category 2: Demand-Based</w:t>
            </w:r>
            <w:r w:rsidR="00C34784">
              <w:rPr>
                <w:color w:val="000000"/>
              </w:rPr>
              <w:tab/>
              <w:t>6</w:t>
            </w:r>
          </w:hyperlink>
        </w:p>
        <w:p w:rsidR="00376BAD" w:rsidRDefault="0055278B">
          <w:pPr>
            <w:pBdr>
              <w:top w:val="nil"/>
              <w:left w:val="nil"/>
              <w:bottom w:val="nil"/>
              <w:right w:val="nil"/>
              <w:between w:val="nil"/>
            </w:pBdr>
            <w:tabs>
              <w:tab w:val="right" w:pos="9350"/>
            </w:tabs>
            <w:spacing w:after="100"/>
            <w:rPr>
              <w:color w:val="000000"/>
            </w:rPr>
          </w:pPr>
          <w:hyperlink w:anchor="_heading=h.2s8eyo1">
            <w:r w:rsidR="00C34784">
              <w:rPr>
                <w:color w:val="000000"/>
              </w:rPr>
              <w:t>b) Changes in Human Resourcing Strategies in the Post COVID and Post Brexit</w:t>
            </w:r>
            <w:r w:rsidR="00C34784">
              <w:rPr>
                <w:color w:val="000000"/>
              </w:rPr>
              <w:tab/>
              <w:t>8</w:t>
            </w:r>
          </w:hyperlink>
        </w:p>
        <w:p w:rsidR="00376BAD" w:rsidRDefault="0055278B">
          <w:pPr>
            <w:pBdr>
              <w:top w:val="nil"/>
              <w:left w:val="nil"/>
              <w:bottom w:val="nil"/>
              <w:right w:val="nil"/>
              <w:between w:val="nil"/>
            </w:pBdr>
            <w:tabs>
              <w:tab w:val="right" w:pos="9350"/>
            </w:tabs>
            <w:spacing w:after="100"/>
            <w:ind w:left="220"/>
            <w:rPr>
              <w:color w:val="000000"/>
            </w:rPr>
          </w:pPr>
          <w:hyperlink w:anchor="_heading=h.17dp8vu">
            <w:r w:rsidR="00C34784">
              <w:rPr>
                <w:color w:val="000000"/>
              </w:rPr>
              <w:t>Changes in the Post COVID-19</w:t>
            </w:r>
            <w:r w:rsidR="00C34784">
              <w:rPr>
                <w:color w:val="000000"/>
              </w:rPr>
              <w:tab/>
              <w:t>9</w:t>
            </w:r>
          </w:hyperlink>
        </w:p>
        <w:p w:rsidR="00376BAD" w:rsidRDefault="0055278B">
          <w:pPr>
            <w:pBdr>
              <w:top w:val="nil"/>
              <w:left w:val="nil"/>
              <w:bottom w:val="nil"/>
              <w:right w:val="nil"/>
              <w:between w:val="nil"/>
            </w:pBdr>
            <w:tabs>
              <w:tab w:val="right" w:pos="9350"/>
            </w:tabs>
            <w:spacing w:after="100"/>
            <w:ind w:left="220"/>
            <w:rPr>
              <w:color w:val="000000"/>
            </w:rPr>
          </w:pPr>
          <w:hyperlink w:anchor="_heading=h.3rdcrjn">
            <w:r w:rsidR="00C34784">
              <w:rPr>
                <w:color w:val="000000"/>
              </w:rPr>
              <w:t>Changes in the Post Brexit</w:t>
            </w:r>
            <w:r w:rsidR="00C34784">
              <w:rPr>
                <w:color w:val="000000"/>
              </w:rPr>
              <w:tab/>
              <w:t>10</w:t>
            </w:r>
          </w:hyperlink>
        </w:p>
        <w:p w:rsidR="00376BAD" w:rsidRDefault="0055278B">
          <w:pPr>
            <w:pBdr>
              <w:top w:val="nil"/>
              <w:left w:val="nil"/>
              <w:bottom w:val="nil"/>
              <w:right w:val="nil"/>
              <w:between w:val="nil"/>
            </w:pBdr>
            <w:tabs>
              <w:tab w:val="right" w:pos="9350"/>
            </w:tabs>
            <w:spacing w:after="100"/>
            <w:rPr>
              <w:color w:val="000000"/>
            </w:rPr>
          </w:pPr>
          <w:hyperlink w:anchor="_heading=h.26in1rg">
            <w:r w:rsidR="00C34784">
              <w:rPr>
                <w:color w:val="000000"/>
              </w:rPr>
              <w:t>Conclusion</w:t>
            </w:r>
            <w:r w:rsidR="00C34784">
              <w:rPr>
                <w:color w:val="000000"/>
              </w:rPr>
              <w:tab/>
              <w:t>11</w:t>
            </w:r>
          </w:hyperlink>
        </w:p>
        <w:p w:rsidR="00376BAD" w:rsidRDefault="0055278B">
          <w:pPr>
            <w:pBdr>
              <w:top w:val="nil"/>
              <w:left w:val="nil"/>
              <w:bottom w:val="nil"/>
              <w:right w:val="nil"/>
              <w:between w:val="nil"/>
            </w:pBdr>
            <w:tabs>
              <w:tab w:val="right" w:pos="9350"/>
            </w:tabs>
            <w:spacing w:after="100"/>
            <w:rPr>
              <w:color w:val="000000"/>
            </w:rPr>
          </w:pPr>
          <w:hyperlink w:anchor="_heading=h.lnxbz9">
            <w:r w:rsidR="00C34784">
              <w:rPr>
                <w:color w:val="000000"/>
              </w:rPr>
              <w:t>Reference List</w:t>
            </w:r>
            <w:r w:rsidR="00C34784">
              <w:rPr>
                <w:color w:val="000000"/>
              </w:rPr>
              <w:tab/>
              <w:t>12</w:t>
            </w:r>
          </w:hyperlink>
        </w:p>
        <w:p w:rsidR="00376BAD" w:rsidRDefault="00C34784">
          <w:pPr>
            <w:spacing w:after="0" w:line="360" w:lineRule="auto"/>
            <w:jc w:val="both"/>
          </w:pPr>
          <w:r>
            <w:fldChar w:fldCharType="end"/>
          </w:r>
        </w:p>
      </w:sdtContent>
    </w:sdt>
    <w:p w:rsidR="00376BAD" w:rsidRDefault="00C34784">
      <w:pPr>
        <w:spacing w:after="0" w:line="360" w:lineRule="auto"/>
        <w:jc w:val="both"/>
        <w:rPr>
          <w:rFonts w:ascii="Times New Roman" w:eastAsia="Times New Roman" w:hAnsi="Times New Roman" w:cs="Times New Roman"/>
          <w:color w:val="000000"/>
          <w:sz w:val="24"/>
          <w:szCs w:val="24"/>
        </w:rPr>
      </w:pPr>
      <w:bookmarkStart w:id="3" w:name="_heading=h.3znysh7" w:colFirst="0" w:colLast="0"/>
      <w:bookmarkEnd w:id="3"/>
      <w:r>
        <w:br w:type="page"/>
      </w:r>
    </w:p>
    <w:p w:rsidR="00376BAD" w:rsidRDefault="00C34784">
      <w:pPr>
        <w:pStyle w:val="Heading1"/>
      </w:pPr>
      <w:bookmarkStart w:id="4" w:name="_heading=h.2et92p0" w:colFirst="0" w:colLast="0"/>
      <w:bookmarkEnd w:id="4"/>
      <w:r>
        <w:lastRenderedPageBreak/>
        <w:t xml:space="preserve">Introduction </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Labour policies of a country can be regarded as the significant consideration of a business </w:t>
      </w:r>
      <w:r>
        <w:rPr>
          <w:rFonts w:ascii="Times New Roman" w:eastAsia="Times New Roman" w:hAnsi="Times New Roman" w:cs="Times New Roman"/>
          <w:sz w:val="24"/>
          <w:szCs w:val="24"/>
        </w:rPr>
        <w:t>organisation</w:t>
      </w:r>
      <w:r>
        <w:rPr>
          <w:rFonts w:ascii="Times New Roman" w:eastAsia="Times New Roman" w:hAnsi="Times New Roman" w:cs="Times New Roman"/>
          <w:color w:val="000000"/>
          <w:sz w:val="24"/>
          <w:szCs w:val="24"/>
        </w:rPr>
        <w:t xml:space="preserve"> as it directly impacts the overall trading practices of that enterprise. Along with this, the mentioned policy also </w:t>
      </w:r>
      <w:r>
        <w:rPr>
          <w:rFonts w:ascii="Times New Roman" w:eastAsia="Times New Roman" w:hAnsi="Times New Roman" w:cs="Times New Roman"/>
          <w:sz w:val="24"/>
          <w:szCs w:val="24"/>
        </w:rPr>
        <w:t>deals</w:t>
      </w:r>
      <w:r>
        <w:rPr>
          <w:rFonts w:ascii="Times New Roman" w:eastAsia="Times New Roman" w:hAnsi="Times New Roman" w:cs="Times New Roman"/>
          <w:color w:val="000000"/>
          <w:sz w:val="24"/>
          <w:szCs w:val="24"/>
        </w:rPr>
        <w:t xml:space="preserve"> with affecting the resource management aspects of an </w:t>
      </w:r>
      <w:r>
        <w:rPr>
          <w:rFonts w:ascii="Times New Roman" w:eastAsia="Times New Roman" w:hAnsi="Times New Roman" w:cs="Times New Roman"/>
          <w:sz w:val="24"/>
          <w:szCs w:val="24"/>
        </w:rPr>
        <w:t>organisation</w:t>
      </w:r>
      <w:r>
        <w:rPr>
          <w:rFonts w:ascii="Times New Roman" w:eastAsia="Times New Roman" w:hAnsi="Times New Roman" w:cs="Times New Roman"/>
          <w:color w:val="000000"/>
          <w:sz w:val="24"/>
          <w:szCs w:val="24"/>
        </w:rPr>
        <w:t xml:space="preserve"> throughout the operational stages. The concerning policies </w:t>
      </w:r>
      <w:r>
        <w:rPr>
          <w:rFonts w:ascii="Times New Roman" w:eastAsia="Times New Roman" w:hAnsi="Times New Roman" w:cs="Times New Roman"/>
          <w:sz w:val="24"/>
          <w:szCs w:val="24"/>
        </w:rPr>
        <w:t>are associated</w:t>
      </w:r>
      <w:r>
        <w:rPr>
          <w:rFonts w:ascii="Times New Roman" w:eastAsia="Times New Roman" w:hAnsi="Times New Roman" w:cs="Times New Roman"/>
          <w:color w:val="000000"/>
          <w:sz w:val="24"/>
          <w:szCs w:val="24"/>
        </w:rPr>
        <w:t xml:space="preserve"> with directing the core mechanisms of managing workers, employers, and trade unions while governing strict regulations. In this regard, the present study introduces the core impacts of the UK labour policies on the emerging business procedures along with defining the post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scenario within the labour market of the UK. </w:t>
      </w:r>
    </w:p>
    <w:p w:rsidR="00376BAD" w:rsidRDefault="00C34784">
      <w:pPr>
        <w:pStyle w:val="Heading1"/>
      </w:pPr>
      <w:bookmarkStart w:id="5" w:name="_heading=h.tyjcwt" w:colFirst="0" w:colLast="0"/>
      <w:bookmarkEnd w:id="5"/>
      <w:r>
        <w:t xml:space="preserve">a) Current State of Labour Market in the UK </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overall labour market of a country is </w:t>
      </w:r>
      <w:r>
        <w:rPr>
          <w:rFonts w:ascii="Times New Roman" w:eastAsia="Times New Roman" w:hAnsi="Times New Roman" w:cs="Times New Roman"/>
          <w:sz w:val="24"/>
          <w:szCs w:val="24"/>
        </w:rPr>
        <w:t>categorised</w:t>
      </w:r>
      <w:r>
        <w:rPr>
          <w:rFonts w:ascii="Times New Roman" w:eastAsia="Times New Roman" w:hAnsi="Times New Roman" w:cs="Times New Roman"/>
          <w:color w:val="000000"/>
          <w:sz w:val="24"/>
          <w:szCs w:val="24"/>
        </w:rPr>
        <w:t xml:space="preserve"> into two </w:t>
      </w:r>
      <w:r>
        <w:rPr>
          <w:rFonts w:ascii="Times New Roman" w:eastAsia="Times New Roman" w:hAnsi="Times New Roman" w:cs="Times New Roman"/>
          <w:sz w:val="24"/>
          <w:szCs w:val="24"/>
        </w:rPr>
        <w:t>broad</w:t>
      </w:r>
      <w:r>
        <w:rPr>
          <w:rFonts w:ascii="Times New Roman" w:eastAsia="Times New Roman" w:hAnsi="Times New Roman" w:cs="Times New Roman"/>
          <w:color w:val="000000"/>
          <w:sz w:val="24"/>
          <w:szCs w:val="24"/>
        </w:rPr>
        <w:t xml:space="preserve"> segments such as supply market and demand market. Based on these both categories, the overall trading policies of a country can be </w:t>
      </w:r>
      <w:proofErr w:type="gramStart"/>
      <w:r>
        <w:rPr>
          <w:rFonts w:ascii="Times New Roman" w:eastAsia="Times New Roman" w:hAnsi="Times New Roman" w:cs="Times New Roman"/>
          <w:color w:val="000000"/>
          <w:sz w:val="24"/>
          <w:szCs w:val="24"/>
        </w:rPr>
        <w:t>proceeded</w:t>
      </w:r>
      <w:proofErr w:type="gramEnd"/>
      <w:r>
        <w:rPr>
          <w:rFonts w:ascii="Times New Roman" w:eastAsia="Times New Roman" w:hAnsi="Times New Roman" w:cs="Times New Roman"/>
          <w:color w:val="000000"/>
          <w:sz w:val="24"/>
          <w:szCs w:val="24"/>
        </w:rPr>
        <w:t xml:space="preserve">, which additionally impacts the entire industrial procedures. According </w:t>
      </w:r>
      <w:r>
        <w:rPr>
          <w:rFonts w:ascii="Times New Roman" w:eastAsia="Times New Roman" w:hAnsi="Times New Roman" w:cs="Times New Roman"/>
          <w:sz w:val="24"/>
          <w:szCs w:val="24"/>
        </w:rPr>
        <w:t>to statistical</w:t>
      </w:r>
      <w:r>
        <w:rPr>
          <w:rFonts w:ascii="Times New Roman" w:eastAsia="Times New Roman" w:hAnsi="Times New Roman" w:cs="Times New Roman"/>
          <w:color w:val="000000"/>
          <w:sz w:val="24"/>
          <w:szCs w:val="24"/>
        </w:rPr>
        <w:t xml:space="preserve"> insights, it is derived </w:t>
      </w:r>
      <w:r>
        <w:rPr>
          <w:rFonts w:ascii="Times New Roman" w:eastAsia="Times New Roman" w:hAnsi="Times New Roman" w:cs="Times New Roman"/>
          <w:sz w:val="24"/>
          <w:szCs w:val="24"/>
        </w:rPr>
        <w:t>that the labour</w:t>
      </w:r>
      <w:r>
        <w:rPr>
          <w:rFonts w:ascii="Times New Roman" w:eastAsia="Times New Roman" w:hAnsi="Times New Roman" w:cs="Times New Roman"/>
          <w:color w:val="000000"/>
          <w:sz w:val="24"/>
          <w:szCs w:val="24"/>
        </w:rPr>
        <w:t xml:space="preserve"> market and associated jobs within the UK has been increased to 35.8 million, which additionally deflects the </w:t>
      </w:r>
      <w:r>
        <w:rPr>
          <w:rFonts w:ascii="Times New Roman" w:eastAsia="Times New Roman" w:hAnsi="Times New Roman" w:cs="Times New Roman"/>
          <w:sz w:val="24"/>
          <w:szCs w:val="24"/>
        </w:rPr>
        <w:t>stabilised</w:t>
      </w:r>
      <w:r>
        <w:rPr>
          <w:rFonts w:ascii="Times New Roman" w:eastAsia="Times New Roman" w:hAnsi="Times New Roman" w:cs="Times New Roman"/>
          <w:color w:val="000000"/>
          <w:sz w:val="24"/>
          <w:szCs w:val="24"/>
        </w:rPr>
        <w:t xml:space="preserve"> labour market conditions of the country base (ons.gov.uk, 2022). Together with this, due the mentioned </w:t>
      </w:r>
      <w:r>
        <w:rPr>
          <w:rFonts w:ascii="Times New Roman" w:eastAsia="Times New Roman" w:hAnsi="Times New Roman" w:cs="Times New Roman"/>
          <w:sz w:val="24"/>
          <w:szCs w:val="24"/>
        </w:rPr>
        <w:t>stabilised</w:t>
      </w:r>
      <w:r>
        <w:rPr>
          <w:rFonts w:ascii="Times New Roman" w:eastAsia="Times New Roman" w:hAnsi="Times New Roman" w:cs="Times New Roman"/>
          <w:color w:val="000000"/>
          <w:sz w:val="24"/>
          <w:szCs w:val="24"/>
        </w:rPr>
        <w:t xml:space="preserve"> scenario, the rate of pay-rolled employee has been </w:t>
      </w:r>
      <w:r>
        <w:rPr>
          <w:rFonts w:ascii="Times New Roman" w:eastAsia="Times New Roman" w:hAnsi="Times New Roman" w:cs="Times New Roman"/>
          <w:sz w:val="24"/>
          <w:szCs w:val="24"/>
        </w:rPr>
        <w:t>maximised</w:t>
      </w:r>
      <w:r>
        <w:rPr>
          <w:rFonts w:ascii="Times New Roman" w:eastAsia="Times New Roman" w:hAnsi="Times New Roman" w:cs="Times New Roman"/>
          <w:color w:val="000000"/>
          <w:sz w:val="24"/>
          <w:szCs w:val="24"/>
        </w:rPr>
        <w:t xml:space="preserve"> to 29.7%, which additionally forecast the increment of employment rate to 75.4%.</w:t>
      </w:r>
    </w:p>
    <w:p w:rsidR="00376BAD" w:rsidRDefault="00C34784">
      <w:pP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rPr>
        <w:drawing>
          <wp:inline distT="0" distB="0" distL="0" distR="0">
            <wp:extent cx="3657600" cy="2067951"/>
            <wp:effectExtent l="38100" t="38100" r="38100" b="38100"/>
            <wp:docPr id="2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657600" cy="2067951"/>
                    </a:xfrm>
                    <a:prstGeom prst="rect">
                      <a:avLst/>
                    </a:prstGeom>
                    <a:ln w="38100">
                      <a:solidFill>
                        <a:srgbClr val="000000"/>
                      </a:solidFill>
                      <a:prstDash val="solid"/>
                    </a:ln>
                  </pic:spPr>
                </pic:pic>
              </a:graphicData>
            </a:graphic>
          </wp:inline>
        </w:drawing>
      </w:r>
    </w:p>
    <w:p w:rsidR="00376BAD" w:rsidRDefault="00C34784">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 Labour Market in the UK</w:t>
      </w:r>
    </w:p>
    <w:p w:rsidR="00376BAD" w:rsidRDefault="00C34784">
      <w:pP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ons.gov.uk, 2022)</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per the attached figure, it is concerned that although the overall employment rate in the UK has been decreased based on the quarterly estimation, however, due to the effective labour </w:t>
      </w:r>
      <w:r>
        <w:rPr>
          <w:rFonts w:ascii="Times New Roman" w:eastAsia="Times New Roman" w:hAnsi="Times New Roman" w:cs="Times New Roman"/>
          <w:color w:val="000000"/>
          <w:sz w:val="24"/>
          <w:szCs w:val="24"/>
        </w:rPr>
        <w:lastRenderedPageBreak/>
        <w:t xml:space="preserve">market </w:t>
      </w:r>
      <w:r>
        <w:rPr>
          <w:rFonts w:ascii="Times New Roman" w:eastAsia="Times New Roman" w:hAnsi="Times New Roman" w:cs="Times New Roman"/>
          <w:sz w:val="24"/>
          <w:szCs w:val="24"/>
        </w:rPr>
        <w:t>stabilisation</w:t>
      </w:r>
      <w:r>
        <w:rPr>
          <w:rFonts w:ascii="Times New Roman" w:eastAsia="Times New Roman" w:hAnsi="Times New Roman" w:cs="Times New Roman"/>
          <w:color w:val="000000"/>
          <w:sz w:val="24"/>
          <w:szCs w:val="24"/>
        </w:rPr>
        <w:t xml:space="preserve">, the rate has been increased to 75.4% (ons.gov.uk, 2022). Therefore, while interpreting these statistics, the demand and supply </w:t>
      </w:r>
      <w:proofErr w:type="gramStart"/>
      <w:r>
        <w:rPr>
          <w:rFonts w:ascii="Times New Roman" w:eastAsia="Times New Roman" w:hAnsi="Times New Roman" w:cs="Times New Roman"/>
          <w:color w:val="000000"/>
          <w:sz w:val="24"/>
          <w:szCs w:val="24"/>
        </w:rPr>
        <w:t>categories of the country-based labour market needs</w:t>
      </w:r>
      <w:proofErr w:type="gramEnd"/>
      <w:r>
        <w:rPr>
          <w:rFonts w:ascii="Times New Roman" w:eastAsia="Times New Roman" w:hAnsi="Times New Roman" w:cs="Times New Roman"/>
          <w:color w:val="000000"/>
          <w:sz w:val="24"/>
          <w:szCs w:val="24"/>
        </w:rPr>
        <w:t xml:space="preserve"> to be evaluated.</w:t>
      </w:r>
    </w:p>
    <w:p w:rsidR="00376BAD" w:rsidRDefault="00C34784">
      <w:pPr>
        <w:pStyle w:val="Heading2"/>
      </w:pPr>
      <w:bookmarkStart w:id="6" w:name="_heading=h.3dy6vkm" w:colFirst="0" w:colLast="0"/>
      <w:bookmarkEnd w:id="6"/>
      <w:r>
        <w:t>Category 1: Supply-Based</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Supply-based labour market of a country directly </w:t>
      </w:r>
      <w:r>
        <w:rPr>
          <w:rFonts w:ascii="Times New Roman" w:eastAsia="Times New Roman" w:hAnsi="Times New Roman" w:cs="Times New Roman"/>
          <w:sz w:val="24"/>
          <w:szCs w:val="24"/>
        </w:rPr>
        <w:t>emphasises</w:t>
      </w:r>
      <w:r>
        <w:rPr>
          <w:rFonts w:ascii="Times New Roman" w:eastAsia="Times New Roman" w:hAnsi="Times New Roman" w:cs="Times New Roman"/>
          <w:color w:val="000000"/>
          <w:sz w:val="24"/>
          <w:szCs w:val="24"/>
        </w:rPr>
        <w:t xml:space="preserve"> the mindfulness of the human resources for offering self-skills to the </w:t>
      </w:r>
      <w:r>
        <w:rPr>
          <w:rFonts w:ascii="Times New Roman" w:eastAsia="Times New Roman" w:hAnsi="Times New Roman" w:cs="Times New Roman"/>
          <w:sz w:val="24"/>
          <w:szCs w:val="24"/>
        </w:rPr>
        <w:t>organisations</w:t>
      </w:r>
      <w:r>
        <w:rPr>
          <w:rFonts w:ascii="Times New Roman" w:eastAsia="Times New Roman" w:hAnsi="Times New Roman" w:cs="Times New Roman"/>
          <w:color w:val="000000"/>
          <w:sz w:val="24"/>
          <w:szCs w:val="24"/>
        </w:rPr>
        <w:t xml:space="preserve"> while considering different wage levels. According to the understanding of </w:t>
      </w:r>
      <w:proofErr w:type="spellStart"/>
      <w:r>
        <w:rPr>
          <w:rFonts w:ascii="Times New Roman" w:eastAsia="Times New Roman" w:hAnsi="Times New Roman" w:cs="Times New Roman"/>
          <w:color w:val="000000"/>
          <w:sz w:val="24"/>
          <w:szCs w:val="24"/>
        </w:rPr>
        <w:t>Leitner</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Stehrer</w:t>
      </w:r>
      <w:proofErr w:type="spellEnd"/>
      <w:r>
        <w:rPr>
          <w:rFonts w:ascii="Times New Roman" w:eastAsia="Times New Roman" w:hAnsi="Times New Roman" w:cs="Times New Roman"/>
          <w:color w:val="000000"/>
          <w:sz w:val="24"/>
          <w:szCs w:val="24"/>
        </w:rPr>
        <w:t xml:space="preserve"> (2019), the mentioned labour market category directly illustrates the necessity of the country regarding the resource supply procedures in order to ensure sustainable economic growth. Contrarily, the mentioned segment also depicts the current employment mindfulness of the human resources across the country base. Contextually, the employment growth of a country regarding the full-time and part-time opportunities can also be included in this regard. According to the emerging statistics of the UK, it is represented that the average pay rate including bonus has been increased to 4.2% and regular payroll has been grown to 3.8% within the UK (ons.gov.uk, 2022). Together with this, from the same statistics, it is also viewed that the redundancy rate </w:t>
      </w:r>
      <w:r>
        <w:rPr>
          <w:rFonts w:ascii="Times New Roman" w:eastAsia="Times New Roman" w:hAnsi="Times New Roman" w:cs="Times New Roman"/>
          <w:sz w:val="24"/>
          <w:szCs w:val="24"/>
        </w:rPr>
        <w:t>has declined</w:t>
      </w:r>
      <w:r>
        <w:rPr>
          <w:rFonts w:ascii="Times New Roman" w:eastAsia="Times New Roman" w:hAnsi="Times New Roman" w:cs="Times New Roman"/>
          <w:color w:val="000000"/>
          <w:sz w:val="24"/>
          <w:szCs w:val="24"/>
        </w:rPr>
        <w:t xml:space="preserve"> to 2.3%, which additionally </w:t>
      </w:r>
      <w:r>
        <w:rPr>
          <w:rFonts w:ascii="Times New Roman" w:eastAsia="Times New Roman" w:hAnsi="Times New Roman" w:cs="Times New Roman"/>
          <w:sz w:val="24"/>
          <w:szCs w:val="24"/>
        </w:rPr>
        <w:t>derives employment</w:t>
      </w:r>
      <w:r>
        <w:rPr>
          <w:rFonts w:ascii="Times New Roman" w:eastAsia="Times New Roman" w:hAnsi="Times New Roman" w:cs="Times New Roman"/>
          <w:color w:val="000000"/>
          <w:sz w:val="24"/>
          <w:szCs w:val="24"/>
        </w:rPr>
        <w:t xml:space="preserve"> growth as well as labour market effectiveness throughout the UK.</w:t>
      </w:r>
    </w:p>
    <w:p w:rsidR="00376BAD" w:rsidRDefault="00C34784">
      <w:pP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rPr>
        <w:drawing>
          <wp:inline distT="0" distB="0" distL="0" distR="0">
            <wp:extent cx="3657600" cy="3284025"/>
            <wp:effectExtent l="38100" t="38100" r="38100" b="38100"/>
            <wp:docPr id="2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657600" cy="3284025"/>
                    </a:xfrm>
                    <a:prstGeom prst="rect">
                      <a:avLst/>
                    </a:prstGeom>
                    <a:ln w="38100">
                      <a:solidFill>
                        <a:srgbClr val="000000"/>
                      </a:solidFill>
                      <a:prstDash val="solid"/>
                    </a:ln>
                  </pic:spPr>
                </pic:pic>
              </a:graphicData>
            </a:graphic>
          </wp:inline>
        </w:drawing>
      </w:r>
    </w:p>
    <w:p w:rsidR="00376BAD" w:rsidRDefault="00C34784">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2: Overview of Labour Market</w:t>
      </w:r>
    </w:p>
    <w:p w:rsidR="00376BAD" w:rsidRDefault="00C34784">
      <w:pP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(Source: ons.gov.uk, 2022)</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per the attached figure, it is obtained that along with the declination I the redundancy rate of the UK, the overall job vacancy rate within the country has been </w:t>
      </w:r>
      <w:r>
        <w:rPr>
          <w:rFonts w:ascii="Times New Roman" w:eastAsia="Times New Roman" w:hAnsi="Times New Roman" w:cs="Times New Roman"/>
          <w:sz w:val="24"/>
          <w:szCs w:val="24"/>
        </w:rPr>
        <w:t>maximised</w:t>
      </w:r>
      <w:r>
        <w:rPr>
          <w:rFonts w:ascii="Times New Roman" w:eastAsia="Times New Roman" w:hAnsi="Times New Roman" w:cs="Times New Roman"/>
          <w:color w:val="000000"/>
          <w:sz w:val="24"/>
          <w:szCs w:val="24"/>
        </w:rPr>
        <w:t xml:space="preserve"> to 470,000, which further forecast the effective labour market conditions throughout the country base (ons.gov.uk, 2022). Moreover, the statistics </w:t>
      </w:r>
      <w:r>
        <w:rPr>
          <w:rFonts w:ascii="Times New Roman" w:eastAsia="Times New Roman" w:hAnsi="Times New Roman" w:cs="Times New Roman"/>
          <w:sz w:val="24"/>
          <w:szCs w:val="24"/>
        </w:rPr>
        <w:t>have</w:t>
      </w:r>
      <w:r>
        <w:rPr>
          <w:rFonts w:ascii="Times New Roman" w:eastAsia="Times New Roman" w:hAnsi="Times New Roman" w:cs="Times New Roman"/>
          <w:color w:val="000000"/>
          <w:sz w:val="24"/>
          <w:szCs w:val="24"/>
        </w:rPr>
        <w:t xml:space="preserve"> also reviewed that the total working hours of the </w:t>
      </w:r>
      <w:r>
        <w:rPr>
          <w:rFonts w:ascii="Times New Roman" w:eastAsia="Times New Roman" w:hAnsi="Times New Roman" w:cs="Times New Roman"/>
          <w:sz w:val="24"/>
          <w:szCs w:val="24"/>
        </w:rPr>
        <w:t>labourers</w:t>
      </w:r>
      <w:r>
        <w:rPr>
          <w:rFonts w:ascii="Times New Roman" w:eastAsia="Times New Roman" w:hAnsi="Times New Roman" w:cs="Times New Roman"/>
          <w:color w:val="000000"/>
          <w:sz w:val="24"/>
          <w:szCs w:val="24"/>
        </w:rPr>
        <w:t xml:space="preserve"> is </w:t>
      </w:r>
      <w:r>
        <w:rPr>
          <w:rFonts w:ascii="Times New Roman" w:eastAsia="Times New Roman" w:hAnsi="Times New Roman" w:cs="Times New Roman"/>
          <w:sz w:val="24"/>
          <w:szCs w:val="24"/>
        </w:rPr>
        <w:t>maximised</w:t>
      </w:r>
      <w:r>
        <w:rPr>
          <w:rFonts w:ascii="Times New Roman" w:eastAsia="Times New Roman" w:hAnsi="Times New Roman" w:cs="Times New Roman"/>
          <w:color w:val="000000"/>
          <w:sz w:val="24"/>
          <w:szCs w:val="24"/>
        </w:rPr>
        <w:t xml:space="preserve"> to 1,041.1, which </w:t>
      </w:r>
      <w:r>
        <w:rPr>
          <w:rFonts w:ascii="Times New Roman" w:eastAsia="Times New Roman" w:hAnsi="Times New Roman" w:cs="Times New Roman"/>
          <w:sz w:val="24"/>
          <w:szCs w:val="24"/>
        </w:rPr>
        <w:t>signifies</w:t>
      </w:r>
      <w:r>
        <w:rPr>
          <w:rFonts w:ascii="Times New Roman" w:eastAsia="Times New Roman" w:hAnsi="Times New Roman" w:cs="Times New Roman"/>
          <w:color w:val="000000"/>
          <w:sz w:val="24"/>
          <w:szCs w:val="24"/>
        </w:rPr>
        <w:t xml:space="preserve"> the production and operational effectiveness within the country. Therefore, while depending on these statistics, it is interpreted that due to the </w:t>
      </w:r>
      <w:r>
        <w:rPr>
          <w:rFonts w:ascii="Times New Roman" w:eastAsia="Times New Roman" w:hAnsi="Times New Roman" w:cs="Times New Roman"/>
          <w:sz w:val="24"/>
          <w:szCs w:val="24"/>
        </w:rPr>
        <w:t>stabilised</w:t>
      </w:r>
      <w:r>
        <w:rPr>
          <w:rFonts w:ascii="Times New Roman" w:eastAsia="Times New Roman" w:hAnsi="Times New Roman" w:cs="Times New Roman"/>
          <w:color w:val="000000"/>
          <w:sz w:val="24"/>
          <w:szCs w:val="24"/>
        </w:rPr>
        <w:t xml:space="preserve"> labour market conditions, the UK economy </w:t>
      </w:r>
      <w:r>
        <w:rPr>
          <w:rFonts w:ascii="Times New Roman" w:eastAsia="Times New Roman" w:hAnsi="Times New Roman" w:cs="Times New Roman"/>
          <w:sz w:val="24"/>
          <w:szCs w:val="24"/>
        </w:rPr>
        <w:t>has grown</w:t>
      </w:r>
      <w:r>
        <w:rPr>
          <w:rFonts w:ascii="Times New Roman" w:eastAsia="Times New Roman" w:hAnsi="Times New Roman" w:cs="Times New Roman"/>
          <w:color w:val="000000"/>
          <w:sz w:val="24"/>
          <w:szCs w:val="24"/>
        </w:rPr>
        <w:t xml:space="preserve"> and the associated employment rate has also been balanced. In this regard, the alignment of capacity-based scenarios with the supply-based labour market of the UK needs to be done for reviewing the current labour market conditions of the country base.</w:t>
      </w:r>
    </w:p>
    <w:p w:rsidR="00376BAD" w:rsidRDefault="00C34784">
      <w:pP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rPr>
        <w:drawing>
          <wp:inline distT="0" distB="0" distL="0" distR="0">
            <wp:extent cx="3657600" cy="2073456"/>
            <wp:effectExtent l="38100" t="38100" r="38100" b="38100"/>
            <wp:docPr id="2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3657600" cy="2073456"/>
                    </a:xfrm>
                    <a:prstGeom prst="rect">
                      <a:avLst/>
                    </a:prstGeom>
                    <a:ln w="38100">
                      <a:solidFill>
                        <a:srgbClr val="000000"/>
                      </a:solidFill>
                      <a:prstDash val="solid"/>
                    </a:ln>
                  </pic:spPr>
                </pic:pic>
              </a:graphicData>
            </a:graphic>
          </wp:inline>
        </w:drawing>
      </w:r>
    </w:p>
    <w:p w:rsidR="00376BAD" w:rsidRDefault="00C34784">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3: Capacity </w:t>
      </w:r>
      <w:r>
        <w:rPr>
          <w:rFonts w:ascii="Times New Roman" w:eastAsia="Times New Roman" w:hAnsi="Times New Roman" w:cs="Times New Roman"/>
          <w:b/>
          <w:sz w:val="24"/>
          <w:szCs w:val="24"/>
        </w:rPr>
        <w:t>Utilisation</w:t>
      </w:r>
    </w:p>
    <w:p w:rsidR="00376BAD" w:rsidRDefault="00C34784">
      <w:pP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bankofengland.co.uk, 2022)</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the figure, it is observed that capacity </w:t>
      </w:r>
      <w:r>
        <w:rPr>
          <w:rFonts w:ascii="Times New Roman" w:eastAsia="Times New Roman" w:hAnsi="Times New Roman" w:cs="Times New Roman"/>
          <w:sz w:val="24"/>
          <w:szCs w:val="24"/>
        </w:rPr>
        <w:t>utilisation</w:t>
      </w:r>
      <w:r>
        <w:rPr>
          <w:rFonts w:ascii="Times New Roman" w:eastAsia="Times New Roman" w:hAnsi="Times New Roman" w:cs="Times New Roman"/>
          <w:color w:val="000000"/>
          <w:sz w:val="24"/>
          <w:szCs w:val="24"/>
        </w:rPr>
        <w:t xml:space="preserve"> based on the human resources has been </w:t>
      </w:r>
      <w:r>
        <w:rPr>
          <w:rFonts w:ascii="Times New Roman" w:eastAsia="Times New Roman" w:hAnsi="Times New Roman" w:cs="Times New Roman"/>
          <w:sz w:val="24"/>
          <w:szCs w:val="24"/>
        </w:rPr>
        <w:t>stabilised</w:t>
      </w:r>
      <w:r>
        <w:rPr>
          <w:rFonts w:ascii="Times New Roman" w:eastAsia="Times New Roman" w:hAnsi="Times New Roman" w:cs="Times New Roman"/>
          <w:color w:val="000000"/>
          <w:sz w:val="24"/>
          <w:szCs w:val="24"/>
        </w:rPr>
        <w:t xml:space="preserve"> in the UK along with introducing the standard deviation of labour market across the country (bankofengland.co.uk, 2022). Together with this, due to the mentioned phenomenon, the annual unemployment rate of the country has also been reduced 3.8%, which can be evaluated as minimal </w:t>
      </w:r>
      <w:r>
        <w:rPr>
          <w:rFonts w:ascii="Times New Roman" w:eastAsia="Times New Roman" w:hAnsi="Times New Roman" w:cs="Times New Roman"/>
          <w:sz w:val="24"/>
          <w:szCs w:val="24"/>
        </w:rPr>
        <w:t>compared</w:t>
      </w:r>
      <w:r>
        <w:rPr>
          <w:rFonts w:ascii="Times New Roman" w:eastAsia="Times New Roman" w:hAnsi="Times New Roman" w:cs="Times New Roman"/>
          <w:color w:val="000000"/>
          <w:sz w:val="24"/>
          <w:szCs w:val="24"/>
        </w:rPr>
        <w:t xml:space="preserve"> with the annual employment rate of the country. Therefore, while aligning these statistical insights, it is required to underline the demand-based labour market scenario of the UK for defining the current conditions of the labour market associated with the UK.</w:t>
      </w:r>
    </w:p>
    <w:p w:rsidR="00376BAD" w:rsidRDefault="00C34784">
      <w:pPr>
        <w:pStyle w:val="Heading2"/>
      </w:pPr>
      <w:bookmarkStart w:id="7" w:name="_heading=h.1t3h5sf" w:colFirst="0" w:colLast="0"/>
      <w:bookmarkEnd w:id="7"/>
      <w:r>
        <w:t>Category 2: Demand-Based</w:t>
      </w:r>
    </w:p>
    <w:p w:rsidR="00376BAD" w:rsidRDefault="00C34784">
      <w:pPr>
        <w:spacing w:after="0" w:line="360" w:lineRule="auto"/>
        <w:jc w:val="both"/>
        <w:rPr>
          <w:rFonts w:ascii="Times New Roman" w:eastAsia="Times New Roman" w:hAnsi="Times New Roman" w:cs="Times New Roman"/>
          <w:color w:val="000000"/>
          <w:sz w:val="24"/>
          <w:szCs w:val="24"/>
        </w:rPr>
      </w:pPr>
      <w:bookmarkStart w:id="8" w:name="_heading=h.4d34og8" w:colFirst="0" w:colLast="0"/>
      <w:bookmarkEnd w:id="8"/>
      <w:r>
        <w:rPr>
          <w:rFonts w:ascii="Times New Roman" w:eastAsia="Times New Roman" w:hAnsi="Times New Roman" w:cs="Times New Roman"/>
          <w:color w:val="000000"/>
          <w:sz w:val="24"/>
          <w:szCs w:val="24"/>
        </w:rPr>
        <w:lastRenderedPageBreak/>
        <w:t xml:space="preserve">The demand-based labour market interpretation is associated </w:t>
      </w:r>
      <w:r>
        <w:rPr>
          <w:rFonts w:ascii="Times New Roman" w:eastAsia="Times New Roman" w:hAnsi="Times New Roman" w:cs="Times New Roman"/>
          <w:sz w:val="24"/>
          <w:szCs w:val="24"/>
        </w:rPr>
        <w:t>with</w:t>
      </w:r>
      <w:r>
        <w:rPr>
          <w:rFonts w:ascii="Times New Roman" w:eastAsia="Times New Roman" w:hAnsi="Times New Roman" w:cs="Times New Roman"/>
          <w:color w:val="000000"/>
          <w:sz w:val="24"/>
          <w:szCs w:val="24"/>
        </w:rPr>
        <w:t xml:space="preserve"> possible </w:t>
      </w:r>
      <w:r>
        <w:rPr>
          <w:rFonts w:ascii="Times New Roman" w:eastAsia="Times New Roman" w:hAnsi="Times New Roman" w:cs="Times New Roman"/>
          <w:sz w:val="24"/>
          <w:szCs w:val="24"/>
        </w:rPr>
        <w:t>scenarios</w:t>
      </w:r>
      <w:r>
        <w:rPr>
          <w:rFonts w:ascii="Times New Roman" w:eastAsia="Times New Roman" w:hAnsi="Times New Roman" w:cs="Times New Roman"/>
          <w:color w:val="000000"/>
          <w:sz w:val="24"/>
          <w:szCs w:val="24"/>
        </w:rPr>
        <w:t xml:space="preserve"> such as high quantity of labours with low wage setting and low labour quantities with high wage setting. The core functionalities related to the mentioned categories depends on the present requirement of </w:t>
      </w:r>
      <w:r>
        <w:rPr>
          <w:rFonts w:ascii="Times New Roman" w:eastAsia="Times New Roman" w:hAnsi="Times New Roman" w:cs="Times New Roman"/>
          <w:sz w:val="24"/>
          <w:szCs w:val="24"/>
        </w:rPr>
        <w:t>organisations</w:t>
      </w:r>
      <w:r>
        <w:rPr>
          <w:rFonts w:ascii="Times New Roman" w:eastAsia="Times New Roman" w:hAnsi="Times New Roman" w:cs="Times New Roman"/>
          <w:color w:val="000000"/>
          <w:sz w:val="24"/>
          <w:szCs w:val="24"/>
        </w:rPr>
        <w:t xml:space="preserve">, which additionally impacts the overall labour market setting of a country base. In order to maintain an adequate </w:t>
      </w:r>
      <w:r>
        <w:rPr>
          <w:rFonts w:ascii="Times New Roman" w:eastAsia="Times New Roman" w:hAnsi="Times New Roman" w:cs="Times New Roman"/>
          <w:sz w:val="24"/>
          <w:szCs w:val="24"/>
        </w:rPr>
        <w:t>balance</w:t>
      </w:r>
      <w:r>
        <w:rPr>
          <w:rFonts w:ascii="Times New Roman" w:eastAsia="Times New Roman" w:hAnsi="Times New Roman" w:cs="Times New Roman"/>
          <w:color w:val="000000"/>
          <w:sz w:val="24"/>
          <w:szCs w:val="24"/>
        </w:rPr>
        <w:t xml:space="preserve"> between the wage </w:t>
      </w:r>
      <w:proofErr w:type="gramStart"/>
      <w:r>
        <w:rPr>
          <w:rFonts w:ascii="Times New Roman" w:eastAsia="Times New Roman" w:hAnsi="Times New Roman" w:cs="Times New Roman"/>
          <w:color w:val="000000"/>
          <w:sz w:val="24"/>
          <w:szCs w:val="24"/>
        </w:rPr>
        <w:t>setting</w:t>
      </w:r>
      <w:proofErr w:type="gramEnd"/>
      <w:r>
        <w:rPr>
          <w:rFonts w:ascii="Times New Roman" w:eastAsia="Times New Roman" w:hAnsi="Times New Roman" w:cs="Times New Roman"/>
          <w:color w:val="000000"/>
          <w:sz w:val="24"/>
          <w:szCs w:val="24"/>
        </w:rPr>
        <w:t>, the UK Government has governed the “National Living Wage Rates</w:t>
      </w:r>
      <w:r>
        <w:rPr>
          <w:rFonts w:ascii="Times New Roman" w:eastAsia="Times New Roman" w:hAnsi="Times New Roman" w:cs="Times New Roman"/>
          <w:sz w:val="24"/>
          <w:szCs w:val="24"/>
        </w:rPr>
        <w:t>' ' guideline</w:t>
      </w:r>
      <w:r>
        <w:rPr>
          <w:rFonts w:ascii="Times New Roman" w:eastAsia="Times New Roman" w:hAnsi="Times New Roman" w:cs="Times New Roman"/>
          <w:color w:val="000000"/>
          <w:sz w:val="24"/>
          <w:szCs w:val="24"/>
        </w:rPr>
        <w:t xml:space="preserve">. According to the mentioned guideline, it is observed that the minimum hourly rate of apprentices needs to be £4.81 and for full-time </w:t>
      </w:r>
      <w:r>
        <w:rPr>
          <w:rFonts w:ascii="Times New Roman" w:eastAsia="Times New Roman" w:hAnsi="Times New Roman" w:cs="Times New Roman"/>
          <w:sz w:val="24"/>
          <w:szCs w:val="24"/>
        </w:rPr>
        <w:t>jobs</w:t>
      </w:r>
      <w:r>
        <w:rPr>
          <w:rFonts w:ascii="Times New Roman" w:eastAsia="Times New Roman" w:hAnsi="Times New Roman" w:cs="Times New Roman"/>
          <w:color w:val="000000"/>
          <w:sz w:val="24"/>
          <w:szCs w:val="24"/>
        </w:rPr>
        <w:t xml:space="preserve">, the hourly rate of labours needs to be </w:t>
      </w:r>
      <w:proofErr w:type="gramStart"/>
      <w:r>
        <w:rPr>
          <w:rFonts w:ascii="Times New Roman" w:eastAsia="Times New Roman" w:hAnsi="Times New Roman" w:cs="Times New Roman"/>
          <w:color w:val="000000"/>
          <w:sz w:val="24"/>
          <w:szCs w:val="24"/>
        </w:rPr>
        <w:t>minimum</w:t>
      </w:r>
      <w:proofErr w:type="gramEnd"/>
      <w:r>
        <w:rPr>
          <w:rFonts w:ascii="Times New Roman" w:eastAsia="Times New Roman" w:hAnsi="Times New Roman" w:cs="Times New Roman"/>
          <w:color w:val="000000"/>
          <w:sz w:val="24"/>
          <w:szCs w:val="24"/>
        </w:rPr>
        <w:t xml:space="preserve"> of £6.83 (gov.uk, 2022). Together with this, from the same statistics, it is derived that the previous rate of full-time </w:t>
      </w:r>
      <w:r>
        <w:rPr>
          <w:rFonts w:ascii="Times New Roman" w:eastAsia="Times New Roman" w:hAnsi="Times New Roman" w:cs="Times New Roman"/>
          <w:sz w:val="24"/>
          <w:szCs w:val="24"/>
        </w:rPr>
        <w:t>labourers</w:t>
      </w:r>
      <w:r>
        <w:rPr>
          <w:rFonts w:ascii="Times New Roman" w:eastAsia="Times New Roman" w:hAnsi="Times New Roman" w:cs="Times New Roman"/>
          <w:color w:val="000000"/>
          <w:sz w:val="24"/>
          <w:szCs w:val="24"/>
        </w:rPr>
        <w:t xml:space="preserve"> was £8.91 per hour, which has been increased to £9.50 per hour at the present ages. Therefore, the concerning increment in the labour wages directly depicts the </w:t>
      </w:r>
      <w:r>
        <w:rPr>
          <w:rFonts w:ascii="Times New Roman" w:eastAsia="Times New Roman" w:hAnsi="Times New Roman" w:cs="Times New Roman"/>
          <w:sz w:val="24"/>
          <w:szCs w:val="24"/>
        </w:rPr>
        <w:t>stabilised</w:t>
      </w:r>
      <w:r>
        <w:rPr>
          <w:rFonts w:ascii="Times New Roman" w:eastAsia="Times New Roman" w:hAnsi="Times New Roman" w:cs="Times New Roman"/>
          <w:color w:val="000000"/>
          <w:sz w:val="24"/>
          <w:szCs w:val="24"/>
        </w:rPr>
        <w:t xml:space="preserve"> demand-based labour market of the UK, which can further be indicated as the beneficial condition for business </w:t>
      </w:r>
      <w:r>
        <w:rPr>
          <w:rFonts w:ascii="Times New Roman" w:eastAsia="Times New Roman" w:hAnsi="Times New Roman" w:cs="Times New Roman"/>
          <w:sz w:val="24"/>
          <w:szCs w:val="24"/>
        </w:rPr>
        <w:t>organisations</w:t>
      </w:r>
      <w:r>
        <w:rPr>
          <w:rFonts w:ascii="Times New Roman" w:eastAsia="Times New Roman" w:hAnsi="Times New Roman" w:cs="Times New Roman"/>
          <w:color w:val="000000"/>
          <w:sz w:val="24"/>
          <w:szCs w:val="24"/>
        </w:rPr>
        <w:t>. In this regard, the categorical labour market evaluation needs to be done for defining the emerging trends within the UK.</w:t>
      </w:r>
    </w:p>
    <w:p w:rsidR="00376BAD" w:rsidRDefault="00C34784">
      <w:pP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rPr>
        <w:drawing>
          <wp:inline distT="0" distB="0" distL="0" distR="0">
            <wp:extent cx="3657600" cy="1691640"/>
            <wp:effectExtent l="38100" t="38100" r="38100" b="38100"/>
            <wp:docPr id="2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657600" cy="1691640"/>
                    </a:xfrm>
                    <a:prstGeom prst="rect">
                      <a:avLst/>
                    </a:prstGeom>
                    <a:ln w="38100">
                      <a:solidFill>
                        <a:srgbClr val="000000"/>
                      </a:solidFill>
                      <a:prstDash val="solid"/>
                    </a:ln>
                  </pic:spPr>
                </pic:pic>
              </a:graphicData>
            </a:graphic>
          </wp:inline>
        </w:drawing>
      </w:r>
    </w:p>
    <w:p w:rsidR="00376BAD" w:rsidRDefault="00C34784">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4: Labour Market Trends in the UK</w:t>
      </w:r>
    </w:p>
    <w:p w:rsidR="00376BAD" w:rsidRDefault="00C34784">
      <w:pP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weforum.org, 2022)</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per the above-figure, it is obtained that the labour market trends of the UK are </w:t>
      </w:r>
      <w:r>
        <w:rPr>
          <w:rFonts w:ascii="Times New Roman" w:eastAsia="Times New Roman" w:hAnsi="Times New Roman" w:cs="Times New Roman"/>
          <w:sz w:val="24"/>
          <w:szCs w:val="24"/>
        </w:rPr>
        <w:t>associated with multiple</w:t>
      </w:r>
      <w:r>
        <w:rPr>
          <w:rFonts w:ascii="Times New Roman" w:eastAsia="Times New Roman" w:hAnsi="Times New Roman" w:cs="Times New Roman"/>
          <w:color w:val="000000"/>
          <w:sz w:val="24"/>
          <w:szCs w:val="24"/>
        </w:rPr>
        <w:t xml:space="preserve"> operational </w:t>
      </w:r>
      <w:r>
        <w:rPr>
          <w:rFonts w:ascii="Times New Roman" w:eastAsia="Times New Roman" w:hAnsi="Times New Roman" w:cs="Times New Roman"/>
          <w:sz w:val="24"/>
          <w:szCs w:val="24"/>
        </w:rPr>
        <w:t>domains</w:t>
      </w:r>
      <w:r>
        <w:rPr>
          <w:rFonts w:ascii="Times New Roman" w:eastAsia="Times New Roman" w:hAnsi="Times New Roman" w:cs="Times New Roman"/>
          <w:color w:val="000000"/>
          <w:sz w:val="24"/>
          <w:szCs w:val="24"/>
        </w:rPr>
        <w:t xml:space="preserve"> and 17% of the UK labour market is </w:t>
      </w:r>
      <w:r>
        <w:rPr>
          <w:rFonts w:ascii="Times New Roman" w:eastAsia="Times New Roman" w:hAnsi="Times New Roman" w:cs="Times New Roman"/>
          <w:sz w:val="24"/>
          <w:szCs w:val="24"/>
        </w:rPr>
        <w:t>concerned</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with the cloud</w:t>
      </w:r>
      <w:r>
        <w:rPr>
          <w:rFonts w:ascii="Times New Roman" w:eastAsia="Times New Roman" w:hAnsi="Times New Roman" w:cs="Times New Roman"/>
          <w:color w:val="000000"/>
          <w:sz w:val="24"/>
          <w:szCs w:val="24"/>
        </w:rPr>
        <w:t xml:space="preserve"> computing domain (weforum.org, 2022). The concerning statistics not only defines the current labour market scenario of the UK but also indicates the technological enhancement rate throughout the </w:t>
      </w:r>
      <w:r>
        <w:rPr>
          <w:rFonts w:ascii="Times New Roman" w:eastAsia="Times New Roman" w:hAnsi="Times New Roman" w:cs="Times New Roman"/>
          <w:sz w:val="24"/>
          <w:szCs w:val="24"/>
        </w:rPr>
        <w:t>country</w:t>
      </w:r>
      <w:r>
        <w:rPr>
          <w:rFonts w:ascii="Times New Roman" w:eastAsia="Times New Roman" w:hAnsi="Times New Roman" w:cs="Times New Roman"/>
          <w:color w:val="000000"/>
          <w:sz w:val="24"/>
          <w:szCs w:val="24"/>
        </w:rPr>
        <w:t xml:space="preserve">. Due to the excessive technological improvement and associated impacts on the labour market, the labour market share </w:t>
      </w:r>
      <w:r>
        <w:rPr>
          <w:rFonts w:ascii="Times New Roman" w:eastAsia="Times New Roman" w:hAnsi="Times New Roman" w:cs="Times New Roman"/>
          <w:sz w:val="24"/>
          <w:szCs w:val="24"/>
        </w:rPr>
        <w:t>in the cloud</w:t>
      </w:r>
      <w:r>
        <w:rPr>
          <w:rFonts w:ascii="Times New Roman" w:eastAsia="Times New Roman" w:hAnsi="Times New Roman" w:cs="Times New Roman"/>
          <w:color w:val="000000"/>
          <w:sz w:val="24"/>
          <w:szCs w:val="24"/>
        </w:rPr>
        <w:t xml:space="preserve"> computing field </w:t>
      </w:r>
      <w:r>
        <w:rPr>
          <w:rFonts w:ascii="Times New Roman" w:eastAsia="Times New Roman" w:hAnsi="Times New Roman" w:cs="Times New Roman"/>
          <w:sz w:val="24"/>
          <w:szCs w:val="24"/>
        </w:rPr>
        <w:t>has increased</w:t>
      </w:r>
      <w:r>
        <w:rPr>
          <w:rFonts w:ascii="Times New Roman" w:eastAsia="Times New Roman" w:hAnsi="Times New Roman" w:cs="Times New Roman"/>
          <w:color w:val="000000"/>
          <w:sz w:val="24"/>
          <w:szCs w:val="24"/>
        </w:rPr>
        <w:t xml:space="preserve"> at the present ages. Therefore, based on this result, it is derived that the technical labours become </w:t>
      </w:r>
      <w:r>
        <w:rPr>
          <w:rFonts w:ascii="Times New Roman" w:eastAsia="Times New Roman" w:hAnsi="Times New Roman" w:cs="Times New Roman"/>
          <w:sz w:val="24"/>
          <w:szCs w:val="24"/>
        </w:rPr>
        <w:t>maximised</w:t>
      </w:r>
      <w:r>
        <w:rPr>
          <w:rFonts w:ascii="Times New Roman" w:eastAsia="Times New Roman" w:hAnsi="Times New Roman" w:cs="Times New Roman"/>
          <w:color w:val="000000"/>
          <w:sz w:val="24"/>
          <w:szCs w:val="24"/>
        </w:rPr>
        <w:t xml:space="preserve"> within the country base compared with the non-technical labour quantities. Although, </w:t>
      </w:r>
      <w:r>
        <w:rPr>
          <w:rFonts w:ascii="Times New Roman" w:eastAsia="Times New Roman" w:hAnsi="Times New Roman" w:cs="Times New Roman"/>
          <w:color w:val="000000"/>
          <w:sz w:val="24"/>
          <w:szCs w:val="24"/>
        </w:rPr>
        <w:lastRenderedPageBreak/>
        <w:t>the current labour market of the UK is associated with technological background, however, the power storage labour market of the country is associated with negative market share, which additionally deflects the core deficiencies.</w:t>
      </w:r>
    </w:p>
    <w:p w:rsidR="00376BAD" w:rsidRDefault="00C34784">
      <w:pP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rPr>
        <w:drawing>
          <wp:inline distT="0" distB="0" distL="0" distR="0">
            <wp:extent cx="3657600" cy="1966351"/>
            <wp:effectExtent l="38100" t="38100" r="38100" b="38100"/>
            <wp:docPr id="2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657600" cy="1966351"/>
                    </a:xfrm>
                    <a:prstGeom prst="rect">
                      <a:avLst/>
                    </a:prstGeom>
                    <a:ln w="38100">
                      <a:solidFill>
                        <a:srgbClr val="000000"/>
                      </a:solidFill>
                      <a:prstDash val="solid"/>
                    </a:ln>
                  </pic:spPr>
                </pic:pic>
              </a:graphicData>
            </a:graphic>
          </wp:inline>
        </w:drawing>
      </w:r>
    </w:p>
    <w:p w:rsidR="00376BAD" w:rsidRDefault="00C34784">
      <w:pPr>
        <w:spacing w:after="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5: Labour Market Issues in the UK</w:t>
      </w:r>
    </w:p>
    <w:p w:rsidR="00376BAD" w:rsidRDefault="00C34784">
      <w:pP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mckinsey.com, 2022)</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Based on this figure, it is underlined that the ratio between the current earnings growth and job-to-job flows has been deflected within the UK due to the labour market tightness (mckinsey.com, 2022). Due to the concerning scenario, the core declination of employment opportunities across the country base can be possible, which can additionally </w:t>
      </w:r>
      <w:r>
        <w:rPr>
          <w:rFonts w:ascii="Times New Roman" w:eastAsia="Times New Roman" w:hAnsi="Times New Roman" w:cs="Times New Roman"/>
          <w:sz w:val="24"/>
          <w:szCs w:val="24"/>
        </w:rPr>
        <w:t>minimise</w:t>
      </w:r>
      <w:r>
        <w:rPr>
          <w:rFonts w:ascii="Times New Roman" w:eastAsia="Times New Roman" w:hAnsi="Times New Roman" w:cs="Times New Roman"/>
          <w:color w:val="000000"/>
          <w:sz w:val="24"/>
          <w:szCs w:val="24"/>
        </w:rPr>
        <w:t xml:space="preserve"> the economic growth rate of the UK. Furthermore, the concerning scenario is also associated with the phenomenon </w:t>
      </w:r>
      <w:r>
        <w:rPr>
          <w:rFonts w:ascii="Times New Roman" w:eastAsia="Times New Roman" w:hAnsi="Times New Roman" w:cs="Times New Roman"/>
          <w:sz w:val="24"/>
          <w:szCs w:val="24"/>
        </w:rPr>
        <w:t>of</w:t>
      </w:r>
      <w:r>
        <w:rPr>
          <w:rFonts w:ascii="Times New Roman" w:eastAsia="Times New Roman" w:hAnsi="Times New Roman" w:cs="Times New Roman"/>
          <w:color w:val="000000"/>
          <w:sz w:val="24"/>
          <w:szCs w:val="24"/>
        </w:rPr>
        <w:t xml:space="preserve"> affecting the demand-based labour market of the UK, which can also impact the availability of human resources throughout the </w:t>
      </w:r>
      <w:r>
        <w:rPr>
          <w:rFonts w:ascii="Times New Roman" w:eastAsia="Times New Roman" w:hAnsi="Times New Roman" w:cs="Times New Roman"/>
          <w:sz w:val="24"/>
          <w:szCs w:val="24"/>
        </w:rPr>
        <w:t>country</w:t>
      </w:r>
      <w:r>
        <w:rPr>
          <w:rFonts w:ascii="Times New Roman" w:eastAsia="Times New Roman" w:hAnsi="Times New Roman" w:cs="Times New Roman"/>
          <w:color w:val="000000"/>
          <w:sz w:val="24"/>
          <w:szCs w:val="24"/>
        </w:rPr>
        <w:t xml:space="preserve">. Contextually, the labour market of the UK has also been changed in the post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and post COVID-19, therefore, alignment of those situations also needs to be aligned with the current conditions of UK labour market for determining the emerging deflections.</w:t>
      </w:r>
    </w:p>
    <w:p w:rsidR="00376BAD" w:rsidRDefault="00C34784">
      <w:pPr>
        <w:pStyle w:val="Heading1"/>
      </w:pPr>
      <w:bookmarkStart w:id="9" w:name="_heading=h.2s8eyo1" w:colFirst="0" w:colLast="0"/>
      <w:bookmarkEnd w:id="9"/>
      <w:r>
        <w:t xml:space="preserve">b) Changes in Human Resourcing Strategies in the Post COVID and Post </w:t>
      </w:r>
      <w:proofErr w:type="spellStart"/>
      <w:r>
        <w:t>Brexit</w:t>
      </w:r>
      <w:proofErr w:type="spellEnd"/>
      <w:r>
        <w:t xml:space="preserve"> </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After the COVID-19 pandemic </w:t>
      </w:r>
      <w:r>
        <w:rPr>
          <w:rFonts w:ascii="Times New Roman" w:eastAsia="Times New Roman" w:hAnsi="Times New Roman" w:cs="Times New Roman"/>
          <w:sz w:val="24"/>
          <w:szCs w:val="24"/>
        </w:rPr>
        <w:t xml:space="preserve">and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color w:val="000000"/>
          <w:sz w:val="24"/>
          <w:szCs w:val="24"/>
        </w:rPr>
        <w:t xml:space="preserve">, the overall “Human Resource Management (HRM)” strategies have been modified in order to align the entire functional stages with the current scenarios. Based on the mentioned scenarios, it is observed that the primary changes in the HRM is the digital resource management and online work management functionalities. According to the viewpoint of </w:t>
      </w:r>
      <w:proofErr w:type="spellStart"/>
      <w:r>
        <w:rPr>
          <w:rFonts w:ascii="Times New Roman" w:eastAsia="Times New Roman" w:hAnsi="Times New Roman" w:cs="Times New Roman"/>
          <w:color w:val="000000"/>
          <w:sz w:val="24"/>
          <w:szCs w:val="24"/>
        </w:rPr>
        <w:t>Hamouche</w:t>
      </w:r>
      <w:proofErr w:type="spellEnd"/>
      <w:r>
        <w:rPr>
          <w:rFonts w:ascii="Times New Roman" w:eastAsia="Times New Roman" w:hAnsi="Times New Roman" w:cs="Times New Roman"/>
          <w:color w:val="000000"/>
          <w:sz w:val="24"/>
          <w:szCs w:val="24"/>
        </w:rPr>
        <w:t xml:space="preserve"> (2021), effective crisis management and resilience-based mechanisms </w:t>
      </w:r>
      <w:r>
        <w:rPr>
          <w:rFonts w:ascii="Times New Roman" w:eastAsia="Times New Roman" w:hAnsi="Times New Roman" w:cs="Times New Roman"/>
          <w:sz w:val="24"/>
          <w:szCs w:val="24"/>
        </w:rPr>
        <w:t>have</w:t>
      </w:r>
      <w:r>
        <w:rPr>
          <w:rFonts w:ascii="Times New Roman" w:eastAsia="Times New Roman" w:hAnsi="Times New Roman" w:cs="Times New Roman"/>
          <w:color w:val="000000"/>
          <w:sz w:val="24"/>
          <w:szCs w:val="24"/>
        </w:rPr>
        <w:t xml:space="preserve"> been included in the entire strategic options of the HRM after the pandemic, </w:t>
      </w:r>
      <w:r>
        <w:rPr>
          <w:rFonts w:ascii="Times New Roman" w:eastAsia="Times New Roman" w:hAnsi="Times New Roman" w:cs="Times New Roman"/>
          <w:color w:val="000000"/>
          <w:sz w:val="24"/>
          <w:szCs w:val="24"/>
        </w:rPr>
        <w:lastRenderedPageBreak/>
        <w:t xml:space="preserve">which can further be derived as the core functional changes in the HRM operations. On the contrary, the core changes regarding the directional well-being while managing the human resources digitally can also be aligned as the core changes in the HRM functions in the post COVID period. On the other hand, while considering the post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scenario, it is observed </w:t>
      </w:r>
      <w:r>
        <w:rPr>
          <w:rFonts w:ascii="Times New Roman" w:eastAsia="Times New Roman" w:hAnsi="Times New Roman" w:cs="Times New Roman"/>
          <w:sz w:val="24"/>
          <w:szCs w:val="24"/>
        </w:rPr>
        <w:t>that overseas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recruitment has become</w:t>
      </w:r>
      <w:r>
        <w:rPr>
          <w:rFonts w:ascii="Times New Roman" w:eastAsia="Times New Roman" w:hAnsi="Times New Roman" w:cs="Times New Roman"/>
          <w:color w:val="000000"/>
          <w:sz w:val="24"/>
          <w:szCs w:val="24"/>
        </w:rPr>
        <w:t xml:space="preserve"> the key functionalities of the HRM, which further indicates the strong change throughout the era. According to the analysis of </w:t>
      </w:r>
      <w:proofErr w:type="spellStart"/>
      <w:r>
        <w:rPr>
          <w:rFonts w:ascii="Times New Roman" w:eastAsia="Times New Roman" w:hAnsi="Times New Roman" w:cs="Times New Roman"/>
          <w:color w:val="000000"/>
          <w:sz w:val="24"/>
          <w:szCs w:val="24"/>
        </w:rPr>
        <w:t>Gstöhl</w:t>
      </w:r>
      <w:proofErr w:type="spellEnd"/>
      <w:r>
        <w:rPr>
          <w:rFonts w:ascii="Times New Roman" w:eastAsia="Times New Roman" w:hAnsi="Times New Roman" w:cs="Times New Roman"/>
          <w:color w:val="000000"/>
          <w:sz w:val="24"/>
          <w:szCs w:val="24"/>
        </w:rPr>
        <w:t xml:space="preserve"> (2020), the changes regarding the capability management and the transparency management during the recruitment procedures related to the wage setting </w:t>
      </w:r>
      <w:r>
        <w:rPr>
          <w:rFonts w:ascii="Times New Roman" w:eastAsia="Times New Roman" w:hAnsi="Times New Roman" w:cs="Times New Roman"/>
          <w:sz w:val="24"/>
          <w:szCs w:val="24"/>
        </w:rPr>
        <w:t>have</w:t>
      </w:r>
      <w:r>
        <w:rPr>
          <w:rFonts w:ascii="Times New Roman" w:eastAsia="Times New Roman" w:hAnsi="Times New Roman" w:cs="Times New Roman"/>
          <w:color w:val="000000"/>
          <w:sz w:val="24"/>
          <w:szCs w:val="24"/>
        </w:rPr>
        <w:t xml:space="preserve"> been observed in the HRM roles </w:t>
      </w:r>
      <w:r>
        <w:rPr>
          <w:rFonts w:ascii="Times New Roman" w:eastAsia="Times New Roman" w:hAnsi="Times New Roman" w:cs="Times New Roman"/>
          <w:sz w:val="24"/>
          <w:szCs w:val="24"/>
        </w:rPr>
        <w:t xml:space="preserve">after </w:t>
      </w:r>
      <w:proofErr w:type="spellStart"/>
      <w:r>
        <w:rPr>
          <w:rFonts w:ascii="Times New Roman" w:eastAsia="Times New Roman" w:hAnsi="Times New Roman" w:cs="Times New Roman"/>
          <w:sz w:val="24"/>
          <w:szCs w:val="24"/>
        </w:rPr>
        <w:t>Brexit</w:t>
      </w:r>
      <w:proofErr w:type="spellEnd"/>
      <w:r>
        <w:rPr>
          <w:rFonts w:ascii="Times New Roman" w:eastAsia="Times New Roman" w:hAnsi="Times New Roman" w:cs="Times New Roman"/>
          <w:color w:val="000000"/>
          <w:sz w:val="24"/>
          <w:szCs w:val="24"/>
        </w:rPr>
        <w:t xml:space="preserve">. Contradictorily, uncertainty management along with preventing the business crisis also become the changed role of HRM in the post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Therefore, a detailed illustration for both situations needs to be done while aligning the changed HRM policies within the UK.</w:t>
      </w:r>
    </w:p>
    <w:p w:rsidR="00376BAD" w:rsidRDefault="00C34784">
      <w:pPr>
        <w:pStyle w:val="Heading2"/>
      </w:pPr>
      <w:bookmarkStart w:id="10" w:name="_heading=h.17dp8vu" w:colFirst="0" w:colLast="0"/>
      <w:bookmarkEnd w:id="10"/>
      <w:r>
        <w:t>Changes in the Post COVID-19</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COVID-19 pandemic has truly damaged the economic and employment scenario of the world entirely, which additionally causes serious business damages over the globe. According to the statistics, it is identified that 24% of the UK labour market was at risk during the period, which further derives 7.6 million of job counts (mckinsey.com, 2022). Moreover, from the statistics, it is also defined that due to the mentioned scenario approximately 30% of the economic activity based on the employment rate has been damaged within the UK. In this regard, for </w:t>
      </w:r>
      <w:r>
        <w:rPr>
          <w:rFonts w:ascii="Times New Roman" w:eastAsia="Times New Roman" w:hAnsi="Times New Roman" w:cs="Times New Roman"/>
          <w:sz w:val="24"/>
          <w:szCs w:val="24"/>
        </w:rPr>
        <w:t>stabilising</w:t>
      </w:r>
      <w:r>
        <w:rPr>
          <w:rFonts w:ascii="Times New Roman" w:eastAsia="Times New Roman" w:hAnsi="Times New Roman" w:cs="Times New Roman"/>
          <w:color w:val="000000"/>
          <w:sz w:val="24"/>
          <w:szCs w:val="24"/>
        </w:rPr>
        <w:t xml:space="preserve"> the mentioned scenario, the HRM has been forced to adopt improved strategies for managing the human resources along with reducing the business losses. In this regard, all the HRM of the UK </w:t>
      </w:r>
      <w:r>
        <w:rPr>
          <w:rFonts w:ascii="Times New Roman" w:eastAsia="Times New Roman" w:hAnsi="Times New Roman" w:cs="Times New Roman"/>
          <w:sz w:val="24"/>
          <w:szCs w:val="24"/>
        </w:rPr>
        <w:t>have</w:t>
      </w:r>
      <w:r>
        <w:rPr>
          <w:rFonts w:ascii="Times New Roman" w:eastAsia="Times New Roman" w:hAnsi="Times New Roman" w:cs="Times New Roman"/>
          <w:color w:val="000000"/>
          <w:sz w:val="24"/>
          <w:szCs w:val="24"/>
        </w:rPr>
        <w:t xml:space="preserve"> adopted changed strategies for managing the entire business operations in the post COVID.</w:t>
      </w:r>
    </w:p>
    <w:p w:rsidR="00376BAD" w:rsidRDefault="00C34784">
      <w:pPr>
        <w:spacing w:after="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Strategy 1: Digital HRM Functionalities</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Digital HRM can be regarded as one of the concerning strategies during the post COVID period in order to manage the entire HRM functionalities. According to the analysis of </w:t>
      </w:r>
      <w:proofErr w:type="spellStart"/>
      <w:r>
        <w:rPr>
          <w:rFonts w:ascii="Times New Roman" w:eastAsia="Times New Roman" w:hAnsi="Times New Roman" w:cs="Times New Roman"/>
          <w:color w:val="000000"/>
          <w:sz w:val="24"/>
          <w:szCs w:val="24"/>
        </w:rPr>
        <w:t>Meijerink</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the use of algorithm-based HRM procedures along with </w:t>
      </w:r>
      <w:r>
        <w:rPr>
          <w:rFonts w:ascii="Times New Roman" w:eastAsia="Times New Roman" w:hAnsi="Times New Roman" w:cs="Times New Roman"/>
          <w:sz w:val="24"/>
          <w:szCs w:val="24"/>
        </w:rPr>
        <w:t>synthesising</w:t>
      </w:r>
      <w:r>
        <w:rPr>
          <w:rFonts w:ascii="Times New Roman" w:eastAsia="Times New Roman" w:hAnsi="Times New Roman" w:cs="Times New Roman"/>
          <w:color w:val="000000"/>
          <w:sz w:val="24"/>
          <w:szCs w:val="24"/>
        </w:rPr>
        <w:t xml:space="preserve"> the cross-disciplinary insights are derived as the core mechanisms of digital HRM procedures. Contrarily, the conduction of online recruitment procedures while supporting the cross-disciplinary mechanisms can </w:t>
      </w:r>
      <w:r>
        <w:rPr>
          <w:rFonts w:ascii="Times New Roman" w:eastAsia="Times New Roman" w:hAnsi="Times New Roman" w:cs="Times New Roman"/>
          <w:sz w:val="24"/>
          <w:szCs w:val="24"/>
        </w:rPr>
        <w:t xml:space="preserve">also </w:t>
      </w:r>
      <w:proofErr w:type="gramStart"/>
      <w:r>
        <w:rPr>
          <w:rFonts w:ascii="Times New Roman" w:eastAsia="Times New Roman" w:hAnsi="Times New Roman" w:cs="Times New Roman"/>
          <w:sz w:val="24"/>
          <w:szCs w:val="24"/>
        </w:rPr>
        <w:t>be</w:t>
      </w:r>
      <w:proofErr w:type="gramEnd"/>
      <w:r>
        <w:rPr>
          <w:rFonts w:ascii="Times New Roman" w:eastAsia="Times New Roman" w:hAnsi="Times New Roman" w:cs="Times New Roman"/>
          <w:sz w:val="24"/>
          <w:szCs w:val="24"/>
        </w:rPr>
        <w:t xml:space="preserve"> highlighted</w:t>
      </w:r>
      <w:r>
        <w:rPr>
          <w:rFonts w:ascii="Times New Roman" w:eastAsia="Times New Roman" w:hAnsi="Times New Roman" w:cs="Times New Roman"/>
          <w:color w:val="000000"/>
          <w:sz w:val="24"/>
          <w:szCs w:val="24"/>
        </w:rPr>
        <w:t xml:space="preserve"> as the core integration of digital HRM. In this regard, while using the concerning mechanisms, the HRM functionalities during the post COVID has been changed, which directly affects the overall resource </w:t>
      </w:r>
      <w:r>
        <w:rPr>
          <w:rFonts w:ascii="Times New Roman" w:eastAsia="Times New Roman" w:hAnsi="Times New Roman" w:cs="Times New Roman"/>
          <w:sz w:val="24"/>
          <w:szCs w:val="24"/>
        </w:rPr>
        <w:t>prioritisation</w:t>
      </w:r>
      <w:r>
        <w:rPr>
          <w:rFonts w:ascii="Times New Roman" w:eastAsia="Times New Roman" w:hAnsi="Times New Roman" w:cs="Times New Roman"/>
          <w:color w:val="000000"/>
          <w:sz w:val="24"/>
          <w:szCs w:val="24"/>
        </w:rPr>
        <w:t xml:space="preserve"> procedures both positively and </w:t>
      </w:r>
      <w:r>
        <w:rPr>
          <w:rFonts w:ascii="Times New Roman" w:eastAsia="Times New Roman" w:hAnsi="Times New Roman" w:cs="Times New Roman"/>
          <w:color w:val="000000"/>
          <w:sz w:val="24"/>
          <w:szCs w:val="24"/>
        </w:rPr>
        <w:lastRenderedPageBreak/>
        <w:t xml:space="preserve">negatively. Together with this, the use of cloud-based technology and analytical approach can also be depicted as the core functionalities associated with digital HRM. Contextually, the alignment related to the </w:t>
      </w:r>
      <w:r>
        <w:rPr>
          <w:rFonts w:ascii="Times New Roman" w:eastAsia="Times New Roman" w:hAnsi="Times New Roman" w:cs="Times New Roman"/>
          <w:sz w:val="24"/>
          <w:szCs w:val="24"/>
        </w:rPr>
        <w:t>organisational</w:t>
      </w:r>
      <w:r>
        <w:rPr>
          <w:rFonts w:ascii="Times New Roman" w:eastAsia="Times New Roman" w:hAnsi="Times New Roman" w:cs="Times New Roman"/>
          <w:color w:val="000000"/>
          <w:sz w:val="24"/>
          <w:szCs w:val="24"/>
        </w:rPr>
        <w:t xml:space="preserve"> progress whilst ensuring operational betterment can also be done during the use of digital HRM. As the post COVID period was governed with multiple Governmental protocols related to the </w:t>
      </w:r>
      <w:r>
        <w:rPr>
          <w:rFonts w:ascii="Times New Roman" w:eastAsia="Times New Roman" w:hAnsi="Times New Roman" w:cs="Times New Roman"/>
          <w:sz w:val="24"/>
          <w:szCs w:val="24"/>
        </w:rPr>
        <w:t>social-distances</w:t>
      </w:r>
      <w:r>
        <w:rPr>
          <w:rFonts w:ascii="Times New Roman" w:eastAsia="Times New Roman" w:hAnsi="Times New Roman" w:cs="Times New Roman"/>
          <w:color w:val="000000"/>
          <w:sz w:val="24"/>
          <w:szCs w:val="24"/>
        </w:rPr>
        <w:t xml:space="preserve">, therefore, the Human Resource (HR) communities of the world were supposed to adopt the digital HRM procedures throughout the administrative functionalities. </w:t>
      </w:r>
    </w:p>
    <w:p w:rsidR="00376BAD" w:rsidRDefault="00C34784">
      <w:pPr>
        <w:spacing w:after="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Strategy 2: Strategic Administration</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consideration associated with strategic administration has also been used during the post </w:t>
      </w:r>
      <w:proofErr w:type="spellStart"/>
      <w:r>
        <w:rPr>
          <w:rFonts w:ascii="Times New Roman" w:eastAsia="Times New Roman" w:hAnsi="Times New Roman" w:cs="Times New Roman"/>
          <w:color w:val="000000"/>
          <w:sz w:val="24"/>
          <w:szCs w:val="24"/>
        </w:rPr>
        <w:t>covid</w:t>
      </w:r>
      <w:proofErr w:type="spellEnd"/>
      <w:r>
        <w:rPr>
          <w:rFonts w:ascii="Times New Roman" w:eastAsia="Times New Roman" w:hAnsi="Times New Roman" w:cs="Times New Roman"/>
          <w:color w:val="000000"/>
          <w:sz w:val="24"/>
          <w:szCs w:val="24"/>
        </w:rPr>
        <w:t xml:space="preserve"> period as a core HRM practice. The key feasibility related to the mentioned procedures was to manage the internal operations of business </w:t>
      </w:r>
      <w:r>
        <w:rPr>
          <w:rFonts w:ascii="Times New Roman" w:eastAsia="Times New Roman" w:hAnsi="Times New Roman" w:cs="Times New Roman"/>
          <w:sz w:val="24"/>
          <w:szCs w:val="24"/>
        </w:rPr>
        <w:t>organisations</w:t>
      </w:r>
      <w:r>
        <w:rPr>
          <w:rFonts w:ascii="Times New Roman" w:eastAsia="Times New Roman" w:hAnsi="Times New Roman" w:cs="Times New Roman"/>
          <w:color w:val="000000"/>
          <w:sz w:val="24"/>
          <w:szCs w:val="24"/>
        </w:rPr>
        <w:t xml:space="preserve"> while maintaining adequate strategic goals. In this regard, during the post COVID period, the key strategic options of the HR communities across the world were to manage the administrative operations regarding the resource management procedures while using the online mode. According to the viewpoint of Wang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maintenance of adequate link between the digital HRM procedures and the strategic administrative functionalities are the </w:t>
      </w:r>
      <w:r>
        <w:rPr>
          <w:rFonts w:ascii="Times New Roman" w:eastAsia="Times New Roman" w:hAnsi="Times New Roman" w:cs="Times New Roman"/>
          <w:sz w:val="24"/>
          <w:szCs w:val="24"/>
        </w:rPr>
        <w:t>moderate role</w:t>
      </w:r>
      <w:r>
        <w:rPr>
          <w:rFonts w:ascii="Times New Roman" w:eastAsia="Times New Roman" w:hAnsi="Times New Roman" w:cs="Times New Roman"/>
          <w:color w:val="000000"/>
          <w:sz w:val="24"/>
          <w:szCs w:val="24"/>
        </w:rPr>
        <w:t xml:space="preserve"> of HRM, which additionally help in reducing the administrative challenges across the operational stages. On the contrary, the core purpose of adopting these strategies is to reduce the functional errors across the HRM phases. In this regard, during the post COVID period, along with using the digital HRM strategies, the global HR communities </w:t>
      </w:r>
      <w:r>
        <w:rPr>
          <w:rFonts w:ascii="Times New Roman" w:eastAsia="Times New Roman" w:hAnsi="Times New Roman" w:cs="Times New Roman"/>
          <w:sz w:val="24"/>
          <w:szCs w:val="24"/>
        </w:rPr>
        <w:t>have</w:t>
      </w:r>
      <w:r>
        <w:rPr>
          <w:rFonts w:ascii="Times New Roman" w:eastAsia="Times New Roman" w:hAnsi="Times New Roman" w:cs="Times New Roman"/>
          <w:color w:val="000000"/>
          <w:sz w:val="24"/>
          <w:szCs w:val="24"/>
        </w:rPr>
        <w:t xml:space="preserve"> adopted the strategic administration procedures in order to manage the operational crisis across the business management as well as operational management stages. </w:t>
      </w:r>
    </w:p>
    <w:p w:rsidR="00376BAD" w:rsidRDefault="00C34784">
      <w:pPr>
        <w:pStyle w:val="Heading2"/>
      </w:pPr>
      <w:bookmarkStart w:id="11" w:name="_heading=h.3rdcrjn" w:colFirst="0" w:colLast="0"/>
      <w:bookmarkEnd w:id="11"/>
      <w:r>
        <w:t xml:space="preserve">Changes in the Post </w:t>
      </w:r>
      <w:proofErr w:type="spellStart"/>
      <w:r>
        <w:t>Brexit</w:t>
      </w:r>
      <w:proofErr w:type="spellEnd"/>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While determining the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regulations of the European Union (EU), it is observed </w:t>
      </w:r>
      <w:r>
        <w:rPr>
          <w:rFonts w:ascii="Times New Roman" w:eastAsia="Times New Roman" w:hAnsi="Times New Roman" w:cs="Times New Roman"/>
          <w:sz w:val="24"/>
          <w:szCs w:val="24"/>
        </w:rPr>
        <w:t>that due</w:t>
      </w:r>
      <w:r>
        <w:rPr>
          <w:rFonts w:ascii="Times New Roman" w:eastAsia="Times New Roman" w:hAnsi="Times New Roman" w:cs="Times New Roman"/>
          <w:color w:val="000000"/>
          <w:sz w:val="24"/>
          <w:szCs w:val="24"/>
        </w:rPr>
        <w:t xml:space="preserve"> to the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regulations, the key HRM approach became the overseas recruitment procedures while ensuring transparencies across the operational procedures. According to the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regulations, it is observed that the EU and the UK negotiators </w:t>
      </w:r>
      <w:r>
        <w:rPr>
          <w:rFonts w:ascii="Times New Roman" w:eastAsia="Times New Roman" w:hAnsi="Times New Roman" w:cs="Times New Roman"/>
          <w:sz w:val="24"/>
          <w:szCs w:val="24"/>
        </w:rPr>
        <w:t>have</w:t>
      </w:r>
      <w:r>
        <w:rPr>
          <w:rFonts w:ascii="Times New Roman" w:eastAsia="Times New Roman" w:hAnsi="Times New Roman" w:cs="Times New Roman"/>
          <w:color w:val="000000"/>
          <w:sz w:val="24"/>
          <w:szCs w:val="24"/>
        </w:rPr>
        <w:t xml:space="preserve"> signed an agreement in terms of establishing partnership along with ensuring travel as well as border control (government.nl, 2022). Moreover, security management using the cross-border mechanism has also been considered due to the governed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regulations. In this regard, the HRM functionality has automatically been changed and the HR communities were forced to consider the overseas recruitment procedures instead of focusing on the domestic recruitment stages. </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While determining the overseas recruitment stages, it is determined that the overall HRM functionality can become complicated due to the fierce competition and financial concerns during the international recruitment stages. According to the underline of Tang and Zhang (2021), the political instability and economic disadvantages can also be highlighted as the core challenges regarding the overseas recruitment procedures. In contrast, HR can also face resource </w:t>
      </w:r>
      <w:r>
        <w:rPr>
          <w:rFonts w:ascii="Times New Roman" w:eastAsia="Times New Roman" w:hAnsi="Times New Roman" w:cs="Times New Roman"/>
          <w:sz w:val="24"/>
          <w:szCs w:val="24"/>
        </w:rPr>
        <w:t>prioritisation</w:t>
      </w:r>
      <w:r>
        <w:rPr>
          <w:rFonts w:ascii="Times New Roman" w:eastAsia="Times New Roman" w:hAnsi="Times New Roman" w:cs="Times New Roman"/>
          <w:color w:val="000000"/>
          <w:sz w:val="24"/>
          <w:szCs w:val="24"/>
        </w:rPr>
        <w:t xml:space="preserve"> issues due to the international recruitment stages. Therefore, while deriving this context, it is described that in the post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the HR communities of the UK has faced huge issues, which additionally affects the overall recruitment stages negatively. </w:t>
      </w:r>
      <w:proofErr w:type="spellStart"/>
      <w:r>
        <w:rPr>
          <w:rFonts w:ascii="Times New Roman" w:eastAsia="Times New Roman" w:hAnsi="Times New Roman" w:cs="Times New Roman"/>
          <w:color w:val="000000"/>
          <w:sz w:val="24"/>
          <w:szCs w:val="24"/>
        </w:rPr>
        <w:t>Dysfunctionality</w:t>
      </w:r>
      <w:proofErr w:type="spellEnd"/>
      <w:r>
        <w:rPr>
          <w:rFonts w:ascii="Times New Roman" w:eastAsia="Times New Roman" w:hAnsi="Times New Roman" w:cs="Times New Roman"/>
          <w:color w:val="000000"/>
          <w:sz w:val="24"/>
          <w:szCs w:val="24"/>
        </w:rPr>
        <w:t xml:space="preserve"> related to the inaccurate resource gathering has also been caused due to the mentioned scenario, which contextually impacts the overall business management procedures across the country base. In this regard, the shortage of labour supply due to the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regulations has also been </w:t>
      </w:r>
      <w:r>
        <w:rPr>
          <w:rFonts w:ascii="Times New Roman" w:eastAsia="Times New Roman" w:hAnsi="Times New Roman" w:cs="Times New Roman"/>
          <w:sz w:val="24"/>
          <w:szCs w:val="24"/>
        </w:rPr>
        <w:t>caused</w:t>
      </w:r>
      <w:r>
        <w:rPr>
          <w:rFonts w:ascii="Times New Roman" w:eastAsia="Times New Roman" w:hAnsi="Times New Roman" w:cs="Times New Roman"/>
          <w:color w:val="000000"/>
          <w:sz w:val="24"/>
          <w:szCs w:val="24"/>
        </w:rPr>
        <w:t xml:space="preserve"> within the UK. Therefore, due to the mentioned issues and the emerging limitations, the post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period was complicated for the HR communities in order to conduct the HRM procedures successfully from the recruitment perspectives.</w:t>
      </w:r>
    </w:p>
    <w:p w:rsidR="00376BAD" w:rsidRDefault="00C34784">
      <w:pPr>
        <w:pStyle w:val="Heading1"/>
      </w:pPr>
      <w:bookmarkStart w:id="12" w:name="_heading=h.26in1rg" w:colFirst="0" w:colLast="0"/>
      <w:bookmarkEnd w:id="12"/>
      <w:r>
        <w:t xml:space="preserve">Conclusion </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fundamental focus of this current study is to interpret the current labour market conditions of the UK along with defining the post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and post COVID HRM practices across the country base. In this regard, the study concludes the emerging labour market of the UK whilst interpreting the supply-based and demand-based labour market conditions together with reviewing the HRM functionalities during the post COVID as well as post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period. According to the current labour market of the UK, it is derived that the </w:t>
      </w:r>
      <w:r>
        <w:rPr>
          <w:rFonts w:ascii="Times New Roman" w:eastAsia="Times New Roman" w:hAnsi="Times New Roman" w:cs="Times New Roman"/>
          <w:sz w:val="24"/>
          <w:szCs w:val="24"/>
        </w:rPr>
        <w:t>maximisation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of the pay-rolled</w:t>
      </w:r>
      <w:r>
        <w:rPr>
          <w:rFonts w:ascii="Times New Roman" w:eastAsia="Times New Roman" w:hAnsi="Times New Roman" w:cs="Times New Roman"/>
          <w:color w:val="000000"/>
          <w:sz w:val="24"/>
          <w:szCs w:val="24"/>
        </w:rPr>
        <w:t xml:space="preserve"> employee base within the country directly contributes to the incremental labour market </w:t>
      </w:r>
      <w:r>
        <w:rPr>
          <w:rFonts w:ascii="Times New Roman" w:eastAsia="Times New Roman" w:hAnsi="Times New Roman" w:cs="Times New Roman"/>
          <w:sz w:val="24"/>
          <w:szCs w:val="24"/>
        </w:rPr>
        <w:t>stabilisation</w:t>
      </w:r>
      <w:r>
        <w:rPr>
          <w:rFonts w:ascii="Times New Roman" w:eastAsia="Times New Roman" w:hAnsi="Times New Roman" w:cs="Times New Roman"/>
          <w:color w:val="000000"/>
          <w:sz w:val="24"/>
          <w:szCs w:val="24"/>
        </w:rPr>
        <w:t xml:space="preserve"> rate. On the other hand, an effective ratio between the supply-based and demand-based labour market of the UK also supports the </w:t>
      </w:r>
      <w:r>
        <w:rPr>
          <w:rFonts w:ascii="Times New Roman" w:eastAsia="Times New Roman" w:hAnsi="Times New Roman" w:cs="Times New Roman"/>
          <w:sz w:val="24"/>
          <w:szCs w:val="24"/>
        </w:rPr>
        <w:t>maximised</w:t>
      </w:r>
      <w:r>
        <w:rPr>
          <w:rFonts w:ascii="Times New Roman" w:eastAsia="Times New Roman" w:hAnsi="Times New Roman" w:cs="Times New Roman"/>
          <w:color w:val="000000"/>
          <w:sz w:val="24"/>
          <w:szCs w:val="24"/>
        </w:rPr>
        <w:t xml:space="preserve">-level of employment opportunities. However, the mentioned labour market is associated with less resource consumptions in the power storage sector, which underlines the key deficiencies of the concurrent labour market of the UK. In this regard, the alignment of post COVID and post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HRM functionalities has also been derived in this study. According to the mentioned period, it is observed that the key HRM functionalities during the post COVID period </w:t>
      </w:r>
      <w:r>
        <w:rPr>
          <w:rFonts w:ascii="Times New Roman" w:eastAsia="Times New Roman" w:hAnsi="Times New Roman" w:cs="Times New Roman"/>
          <w:sz w:val="24"/>
          <w:szCs w:val="24"/>
        </w:rPr>
        <w:t>were</w:t>
      </w:r>
      <w:r>
        <w:rPr>
          <w:rFonts w:ascii="Times New Roman" w:eastAsia="Times New Roman" w:hAnsi="Times New Roman" w:cs="Times New Roman"/>
          <w:color w:val="000000"/>
          <w:sz w:val="24"/>
          <w:szCs w:val="24"/>
        </w:rPr>
        <w:t xml:space="preserve"> the digital HRM mechanisms and during the post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xml:space="preserve"> period, HRM was associated with overseas recruitment procedures. </w:t>
      </w:r>
    </w:p>
    <w:p w:rsidR="00376BAD" w:rsidRDefault="00C34784">
      <w:pPr>
        <w:rPr>
          <w:rFonts w:ascii="Times New Roman" w:eastAsia="Times New Roman" w:hAnsi="Times New Roman" w:cs="Times New Roman"/>
          <w:color w:val="000000"/>
          <w:sz w:val="24"/>
          <w:szCs w:val="24"/>
        </w:rPr>
      </w:pPr>
      <w:r>
        <w:br w:type="page"/>
      </w:r>
    </w:p>
    <w:p w:rsidR="00376BAD" w:rsidRDefault="00C34784">
      <w:pPr>
        <w:pStyle w:val="Heading1"/>
      </w:pPr>
      <w:bookmarkStart w:id="13" w:name="_heading=h.lnxbz9" w:colFirst="0" w:colLast="0"/>
      <w:bookmarkEnd w:id="13"/>
      <w:r>
        <w:lastRenderedPageBreak/>
        <w:t>Reference List</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bankofengland.co.uk, 2022, </w:t>
      </w:r>
      <w:r>
        <w:rPr>
          <w:rFonts w:ascii="Times New Roman" w:eastAsia="Times New Roman" w:hAnsi="Times New Roman" w:cs="Times New Roman"/>
          <w:i/>
          <w:color w:val="000000"/>
          <w:sz w:val="24"/>
          <w:szCs w:val="24"/>
        </w:rPr>
        <w:t xml:space="preserve">Capacity </w:t>
      </w:r>
      <w:r>
        <w:rPr>
          <w:rFonts w:ascii="Times New Roman" w:eastAsia="Times New Roman" w:hAnsi="Times New Roman" w:cs="Times New Roman"/>
          <w:i/>
          <w:sz w:val="24"/>
          <w:szCs w:val="24"/>
        </w:rPr>
        <w:t>Utilisation</w:t>
      </w:r>
      <w:r>
        <w:rPr>
          <w:rFonts w:ascii="Times New Roman" w:eastAsia="Times New Roman" w:hAnsi="Times New Roman" w:cs="Times New Roman"/>
          <w:i/>
          <w:color w:val="000000"/>
          <w:sz w:val="24"/>
          <w:szCs w:val="24"/>
        </w:rPr>
        <w:t xml:space="preserve"> in the UK </w:t>
      </w:r>
      <w:proofErr w:type="spellStart"/>
      <w:r>
        <w:rPr>
          <w:rFonts w:ascii="Times New Roman" w:eastAsia="Times New Roman" w:hAnsi="Times New Roman" w:cs="Times New Roman"/>
          <w:i/>
          <w:color w:val="000000"/>
          <w:sz w:val="24"/>
          <w:szCs w:val="24"/>
        </w:rPr>
        <w:t>Labor</w:t>
      </w:r>
      <w:proofErr w:type="spellEnd"/>
      <w:r>
        <w:rPr>
          <w:rFonts w:ascii="Times New Roman" w:eastAsia="Times New Roman" w:hAnsi="Times New Roman" w:cs="Times New Roman"/>
          <w:i/>
          <w:color w:val="000000"/>
          <w:sz w:val="24"/>
          <w:szCs w:val="24"/>
        </w:rPr>
        <w:t xml:space="preserve"> Market</w:t>
      </w:r>
      <w:r>
        <w:rPr>
          <w:rFonts w:ascii="Times New Roman" w:eastAsia="Times New Roman" w:hAnsi="Times New Roman" w:cs="Times New Roman"/>
          <w:color w:val="000000"/>
          <w:sz w:val="24"/>
          <w:szCs w:val="24"/>
        </w:rPr>
        <w:t xml:space="preserve">, available at: </w:t>
      </w:r>
      <w:hyperlink r:id="rId14">
        <w:r>
          <w:rPr>
            <w:rFonts w:ascii="Times New Roman" w:eastAsia="Times New Roman" w:hAnsi="Times New Roman" w:cs="Times New Roman"/>
            <w:color w:val="0563C1"/>
            <w:sz w:val="24"/>
            <w:szCs w:val="24"/>
            <w:u w:val="single"/>
          </w:rPr>
          <w:t>https://www.bankofengland.co.uk/inflation-report/2019/august-2019/supply-and-the-labour-market</w:t>
        </w:r>
      </w:hyperlink>
      <w:r w:rsidR="00F6318F">
        <w:rPr>
          <w:rFonts w:ascii="Times New Roman" w:eastAsia="Times New Roman" w:hAnsi="Times New Roman" w:cs="Times New Roman"/>
          <w:color w:val="000000"/>
          <w:sz w:val="24"/>
          <w:szCs w:val="24"/>
        </w:rPr>
        <w:t xml:space="preserve"> [Accessed 10 Dec</w:t>
      </w:r>
      <w:r>
        <w:rPr>
          <w:rFonts w:ascii="Times New Roman" w:eastAsia="Times New Roman" w:hAnsi="Times New Roman" w:cs="Times New Roman"/>
          <w:color w:val="000000"/>
          <w:sz w:val="24"/>
          <w:szCs w:val="24"/>
        </w:rPr>
        <w:t>ember 2022].</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gov.uk, 2022, </w:t>
      </w:r>
      <w:r>
        <w:rPr>
          <w:rFonts w:ascii="Times New Roman" w:eastAsia="Times New Roman" w:hAnsi="Times New Roman" w:cs="Times New Roman"/>
          <w:i/>
          <w:color w:val="000000"/>
          <w:sz w:val="24"/>
          <w:szCs w:val="24"/>
        </w:rPr>
        <w:t>National Living Wage Rates Guidelines</w:t>
      </w:r>
      <w:r>
        <w:rPr>
          <w:rFonts w:ascii="Times New Roman" w:eastAsia="Times New Roman" w:hAnsi="Times New Roman" w:cs="Times New Roman"/>
          <w:color w:val="000000"/>
          <w:sz w:val="24"/>
          <w:szCs w:val="24"/>
        </w:rPr>
        <w:t xml:space="preserve">, available at: </w:t>
      </w:r>
      <w:hyperlink r:id="rId15">
        <w:r>
          <w:rPr>
            <w:rFonts w:ascii="Times New Roman" w:eastAsia="Times New Roman" w:hAnsi="Times New Roman" w:cs="Times New Roman"/>
            <w:color w:val="0563C1"/>
            <w:sz w:val="24"/>
            <w:szCs w:val="24"/>
            <w:u w:val="single"/>
          </w:rPr>
          <w:t>https://www.gov.uk/national-minimum-wage-rates</w:t>
        </w:r>
      </w:hyperlink>
      <w:r w:rsidR="00F6318F">
        <w:rPr>
          <w:rFonts w:ascii="Times New Roman" w:eastAsia="Times New Roman" w:hAnsi="Times New Roman" w:cs="Times New Roman"/>
          <w:color w:val="000000"/>
          <w:sz w:val="24"/>
          <w:szCs w:val="24"/>
        </w:rPr>
        <w:t xml:space="preserve"> [Accessed 10 Dece</w:t>
      </w:r>
      <w:r>
        <w:rPr>
          <w:rFonts w:ascii="Times New Roman" w:eastAsia="Times New Roman" w:hAnsi="Times New Roman" w:cs="Times New Roman"/>
          <w:color w:val="000000"/>
          <w:sz w:val="24"/>
          <w:szCs w:val="24"/>
        </w:rPr>
        <w:t>mber 2022].</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government.nl, 2022, </w:t>
      </w:r>
      <w:proofErr w:type="spellStart"/>
      <w:r>
        <w:rPr>
          <w:rFonts w:ascii="Times New Roman" w:eastAsia="Times New Roman" w:hAnsi="Times New Roman" w:cs="Times New Roman"/>
          <w:i/>
          <w:color w:val="000000"/>
          <w:sz w:val="24"/>
          <w:szCs w:val="24"/>
        </w:rPr>
        <w:t>Brexit</w:t>
      </w:r>
      <w:proofErr w:type="spellEnd"/>
      <w:r>
        <w:rPr>
          <w:rFonts w:ascii="Times New Roman" w:eastAsia="Times New Roman" w:hAnsi="Times New Roman" w:cs="Times New Roman"/>
          <w:i/>
          <w:color w:val="000000"/>
          <w:sz w:val="24"/>
          <w:szCs w:val="24"/>
        </w:rPr>
        <w:t xml:space="preserve"> - New UK - EU Partnership</w:t>
      </w:r>
      <w:r>
        <w:rPr>
          <w:rFonts w:ascii="Times New Roman" w:eastAsia="Times New Roman" w:hAnsi="Times New Roman" w:cs="Times New Roman"/>
          <w:color w:val="000000"/>
          <w:sz w:val="24"/>
          <w:szCs w:val="24"/>
        </w:rPr>
        <w:t xml:space="preserve">, available at: </w:t>
      </w:r>
      <w:hyperlink r:id="rId16">
        <w:r>
          <w:rPr>
            <w:rFonts w:ascii="Times New Roman" w:eastAsia="Times New Roman" w:hAnsi="Times New Roman" w:cs="Times New Roman"/>
            <w:color w:val="0563C1"/>
            <w:sz w:val="24"/>
            <w:szCs w:val="24"/>
            <w:u w:val="single"/>
          </w:rPr>
          <w:t>https://www.government.nl/topics/brexit/brexit-where-do-we-stand</w:t>
        </w:r>
      </w:hyperlink>
      <w:r w:rsidR="00F6318F">
        <w:rPr>
          <w:rFonts w:ascii="Times New Roman" w:eastAsia="Times New Roman" w:hAnsi="Times New Roman" w:cs="Times New Roman"/>
          <w:color w:val="000000"/>
          <w:sz w:val="24"/>
          <w:szCs w:val="24"/>
        </w:rPr>
        <w:t xml:space="preserve"> [Accessed 10 Dec</w:t>
      </w:r>
      <w:r>
        <w:rPr>
          <w:rFonts w:ascii="Times New Roman" w:eastAsia="Times New Roman" w:hAnsi="Times New Roman" w:cs="Times New Roman"/>
          <w:color w:val="000000"/>
          <w:sz w:val="24"/>
          <w:szCs w:val="24"/>
        </w:rPr>
        <w:t>ember 2022].</w:t>
      </w:r>
    </w:p>
    <w:p w:rsidR="00376BAD" w:rsidRDefault="00C34784">
      <w:pPr>
        <w:spacing w:after="0" w:line="360" w:lineRule="auto"/>
        <w:jc w:val="both"/>
        <w:rPr>
          <w:rFonts w:ascii="Times New Roman" w:eastAsia="Times New Roman" w:hAnsi="Times New Roman" w:cs="Times New Roman"/>
          <w:color w:val="000000"/>
          <w:sz w:val="24"/>
          <w:szCs w:val="24"/>
        </w:rPr>
      </w:pPr>
      <w:proofErr w:type="spellStart"/>
      <w:proofErr w:type="gramStart"/>
      <w:r>
        <w:rPr>
          <w:rFonts w:ascii="Times New Roman" w:eastAsia="Times New Roman" w:hAnsi="Times New Roman" w:cs="Times New Roman"/>
          <w:color w:val="000000"/>
          <w:sz w:val="24"/>
          <w:szCs w:val="24"/>
        </w:rPr>
        <w:t>Gstöhl</w:t>
      </w:r>
      <w:proofErr w:type="spellEnd"/>
      <w:r>
        <w:rPr>
          <w:rFonts w:ascii="Times New Roman" w:eastAsia="Times New Roman" w:hAnsi="Times New Roman" w:cs="Times New Roman"/>
          <w:color w:val="000000"/>
          <w:sz w:val="24"/>
          <w:szCs w:val="24"/>
        </w:rPr>
        <w:t>, S., 2020.</w:t>
      </w:r>
      <w:proofErr w:type="gramEnd"/>
      <w:r>
        <w:rPr>
          <w:rFonts w:ascii="Times New Roman" w:eastAsia="Times New Roman" w:hAnsi="Times New Roman" w:cs="Times New Roman"/>
          <w:color w:val="000000"/>
          <w:sz w:val="24"/>
          <w:szCs w:val="24"/>
        </w:rPr>
        <w:t xml:space="preserve"> The EU </w:t>
      </w:r>
      <w:proofErr w:type="gramStart"/>
      <w:r>
        <w:rPr>
          <w:rFonts w:ascii="Times New Roman" w:eastAsia="Times New Roman" w:hAnsi="Times New Roman" w:cs="Times New Roman"/>
          <w:color w:val="000000"/>
          <w:sz w:val="24"/>
          <w:szCs w:val="24"/>
        </w:rPr>
        <w:t>After</w:t>
      </w:r>
      <w:proofErr w:type="gram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Brexit</w:t>
      </w:r>
      <w:proofErr w:type="spellEnd"/>
      <w:r>
        <w:rPr>
          <w:rFonts w:ascii="Times New Roman" w:eastAsia="Times New Roman" w:hAnsi="Times New Roman" w:cs="Times New Roman"/>
          <w:color w:val="000000"/>
          <w:sz w:val="24"/>
          <w:szCs w:val="24"/>
        </w:rPr>
        <w:t>: A Weaker or Stronger International Actor? </w:t>
      </w:r>
      <w:proofErr w:type="gramStart"/>
      <w:r>
        <w:rPr>
          <w:rFonts w:ascii="Times New Roman" w:eastAsia="Times New Roman" w:hAnsi="Times New Roman" w:cs="Times New Roman"/>
          <w:i/>
          <w:color w:val="000000"/>
          <w:sz w:val="24"/>
          <w:szCs w:val="24"/>
        </w:rPr>
        <w:t>European Foreign Affairs Review</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25</w:t>
      </w:r>
      <w:r>
        <w:rPr>
          <w:rFonts w:ascii="Times New Roman" w:eastAsia="Times New Roman" w:hAnsi="Times New Roman" w:cs="Times New Roman"/>
          <w:color w:val="000000"/>
          <w:sz w:val="24"/>
          <w:szCs w:val="24"/>
        </w:rPr>
        <w:t>(4), pp.503-522.</w:t>
      </w:r>
      <w:proofErr w:type="gramEnd"/>
      <w:r>
        <w:rPr>
          <w:rFonts w:ascii="Times New Roman" w:eastAsia="Times New Roman" w:hAnsi="Times New Roman" w:cs="Times New Roman"/>
          <w:color w:val="000000"/>
          <w:sz w:val="24"/>
          <w:szCs w:val="24"/>
        </w:rPr>
        <w:t xml:space="preserve"> Available at: </w:t>
      </w:r>
      <w:hyperlink r:id="rId17">
        <w:r>
          <w:rPr>
            <w:rFonts w:ascii="Times New Roman" w:eastAsia="Times New Roman" w:hAnsi="Times New Roman" w:cs="Times New Roman"/>
            <w:color w:val="0563C1"/>
            <w:sz w:val="24"/>
            <w:szCs w:val="24"/>
            <w:u w:val="single"/>
          </w:rPr>
          <w:t>https://kluwerlawonline.com/JournalArticle/European+Foreign+Affairs+Review/25.4/EERR2020036</w:t>
        </w:r>
      </w:hyperlink>
      <w:r w:rsidR="00F6318F">
        <w:rPr>
          <w:rFonts w:ascii="Times New Roman" w:eastAsia="Times New Roman" w:hAnsi="Times New Roman" w:cs="Times New Roman"/>
          <w:color w:val="000000"/>
          <w:sz w:val="24"/>
          <w:szCs w:val="24"/>
        </w:rPr>
        <w:t xml:space="preserve"> [Accessed 10 Dece</w:t>
      </w:r>
      <w:r>
        <w:rPr>
          <w:rFonts w:ascii="Times New Roman" w:eastAsia="Times New Roman" w:hAnsi="Times New Roman" w:cs="Times New Roman"/>
          <w:color w:val="000000"/>
          <w:sz w:val="24"/>
          <w:szCs w:val="24"/>
        </w:rPr>
        <w:t>mber 2022].</w:t>
      </w:r>
    </w:p>
    <w:p w:rsidR="00376BAD" w:rsidRDefault="00C34784">
      <w:pPr>
        <w:spacing w:after="0" w:line="360" w:lineRule="auto"/>
        <w:jc w:val="both"/>
        <w:rPr>
          <w:rFonts w:ascii="Times New Roman" w:eastAsia="Times New Roman" w:hAnsi="Times New Roman" w:cs="Times New Roman"/>
          <w:color w:val="000000"/>
          <w:sz w:val="24"/>
          <w:szCs w:val="24"/>
        </w:rPr>
      </w:pPr>
      <w:proofErr w:type="spellStart"/>
      <w:proofErr w:type="gramStart"/>
      <w:r>
        <w:rPr>
          <w:rFonts w:ascii="Times New Roman" w:eastAsia="Times New Roman" w:hAnsi="Times New Roman" w:cs="Times New Roman"/>
          <w:color w:val="000000"/>
          <w:sz w:val="24"/>
          <w:szCs w:val="24"/>
        </w:rPr>
        <w:t>Hamouche</w:t>
      </w:r>
      <w:proofErr w:type="spellEnd"/>
      <w:r>
        <w:rPr>
          <w:rFonts w:ascii="Times New Roman" w:eastAsia="Times New Roman" w:hAnsi="Times New Roman" w:cs="Times New Roman"/>
          <w:color w:val="000000"/>
          <w:sz w:val="24"/>
          <w:szCs w:val="24"/>
        </w:rPr>
        <w:t>, S., 2021.</w:t>
      </w:r>
      <w:proofErr w:type="gramEnd"/>
      <w:r>
        <w:rPr>
          <w:rFonts w:ascii="Times New Roman" w:eastAsia="Times New Roman" w:hAnsi="Times New Roman" w:cs="Times New Roman"/>
          <w:color w:val="000000"/>
          <w:sz w:val="24"/>
          <w:szCs w:val="24"/>
        </w:rPr>
        <w:t xml:space="preserve"> Human resource management and the COVID-19 crisis: Implications, challenges, opportunities, and future organizational directions. </w:t>
      </w:r>
      <w:proofErr w:type="gramStart"/>
      <w:r>
        <w:rPr>
          <w:rFonts w:ascii="Times New Roman" w:eastAsia="Times New Roman" w:hAnsi="Times New Roman" w:cs="Times New Roman"/>
          <w:i/>
          <w:color w:val="000000"/>
          <w:sz w:val="24"/>
          <w:szCs w:val="24"/>
        </w:rPr>
        <w:t>Journal of Management &amp; Organization</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1</w:t>
      </w:r>
      <w:r>
        <w:rPr>
          <w:rFonts w:ascii="Times New Roman" w:eastAsia="Times New Roman" w:hAnsi="Times New Roman" w:cs="Times New Roman"/>
          <w:color w:val="000000"/>
          <w:sz w:val="24"/>
          <w:szCs w:val="24"/>
        </w:rPr>
        <w:t>, pp.1-16.</w:t>
      </w:r>
      <w:proofErr w:type="gramEnd"/>
      <w:r>
        <w:rPr>
          <w:rFonts w:ascii="Times New Roman" w:eastAsia="Times New Roman" w:hAnsi="Times New Roman" w:cs="Times New Roman"/>
          <w:color w:val="000000"/>
          <w:sz w:val="24"/>
          <w:szCs w:val="24"/>
        </w:rPr>
        <w:t xml:space="preserve"> Available at: </w:t>
      </w:r>
      <w:hyperlink r:id="rId18">
        <w:r>
          <w:rPr>
            <w:rFonts w:ascii="Times New Roman" w:eastAsia="Times New Roman" w:hAnsi="Times New Roman" w:cs="Times New Roman"/>
            <w:color w:val="0563C1"/>
            <w:sz w:val="24"/>
            <w:szCs w:val="24"/>
            <w:u w:val="single"/>
          </w:rPr>
          <w:t>https://www.cambridge.org/core/services/aop-cambridge-core/content/view/6857481FD64558659EE4C17C6DAE9AB9/S1833367221000158a.pdf</w:t>
        </w:r>
      </w:hyperlink>
      <w:r w:rsidR="00F6318F">
        <w:rPr>
          <w:rFonts w:ascii="Times New Roman" w:eastAsia="Times New Roman" w:hAnsi="Times New Roman" w:cs="Times New Roman"/>
          <w:color w:val="000000"/>
          <w:sz w:val="24"/>
          <w:szCs w:val="24"/>
        </w:rPr>
        <w:t xml:space="preserve"> [Accessed 11 Dece</w:t>
      </w:r>
      <w:r>
        <w:rPr>
          <w:rFonts w:ascii="Times New Roman" w:eastAsia="Times New Roman" w:hAnsi="Times New Roman" w:cs="Times New Roman"/>
          <w:color w:val="000000"/>
          <w:sz w:val="24"/>
          <w:szCs w:val="24"/>
        </w:rPr>
        <w:t>mber 2022].</w:t>
      </w:r>
    </w:p>
    <w:p w:rsidR="00376BAD" w:rsidRDefault="00C34784">
      <w:pP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Leitner</w:t>
      </w:r>
      <w:proofErr w:type="spellEnd"/>
      <w:r>
        <w:rPr>
          <w:rFonts w:ascii="Times New Roman" w:eastAsia="Times New Roman" w:hAnsi="Times New Roman" w:cs="Times New Roman"/>
          <w:color w:val="000000"/>
          <w:sz w:val="24"/>
          <w:szCs w:val="24"/>
        </w:rPr>
        <w:t xml:space="preserve">, S.M. and </w:t>
      </w:r>
      <w:proofErr w:type="spellStart"/>
      <w:r>
        <w:rPr>
          <w:rFonts w:ascii="Times New Roman" w:eastAsia="Times New Roman" w:hAnsi="Times New Roman" w:cs="Times New Roman"/>
          <w:color w:val="000000"/>
          <w:sz w:val="24"/>
          <w:szCs w:val="24"/>
        </w:rPr>
        <w:t>Stehrer</w:t>
      </w:r>
      <w:proofErr w:type="spellEnd"/>
      <w:r>
        <w:rPr>
          <w:rFonts w:ascii="Times New Roman" w:eastAsia="Times New Roman" w:hAnsi="Times New Roman" w:cs="Times New Roman"/>
          <w:color w:val="000000"/>
          <w:sz w:val="24"/>
          <w:szCs w:val="24"/>
        </w:rPr>
        <w:t>, R., 2019. </w:t>
      </w:r>
      <w:proofErr w:type="gramStart"/>
      <w:r>
        <w:rPr>
          <w:rFonts w:ascii="Times New Roman" w:eastAsia="Times New Roman" w:hAnsi="Times New Roman" w:cs="Times New Roman"/>
          <w:i/>
          <w:color w:val="000000"/>
          <w:sz w:val="24"/>
          <w:szCs w:val="24"/>
        </w:rPr>
        <w:t>Demographic Challenges for Labour Supply and Growth</w:t>
      </w:r>
      <w:r>
        <w:rPr>
          <w:rFonts w:ascii="Times New Roman" w:eastAsia="Times New Roman" w:hAnsi="Times New Roman" w:cs="Times New Roman"/>
          <w:color w:val="000000"/>
          <w:sz w:val="24"/>
          <w:szCs w:val="24"/>
        </w:rPr>
        <w:t> (No. 439).</w:t>
      </w:r>
      <w:proofErr w:type="gramEnd"/>
      <w:r>
        <w:rPr>
          <w:rFonts w:ascii="Times New Roman" w:eastAsia="Times New Roman" w:hAnsi="Times New Roman" w:cs="Times New Roman"/>
          <w:color w:val="000000"/>
          <w:sz w:val="24"/>
          <w:szCs w:val="24"/>
        </w:rPr>
        <w:t xml:space="preserve"> </w:t>
      </w:r>
      <w:proofErr w:type="spellStart"/>
      <w:proofErr w:type="gramStart"/>
      <w:r>
        <w:rPr>
          <w:rFonts w:ascii="Times New Roman" w:eastAsia="Times New Roman" w:hAnsi="Times New Roman" w:cs="Times New Roman"/>
          <w:color w:val="000000"/>
          <w:sz w:val="24"/>
          <w:szCs w:val="24"/>
        </w:rPr>
        <w:t>wiiw</w:t>
      </w:r>
      <w:proofErr w:type="spellEnd"/>
      <w:proofErr w:type="gramEnd"/>
      <w:r>
        <w:rPr>
          <w:rFonts w:ascii="Times New Roman" w:eastAsia="Times New Roman" w:hAnsi="Times New Roman" w:cs="Times New Roman"/>
          <w:color w:val="000000"/>
          <w:sz w:val="24"/>
          <w:szCs w:val="24"/>
        </w:rPr>
        <w:t xml:space="preserve"> Research Report, pp.1-67. Available at: </w:t>
      </w:r>
      <w:hyperlink r:id="rId19">
        <w:r>
          <w:rPr>
            <w:rFonts w:ascii="Times New Roman" w:eastAsia="Times New Roman" w:hAnsi="Times New Roman" w:cs="Times New Roman"/>
            <w:color w:val="0563C1"/>
            <w:sz w:val="24"/>
            <w:szCs w:val="24"/>
            <w:u w:val="single"/>
          </w:rPr>
          <w:t>https://www.econstor.eu/bitstream/10419/204211/1/wiiw-research-rep-439.pdf</w:t>
        </w:r>
      </w:hyperlink>
      <w:r w:rsidR="00F6318F">
        <w:rPr>
          <w:rFonts w:ascii="Times New Roman" w:eastAsia="Times New Roman" w:hAnsi="Times New Roman" w:cs="Times New Roman"/>
          <w:color w:val="000000"/>
          <w:sz w:val="24"/>
          <w:szCs w:val="24"/>
        </w:rPr>
        <w:t xml:space="preserve"> [Accessed 11 Dece</w:t>
      </w:r>
      <w:r>
        <w:rPr>
          <w:rFonts w:ascii="Times New Roman" w:eastAsia="Times New Roman" w:hAnsi="Times New Roman" w:cs="Times New Roman"/>
          <w:color w:val="000000"/>
          <w:sz w:val="24"/>
          <w:szCs w:val="24"/>
        </w:rPr>
        <w:t>mber 2022].</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mckinsey.com, 2022, </w:t>
      </w:r>
      <w:proofErr w:type="spellStart"/>
      <w:r>
        <w:rPr>
          <w:rFonts w:ascii="Times New Roman" w:eastAsia="Times New Roman" w:hAnsi="Times New Roman" w:cs="Times New Roman"/>
          <w:i/>
          <w:color w:val="000000"/>
          <w:sz w:val="24"/>
          <w:szCs w:val="24"/>
        </w:rPr>
        <w:t>Labor</w:t>
      </w:r>
      <w:proofErr w:type="spellEnd"/>
      <w:r>
        <w:rPr>
          <w:rFonts w:ascii="Times New Roman" w:eastAsia="Times New Roman" w:hAnsi="Times New Roman" w:cs="Times New Roman"/>
          <w:i/>
          <w:color w:val="000000"/>
          <w:sz w:val="24"/>
          <w:szCs w:val="24"/>
        </w:rPr>
        <w:t xml:space="preserve"> Market Tightness in the UK</w:t>
      </w:r>
      <w:r>
        <w:rPr>
          <w:rFonts w:ascii="Times New Roman" w:eastAsia="Times New Roman" w:hAnsi="Times New Roman" w:cs="Times New Roman"/>
          <w:color w:val="000000"/>
          <w:sz w:val="24"/>
          <w:szCs w:val="24"/>
        </w:rPr>
        <w:t xml:space="preserve">, available at: </w:t>
      </w:r>
      <w:hyperlink r:id="rId20">
        <w:r>
          <w:rPr>
            <w:rFonts w:ascii="Times New Roman" w:eastAsia="Times New Roman" w:hAnsi="Times New Roman" w:cs="Times New Roman"/>
            <w:color w:val="0563C1"/>
            <w:sz w:val="24"/>
            <w:szCs w:val="24"/>
            <w:u w:val="single"/>
          </w:rPr>
          <w:t>https://www.mckinsey.com/uk/our-insights/the-mckinsey-uk-blog/more-uk-employees-are-leaving-their-jobs-than-ever-how-businesses-can-respond</w:t>
        </w:r>
      </w:hyperlink>
      <w:r>
        <w:rPr>
          <w:rFonts w:ascii="Times New Roman" w:eastAsia="Times New Roman" w:hAnsi="Times New Roman" w:cs="Times New Roman"/>
          <w:color w:val="000000"/>
          <w:sz w:val="24"/>
          <w:szCs w:val="24"/>
        </w:rPr>
        <w:t xml:space="preserve"> [Accessed</w:t>
      </w:r>
      <w:r w:rsidR="00F6318F">
        <w:rPr>
          <w:rFonts w:ascii="Times New Roman" w:eastAsia="Times New Roman" w:hAnsi="Times New Roman" w:cs="Times New Roman"/>
          <w:color w:val="000000"/>
          <w:sz w:val="24"/>
          <w:szCs w:val="24"/>
        </w:rPr>
        <w:t xml:space="preserve"> 11 Dece</w:t>
      </w:r>
      <w:r>
        <w:rPr>
          <w:rFonts w:ascii="Times New Roman" w:eastAsia="Times New Roman" w:hAnsi="Times New Roman" w:cs="Times New Roman"/>
          <w:color w:val="000000"/>
          <w:sz w:val="24"/>
          <w:szCs w:val="24"/>
        </w:rPr>
        <w:t>mber 2022].</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mckinsey.com, 2022, </w:t>
      </w:r>
      <w:r>
        <w:rPr>
          <w:rFonts w:ascii="Times New Roman" w:eastAsia="Times New Roman" w:hAnsi="Times New Roman" w:cs="Times New Roman"/>
          <w:i/>
          <w:color w:val="000000"/>
          <w:sz w:val="24"/>
          <w:szCs w:val="24"/>
        </w:rPr>
        <w:t>Human Resource Management in the Post COVID</w:t>
      </w:r>
      <w:r>
        <w:rPr>
          <w:rFonts w:ascii="Times New Roman" w:eastAsia="Times New Roman" w:hAnsi="Times New Roman" w:cs="Times New Roman"/>
          <w:color w:val="000000"/>
          <w:sz w:val="24"/>
          <w:szCs w:val="24"/>
        </w:rPr>
        <w:t xml:space="preserve">, available at: </w:t>
      </w:r>
      <w:hyperlink r:id="rId21">
        <w:r>
          <w:rPr>
            <w:rFonts w:ascii="Times New Roman" w:eastAsia="Times New Roman" w:hAnsi="Times New Roman" w:cs="Times New Roman"/>
            <w:color w:val="0563C1"/>
            <w:sz w:val="24"/>
            <w:szCs w:val="24"/>
            <w:u w:val="single"/>
          </w:rPr>
          <w:t>https://www.mckinsey.com/industries/public-and-social-sector/our-insights/covid-19-in-the-united-kingdom-assessing-jobs-at-risk-and-the-impact-on-people-and-places</w:t>
        </w:r>
      </w:hyperlink>
      <w:r w:rsidR="00F6318F">
        <w:rPr>
          <w:rFonts w:ascii="Times New Roman" w:eastAsia="Times New Roman" w:hAnsi="Times New Roman" w:cs="Times New Roman"/>
          <w:color w:val="000000"/>
          <w:sz w:val="24"/>
          <w:szCs w:val="24"/>
        </w:rPr>
        <w:t xml:space="preserve"> [Accessed 11 Dece</w:t>
      </w:r>
      <w:r>
        <w:rPr>
          <w:rFonts w:ascii="Times New Roman" w:eastAsia="Times New Roman" w:hAnsi="Times New Roman" w:cs="Times New Roman"/>
          <w:color w:val="000000"/>
          <w:sz w:val="24"/>
          <w:szCs w:val="24"/>
        </w:rPr>
        <w:t>mber 2022].</w:t>
      </w:r>
    </w:p>
    <w:p w:rsidR="00376BAD" w:rsidRDefault="00C34784">
      <w:pPr>
        <w:spacing w:after="0" w:line="360" w:lineRule="auto"/>
        <w:jc w:val="both"/>
        <w:rPr>
          <w:rFonts w:ascii="Times New Roman" w:eastAsia="Times New Roman" w:hAnsi="Times New Roman" w:cs="Times New Roman"/>
          <w:color w:val="000000"/>
          <w:sz w:val="24"/>
          <w:szCs w:val="24"/>
        </w:rPr>
      </w:pPr>
      <w:proofErr w:type="spellStart"/>
      <w:proofErr w:type="gramStart"/>
      <w:r>
        <w:rPr>
          <w:rFonts w:ascii="Times New Roman" w:eastAsia="Times New Roman" w:hAnsi="Times New Roman" w:cs="Times New Roman"/>
          <w:color w:val="000000"/>
          <w:sz w:val="24"/>
          <w:szCs w:val="24"/>
        </w:rPr>
        <w:t>Meijerink</w:t>
      </w:r>
      <w:proofErr w:type="spellEnd"/>
      <w:r>
        <w:rPr>
          <w:rFonts w:ascii="Times New Roman" w:eastAsia="Times New Roman" w:hAnsi="Times New Roman" w:cs="Times New Roman"/>
          <w:color w:val="000000"/>
          <w:sz w:val="24"/>
          <w:szCs w:val="24"/>
        </w:rPr>
        <w:t xml:space="preserve">, J., Boons, M., Keegan, A. and </w:t>
      </w:r>
      <w:proofErr w:type="spellStart"/>
      <w:r>
        <w:rPr>
          <w:rFonts w:ascii="Times New Roman" w:eastAsia="Times New Roman" w:hAnsi="Times New Roman" w:cs="Times New Roman"/>
          <w:color w:val="000000"/>
          <w:sz w:val="24"/>
          <w:szCs w:val="24"/>
        </w:rPr>
        <w:t>Marler</w:t>
      </w:r>
      <w:proofErr w:type="spellEnd"/>
      <w:r>
        <w:rPr>
          <w:rFonts w:ascii="Times New Roman" w:eastAsia="Times New Roman" w:hAnsi="Times New Roman" w:cs="Times New Roman"/>
          <w:color w:val="000000"/>
          <w:sz w:val="24"/>
          <w:szCs w:val="24"/>
        </w:rPr>
        <w:t>, J., 2021.</w:t>
      </w:r>
      <w:proofErr w:type="gramEnd"/>
      <w:r>
        <w:rPr>
          <w:rFonts w:ascii="Times New Roman" w:eastAsia="Times New Roman" w:hAnsi="Times New Roman" w:cs="Times New Roman"/>
          <w:color w:val="000000"/>
          <w:sz w:val="24"/>
          <w:szCs w:val="24"/>
        </w:rPr>
        <w:t xml:space="preserve"> Algorithmic human resource management: </w:t>
      </w:r>
      <w:r>
        <w:rPr>
          <w:rFonts w:ascii="Times New Roman" w:eastAsia="Times New Roman" w:hAnsi="Times New Roman" w:cs="Times New Roman"/>
          <w:sz w:val="24"/>
          <w:szCs w:val="24"/>
        </w:rPr>
        <w:t>Synthesising</w:t>
      </w:r>
      <w:r>
        <w:rPr>
          <w:rFonts w:ascii="Times New Roman" w:eastAsia="Times New Roman" w:hAnsi="Times New Roman" w:cs="Times New Roman"/>
          <w:color w:val="000000"/>
          <w:sz w:val="24"/>
          <w:szCs w:val="24"/>
        </w:rPr>
        <w:t xml:space="preserve"> developments and cross-disciplinary insights on digital HRM. </w:t>
      </w:r>
      <w:proofErr w:type="gramStart"/>
      <w:r>
        <w:rPr>
          <w:rFonts w:ascii="Times New Roman" w:eastAsia="Times New Roman" w:hAnsi="Times New Roman" w:cs="Times New Roman"/>
          <w:i/>
          <w:color w:val="000000"/>
          <w:sz w:val="24"/>
          <w:szCs w:val="24"/>
        </w:rPr>
        <w:t xml:space="preserve">The </w:t>
      </w:r>
      <w:r>
        <w:rPr>
          <w:rFonts w:ascii="Times New Roman" w:eastAsia="Times New Roman" w:hAnsi="Times New Roman" w:cs="Times New Roman"/>
          <w:i/>
          <w:color w:val="000000"/>
          <w:sz w:val="24"/>
          <w:szCs w:val="24"/>
        </w:rPr>
        <w:lastRenderedPageBreak/>
        <w:t>International Journal of human resource management</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32</w:t>
      </w:r>
      <w:r>
        <w:rPr>
          <w:rFonts w:ascii="Times New Roman" w:eastAsia="Times New Roman" w:hAnsi="Times New Roman" w:cs="Times New Roman"/>
          <w:color w:val="000000"/>
          <w:sz w:val="24"/>
          <w:szCs w:val="24"/>
        </w:rPr>
        <w:t>(12), pp.2545-2562.</w:t>
      </w:r>
      <w:proofErr w:type="gramEnd"/>
      <w:r>
        <w:rPr>
          <w:rFonts w:ascii="Times New Roman" w:eastAsia="Times New Roman" w:hAnsi="Times New Roman" w:cs="Times New Roman"/>
          <w:color w:val="000000"/>
          <w:sz w:val="24"/>
          <w:szCs w:val="24"/>
        </w:rPr>
        <w:t xml:space="preserve"> Available at: </w:t>
      </w:r>
      <w:hyperlink r:id="rId22">
        <w:r>
          <w:rPr>
            <w:rFonts w:ascii="Times New Roman" w:eastAsia="Times New Roman" w:hAnsi="Times New Roman" w:cs="Times New Roman"/>
            <w:color w:val="0563C1"/>
            <w:sz w:val="24"/>
            <w:szCs w:val="24"/>
            <w:u w:val="single"/>
          </w:rPr>
          <w:t>https://www.tandfonline.com/doi/full/10.1080/09585192.2021.1925326</w:t>
        </w:r>
      </w:hyperlink>
      <w:r w:rsidR="00F6318F">
        <w:rPr>
          <w:rFonts w:ascii="Times New Roman" w:eastAsia="Times New Roman" w:hAnsi="Times New Roman" w:cs="Times New Roman"/>
          <w:color w:val="000000"/>
          <w:sz w:val="24"/>
          <w:szCs w:val="24"/>
        </w:rPr>
        <w:t xml:space="preserve"> [Accessed </w:t>
      </w:r>
      <w:proofErr w:type="gramStart"/>
      <w:r w:rsidR="00F6318F">
        <w:rPr>
          <w:rFonts w:ascii="Times New Roman" w:eastAsia="Times New Roman" w:hAnsi="Times New Roman" w:cs="Times New Roman"/>
          <w:color w:val="000000"/>
          <w:sz w:val="24"/>
          <w:szCs w:val="24"/>
        </w:rPr>
        <w:t>14  Dec</w:t>
      </w:r>
      <w:r>
        <w:rPr>
          <w:rFonts w:ascii="Times New Roman" w:eastAsia="Times New Roman" w:hAnsi="Times New Roman" w:cs="Times New Roman"/>
          <w:color w:val="000000"/>
          <w:sz w:val="24"/>
          <w:szCs w:val="24"/>
        </w:rPr>
        <w:t>ember</w:t>
      </w:r>
      <w:proofErr w:type="gramEnd"/>
      <w:r>
        <w:rPr>
          <w:rFonts w:ascii="Times New Roman" w:eastAsia="Times New Roman" w:hAnsi="Times New Roman" w:cs="Times New Roman"/>
          <w:color w:val="000000"/>
          <w:sz w:val="24"/>
          <w:szCs w:val="24"/>
        </w:rPr>
        <w:t xml:space="preserve"> 2022].</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ons.gov.uk, 2022, </w:t>
      </w:r>
      <w:r>
        <w:rPr>
          <w:rFonts w:ascii="Times New Roman" w:eastAsia="Times New Roman" w:hAnsi="Times New Roman" w:cs="Times New Roman"/>
          <w:i/>
          <w:color w:val="000000"/>
          <w:sz w:val="24"/>
          <w:szCs w:val="24"/>
        </w:rPr>
        <w:t xml:space="preserve">Current </w:t>
      </w:r>
      <w:proofErr w:type="spellStart"/>
      <w:r>
        <w:rPr>
          <w:rFonts w:ascii="Times New Roman" w:eastAsia="Times New Roman" w:hAnsi="Times New Roman" w:cs="Times New Roman"/>
          <w:i/>
          <w:color w:val="000000"/>
          <w:sz w:val="24"/>
          <w:szCs w:val="24"/>
        </w:rPr>
        <w:t>Labor</w:t>
      </w:r>
      <w:proofErr w:type="spellEnd"/>
      <w:r>
        <w:rPr>
          <w:rFonts w:ascii="Times New Roman" w:eastAsia="Times New Roman" w:hAnsi="Times New Roman" w:cs="Times New Roman"/>
          <w:i/>
          <w:color w:val="000000"/>
          <w:sz w:val="24"/>
          <w:szCs w:val="24"/>
        </w:rPr>
        <w:t xml:space="preserve"> Market Conditions in the UK</w:t>
      </w:r>
      <w:r>
        <w:rPr>
          <w:rFonts w:ascii="Times New Roman" w:eastAsia="Times New Roman" w:hAnsi="Times New Roman" w:cs="Times New Roman"/>
          <w:color w:val="000000"/>
          <w:sz w:val="24"/>
          <w:szCs w:val="24"/>
        </w:rPr>
        <w:t xml:space="preserve">, available at: </w:t>
      </w:r>
      <w:hyperlink r:id="rId23" w:anchor=":~:text=The%20total%20number%20of%20Workforce,coronavirus%20level%20of%20December%202019">
        <w:r>
          <w:rPr>
            <w:rFonts w:ascii="Times New Roman" w:eastAsia="Times New Roman" w:hAnsi="Times New Roman" w:cs="Times New Roman"/>
            <w:color w:val="0563C1"/>
            <w:sz w:val="24"/>
            <w:szCs w:val="24"/>
            <w:u w:val="single"/>
          </w:rPr>
          <w:t>https://www.ons.gov.uk/employmentandlabourmarket/peopleinwork/employmentandemployeetypes/bulletins/uklabourmarket/september2022#:~:text=The%20total%20number%20of%20Workforce,coronavirus%20level%20of%20December%202019</w:t>
        </w:r>
      </w:hyperlink>
      <w:r w:rsidR="00F6318F">
        <w:rPr>
          <w:rFonts w:ascii="Times New Roman" w:eastAsia="Times New Roman" w:hAnsi="Times New Roman" w:cs="Times New Roman"/>
          <w:color w:val="000000"/>
          <w:sz w:val="24"/>
          <w:szCs w:val="24"/>
        </w:rPr>
        <w:t xml:space="preserve">. </w:t>
      </w:r>
      <w:proofErr w:type="gramStart"/>
      <w:r w:rsidR="00F6318F">
        <w:rPr>
          <w:rFonts w:ascii="Times New Roman" w:eastAsia="Times New Roman" w:hAnsi="Times New Roman" w:cs="Times New Roman"/>
          <w:color w:val="000000"/>
          <w:sz w:val="24"/>
          <w:szCs w:val="24"/>
        </w:rPr>
        <w:t>[Accessed 14 Dece</w:t>
      </w:r>
      <w:r>
        <w:rPr>
          <w:rFonts w:ascii="Times New Roman" w:eastAsia="Times New Roman" w:hAnsi="Times New Roman" w:cs="Times New Roman"/>
          <w:color w:val="000000"/>
          <w:sz w:val="24"/>
          <w:szCs w:val="24"/>
        </w:rPr>
        <w:t>mber 2022].</w:t>
      </w:r>
      <w:proofErr w:type="gramEnd"/>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ons.gov.uk, 2022, </w:t>
      </w:r>
      <w:proofErr w:type="spellStart"/>
      <w:r>
        <w:rPr>
          <w:rFonts w:ascii="Times New Roman" w:eastAsia="Times New Roman" w:hAnsi="Times New Roman" w:cs="Times New Roman"/>
          <w:i/>
          <w:color w:val="000000"/>
          <w:sz w:val="24"/>
          <w:szCs w:val="24"/>
        </w:rPr>
        <w:t>Labor</w:t>
      </w:r>
      <w:proofErr w:type="spellEnd"/>
      <w:r>
        <w:rPr>
          <w:rFonts w:ascii="Times New Roman" w:eastAsia="Times New Roman" w:hAnsi="Times New Roman" w:cs="Times New Roman"/>
          <w:i/>
          <w:color w:val="000000"/>
          <w:sz w:val="24"/>
          <w:szCs w:val="24"/>
        </w:rPr>
        <w:t xml:space="preserve"> Market Overview</w:t>
      </w:r>
      <w:r>
        <w:rPr>
          <w:rFonts w:ascii="Times New Roman" w:eastAsia="Times New Roman" w:hAnsi="Times New Roman" w:cs="Times New Roman"/>
          <w:color w:val="000000"/>
          <w:sz w:val="24"/>
          <w:szCs w:val="24"/>
        </w:rPr>
        <w:t xml:space="preserve">, available at: </w:t>
      </w:r>
      <w:hyperlink r:id="rId24" w:anchor=":~:text=Our%20latest%20Labour%20Force%20Survey,on%20the%20quarter%20to%2075.5%25">
        <w:r>
          <w:rPr>
            <w:rFonts w:ascii="Times New Roman" w:eastAsia="Times New Roman" w:hAnsi="Times New Roman" w:cs="Times New Roman"/>
            <w:color w:val="0563C1"/>
            <w:sz w:val="24"/>
            <w:szCs w:val="24"/>
            <w:u w:val="single"/>
          </w:rPr>
          <w:t>https://www.ons.gov.uk/employmentandlabourmarket/peopleinwork/employmentandemployeetypes/bulletins/uklabourmarket/january2022#:~:text=</w:t>
        </w:r>
      </w:hyperlink>
      <w:hyperlink r:id="rId25" w:anchor=":~:text=Our%20latest%20Labour%20Force%20Survey,on%20the%20quarter%20to%2075.5%25">
        <w:r>
          <w:rPr>
            <w:rFonts w:ascii="Times New Roman" w:eastAsia="Times New Roman" w:hAnsi="Times New Roman" w:cs="Times New Roman"/>
            <w:color w:val="0563C1"/>
            <w:sz w:val="24"/>
            <w:szCs w:val="24"/>
            <w:u w:val="single"/>
          </w:rPr>
          <w:t>Our%20latest%20Labour%20Force%20Survey</w:t>
        </w:r>
      </w:hyperlink>
      <w:hyperlink r:id="rId26" w:anchor=":~:text=Our%20latest%20Labour%20Force%20Survey,on%20the%20quarter%20to%2075.5%25">
        <w:r>
          <w:rPr>
            <w:rFonts w:ascii="Times New Roman" w:eastAsia="Times New Roman" w:hAnsi="Times New Roman" w:cs="Times New Roman"/>
            <w:color w:val="0563C1"/>
            <w:sz w:val="24"/>
            <w:szCs w:val="24"/>
            <w:u w:val="single"/>
          </w:rPr>
          <w:t>,on%20the%20quarter%20to%2075.5%25</w:t>
        </w:r>
      </w:hyperlink>
      <w:r w:rsidR="00F6318F">
        <w:rPr>
          <w:rFonts w:ascii="Times New Roman" w:eastAsia="Times New Roman" w:hAnsi="Times New Roman" w:cs="Times New Roman"/>
          <w:color w:val="000000"/>
          <w:sz w:val="24"/>
          <w:szCs w:val="24"/>
        </w:rPr>
        <w:t xml:space="preserve">. </w:t>
      </w:r>
      <w:proofErr w:type="gramStart"/>
      <w:r w:rsidR="00F6318F">
        <w:rPr>
          <w:rFonts w:ascii="Times New Roman" w:eastAsia="Times New Roman" w:hAnsi="Times New Roman" w:cs="Times New Roman"/>
          <w:color w:val="000000"/>
          <w:sz w:val="24"/>
          <w:szCs w:val="24"/>
        </w:rPr>
        <w:t>[Accessed 14 Dec</w:t>
      </w:r>
      <w:r>
        <w:rPr>
          <w:rFonts w:ascii="Times New Roman" w:eastAsia="Times New Roman" w:hAnsi="Times New Roman" w:cs="Times New Roman"/>
          <w:color w:val="000000"/>
          <w:sz w:val="24"/>
          <w:szCs w:val="24"/>
        </w:rPr>
        <w:t>ember 2022].</w:t>
      </w:r>
      <w:proofErr w:type="gramEnd"/>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Tang, L. and Zhang, P., 2021. </w:t>
      </w:r>
      <w:r>
        <w:rPr>
          <w:rFonts w:ascii="Times New Roman" w:eastAsia="Times New Roman" w:hAnsi="Times New Roman" w:cs="Times New Roman"/>
          <w:i/>
          <w:color w:val="000000"/>
          <w:sz w:val="24"/>
          <w:szCs w:val="24"/>
        </w:rPr>
        <w:t>Human resource management in shipping: Issues, challenges, and solutions</w:t>
      </w:r>
      <w:r>
        <w:rPr>
          <w:rFonts w:ascii="Times New Roman" w:eastAsia="Times New Roman" w:hAnsi="Times New Roman" w:cs="Times New Roman"/>
          <w:color w:val="000000"/>
          <w:sz w:val="24"/>
          <w:szCs w:val="24"/>
        </w:rPr>
        <w:t xml:space="preserve">. Abingdon: </w:t>
      </w:r>
      <w:proofErr w:type="spellStart"/>
      <w:r>
        <w:rPr>
          <w:rFonts w:ascii="Times New Roman" w:eastAsia="Times New Roman" w:hAnsi="Times New Roman" w:cs="Times New Roman"/>
          <w:color w:val="000000"/>
          <w:sz w:val="24"/>
          <w:szCs w:val="24"/>
        </w:rPr>
        <w:t>Routledge</w:t>
      </w:r>
      <w:proofErr w:type="spellEnd"/>
      <w:r>
        <w:rPr>
          <w:rFonts w:ascii="Times New Roman" w:eastAsia="Times New Roman" w:hAnsi="Times New Roman" w:cs="Times New Roman"/>
          <w:color w:val="000000"/>
          <w:sz w:val="24"/>
          <w:szCs w:val="24"/>
        </w:rPr>
        <w:t>.</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Wang, L., Zhou, Y. and </w:t>
      </w:r>
      <w:proofErr w:type="spellStart"/>
      <w:r>
        <w:rPr>
          <w:rFonts w:ascii="Times New Roman" w:eastAsia="Times New Roman" w:hAnsi="Times New Roman" w:cs="Times New Roman"/>
          <w:color w:val="000000"/>
          <w:sz w:val="24"/>
          <w:szCs w:val="24"/>
        </w:rPr>
        <w:t>Zheng</w:t>
      </w:r>
      <w:proofErr w:type="spellEnd"/>
      <w:r>
        <w:rPr>
          <w:rFonts w:ascii="Times New Roman" w:eastAsia="Times New Roman" w:hAnsi="Times New Roman" w:cs="Times New Roman"/>
          <w:color w:val="000000"/>
          <w:sz w:val="24"/>
          <w:szCs w:val="24"/>
        </w:rPr>
        <w:t xml:space="preserve">, G., 2022. </w:t>
      </w:r>
      <w:proofErr w:type="gramStart"/>
      <w:r>
        <w:rPr>
          <w:rFonts w:ascii="Times New Roman" w:eastAsia="Times New Roman" w:hAnsi="Times New Roman" w:cs="Times New Roman"/>
          <w:color w:val="000000"/>
          <w:sz w:val="24"/>
          <w:szCs w:val="24"/>
        </w:rPr>
        <w:t>Linking Digital HRM Practices with HRM Effectiveness: The Moderate Role of HRM Capability Maturity from the Adaptive Structuration Perspective.</w:t>
      </w:r>
      <w:proofErr w:type="gramEnd"/>
      <w:r>
        <w:rPr>
          <w:rFonts w:ascii="Times New Roman" w:eastAsia="Times New Roman" w:hAnsi="Times New Roman" w:cs="Times New Roman"/>
          <w:color w:val="000000"/>
          <w:sz w:val="24"/>
          <w:szCs w:val="24"/>
        </w:rPr>
        <w:t> </w:t>
      </w:r>
      <w:proofErr w:type="gramStart"/>
      <w:r>
        <w:rPr>
          <w:rFonts w:ascii="Times New Roman" w:eastAsia="Times New Roman" w:hAnsi="Times New Roman" w:cs="Times New Roman"/>
          <w:i/>
          <w:color w:val="000000"/>
          <w:sz w:val="24"/>
          <w:szCs w:val="24"/>
        </w:rPr>
        <w:t>Sustainability</w:t>
      </w:r>
      <w:r>
        <w:rPr>
          <w:rFonts w:ascii="Times New Roman" w:eastAsia="Times New Roman" w:hAnsi="Times New Roman" w:cs="Times New Roman"/>
          <w:color w:val="000000"/>
          <w:sz w:val="24"/>
          <w:szCs w:val="24"/>
        </w:rPr>
        <w:t>, </w:t>
      </w:r>
      <w:r>
        <w:rPr>
          <w:rFonts w:ascii="Times New Roman" w:eastAsia="Times New Roman" w:hAnsi="Times New Roman" w:cs="Times New Roman"/>
          <w:i/>
          <w:color w:val="000000"/>
          <w:sz w:val="24"/>
          <w:szCs w:val="24"/>
        </w:rPr>
        <w:t>14</w:t>
      </w:r>
      <w:r>
        <w:rPr>
          <w:rFonts w:ascii="Times New Roman" w:eastAsia="Times New Roman" w:hAnsi="Times New Roman" w:cs="Times New Roman"/>
          <w:color w:val="000000"/>
          <w:sz w:val="24"/>
          <w:szCs w:val="24"/>
        </w:rPr>
        <w:t>(2), pp.1-5.</w:t>
      </w:r>
      <w:proofErr w:type="gramEnd"/>
      <w:r>
        <w:rPr>
          <w:rFonts w:ascii="Times New Roman" w:eastAsia="Times New Roman" w:hAnsi="Times New Roman" w:cs="Times New Roman"/>
          <w:color w:val="000000"/>
          <w:sz w:val="24"/>
          <w:szCs w:val="24"/>
        </w:rPr>
        <w:t xml:space="preserve"> Available at: </w:t>
      </w:r>
      <w:hyperlink r:id="rId27">
        <w:r>
          <w:rPr>
            <w:rFonts w:ascii="Times New Roman" w:eastAsia="Times New Roman" w:hAnsi="Times New Roman" w:cs="Times New Roman"/>
            <w:color w:val="0563C1"/>
            <w:sz w:val="24"/>
            <w:szCs w:val="24"/>
            <w:u w:val="single"/>
          </w:rPr>
          <w:t>https://www.mdpi.com/2071-1050/14/2/1003</w:t>
        </w:r>
      </w:hyperlink>
      <w:r w:rsidR="00F6318F">
        <w:rPr>
          <w:rFonts w:ascii="Times New Roman" w:eastAsia="Times New Roman" w:hAnsi="Times New Roman" w:cs="Times New Roman"/>
          <w:color w:val="000000"/>
          <w:sz w:val="24"/>
          <w:szCs w:val="24"/>
        </w:rPr>
        <w:t xml:space="preserve"> [Accessed 14 Dece</w:t>
      </w:r>
      <w:r>
        <w:rPr>
          <w:rFonts w:ascii="Times New Roman" w:eastAsia="Times New Roman" w:hAnsi="Times New Roman" w:cs="Times New Roman"/>
          <w:color w:val="000000"/>
          <w:sz w:val="24"/>
          <w:szCs w:val="24"/>
        </w:rPr>
        <w:t>mber 2022].</w:t>
      </w:r>
    </w:p>
    <w:p w:rsidR="00376BAD" w:rsidRDefault="00C34784">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weforum.org, 2022, </w:t>
      </w:r>
      <w:proofErr w:type="spellStart"/>
      <w:r>
        <w:rPr>
          <w:rFonts w:ascii="Times New Roman" w:eastAsia="Times New Roman" w:hAnsi="Times New Roman" w:cs="Times New Roman"/>
          <w:i/>
          <w:color w:val="000000"/>
          <w:sz w:val="24"/>
          <w:szCs w:val="24"/>
        </w:rPr>
        <w:t>Labor</w:t>
      </w:r>
      <w:proofErr w:type="spellEnd"/>
      <w:r>
        <w:rPr>
          <w:rFonts w:ascii="Times New Roman" w:eastAsia="Times New Roman" w:hAnsi="Times New Roman" w:cs="Times New Roman"/>
          <w:i/>
          <w:color w:val="000000"/>
          <w:sz w:val="24"/>
          <w:szCs w:val="24"/>
        </w:rPr>
        <w:t xml:space="preserve"> Market Evolution</w:t>
      </w:r>
      <w:r>
        <w:rPr>
          <w:rFonts w:ascii="Times New Roman" w:eastAsia="Times New Roman" w:hAnsi="Times New Roman" w:cs="Times New Roman"/>
          <w:color w:val="000000"/>
          <w:sz w:val="24"/>
          <w:szCs w:val="24"/>
        </w:rPr>
        <w:t xml:space="preserve">, available at: </w:t>
      </w:r>
      <w:hyperlink r:id="rId28">
        <w:r>
          <w:rPr>
            <w:rFonts w:ascii="Times New Roman" w:eastAsia="Times New Roman" w:hAnsi="Times New Roman" w:cs="Times New Roman"/>
            <w:color w:val="0563C1"/>
            <w:sz w:val="24"/>
            <w:szCs w:val="24"/>
            <w:u w:val="single"/>
          </w:rPr>
          <w:t>https://www.weforum.org/reports/the-future-of-jobs-report-2020/in-full/chapter-2-forecasts-for-labour-market-evolution-in-2020-2025/</w:t>
        </w:r>
      </w:hyperlink>
      <w:r>
        <w:rPr>
          <w:rFonts w:ascii="Times New Roman" w:eastAsia="Times New Roman" w:hAnsi="Times New Roman" w:cs="Times New Roman"/>
          <w:color w:val="000000"/>
          <w:sz w:val="24"/>
          <w:szCs w:val="24"/>
        </w:rPr>
        <w:t xml:space="preserve"> [Acces</w:t>
      </w:r>
      <w:r w:rsidR="00F6318F">
        <w:rPr>
          <w:rFonts w:ascii="Times New Roman" w:eastAsia="Times New Roman" w:hAnsi="Times New Roman" w:cs="Times New Roman"/>
          <w:color w:val="000000"/>
          <w:sz w:val="24"/>
          <w:szCs w:val="24"/>
        </w:rPr>
        <w:t>sed 14 Dece</w:t>
      </w:r>
      <w:bookmarkStart w:id="14" w:name="_GoBack"/>
      <w:bookmarkEnd w:id="14"/>
      <w:r>
        <w:rPr>
          <w:rFonts w:ascii="Times New Roman" w:eastAsia="Times New Roman" w:hAnsi="Times New Roman" w:cs="Times New Roman"/>
          <w:color w:val="000000"/>
          <w:sz w:val="24"/>
          <w:szCs w:val="24"/>
        </w:rPr>
        <w:t>mber 2022].</w:t>
      </w:r>
    </w:p>
    <w:p w:rsidR="00376BAD" w:rsidRDefault="00376BAD">
      <w:pPr>
        <w:spacing w:after="0" w:line="360" w:lineRule="auto"/>
        <w:jc w:val="both"/>
        <w:rPr>
          <w:rFonts w:ascii="Times New Roman" w:eastAsia="Times New Roman" w:hAnsi="Times New Roman" w:cs="Times New Roman"/>
          <w:color w:val="000000"/>
          <w:sz w:val="24"/>
          <w:szCs w:val="24"/>
        </w:rPr>
      </w:pPr>
    </w:p>
    <w:sectPr w:rsidR="00376BAD" w:rsidSect="004C653F">
      <w:headerReference w:type="default" r:id="rId29"/>
      <w:footerReference w:type="default" r:id="rId30"/>
      <w:pgSz w:w="12240" w:h="15840"/>
      <w:pgMar w:top="1440" w:right="1440" w:bottom="1440" w:left="1440" w:header="720" w:footer="720" w:gutter="0"/>
      <w:pgBorders w:display="firstPage" w:offsetFrom="page">
        <w:top w:val="twistedLines1" w:sz="23" w:space="24" w:color="FF0000"/>
        <w:left w:val="twistedLines1" w:sz="23" w:space="24" w:color="FF0000"/>
        <w:bottom w:val="twistedLines1" w:sz="23" w:space="24" w:color="FF0000"/>
        <w:right w:val="twistedLines1" w:sz="23" w:space="24" w:color="FF0000"/>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5278B" w:rsidRDefault="0055278B">
      <w:pPr>
        <w:spacing w:after="0" w:line="240" w:lineRule="auto"/>
      </w:pPr>
      <w:r>
        <w:separator/>
      </w:r>
    </w:p>
  </w:endnote>
  <w:endnote w:type="continuationSeparator" w:id="0">
    <w:p w:rsidR="0055278B" w:rsidRDefault="00552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76BAD" w:rsidRDefault="00C34784">
    <w:pPr>
      <w:pBdr>
        <w:top w:val="single" w:sz="4" w:space="1" w:color="D9D9D9"/>
        <w:left w:val="nil"/>
        <w:bottom w:val="nil"/>
        <w:right w:val="nil"/>
        <w:between w:val="nil"/>
      </w:pBdr>
      <w:tabs>
        <w:tab w:val="center" w:pos="4680"/>
        <w:tab w:val="right" w:pos="9360"/>
      </w:tabs>
      <w:spacing w:after="0" w:line="240" w:lineRule="auto"/>
      <w:rPr>
        <w:b/>
        <w:color w:val="000000"/>
      </w:rPr>
    </w:pPr>
    <w:r>
      <w:rPr>
        <w:color w:val="000000"/>
      </w:rPr>
      <w:fldChar w:fldCharType="begin"/>
    </w:r>
    <w:r>
      <w:rPr>
        <w:color w:val="000000"/>
      </w:rPr>
      <w:instrText>PAGE</w:instrText>
    </w:r>
    <w:r>
      <w:rPr>
        <w:color w:val="000000"/>
      </w:rPr>
      <w:fldChar w:fldCharType="separate"/>
    </w:r>
    <w:r w:rsidR="00F6318F">
      <w:rPr>
        <w:noProof/>
        <w:color w:val="000000"/>
      </w:rPr>
      <w:t>12</w:t>
    </w:r>
    <w:r>
      <w:rPr>
        <w:color w:val="000000"/>
      </w:rPr>
      <w:fldChar w:fldCharType="end"/>
    </w:r>
    <w:r>
      <w:rPr>
        <w:b/>
        <w:color w:val="000000"/>
      </w:rPr>
      <w:t xml:space="preserve"> | </w:t>
    </w:r>
    <w:r>
      <w:rPr>
        <w:color w:val="808080"/>
      </w:rPr>
      <w:t>Page</w:t>
    </w:r>
  </w:p>
  <w:p w:rsidR="00376BAD" w:rsidRDefault="00376BAD">
    <w:pPr>
      <w:pBdr>
        <w:top w:val="nil"/>
        <w:left w:val="nil"/>
        <w:bottom w:val="nil"/>
        <w:right w:val="nil"/>
        <w:between w:val="nil"/>
      </w:pBdr>
      <w:tabs>
        <w:tab w:val="center" w:pos="4680"/>
        <w:tab w:val="right" w:pos="9360"/>
      </w:tabs>
      <w:spacing w:after="0" w:line="240" w:lineRule="auto"/>
      <w:rPr>
        <w:rFonts w:ascii="Times New Roman" w:eastAsia="Times New Roman" w:hAnsi="Times New Roman" w:cs="Times New Roman"/>
        <w:color w:val="000000"/>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5278B" w:rsidRDefault="0055278B">
      <w:pPr>
        <w:spacing w:after="0" w:line="240" w:lineRule="auto"/>
      </w:pPr>
      <w:r>
        <w:separator/>
      </w:r>
    </w:p>
  </w:footnote>
  <w:footnote w:type="continuationSeparator" w:id="0">
    <w:p w:rsidR="0055278B" w:rsidRDefault="0055278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76BAD" w:rsidRDefault="00376BAD">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376BAD"/>
    <w:rsid w:val="00376BAD"/>
    <w:rsid w:val="003C5430"/>
    <w:rsid w:val="004C653F"/>
    <w:rsid w:val="0055278B"/>
    <w:rsid w:val="00B33AFF"/>
    <w:rsid w:val="00C34784"/>
    <w:rsid w:val="00E63B0D"/>
    <w:rsid w:val="00F631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spacing w:after="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pPr>
      <w:spacing w:after="0" w:line="360" w:lineRule="auto"/>
      <w:jc w:val="both"/>
      <w:outlineLvl w:val="1"/>
    </w:pPr>
    <w:rPr>
      <w:rFonts w:ascii="Times New Roman" w:eastAsia="Times New Roman" w:hAnsi="Times New Roman" w:cs="Times New Roman"/>
      <w:b/>
      <w:color w:val="000000"/>
      <w:sz w:val="24"/>
      <w:szCs w:val="24"/>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0">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66E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6E50"/>
    <w:rPr>
      <w:rFonts w:ascii="Tahoma" w:hAnsi="Tahoma" w:cs="Tahoma"/>
      <w:sz w:val="16"/>
      <w:szCs w:val="16"/>
    </w:rPr>
  </w:style>
  <w:style w:type="character" w:customStyle="1" w:styleId="TitleChar">
    <w:name w:val="Title Char"/>
    <w:basedOn w:val="DefaultParagraphFont"/>
    <w:link w:val="Title"/>
    <w:uiPriority w:val="10"/>
    <w:rsid w:val="00C66E50"/>
    <w:rPr>
      <w:b/>
      <w:sz w:val="72"/>
      <w:szCs w:val="72"/>
    </w:rPr>
  </w:style>
  <w:style w:type="paragraph" w:styleId="Header">
    <w:name w:val="header"/>
    <w:basedOn w:val="Normal"/>
    <w:link w:val="HeaderChar"/>
    <w:uiPriority w:val="99"/>
    <w:unhideWhenUsed/>
    <w:rsid w:val="008365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65E8"/>
  </w:style>
  <w:style w:type="paragraph" w:styleId="Footer">
    <w:name w:val="footer"/>
    <w:basedOn w:val="Normal"/>
    <w:link w:val="FooterChar"/>
    <w:uiPriority w:val="99"/>
    <w:unhideWhenUsed/>
    <w:rsid w:val="008365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65E8"/>
  </w:style>
  <w:style w:type="paragraph" w:styleId="TOC1">
    <w:name w:val="toc 1"/>
    <w:basedOn w:val="Normal"/>
    <w:next w:val="Normal"/>
    <w:autoRedefine/>
    <w:uiPriority w:val="39"/>
    <w:unhideWhenUsed/>
    <w:rsid w:val="003730B9"/>
    <w:pPr>
      <w:spacing w:after="100"/>
    </w:pPr>
  </w:style>
  <w:style w:type="paragraph" w:styleId="TOC2">
    <w:name w:val="toc 2"/>
    <w:basedOn w:val="Normal"/>
    <w:next w:val="Normal"/>
    <w:autoRedefine/>
    <w:uiPriority w:val="39"/>
    <w:unhideWhenUsed/>
    <w:rsid w:val="003730B9"/>
    <w:pPr>
      <w:spacing w:after="100"/>
      <w:ind w:left="220"/>
    </w:pPr>
  </w:style>
  <w:style w:type="character" w:styleId="Hyperlink">
    <w:name w:val="Hyperlink"/>
    <w:basedOn w:val="DefaultParagraphFont"/>
    <w:uiPriority w:val="99"/>
    <w:unhideWhenUsed/>
    <w:rsid w:val="003730B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spacing w:after="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pPr>
      <w:spacing w:after="0" w:line="360" w:lineRule="auto"/>
      <w:jc w:val="both"/>
      <w:outlineLvl w:val="1"/>
    </w:pPr>
    <w:rPr>
      <w:rFonts w:ascii="Times New Roman" w:eastAsia="Times New Roman" w:hAnsi="Times New Roman" w:cs="Times New Roman"/>
      <w:b/>
      <w:color w:val="000000"/>
      <w:sz w:val="24"/>
      <w:szCs w:val="24"/>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0">
    <w:basedOn w:val="TableNormal"/>
    <w:pPr>
      <w:spacing w:after="0" w:line="240" w:lineRule="auto"/>
    </w:pPr>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66E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6E50"/>
    <w:rPr>
      <w:rFonts w:ascii="Tahoma" w:hAnsi="Tahoma" w:cs="Tahoma"/>
      <w:sz w:val="16"/>
      <w:szCs w:val="16"/>
    </w:rPr>
  </w:style>
  <w:style w:type="character" w:customStyle="1" w:styleId="TitleChar">
    <w:name w:val="Title Char"/>
    <w:basedOn w:val="DefaultParagraphFont"/>
    <w:link w:val="Title"/>
    <w:uiPriority w:val="10"/>
    <w:rsid w:val="00C66E50"/>
    <w:rPr>
      <w:b/>
      <w:sz w:val="72"/>
      <w:szCs w:val="72"/>
    </w:rPr>
  </w:style>
  <w:style w:type="paragraph" w:styleId="Header">
    <w:name w:val="header"/>
    <w:basedOn w:val="Normal"/>
    <w:link w:val="HeaderChar"/>
    <w:uiPriority w:val="99"/>
    <w:unhideWhenUsed/>
    <w:rsid w:val="008365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65E8"/>
  </w:style>
  <w:style w:type="paragraph" w:styleId="Footer">
    <w:name w:val="footer"/>
    <w:basedOn w:val="Normal"/>
    <w:link w:val="FooterChar"/>
    <w:uiPriority w:val="99"/>
    <w:unhideWhenUsed/>
    <w:rsid w:val="008365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65E8"/>
  </w:style>
  <w:style w:type="paragraph" w:styleId="TOC1">
    <w:name w:val="toc 1"/>
    <w:basedOn w:val="Normal"/>
    <w:next w:val="Normal"/>
    <w:autoRedefine/>
    <w:uiPriority w:val="39"/>
    <w:unhideWhenUsed/>
    <w:rsid w:val="003730B9"/>
    <w:pPr>
      <w:spacing w:after="100"/>
    </w:pPr>
  </w:style>
  <w:style w:type="paragraph" w:styleId="TOC2">
    <w:name w:val="toc 2"/>
    <w:basedOn w:val="Normal"/>
    <w:next w:val="Normal"/>
    <w:autoRedefine/>
    <w:uiPriority w:val="39"/>
    <w:unhideWhenUsed/>
    <w:rsid w:val="003730B9"/>
    <w:pPr>
      <w:spacing w:after="100"/>
      <w:ind w:left="220"/>
    </w:pPr>
  </w:style>
  <w:style w:type="character" w:styleId="Hyperlink">
    <w:name w:val="Hyperlink"/>
    <w:basedOn w:val="DefaultParagraphFont"/>
    <w:uiPriority w:val="99"/>
    <w:unhideWhenUsed/>
    <w:rsid w:val="003730B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cambridge.org/core/services/aop-cambridge-core/content/view/6857481FD64558659EE4C17C6DAE9AB9/S1833367221000158a.pdf" TargetMode="External"/><Relationship Id="rId26" Type="http://schemas.openxmlformats.org/officeDocument/2006/relationships/hyperlink" Target="https://www.ons.gov.uk/employmentandlabourmarket/peopleinwork/employmentandemployeetypes/bulletins/uklabourmarket/january2022" TargetMode="External"/><Relationship Id="rId3" Type="http://schemas.microsoft.com/office/2007/relationships/stylesWithEffects" Target="stylesWithEffects.xml"/><Relationship Id="rId21" Type="http://schemas.openxmlformats.org/officeDocument/2006/relationships/hyperlink" Target="https://www.mckinsey.com/industries/public-and-social-sector/our-insights/covid-19-in-the-united-kingdom-assessing-jobs-at-risk-and-the-impact-on-people-and-plac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kluwerlawonline.com/JournalArticle/European+Foreign+Affairs+Review/25.4/EERR2020036" TargetMode="External"/><Relationship Id="rId25" Type="http://schemas.openxmlformats.org/officeDocument/2006/relationships/hyperlink" Target="https://www.ons.gov.uk/employmentandlabourmarket/peopleinwork/employmentandemployeetypes/bulletins/uklabourmarket/january2022" TargetMode="External"/><Relationship Id="rId2" Type="http://schemas.openxmlformats.org/officeDocument/2006/relationships/styles" Target="styles.xml"/><Relationship Id="rId16" Type="http://schemas.openxmlformats.org/officeDocument/2006/relationships/hyperlink" Target="https://www.government.nl/topics/brexit/brexit-where-do-we-stand" TargetMode="External"/><Relationship Id="rId20" Type="http://schemas.openxmlformats.org/officeDocument/2006/relationships/hyperlink" Target="https://www.mckinsey.com/uk/our-insights/the-mckinsey-uk-blog/more-uk-employees-are-leaving-their-jobs-than-ever-how-businesses-can-respond"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ns.gov.uk/employmentandlabourmarket/peopleinwork/employmentandemployeetypes/bulletins/uklabourmarket/january202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national-minimum-wage-rates" TargetMode="External"/><Relationship Id="rId23" Type="http://schemas.openxmlformats.org/officeDocument/2006/relationships/hyperlink" Target="https://www.ons.gov.uk/employmentandlabourmarket/peopleinwork/employmentandemployeetypes/bulletins/uklabourmarket/september2022" TargetMode="External"/><Relationship Id="rId28" Type="http://schemas.openxmlformats.org/officeDocument/2006/relationships/hyperlink" Target="https://www.weforum.org/reports/the-future-of-jobs-report-2020/in-full/chapter-2-forecasts-for-labour-market-evolution-in-2020-2025/" TargetMode="External"/><Relationship Id="rId10" Type="http://schemas.openxmlformats.org/officeDocument/2006/relationships/image" Target="media/image3.png"/><Relationship Id="rId19" Type="http://schemas.openxmlformats.org/officeDocument/2006/relationships/hyperlink" Target="https://www.econstor.eu/bitstream/10419/204211/1/wiiw-research-rep-439.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ankofengland.co.uk/inflation-report/2019/august-2019/supply-and-the-labour-market" TargetMode="External"/><Relationship Id="rId22" Type="http://schemas.openxmlformats.org/officeDocument/2006/relationships/hyperlink" Target="https://www.tandfonline.com/doi/full/10.1080/09585192.2021.1925326" TargetMode="External"/><Relationship Id="rId27" Type="http://schemas.openxmlformats.org/officeDocument/2006/relationships/hyperlink" Target="https://www.mdpi.com/2071-1050/14/2/1003"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YxbzcPgcXux1BRDXk3Uj7HaA/WQ==">AMUW2mU78xMI7mH4TbJl9oKCLkA9AOHEB/J8axGk80BESCRSOEWZxE1ZiAYuSM9wJ3Lo7t6jYqu3DDEFb/O2fI+9x0m6bewjmAxVeIBnFOx9wKH70mi2sZsS90VINXEAtcKfEDzrKmNYcE8+NITzF6wFt0JUKi/y9TeJHUAx3WDVhGQCofpAyWBo9ifsVCUzKKGMJgYLNAsisOoul9f9AsMyTZaPUw16xjz8cIFWcz2TJ5F0LHx1GtC3QOzSJKm9WLABV7Vh3dwpQ04zSdiMrvm/QSKgPQHaHAnEI7N8h1grFGNOwd8i6T0DjG3RnEcZSzWBRwVRAnj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13</Pages>
  <Words>3590</Words>
  <Characters>20465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 MAHAKAL</dc:creator>
  <cp:lastModifiedBy>User</cp:lastModifiedBy>
  <cp:revision>4</cp:revision>
  <dcterms:created xsi:type="dcterms:W3CDTF">2023-01-03T11:43:00Z</dcterms:created>
  <dcterms:modified xsi:type="dcterms:W3CDTF">2023-01-03T12:52:00Z</dcterms:modified>
</cp:coreProperties>
</file>