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4DB89" w14:textId="2D52C5FC" w:rsidR="006B336C" w:rsidRDefault="009C4A5C" w:rsidP="009C4A5C">
      <w:pPr>
        <w:jc w:val="center"/>
        <w:rPr>
          <w:rFonts w:ascii="Times New Roman" w:hAnsi="Times New Roman" w:cs="Times New Roman"/>
          <w:b/>
          <w:bCs/>
          <w:sz w:val="36"/>
          <w:szCs w:val="36"/>
        </w:rPr>
      </w:pPr>
      <w:r w:rsidRPr="009C4A5C">
        <w:rPr>
          <w:rFonts w:ascii="Times New Roman" w:hAnsi="Times New Roman" w:cs="Times New Roman"/>
          <w:b/>
          <w:bCs/>
          <w:sz w:val="36"/>
          <w:szCs w:val="36"/>
        </w:rPr>
        <w:t>International Business Communications</w:t>
      </w:r>
    </w:p>
    <w:p w14:paraId="7984C3A5" w14:textId="77777777" w:rsidR="009C4A5C" w:rsidRDefault="009C4A5C" w:rsidP="009C4A5C">
      <w:pPr>
        <w:jc w:val="center"/>
        <w:rPr>
          <w:rFonts w:ascii="Times New Roman" w:hAnsi="Times New Roman" w:cs="Times New Roman"/>
          <w:b/>
          <w:bCs/>
          <w:sz w:val="36"/>
          <w:szCs w:val="36"/>
        </w:rPr>
      </w:pPr>
    </w:p>
    <w:p w14:paraId="79E21DD8" w14:textId="77777777" w:rsidR="009C4A5C" w:rsidRDefault="009C4A5C" w:rsidP="009C4A5C">
      <w:pPr>
        <w:jc w:val="center"/>
        <w:rPr>
          <w:rFonts w:ascii="Times New Roman" w:hAnsi="Times New Roman" w:cs="Times New Roman"/>
          <w:b/>
          <w:bCs/>
          <w:sz w:val="36"/>
          <w:szCs w:val="36"/>
        </w:rPr>
      </w:pPr>
    </w:p>
    <w:p w14:paraId="78A7A456" w14:textId="77777777" w:rsidR="009C4A5C" w:rsidRDefault="009C4A5C" w:rsidP="009C4A5C">
      <w:pPr>
        <w:jc w:val="center"/>
        <w:rPr>
          <w:rFonts w:ascii="Times New Roman" w:hAnsi="Times New Roman" w:cs="Times New Roman"/>
          <w:b/>
          <w:bCs/>
          <w:sz w:val="36"/>
          <w:szCs w:val="36"/>
        </w:rPr>
      </w:pPr>
    </w:p>
    <w:p w14:paraId="250837E4" w14:textId="7457A9B1" w:rsidR="009C4A5C" w:rsidRPr="009C4A5C" w:rsidRDefault="009C4A5C" w:rsidP="009C4A5C">
      <w:pPr>
        <w:spacing w:line="360" w:lineRule="auto"/>
        <w:jc w:val="center"/>
        <w:rPr>
          <w:rFonts w:ascii="Times New Roman" w:hAnsi="Times New Roman" w:cs="Times New Roman"/>
          <w:b/>
          <w:bCs/>
          <w:sz w:val="32"/>
          <w:szCs w:val="32"/>
        </w:rPr>
      </w:pPr>
      <w:r w:rsidRPr="009C4A5C">
        <w:rPr>
          <w:rStyle w:val="Strong"/>
          <w:rFonts w:ascii="Times New Roman" w:hAnsi="Times New Roman" w:cs="Times New Roman"/>
          <w:color w:val="000000"/>
          <w:sz w:val="32"/>
          <w:szCs w:val="32"/>
        </w:rPr>
        <w:t xml:space="preserve">Essay </w:t>
      </w:r>
      <w:r w:rsidRPr="009C4A5C">
        <w:rPr>
          <w:rStyle w:val="Strong"/>
          <w:rFonts w:ascii="Times New Roman" w:hAnsi="Times New Roman" w:cs="Times New Roman"/>
          <w:color w:val="000000"/>
          <w:sz w:val="32"/>
          <w:szCs w:val="32"/>
        </w:rPr>
        <w:t>Title:</w:t>
      </w:r>
      <w:r w:rsidRPr="009C4A5C">
        <w:rPr>
          <w:rStyle w:val="apple-converted-space"/>
          <w:rFonts w:ascii="Times New Roman" w:hAnsi="Times New Roman" w:cs="Times New Roman"/>
          <w:color w:val="000000"/>
          <w:sz w:val="32"/>
          <w:szCs w:val="32"/>
        </w:rPr>
        <w:t> </w:t>
      </w:r>
      <w:r w:rsidRPr="009C4A5C">
        <w:rPr>
          <w:rStyle w:val="Emphasis"/>
          <w:rFonts w:ascii="Times New Roman" w:hAnsi="Times New Roman" w:cs="Times New Roman"/>
          <w:color w:val="000000"/>
          <w:sz w:val="32"/>
          <w:szCs w:val="32"/>
        </w:rPr>
        <w:t>Evaluating UK–Japan Communication Differences: A Case Study of Rolls-Royce and Mitsubishi Heavy Industries</w:t>
      </w:r>
    </w:p>
    <w:p w14:paraId="1E6068A8" w14:textId="77777777" w:rsidR="009C4A5C" w:rsidRDefault="009C4A5C" w:rsidP="009C4A5C">
      <w:pPr>
        <w:jc w:val="center"/>
        <w:rPr>
          <w:rFonts w:ascii="Times New Roman" w:hAnsi="Times New Roman" w:cs="Times New Roman"/>
          <w:b/>
          <w:bCs/>
          <w:sz w:val="36"/>
          <w:szCs w:val="36"/>
        </w:rPr>
      </w:pPr>
    </w:p>
    <w:p w14:paraId="35FB30A2" w14:textId="77777777" w:rsidR="009C4A5C" w:rsidRDefault="009C4A5C" w:rsidP="009C4A5C">
      <w:pPr>
        <w:jc w:val="center"/>
        <w:rPr>
          <w:rFonts w:ascii="Times New Roman" w:hAnsi="Times New Roman" w:cs="Times New Roman"/>
          <w:b/>
          <w:bCs/>
          <w:sz w:val="36"/>
          <w:szCs w:val="36"/>
        </w:rPr>
      </w:pPr>
    </w:p>
    <w:p w14:paraId="1BDC4CB4" w14:textId="77777777" w:rsidR="009C4A5C" w:rsidRDefault="009C4A5C" w:rsidP="009C4A5C">
      <w:pPr>
        <w:jc w:val="center"/>
        <w:rPr>
          <w:rFonts w:ascii="Times New Roman" w:hAnsi="Times New Roman" w:cs="Times New Roman"/>
          <w:b/>
          <w:bCs/>
          <w:sz w:val="36"/>
          <w:szCs w:val="36"/>
        </w:rPr>
      </w:pPr>
    </w:p>
    <w:p w14:paraId="170D68FA" w14:textId="77777777" w:rsidR="009C4A5C" w:rsidRDefault="009C4A5C" w:rsidP="009C4A5C">
      <w:pPr>
        <w:jc w:val="center"/>
        <w:rPr>
          <w:rFonts w:ascii="Times New Roman" w:hAnsi="Times New Roman" w:cs="Times New Roman"/>
          <w:b/>
          <w:bCs/>
          <w:sz w:val="36"/>
          <w:szCs w:val="36"/>
        </w:rPr>
      </w:pPr>
    </w:p>
    <w:p w14:paraId="065A9998" w14:textId="77777777" w:rsidR="009C4A5C" w:rsidRDefault="009C4A5C" w:rsidP="009C4A5C">
      <w:pPr>
        <w:jc w:val="center"/>
        <w:rPr>
          <w:rFonts w:ascii="Times New Roman" w:hAnsi="Times New Roman" w:cs="Times New Roman"/>
          <w:b/>
          <w:bCs/>
          <w:sz w:val="36"/>
          <w:szCs w:val="36"/>
        </w:rPr>
      </w:pPr>
    </w:p>
    <w:p w14:paraId="43C4DFBF" w14:textId="77777777" w:rsidR="009C4A5C" w:rsidRDefault="009C4A5C" w:rsidP="009C4A5C">
      <w:pPr>
        <w:jc w:val="center"/>
        <w:rPr>
          <w:rFonts w:ascii="Times New Roman" w:hAnsi="Times New Roman" w:cs="Times New Roman"/>
          <w:b/>
          <w:bCs/>
          <w:sz w:val="36"/>
          <w:szCs w:val="36"/>
        </w:rPr>
      </w:pPr>
    </w:p>
    <w:p w14:paraId="128035A8" w14:textId="77777777" w:rsidR="009C4A5C" w:rsidRDefault="009C4A5C" w:rsidP="009C4A5C">
      <w:pPr>
        <w:jc w:val="center"/>
        <w:rPr>
          <w:rFonts w:ascii="Times New Roman" w:hAnsi="Times New Roman" w:cs="Times New Roman"/>
          <w:b/>
          <w:bCs/>
          <w:sz w:val="36"/>
          <w:szCs w:val="36"/>
        </w:rPr>
      </w:pPr>
    </w:p>
    <w:p w14:paraId="50C7C012" w14:textId="77777777" w:rsidR="009C4A5C" w:rsidRDefault="009C4A5C" w:rsidP="009C4A5C">
      <w:pPr>
        <w:jc w:val="center"/>
        <w:rPr>
          <w:rFonts w:ascii="Times New Roman" w:hAnsi="Times New Roman" w:cs="Times New Roman"/>
          <w:b/>
          <w:bCs/>
          <w:sz w:val="36"/>
          <w:szCs w:val="36"/>
        </w:rPr>
      </w:pPr>
    </w:p>
    <w:p w14:paraId="631C428C" w14:textId="77777777" w:rsidR="009C4A5C" w:rsidRDefault="009C4A5C" w:rsidP="009C4A5C">
      <w:pPr>
        <w:jc w:val="center"/>
        <w:rPr>
          <w:rFonts w:ascii="Times New Roman" w:hAnsi="Times New Roman" w:cs="Times New Roman"/>
          <w:b/>
          <w:bCs/>
          <w:sz w:val="36"/>
          <w:szCs w:val="36"/>
        </w:rPr>
      </w:pPr>
    </w:p>
    <w:p w14:paraId="6B994F3E" w14:textId="280284C7" w:rsidR="009C4A5C" w:rsidRDefault="009C4A5C" w:rsidP="009C4A5C">
      <w:pPr>
        <w:rPr>
          <w:rFonts w:ascii="Times New Roman" w:hAnsi="Times New Roman" w:cs="Times New Roman"/>
          <w:b/>
          <w:bCs/>
        </w:rPr>
      </w:pPr>
      <w:r>
        <w:rPr>
          <w:rFonts w:ascii="Times New Roman" w:hAnsi="Times New Roman" w:cs="Times New Roman"/>
          <w:b/>
          <w:bCs/>
        </w:rPr>
        <w:t>Student name:</w:t>
      </w:r>
    </w:p>
    <w:p w14:paraId="104E8C9D" w14:textId="77777777" w:rsidR="009C4A5C" w:rsidRDefault="009C4A5C" w:rsidP="009C4A5C">
      <w:pPr>
        <w:rPr>
          <w:rFonts w:ascii="Times New Roman" w:hAnsi="Times New Roman" w:cs="Times New Roman"/>
          <w:b/>
          <w:bCs/>
        </w:rPr>
      </w:pPr>
    </w:p>
    <w:p w14:paraId="17B6A836" w14:textId="18C297EE" w:rsidR="009C4A5C" w:rsidRDefault="009C4A5C" w:rsidP="009C4A5C">
      <w:pPr>
        <w:rPr>
          <w:rFonts w:ascii="Times New Roman" w:hAnsi="Times New Roman" w:cs="Times New Roman"/>
          <w:b/>
          <w:bCs/>
        </w:rPr>
      </w:pPr>
      <w:r>
        <w:rPr>
          <w:rFonts w:ascii="Times New Roman" w:hAnsi="Times New Roman" w:cs="Times New Roman"/>
          <w:b/>
          <w:bCs/>
        </w:rPr>
        <w:t>Student number:</w:t>
      </w:r>
    </w:p>
    <w:p w14:paraId="29826DC3" w14:textId="77777777" w:rsidR="009C4A5C" w:rsidRDefault="009C4A5C" w:rsidP="009C4A5C">
      <w:pPr>
        <w:rPr>
          <w:rFonts w:ascii="Times New Roman" w:hAnsi="Times New Roman" w:cs="Times New Roman"/>
          <w:b/>
          <w:bCs/>
        </w:rPr>
      </w:pPr>
    </w:p>
    <w:p w14:paraId="6C976868" w14:textId="77777777" w:rsidR="009C4A5C" w:rsidRDefault="009C4A5C" w:rsidP="009C4A5C">
      <w:pPr>
        <w:rPr>
          <w:rFonts w:ascii="Times New Roman" w:hAnsi="Times New Roman" w:cs="Times New Roman"/>
          <w:b/>
          <w:bCs/>
        </w:rPr>
      </w:pPr>
    </w:p>
    <w:p w14:paraId="53E88F0D" w14:textId="77777777" w:rsidR="009C4A5C" w:rsidRDefault="009C4A5C" w:rsidP="009C4A5C">
      <w:pPr>
        <w:rPr>
          <w:rFonts w:ascii="Times New Roman" w:hAnsi="Times New Roman" w:cs="Times New Roman"/>
          <w:b/>
          <w:bCs/>
        </w:rPr>
      </w:pPr>
    </w:p>
    <w:p w14:paraId="67295B25" w14:textId="77777777" w:rsidR="009C4A5C" w:rsidRDefault="009C4A5C" w:rsidP="009C4A5C">
      <w:pPr>
        <w:rPr>
          <w:rFonts w:ascii="Times New Roman" w:hAnsi="Times New Roman" w:cs="Times New Roman"/>
          <w:b/>
          <w:bCs/>
        </w:rPr>
      </w:pPr>
    </w:p>
    <w:p w14:paraId="1B42FF1C" w14:textId="77777777" w:rsidR="009C4A5C" w:rsidRDefault="009C4A5C" w:rsidP="009C4A5C">
      <w:pPr>
        <w:rPr>
          <w:rFonts w:ascii="Times New Roman" w:hAnsi="Times New Roman" w:cs="Times New Roman"/>
          <w:b/>
          <w:bCs/>
        </w:rPr>
      </w:pPr>
    </w:p>
    <w:p w14:paraId="15CD044F" w14:textId="77777777" w:rsidR="009C4A5C" w:rsidRDefault="009C4A5C" w:rsidP="009C4A5C">
      <w:pPr>
        <w:rPr>
          <w:rFonts w:ascii="Times New Roman" w:hAnsi="Times New Roman" w:cs="Times New Roman"/>
          <w:b/>
          <w:bCs/>
        </w:rPr>
      </w:pPr>
    </w:p>
    <w:p w14:paraId="6BF10B13" w14:textId="77777777" w:rsidR="009C4A5C" w:rsidRDefault="009C4A5C" w:rsidP="009C4A5C">
      <w:pPr>
        <w:rPr>
          <w:rFonts w:ascii="Times New Roman" w:hAnsi="Times New Roman" w:cs="Times New Roman"/>
          <w:b/>
          <w:bCs/>
        </w:rPr>
      </w:pPr>
    </w:p>
    <w:p w14:paraId="3166F837" w14:textId="77777777" w:rsidR="009C4A5C" w:rsidRDefault="009C4A5C" w:rsidP="009C4A5C">
      <w:pPr>
        <w:rPr>
          <w:rFonts w:ascii="Times New Roman" w:hAnsi="Times New Roman" w:cs="Times New Roman"/>
          <w:b/>
          <w:bCs/>
        </w:rPr>
      </w:pPr>
    </w:p>
    <w:p w14:paraId="69F3FFAD" w14:textId="77777777" w:rsidR="009C4A5C" w:rsidRDefault="009C4A5C" w:rsidP="009C4A5C">
      <w:pPr>
        <w:rPr>
          <w:rFonts w:ascii="Times New Roman" w:hAnsi="Times New Roman" w:cs="Times New Roman"/>
          <w:b/>
          <w:bCs/>
        </w:rPr>
      </w:pPr>
    </w:p>
    <w:p w14:paraId="4FDEA671" w14:textId="77777777" w:rsidR="009C4A5C" w:rsidRDefault="009C4A5C" w:rsidP="009C4A5C">
      <w:pPr>
        <w:rPr>
          <w:rFonts w:ascii="Times New Roman" w:hAnsi="Times New Roman" w:cs="Times New Roman"/>
          <w:b/>
          <w:bCs/>
        </w:rPr>
      </w:pPr>
    </w:p>
    <w:p w14:paraId="5447F562" w14:textId="77777777" w:rsidR="009C4A5C" w:rsidRDefault="009C4A5C" w:rsidP="009C4A5C">
      <w:pPr>
        <w:rPr>
          <w:rFonts w:ascii="Times New Roman" w:hAnsi="Times New Roman" w:cs="Times New Roman"/>
          <w:b/>
          <w:bCs/>
        </w:rPr>
      </w:pPr>
    </w:p>
    <w:p w14:paraId="22BDB840" w14:textId="77777777" w:rsidR="009C4A5C" w:rsidRDefault="009C4A5C" w:rsidP="009C4A5C">
      <w:pPr>
        <w:rPr>
          <w:rFonts w:ascii="Times New Roman" w:hAnsi="Times New Roman" w:cs="Times New Roman"/>
          <w:b/>
          <w:bCs/>
        </w:rPr>
      </w:pPr>
    </w:p>
    <w:p w14:paraId="62B1983B" w14:textId="77777777" w:rsidR="009C4A5C" w:rsidRDefault="009C4A5C" w:rsidP="009C4A5C">
      <w:pPr>
        <w:rPr>
          <w:rFonts w:ascii="Times New Roman" w:hAnsi="Times New Roman" w:cs="Times New Roman"/>
          <w:b/>
          <w:bCs/>
        </w:rPr>
      </w:pPr>
    </w:p>
    <w:p w14:paraId="2E09470B" w14:textId="77777777" w:rsidR="009C4A5C" w:rsidRDefault="009C4A5C" w:rsidP="009C4A5C">
      <w:pPr>
        <w:rPr>
          <w:rFonts w:ascii="Times New Roman" w:hAnsi="Times New Roman" w:cs="Times New Roman"/>
          <w:b/>
          <w:bCs/>
        </w:rPr>
      </w:pPr>
    </w:p>
    <w:p w14:paraId="090B1E73" w14:textId="77777777" w:rsidR="009C4A5C" w:rsidRDefault="009C4A5C" w:rsidP="009C4A5C">
      <w:pPr>
        <w:rPr>
          <w:rFonts w:ascii="Times New Roman" w:hAnsi="Times New Roman" w:cs="Times New Roman"/>
          <w:b/>
          <w:bCs/>
        </w:rPr>
      </w:pPr>
    </w:p>
    <w:p w14:paraId="1964B85D" w14:textId="77777777" w:rsidR="009C4A5C" w:rsidRDefault="009C4A5C" w:rsidP="009C4A5C">
      <w:pPr>
        <w:rPr>
          <w:rFonts w:ascii="Times New Roman" w:hAnsi="Times New Roman" w:cs="Times New Roman"/>
          <w:b/>
          <w:bCs/>
        </w:rPr>
      </w:pPr>
    </w:p>
    <w:p w14:paraId="7C8C2361" w14:textId="77777777" w:rsidR="009C4A5C" w:rsidRDefault="009C4A5C" w:rsidP="009C4A5C">
      <w:pPr>
        <w:rPr>
          <w:rFonts w:ascii="Times New Roman" w:hAnsi="Times New Roman" w:cs="Times New Roman"/>
          <w:b/>
          <w:bCs/>
        </w:rPr>
      </w:pPr>
    </w:p>
    <w:p w14:paraId="655077DF" w14:textId="77777777" w:rsidR="009C4A5C" w:rsidRDefault="009C4A5C" w:rsidP="009C4A5C">
      <w:pPr>
        <w:rPr>
          <w:rFonts w:ascii="Times New Roman" w:hAnsi="Times New Roman" w:cs="Times New Roman"/>
          <w:b/>
          <w:bCs/>
        </w:rPr>
      </w:pPr>
    </w:p>
    <w:p w14:paraId="175BB184" w14:textId="77777777" w:rsidR="009C4A5C" w:rsidRDefault="009C4A5C" w:rsidP="009C4A5C">
      <w:pPr>
        <w:rPr>
          <w:rFonts w:ascii="Times New Roman" w:hAnsi="Times New Roman" w:cs="Times New Roman"/>
          <w:b/>
          <w:bCs/>
        </w:rPr>
      </w:pPr>
    </w:p>
    <w:p w14:paraId="6035D15D" w14:textId="77777777" w:rsidR="009C4A5C" w:rsidRDefault="009C4A5C" w:rsidP="009C4A5C">
      <w:pPr>
        <w:rPr>
          <w:rFonts w:ascii="Times New Roman" w:hAnsi="Times New Roman" w:cs="Times New Roman"/>
          <w:b/>
          <w:bCs/>
        </w:rPr>
      </w:pPr>
    </w:p>
    <w:p w14:paraId="24D06C71" w14:textId="77777777" w:rsidR="009C4A5C" w:rsidRDefault="009C4A5C" w:rsidP="009C4A5C">
      <w:pPr>
        <w:rPr>
          <w:rFonts w:ascii="Times New Roman" w:hAnsi="Times New Roman" w:cs="Times New Roman"/>
          <w:b/>
          <w:bCs/>
        </w:rPr>
      </w:pPr>
    </w:p>
    <w:p w14:paraId="39C9EAC1" w14:textId="77777777" w:rsidR="009C4A5C" w:rsidRDefault="009C4A5C" w:rsidP="009C4A5C">
      <w:pPr>
        <w:rPr>
          <w:rFonts w:ascii="Times New Roman" w:hAnsi="Times New Roman" w:cs="Times New Roman"/>
          <w:b/>
          <w:bCs/>
        </w:rPr>
      </w:pPr>
    </w:p>
    <w:p w14:paraId="32BBBAC3" w14:textId="77777777" w:rsidR="009C4A5C" w:rsidRDefault="009C4A5C" w:rsidP="009C4A5C">
      <w:pPr>
        <w:rPr>
          <w:rFonts w:ascii="Times New Roman" w:hAnsi="Times New Roman" w:cs="Times New Roman"/>
          <w:b/>
          <w:bCs/>
        </w:rPr>
      </w:pPr>
    </w:p>
    <w:p w14:paraId="6CBE2E47" w14:textId="77777777" w:rsidR="009C4A5C" w:rsidRDefault="009C4A5C" w:rsidP="009C4A5C">
      <w:pPr>
        <w:rPr>
          <w:rFonts w:ascii="Times New Roman" w:hAnsi="Times New Roman" w:cs="Times New Roman"/>
          <w:b/>
          <w:bCs/>
        </w:rPr>
      </w:pPr>
    </w:p>
    <w:p w14:paraId="0B8C13B4" w14:textId="77777777" w:rsidR="009C4A5C" w:rsidRDefault="009C4A5C" w:rsidP="009C4A5C">
      <w:pPr>
        <w:rPr>
          <w:rFonts w:ascii="Times New Roman" w:hAnsi="Times New Roman" w:cs="Times New Roman"/>
          <w:b/>
          <w:bCs/>
        </w:rPr>
      </w:pPr>
    </w:p>
    <w:p w14:paraId="05C80A50" w14:textId="77777777" w:rsidR="009C4A5C" w:rsidRPr="00896B1D" w:rsidRDefault="009C4A5C" w:rsidP="00896B1D">
      <w:pPr>
        <w:spacing w:line="360" w:lineRule="auto"/>
        <w:jc w:val="both"/>
        <w:rPr>
          <w:rFonts w:ascii="Times New Roman" w:hAnsi="Times New Roman" w:cs="Times New Roman"/>
        </w:rPr>
      </w:pPr>
    </w:p>
    <w:p w14:paraId="287B755B" w14:textId="7C281616" w:rsidR="00FD3FCD" w:rsidRPr="00896B1D" w:rsidRDefault="00FD3FC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Rolls-Royce is one of the major UK engineering firms, which deals with civil aerospace, defence and power systems. The global units it operates in are highly technical, where direct communication and speedy clarification is very important in getting to the root of engineering issues. Mitsubishi Heavy industries (MHI) is one of the largest industrial groups in Japan whose history traces back to aerospace, energy systems and engineering innovation. Its corporate culture draws on the wider Japanese business standards, whereby emphasis is made on hierarchy, cautious consensus-making and implicit or indirect communication. These two companies have also pursued </w:t>
      </w:r>
      <w:proofErr w:type="gramStart"/>
      <w:r w:rsidRPr="00896B1D">
        <w:rPr>
          <w:rFonts w:ascii="Times New Roman" w:hAnsi="Times New Roman" w:cs="Times New Roman"/>
          <w:lang w:eastAsia="en-GB"/>
        </w:rPr>
        <w:t>a number of</w:t>
      </w:r>
      <w:proofErr w:type="gramEnd"/>
      <w:r w:rsidRPr="00896B1D">
        <w:rPr>
          <w:rFonts w:ascii="Times New Roman" w:hAnsi="Times New Roman" w:cs="Times New Roman"/>
          <w:lang w:eastAsia="en-GB"/>
        </w:rPr>
        <w:t xml:space="preserve"> large-scale projects, such as the aero-engine component development, and energy technologies, which demand a tight contact between the UK and Japanese engineers (MHI, 2020</w:t>
      </w:r>
      <w:proofErr w:type="gramStart"/>
      <w:r w:rsidRPr="00896B1D">
        <w:rPr>
          <w:rFonts w:ascii="Times New Roman" w:hAnsi="Times New Roman" w:cs="Times New Roman"/>
          <w:lang w:eastAsia="en-GB"/>
        </w:rPr>
        <w:t>).</w:t>
      </w:r>
      <w:r w:rsidRPr="00896B1D">
        <w:rPr>
          <w:rFonts w:ascii="Times New Roman" w:hAnsi="Times New Roman" w:cs="Times New Roman"/>
          <w:lang w:eastAsia="en-GB"/>
        </w:rPr>
        <w:t>The</w:t>
      </w:r>
      <w:proofErr w:type="gramEnd"/>
      <w:r w:rsidRPr="00896B1D">
        <w:rPr>
          <w:rFonts w:ascii="Times New Roman" w:hAnsi="Times New Roman" w:cs="Times New Roman"/>
          <w:lang w:eastAsia="en-GB"/>
        </w:rPr>
        <w:t xml:space="preserve"> projects demonstrate the importance of communication alignment: even minor misunderstandings can affect the dates, technical correctness and the efficiency of joint engineering activities in general.</w:t>
      </w:r>
    </w:p>
    <w:p w14:paraId="05CCA5B2" w14:textId="774ABE32" w:rsidR="009C4A5C" w:rsidRPr="00896B1D" w:rsidRDefault="00FD3FC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This essay is set to discuss how communication disparities between UK and Japanese teams may result in the misinterpretation and operational difficulties in the teamwork projects in the cooperation between Rolls-Royce and MHI. </w:t>
      </w:r>
      <w:proofErr w:type="gramStart"/>
      <w:r w:rsidRPr="00896B1D">
        <w:rPr>
          <w:rFonts w:ascii="Times New Roman" w:hAnsi="Times New Roman" w:cs="Times New Roman"/>
          <w:lang w:eastAsia="en-GB"/>
        </w:rPr>
        <w:t>In order to</w:t>
      </w:r>
      <w:proofErr w:type="gramEnd"/>
      <w:r w:rsidRPr="00896B1D">
        <w:rPr>
          <w:rFonts w:ascii="Times New Roman" w:hAnsi="Times New Roman" w:cs="Times New Roman"/>
          <w:lang w:eastAsia="en-GB"/>
        </w:rPr>
        <w:t xml:space="preserve"> do this, the essay relies on three theories of cross-cultural communication of great magnitude. The cultural dimensions of Hofstede are structured comparisons of the national cultural values and their impact on the behaviour at the workplace. The tendency of low-context versus high-context communication by Hall is useful in the explanation of why implicit messages can be perceived differently in different cultures. The dimensions chosen through Trompenaars model provide additional information on how individuals with various cultures develop relationship, decisions and meaning making. The essay will start with a description of the cultural background that applies to the partnership, and then the theoretical frameworks would be </w:t>
      </w:r>
      <w:r w:rsidR="00896B1D" w:rsidRPr="00896B1D">
        <w:rPr>
          <w:rFonts w:ascii="Times New Roman" w:hAnsi="Times New Roman" w:cs="Times New Roman"/>
          <w:lang w:eastAsia="en-GB"/>
        </w:rPr>
        <w:t>analysed</w:t>
      </w:r>
      <w:r w:rsidRPr="00896B1D">
        <w:rPr>
          <w:rFonts w:ascii="Times New Roman" w:hAnsi="Times New Roman" w:cs="Times New Roman"/>
          <w:lang w:eastAsia="en-GB"/>
        </w:rPr>
        <w:t>. It then analyses the key communication variations that will influence UK-Japan cooperation and their consequences on actual engineering activity and offers viable suggestions on how to enhance communication within multi-teams.</w:t>
      </w:r>
    </w:p>
    <w:p w14:paraId="5A5F2D8A" w14:textId="13617C7D" w:rsidR="00FD3FCD" w:rsidRPr="00896B1D" w:rsidRDefault="00FD3FC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Cultural values that determine UK business communication focus on personal autonomy, lack of power distance and preference of unambiguous information exchange. It is always observed that British organisations would make their employees challenge ideas, present opinions and raise concerns directly with the managers, as it is a culture where equality and openness in workplace discussions are expected (Meyer, 2018). Communication is </w:t>
      </w:r>
      <w:r w:rsidR="00896B1D" w:rsidRPr="00896B1D">
        <w:rPr>
          <w:rFonts w:ascii="Times New Roman" w:hAnsi="Times New Roman" w:cs="Times New Roman"/>
          <w:lang w:eastAsia="en-GB"/>
        </w:rPr>
        <w:t>low context</w:t>
      </w:r>
      <w:r w:rsidRPr="00896B1D">
        <w:rPr>
          <w:rFonts w:ascii="Times New Roman" w:hAnsi="Times New Roman" w:cs="Times New Roman"/>
          <w:lang w:eastAsia="en-GB"/>
        </w:rPr>
        <w:t xml:space="preserve"> in nature, that is, messages are explicitly passed on using words as opposed to shared assumptions or </w:t>
      </w:r>
      <w:r w:rsidRPr="00896B1D">
        <w:rPr>
          <w:rFonts w:ascii="Times New Roman" w:hAnsi="Times New Roman" w:cs="Times New Roman"/>
          <w:lang w:eastAsia="en-GB"/>
        </w:rPr>
        <w:lastRenderedPageBreak/>
        <w:t>non-verbal patterns. In real life as in engineering, it may turn into direct questioning, quick clarification of technicalities and expectation that fellow employees will ape state their issues in a clear and unequivocal manner. The decision-making activities are also relatively fast, and managers are comfortable in making informed judgements without involving a lot of consultation (Smith, 2020). These standards enforce a situation, in which clarity, efficiency and verbal accuracy is perceived as critical to effective cooperation.</w:t>
      </w:r>
    </w:p>
    <w:p w14:paraId="1062F787" w14:textId="61950EFC" w:rsidR="00FD3FCD" w:rsidRPr="00896B1D" w:rsidRDefault="00FD3FC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The Japanese business culture is the opposite. High power distance, strong collectivism and strong requirement of harmony in group context are normal features of organisations. The communication is </w:t>
      </w:r>
      <w:proofErr w:type="gramStart"/>
      <w:r w:rsidRPr="00896B1D">
        <w:rPr>
          <w:rFonts w:ascii="Times New Roman" w:hAnsi="Times New Roman" w:cs="Times New Roman"/>
          <w:lang w:eastAsia="en-GB"/>
        </w:rPr>
        <w:t>high-context</w:t>
      </w:r>
      <w:proofErr w:type="gramEnd"/>
      <w:r w:rsidRPr="00896B1D">
        <w:rPr>
          <w:rFonts w:ascii="Times New Roman" w:hAnsi="Times New Roman" w:cs="Times New Roman"/>
          <w:lang w:eastAsia="en-GB"/>
        </w:rPr>
        <w:t xml:space="preserve">, which means that the meaning is implied, and is built upon the relationships and expressed in nuances like tone, silence and body language (Nakane, 2021). Direct communication is not </w:t>
      </w:r>
      <w:r w:rsidR="00896B1D" w:rsidRPr="00896B1D">
        <w:rPr>
          <w:rFonts w:ascii="Times New Roman" w:hAnsi="Times New Roman" w:cs="Times New Roman"/>
          <w:lang w:eastAsia="en-GB"/>
        </w:rPr>
        <w:t>favoured</w:t>
      </w:r>
      <w:r w:rsidRPr="00896B1D">
        <w:rPr>
          <w:rFonts w:ascii="Times New Roman" w:hAnsi="Times New Roman" w:cs="Times New Roman"/>
          <w:lang w:eastAsia="en-GB"/>
        </w:rPr>
        <w:t xml:space="preserve"> in Mitsubishi Heavy Industries, and indirect communication contributes to a culture of consensus and social cohesion in the company, as well as preventing a possible conflict or embarrassment in the context of technical conversation (Yamamoto, 2019). Silence may be employed to indicate reflection or respectful disagreement, which may not be understood by the Western counterparts. It also has a high level of uncertainty avoidance and therefore they are very meticulous in planning, risk analysis and expect decisions to undergo numerous levels of hierarchy before they can be approved. The use of formal etiquette, use of </w:t>
      </w:r>
      <w:r w:rsidR="00896B1D" w:rsidRPr="00896B1D">
        <w:rPr>
          <w:rFonts w:ascii="Times New Roman" w:hAnsi="Times New Roman" w:cs="Times New Roman"/>
          <w:lang w:eastAsia="en-GB"/>
        </w:rPr>
        <w:t>honorifics</w:t>
      </w:r>
      <w:r w:rsidRPr="00896B1D">
        <w:rPr>
          <w:rFonts w:ascii="Times New Roman" w:hAnsi="Times New Roman" w:cs="Times New Roman"/>
          <w:lang w:eastAsia="en-GB"/>
        </w:rPr>
        <w:t xml:space="preserve"> and </w:t>
      </w:r>
      <w:proofErr w:type="gramStart"/>
      <w:r w:rsidRPr="00896B1D">
        <w:rPr>
          <w:rFonts w:ascii="Times New Roman" w:hAnsi="Times New Roman" w:cs="Times New Roman"/>
          <w:lang w:eastAsia="en-GB"/>
        </w:rPr>
        <w:t>well defined</w:t>
      </w:r>
      <w:proofErr w:type="gramEnd"/>
      <w:r w:rsidRPr="00896B1D">
        <w:rPr>
          <w:rFonts w:ascii="Times New Roman" w:hAnsi="Times New Roman" w:cs="Times New Roman"/>
          <w:lang w:eastAsia="en-GB"/>
        </w:rPr>
        <w:t xml:space="preserve"> seniority structures affect the sharing of information and people who are allowed to speak during meetings.</w:t>
      </w:r>
    </w:p>
    <w:p w14:paraId="49122AB2" w14:textId="3FBEBB34" w:rsidR="009C4A5C" w:rsidRPr="00896B1D" w:rsidRDefault="00FD3FC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Such cultural differences are important in the engineering cooperation process since the activity requires accuracy and timely clarity and understanding between teams. Even slight communication differences in multinational project can impact timeframes, safety evaluations or design requirements, particularly in situations where teams have based on various suppositions regarding when and how to communicate problems. With the increasing complexity of international engineering partnerships, cultural misalignment may be viewed as a feasible risk factor that may destroy trust, efficiency and technical accuracy. It is important to note that these dynamics are critical in comprehending the communication problems in any collaboration like the one between Rolls-Royce and Mitsubishi Heavy Industries.</w:t>
      </w:r>
    </w:p>
    <w:p w14:paraId="1BBD0346" w14:textId="77777777" w:rsidR="00FD3FCD" w:rsidRPr="00896B1D" w:rsidRDefault="00FD3FCD" w:rsidP="00896B1D">
      <w:pPr>
        <w:spacing w:line="360" w:lineRule="auto"/>
        <w:jc w:val="both"/>
        <w:rPr>
          <w:rFonts w:ascii="Times New Roman" w:eastAsia="Times New Roman" w:hAnsi="Times New Roman" w:cs="Times New Roman"/>
          <w:kern w:val="0"/>
          <w:lang w:eastAsia="en-GB"/>
          <w14:ligatures w14:val="none"/>
        </w:rPr>
      </w:pPr>
      <w:r w:rsidRPr="00896B1D">
        <w:rPr>
          <w:rFonts w:ascii="Times New Roman" w:eastAsia="Times New Roman" w:hAnsi="Times New Roman" w:cs="Times New Roman"/>
          <w:kern w:val="0"/>
          <w:lang w:eastAsia="en-GB"/>
          <w14:ligatures w14:val="none"/>
        </w:rPr>
        <w:t xml:space="preserve">The cultural dimensions provided by Hofstede provide an effective basis on which to compare the UK and Japanese communication behaviour in engineering environments. The UK is high on individualism which allows employees to express personal opinions, argue ideas where necessary, Japan on the other hand is collectivist based and tends to promote harmony and shared responsibility which usually makes employees more hesitant to openly disagree (Hofstede Insights, 2023). The UK has less power distance meaning that the engineers are more </w:t>
      </w:r>
      <w:r w:rsidRPr="00896B1D">
        <w:rPr>
          <w:rFonts w:ascii="Times New Roman" w:eastAsia="Times New Roman" w:hAnsi="Times New Roman" w:cs="Times New Roman"/>
          <w:kern w:val="0"/>
          <w:lang w:eastAsia="en-GB"/>
          <w14:ligatures w14:val="none"/>
        </w:rPr>
        <w:lastRenderedPageBreak/>
        <w:t>comfortable with approaching managers directly as compared to Japanese organisations where hierarchical protocols are highly emphasised and in turn determine who speaks first and how issues are raised. In Japan, uncertainty avoidance is very high and contributes to careful documentation to consider every risk prior to finalisation of the decision; the UK, on the other hand, is more accepting of ambiguity and can make decisions more quickly and discuss issues more iteratively in the process of technical collaboration (Meyer, 2018). The two countries also rank high in masculinity, but the better score of Japan indicates a competitive spirit manifested in accuracy and perfectionism which might be used to determine the expectations of communication in an engineering review. Lastly, Japan has long-term orientation, which promotes patience and strategic decisions whilst UK focuses on shorter decision making. A combination of these differences defines the norms of communication in terms of clarity, authority, and speed and escalation of the problem.</w:t>
      </w:r>
    </w:p>
    <w:p w14:paraId="3D334210" w14:textId="77777777" w:rsidR="00FD3FCD" w:rsidRPr="00896B1D" w:rsidRDefault="00FD3FCD" w:rsidP="00896B1D">
      <w:pPr>
        <w:spacing w:line="360" w:lineRule="auto"/>
        <w:jc w:val="both"/>
        <w:rPr>
          <w:rFonts w:ascii="Times New Roman" w:eastAsia="Times New Roman" w:hAnsi="Times New Roman" w:cs="Times New Roman"/>
          <w:kern w:val="0"/>
          <w:lang w:eastAsia="en-GB"/>
          <w14:ligatures w14:val="none"/>
        </w:rPr>
      </w:pPr>
      <w:r w:rsidRPr="00896B1D">
        <w:rPr>
          <w:rFonts w:ascii="Times New Roman" w:eastAsia="Times New Roman" w:hAnsi="Times New Roman" w:cs="Times New Roman"/>
          <w:kern w:val="0"/>
          <w:lang w:eastAsia="en-GB"/>
          <w14:ligatures w14:val="none"/>
        </w:rPr>
        <w:t>Hall further differentiates high-context and low-context communication which also clarifies why the issue of misunderstandings arises in partnership between Rolls-Royce and Mitsubishi Heavy Industries. The communication of Rolls-Royce engineers is not characterized by high contexts; it rather resorts to clear verbal expressions in meetings, technical reports and email messages. Japanese engineers, in a high-context culture, tend to rely on common ground, indirect communication, unspoken signals and nonverbal messages to communicate (Hall and Hall, 2019). This difference may cause UK teams to understand indirect language as hesitation, Japanese teams to believe that direct questioning is too personal or aggressive adding to the difficulty of discussing design changes, or project schedules.</w:t>
      </w:r>
    </w:p>
    <w:p w14:paraId="0053C414" w14:textId="727A2B0A" w:rsidR="009C4A5C" w:rsidRPr="00896B1D" w:rsidRDefault="00FD3FCD" w:rsidP="00896B1D">
      <w:pPr>
        <w:spacing w:line="360" w:lineRule="auto"/>
        <w:jc w:val="both"/>
        <w:rPr>
          <w:rFonts w:ascii="Times New Roman" w:eastAsia="Times New Roman" w:hAnsi="Times New Roman" w:cs="Times New Roman"/>
          <w:kern w:val="0"/>
          <w:lang w:eastAsia="en-GB"/>
          <w14:ligatures w14:val="none"/>
        </w:rPr>
      </w:pPr>
      <w:r w:rsidRPr="00896B1D">
        <w:rPr>
          <w:rFonts w:ascii="Times New Roman" w:eastAsia="Times New Roman" w:hAnsi="Times New Roman" w:cs="Times New Roman"/>
          <w:kern w:val="0"/>
          <w:lang w:eastAsia="en-GB"/>
          <w14:ligatures w14:val="none"/>
        </w:rPr>
        <w:t>The work of Trompenaars further complicates it. UK is more of a universalism country, which means that rules and procedures are applied across the board, whereas Japan is more of a particularism country, which means that context and relationships are considered in the interpretation of rules and exceptions (Trompenaars and Hampden-Turner, 2021). Moreover, the achievement orientation of the UK compensates the competencies displayed, but Japan ascription culture is more concerned with seniority and position. These variations influence the tone in communication implicitly and define who is supposed to talk and how decisions will be explained and how feedback will be packaged in joint engineering activities.</w:t>
      </w:r>
    </w:p>
    <w:p w14:paraId="3470BCC0" w14:textId="77777777" w:rsidR="0061438B" w:rsidRPr="00896B1D" w:rsidRDefault="0061438B"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One of the most evident causes of miscommunication between Rolls-Royce and Mitsubishi heavy industries engineers is the difference in the directness. The recommendation of explicit verbal communication and quick clarification in case of technical uncertainty is a common feature among Rolls-Royce teams, as well as the UK in general that precision is achieved by expressing concern and not mincing words (Meyer, 2018). Conversely, Japanese engineers tend </w:t>
      </w:r>
      <w:r w:rsidRPr="00896B1D">
        <w:rPr>
          <w:rFonts w:ascii="Times New Roman" w:hAnsi="Times New Roman" w:cs="Times New Roman"/>
          <w:lang w:eastAsia="en-GB"/>
        </w:rPr>
        <w:lastRenderedPageBreak/>
        <w:t>to use indirect language when expressing doubt or disagreeableness, as it is in line with cultural practices that do not encourage rejecting the idea or proposal of a colleague in an open way. This may be an issue with cross border engineering. A typical scenario is when Japanese engineers are faced with an unrealistic timeline when they reply with things like this may be difficult which is often interpreted in Japanese culture as a firm no and results in an engineer proceeding with planning based on a partial grasp of the context. Japanese engineering communication studies indicate that such indirectness is not meant to deceive but to maintain relations and prevent causing inconveniences in a group (Yamamoto, 2019). Nevertheless, the impact within a multinational setting may be severe: failure to meet deadlines, lack of congruency and disappointment on either end.</w:t>
      </w:r>
    </w:p>
    <w:p w14:paraId="6405F062" w14:textId="5D6B3D72" w:rsidR="0061438B" w:rsidRPr="00896B1D" w:rsidRDefault="0061438B"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The other challenge is the decision-making styles. The UK engineering departments have a tendency of anticipating fast-paced decisions made by managers which enable projects to proceed without wasting much time. This indicates an organisational involvement in efficiency, and a tendency to think that decisions are refinable at a later stage as new information becomes available (Smith, 2020). Japanese organisations, on the other hand, tend to use the </w:t>
      </w:r>
      <w:r w:rsidR="00896B1D" w:rsidRPr="00896B1D">
        <w:rPr>
          <w:rFonts w:ascii="Times New Roman" w:hAnsi="Times New Roman" w:cs="Times New Roman"/>
          <w:lang w:eastAsia="en-GB"/>
        </w:rPr>
        <w:t>ring</w:t>
      </w:r>
      <w:r w:rsidRPr="00896B1D">
        <w:rPr>
          <w:rFonts w:ascii="Times New Roman" w:hAnsi="Times New Roman" w:cs="Times New Roman"/>
          <w:lang w:eastAsia="en-GB"/>
        </w:rPr>
        <w:t xml:space="preserve"> system where decisions are disseminated to the concerned stakeholders to be scrutinised and then they are approved. Studies of the Japanese manufacturing company indicate that this strategy facilitates accuracy and organisational alignment but may considerably slow down operations when collaborating with partners who are used to quick decision making (Nakane, 2021). In Rolls-</w:t>
      </w:r>
      <w:proofErr w:type="spellStart"/>
      <w:r w:rsidRPr="00896B1D">
        <w:rPr>
          <w:rFonts w:ascii="Times New Roman" w:hAnsi="Times New Roman" w:cs="Times New Roman"/>
          <w:lang w:eastAsia="en-GB"/>
        </w:rPr>
        <w:t>RoyceMHI</w:t>
      </w:r>
      <w:proofErr w:type="spellEnd"/>
      <w:r w:rsidRPr="00896B1D">
        <w:rPr>
          <w:rFonts w:ascii="Times New Roman" w:hAnsi="Times New Roman" w:cs="Times New Roman"/>
          <w:lang w:eastAsia="en-GB"/>
        </w:rPr>
        <w:t xml:space="preserve"> partnership, engineers in the UK can view long decision-making periods or few replies as indecision or absence of involvement, whereas Japanese groups can be viewed as risky or overly aggressive by the urgency of the UK. Another </w:t>
      </w:r>
      <w:r w:rsidR="00896B1D" w:rsidRPr="00896B1D">
        <w:rPr>
          <w:rFonts w:ascii="Times New Roman" w:hAnsi="Times New Roman" w:cs="Times New Roman"/>
          <w:lang w:eastAsia="en-GB"/>
        </w:rPr>
        <w:t>way</w:t>
      </w:r>
      <w:r w:rsidRPr="00896B1D">
        <w:rPr>
          <w:rFonts w:ascii="Times New Roman" w:hAnsi="Times New Roman" w:cs="Times New Roman"/>
          <w:lang w:eastAsia="en-GB"/>
        </w:rPr>
        <w:t xml:space="preserve"> it can make life more complicated is silence: in Japan, it is good to stay quiet when a proposal is being made as this means that the </w:t>
      </w:r>
      <w:r w:rsidR="00896B1D" w:rsidRPr="00896B1D">
        <w:rPr>
          <w:rFonts w:ascii="Times New Roman" w:hAnsi="Times New Roman" w:cs="Times New Roman"/>
          <w:lang w:eastAsia="en-GB"/>
        </w:rPr>
        <w:t>team</w:t>
      </w:r>
      <w:r w:rsidRPr="00896B1D">
        <w:rPr>
          <w:rFonts w:ascii="Times New Roman" w:hAnsi="Times New Roman" w:cs="Times New Roman"/>
          <w:lang w:eastAsia="en-GB"/>
        </w:rPr>
        <w:t xml:space="preserve"> is giving the topic serious consideration, but in UK teams, it is construed that they are not accusing the other team or disagreeing with it. Such opposite expectations exert pressure on communication channels and may cause tension in the process of project planning.</w:t>
      </w:r>
    </w:p>
    <w:p w14:paraId="52E3C940" w14:textId="25A904D1" w:rsidR="0061438B" w:rsidRPr="00896B1D" w:rsidRDefault="0061438B"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The difference between the two organisations is further evidenced in conflict management styles and the styles of feedback. Direct feedback is common among the engineers of the UK in correcting performance problems, technical failures or project schedule risks. This is perceived to be a constructive and </w:t>
      </w:r>
      <w:r w:rsidR="00896B1D" w:rsidRPr="00896B1D">
        <w:rPr>
          <w:rFonts w:ascii="Times New Roman" w:hAnsi="Times New Roman" w:cs="Times New Roman"/>
          <w:lang w:eastAsia="en-GB"/>
        </w:rPr>
        <w:t>problem-solving</w:t>
      </w:r>
      <w:r w:rsidRPr="00896B1D">
        <w:rPr>
          <w:rFonts w:ascii="Times New Roman" w:hAnsi="Times New Roman" w:cs="Times New Roman"/>
          <w:lang w:eastAsia="en-GB"/>
        </w:rPr>
        <w:t xml:space="preserve"> practice and a necessary element in the engineering safety and accountability. Japanese engineers, in turn, have a higher priority in keeping the group together and preserving the interpersonal connections, which results in more indirect types of criticism or subtle wording to indicate the concerns (Nakane, 2021). This may </w:t>
      </w:r>
      <w:r w:rsidRPr="00896B1D">
        <w:rPr>
          <w:rFonts w:ascii="Times New Roman" w:hAnsi="Times New Roman" w:cs="Times New Roman"/>
          <w:lang w:eastAsia="en-GB"/>
        </w:rPr>
        <w:lastRenderedPageBreak/>
        <w:t>cause UK engineers to think that Japanese have given them unclear or insufficiently detailed feedback in joint engineering review meetings, and Japanese may feel that UK people are abrupt or insensitive. To illustrate, in the evaluation of a design flaw, it may be common in the UK to openly criticize the assumption but in the MHI, it could be common to mildly criticize it or privately to feel shame. These variations influence the speed at which the technical issues are detected and the feeling of each team to participate in open technical discourse.</w:t>
      </w:r>
    </w:p>
    <w:p w14:paraId="07AC7A70" w14:textId="7BE97E3F" w:rsidR="0061438B" w:rsidRPr="00896B1D" w:rsidRDefault="0061438B"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Verbal communication is further complicated by non-verbal communication. Silence has positive connotation in the Japanese workplace which is an indication of respect, thoughtfulness or a wish not to distract other individuals. The UK engineers are used to bridging the gaps in the conversations, and therefore in the meeting, a silence in one of the participants may translate to lack of understanding, or disagreement, which leads to over-</w:t>
      </w:r>
      <w:r w:rsidR="00896B1D" w:rsidRPr="00896B1D">
        <w:rPr>
          <w:rFonts w:ascii="Times New Roman" w:hAnsi="Times New Roman" w:cs="Times New Roman"/>
          <w:lang w:eastAsia="en-GB"/>
        </w:rPr>
        <w:t>explanation</w:t>
      </w:r>
      <w:r w:rsidRPr="00896B1D">
        <w:rPr>
          <w:rFonts w:ascii="Times New Roman" w:hAnsi="Times New Roman" w:cs="Times New Roman"/>
          <w:lang w:eastAsia="en-GB"/>
        </w:rPr>
        <w:t xml:space="preserve"> or demand of immediate replies. The patterns of eye contact are also different: Japanese businesspeople might not look through each other a long time trying to show their respect, whereas engineers in the UK can take it as a manifestation of lack of confidence or attention. Rituality of speech, physical </w:t>
      </w:r>
      <w:r w:rsidR="00896B1D" w:rsidRPr="00896B1D">
        <w:rPr>
          <w:rFonts w:ascii="Times New Roman" w:hAnsi="Times New Roman" w:cs="Times New Roman"/>
          <w:lang w:eastAsia="en-GB"/>
        </w:rPr>
        <w:t>behaviour</w:t>
      </w:r>
      <w:r w:rsidRPr="00896B1D">
        <w:rPr>
          <w:rFonts w:ascii="Times New Roman" w:hAnsi="Times New Roman" w:cs="Times New Roman"/>
          <w:lang w:eastAsia="en-GB"/>
        </w:rPr>
        <w:t xml:space="preserve"> and call addresses, make matters even more troublesome, especially during virtual meetings where there is a low level of visual expression. Even such minor miscommunications as the informal wording of a British engineer or the unwillingness of a Japanese engineer to interrupt can change the message that was meant to be conveyed, making remote teamwork less clear (Hall &amp; Hall, 2019).</w:t>
      </w:r>
    </w:p>
    <w:p w14:paraId="5A3E4E01" w14:textId="1EE891D9" w:rsidR="009C4A5C" w:rsidRPr="00896B1D" w:rsidRDefault="0061438B"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All these differences pose </w:t>
      </w:r>
      <w:r w:rsidR="00896B1D" w:rsidRPr="00896B1D">
        <w:rPr>
          <w:rFonts w:ascii="Times New Roman" w:hAnsi="Times New Roman" w:cs="Times New Roman"/>
          <w:lang w:eastAsia="en-GB"/>
        </w:rPr>
        <w:t>several</w:t>
      </w:r>
      <w:r w:rsidRPr="00896B1D">
        <w:rPr>
          <w:rFonts w:ascii="Times New Roman" w:hAnsi="Times New Roman" w:cs="Times New Roman"/>
          <w:lang w:eastAsia="en-GB"/>
        </w:rPr>
        <w:t xml:space="preserve"> communication risks in the context of joint engineering work. The indirect Japanese wording can be misread with a low-context perspective on emails resulting in the misinterpretation about the ownership of tasks or deadlines. The misalignment of deadlines may be achieved when the teams of the UK take the tentative language as an agreement. The differences in power distance can make the Japanese engineers withhold issues that would be raised by the UK managers at once. Silence or indirect communication can be read between the lines making meetings confusing and less effective in technical decision making. These risks demonstrate the significance of cultural sensitivity and adjustive communication measures in making sure that engineering collaboration amidst Rolls-Royce and MHI is correct, effective and respectful to each other.</w:t>
      </w:r>
    </w:p>
    <w:p w14:paraId="009A7DE3" w14:textId="6F10B62A" w:rsidR="00896B1D" w:rsidRPr="00896B1D" w:rsidRDefault="00896B1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The fact that there is a communication difference between Rolls-Royce and Mitsubishi Heavy industries has a real implication on the everyday engineering and project management. In the case of indirect Japanese phrasing, which is interpreted as agreement, the UK teams can proceed with engineering modification prior to the full agreement, slowing down integration after the misunderstandings emerge. In Japan, these delays can be aggravated by high levels of </w:t>
      </w:r>
      <w:r w:rsidRPr="00896B1D">
        <w:rPr>
          <w:rFonts w:ascii="Times New Roman" w:hAnsi="Times New Roman" w:cs="Times New Roman"/>
          <w:lang w:eastAsia="en-GB"/>
        </w:rPr>
        <w:lastRenderedPageBreak/>
        <w:t xml:space="preserve">uncertainty avoidance since teams can be reluctant to ratify the changes unless they are thoroughly vetted internally (Meyer, 2018). Even innovation can be suppressed when the Japanese engineers suppress initial issues </w:t>
      </w:r>
      <w:r w:rsidRPr="00896B1D">
        <w:rPr>
          <w:rFonts w:ascii="Times New Roman" w:hAnsi="Times New Roman" w:cs="Times New Roman"/>
          <w:lang w:eastAsia="en-GB"/>
        </w:rPr>
        <w:t>to</w:t>
      </w:r>
      <w:r w:rsidRPr="00896B1D">
        <w:rPr>
          <w:rFonts w:ascii="Times New Roman" w:hAnsi="Times New Roman" w:cs="Times New Roman"/>
          <w:lang w:eastAsia="en-GB"/>
        </w:rPr>
        <w:t xml:space="preserve"> preserve </w:t>
      </w:r>
      <w:proofErr w:type="gramStart"/>
      <w:r w:rsidRPr="00896B1D">
        <w:rPr>
          <w:rFonts w:ascii="Times New Roman" w:hAnsi="Times New Roman" w:cs="Times New Roman"/>
          <w:lang w:eastAsia="en-GB"/>
        </w:rPr>
        <w:t>harmony</w:t>
      </w:r>
      <w:proofErr w:type="gramEnd"/>
      <w:r w:rsidRPr="00896B1D">
        <w:rPr>
          <w:rFonts w:ascii="Times New Roman" w:hAnsi="Times New Roman" w:cs="Times New Roman"/>
          <w:lang w:eastAsia="en-GB"/>
        </w:rPr>
        <w:t xml:space="preserve"> and this restricts the open technical discussion that the UK engineers would expect in the iterative design work. Unclear communication or omission of signals in online communication can cause technical discrepancies or redundancy in work and pose more operational risks.</w:t>
      </w:r>
    </w:p>
    <w:p w14:paraId="31F14FEC" w14:textId="73ADD23D" w:rsidR="009C4A5C" w:rsidRPr="00896B1D" w:rsidRDefault="00896B1D" w:rsidP="00896B1D">
      <w:pPr>
        <w:spacing w:line="360" w:lineRule="auto"/>
        <w:jc w:val="both"/>
        <w:rPr>
          <w:rFonts w:ascii="Times New Roman" w:hAnsi="Times New Roman" w:cs="Times New Roman"/>
          <w:lang w:eastAsia="en-GB"/>
        </w:rPr>
      </w:pPr>
      <w:r w:rsidRPr="00896B1D">
        <w:rPr>
          <w:rFonts w:ascii="Times New Roman" w:hAnsi="Times New Roman" w:cs="Times New Roman"/>
          <w:lang w:eastAsia="en-GB"/>
        </w:rPr>
        <w:t xml:space="preserve">Cooperation and team spirit are other issues that affect these. Mismatching the expectations may break the trust especially when the UK engineers view the delay as lack of engagement and the Japanese engineers may view the UK abruptness as disrespect or </w:t>
      </w:r>
      <w:r w:rsidRPr="00896B1D">
        <w:rPr>
          <w:rFonts w:ascii="Times New Roman" w:hAnsi="Times New Roman" w:cs="Times New Roman"/>
          <w:lang w:eastAsia="en-GB"/>
        </w:rPr>
        <w:t>hastiness</w:t>
      </w:r>
      <w:r w:rsidRPr="00896B1D">
        <w:rPr>
          <w:rFonts w:ascii="Times New Roman" w:hAnsi="Times New Roman" w:cs="Times New Roman"/>
          <w:lang w:eastAsia="en-GB"/>
        </w:rPr>
        <w:t>. Hall and Hall (2019) note that, according to the high-low context framework, each party assesses communication behaviour in various cultural orientations, which increases the chances of misunderstanding. Differences in power distance imply that the Japanese engineers might postpone the discussion of the problem which the leaders in the UK think that the workers should express immediately, which causes frustration and further cultural misunderstanding. Such trends may lead to morale decline and decreased trust in cross-border collaboration and restrict the partnership to operate as a single team of engineers.</w:t>
      </w:r>
    </w:p>
    <w:p w14:paraId="7ECC1345" w14:textId="187B39E6" w:rsidR="009C4A5C" w:rsidRPr="00896B1D" w:rsidRDefault="00896B1D" w:rsidP="00896B1D">
      <w:pPr>
        <w:spacing w:line="360" w:lineRule="auto"/>
        <w:jc w:val="both"/>
        <w:rPr>
          <w:rFonts w:ascii="Times New Roman" w:eastAsia="Times New Roman" w:hAnsi="Times New Roman" w:cs="Times New Roman"/>
          <w:kern w:val="0"/>
          <w:lang w:eastAsia="en-GB"/>
          <w14:ligatures w14:val="none"/>
        </w:rPr>
      </w:pPr>
      <w:r w:rsidRPr="00896B1D">
        <w:rPr>
          <w:rFonts w:ascii="Times New Roman" w:eastAsia="Times New Roman" w:hAnsi="Times New Roman" w:cs="Times New Roman"/>
          <w:kern w:val="0"/>
          <w:lang w:eastAsia="en-GB"/>
          <w14:ligatures w14:val="none"/>
        </w:rPr>
        <w:t>Enhancements in communication between Rolls-Royce and Mitsubishi heavy industries need real, culture sensitive measures. Joint cross-cultural communication seminars would aid the engineers to realise high and low contextual differences and change their style to accommodate them. Agreeable documentation of project, pre-defined templates and clear verification procedures would minimise uncertainty in technical communications. UK-Japan co-leads in mixed leadership teams can be able to balance between the direct and consensus-based approach to decision-making, which allows ensuring that the decisions are culturally suitable and timely. It would be more effective to set the common communication standards, expectations on response times, and avenues of escalation. Last, the liaison roles may be appointed to facilitate the interpretation of issues and smoother engagement in complex engineering discussions in case of cultural differences.</w:t>
      </w:r>
    </w:p>
    <w:p w14:paraId="3FD9A558" w14:textId="11665315" w:rsidR="00896B1D" w:rsidRPr="00896B1D" w:rsidRDefault="00896B1D" w:rsidP="00896B1D">
      <w:pPr>
        <w:spacing w:line="360" w:lineRule="auto"/>
        <w:jc w:val="both"/>
        <w:rPr>
          <w:rFonts w:ascii="Times New Roman" w:eastAsia="Times New Roman" w:hAnsi="Times New Roman" w:cs="Times New Roman"/>
          <w:kern w:val="0"/>
          <w:lang w:eastAsia="en-GB"/>
          <w14:ligatures w14:val="none"/>
        </w:rPr>
      </w:pPr>
      <w:r w:rsidRPr="00896B1D">
        <w:rPr>
          <w:rFonts w:ascii="Times New Roman" w:eastAsia="Times New Roman" w:hAnsi="Times New Roman" w:cs="Times New Roman"/>
          <w:kern w:val="0"/>
          <w:lang w:eastAsia="en-GB"/>
          <w14:ligatures w14:val="none"/>
        </w:rPr>
        <w:t xml:space="preserve">This analysis has demonstrated communication differences in the case between Rolls-Royce and Mitsubishi Heavy Industries </w:t>
      </w:r>
      <w:r w:rsidRPr="00896B1D">
        <w:rPr>
          <w:rFonts w:ascii="Times New Roman" w:eastAsia="Times New Roman" w:hAnsi="Times New Roman" w:cs="Times New Roman"/>
          <w:kern w:val="0"/>
          <w:lang w:eastAsia="en-GB"/>
          <w14:ligatures w14:val="none"/>
        </w:rPr>
        <w:t>because of</w:t>
      </w:r>
      <w:r w:rsidRPr="00896B1D">
        <w:rPr>
          <w:rFonts w:ascii="Times New Roman" w:eastAsia="Times New Roman" w:hAnsi="Times New Roman" w:cs="Times New Roman"/>
          <w:kern w:val="0"/>
          <w:lang w:eastAsia="en-GB"/>
          <w14:ligatures w14:val="none"/>
        </w:rPr>
        <w:t xml:space="preserve"> deeper cultural values being an influence on how different engineers convey meaning, take decisions and how they cope with collaboration. The dimensions by Hofstede demonstrated differences between the levels of hierarchy, uncertainty avoidance and individualism, whereas the high- and low-context model by Hall explained the difference in perception of explicit and implicit messages. The work by </w:t>
      </w:r>
      <w:proofErr w:type="spellStart"/>
      <w:r w:rsidRPr="00896B1D">
        <w:rPr>
          <w:rFonts w:ascii="Times New Roman" w:eastAsia="Times New Roman" w:hAnsi="Times New Roman" w:cs="Times New Roman"/>
          <w:kern w:val="0"/>
          <w:lang w:eastAsia="en-GB"/>
          <w14:ligatures w14:val="none"/>
        </w:rPr>
        <w:t>Trmpenaars</w:t>
      </w:r>
      <w:proofErr w:type="spellEnd"/>
      <w:r w:rsidRPr="00896B1D">
        <w:rPr>
          <w:rFonts w:ascii="Times New Roman" w:eastAsia="Times New Roman" w:hAnsi="Times New Roman" w:cs="Times New Roman"/>
          <w:kern w:val="0"/>
          <w:lang w:eastAsia="en-GB"/>
          <w14:ligatures w14:val="none"/>
        </w:rPr>
        <w:t xml:space="preserve"> also elaborated on the difference in expectation around rules, relationship and status. Collectively, </w:t>
      </w:r>
      <w:r w:rsidRPr="00896B1D">
        <w:rPr>
          <w:rFonts w:ascii="Times New Roman" w:eastAsia="Times New Roman" w:hAnsi="Times New Roman" w:cs="Times New Roman"/>
          <w:kern w:val="0"/>
          <w:lang w:eastAsia="en-GB"/>
          <w14:ligatures w14:val="none"/>
        </w:rPr>
        <w:lastRenderedPageBreak/>
        <w:t>these frameworks demonstrate that cultural intelligence is the key component of successful multinational engineering alliances that assist teams in predicting the risks of miscommunication and alter their practices so that they can provide clear and more effective cooperation.</w:t>
      </w:r>
    </w:p>
    <w:p w14:paraId="297C9D31" w14:textId="0547B36C" w:rsidR="009C4A5C" w:rsidRPr="009C4A5C" w:rsidRDefault="009C4A5C" w:rsidP="009C4A5C">
      <w:pPr>
        <w:rPr>
          <w:rFonts w:ascii="Times New Roman" w:eastAsia="Times New Roman" w:hAnsi="Times New Roman" w:cs="Times New Roman"/>
          <w:kern w:val="0"/>
          <w:lang w:eastAsia="en-GB"/>
          <w14:ligatures w14:val="none"/>
        </w:rPr>
      </w:pPr>
    </w:p>
    <w:p w14:paraId="4DCD9CBE" w14:textId="1354C94C" w:rsidR="009C4A5C" w:rsidRDefault="009C4A5C" w:rsidP="00896B1D">
      <w:pPr>
        <w:pStyle w:val="Heading1"/>
      </w:pPr>
      <w:r w:rsidRPr="009C4A5C">
        <w:rPr>
          <w:rFonts w:eastAsia="Times New Roman"/>
          <w:lang w:eastAsia="en-GB"/>
        </w:rPr>
        <w:t>Reference</w:t>
      </w:r>
      <w:r w:rsidR="00896B1D">
        <w:rPr>
          <w:rFonts w:eastAsia="Times New Roman"/>
          <w:lang w:eastAsia="en-GB"/>
        </w:rPr>
        <w:t>s</w:t>
      </w:r>
    </w:p>
    <w:p w14:paraId="77AA1C4F" w14:textId="77777777" w:rsidR="009C4A5C" w:rsidRDefault="009C4A5C" w:rsidP="009C4A5C">
      <w:pPr>
        <w:rPr>
          <w:rFonts w:ascii="Times New Roman" w:hAnsi="Times New Roman" w:cs="Times New Roman"/>
          <w:b/>
          <w:bCs/>
        </w:rPr>
      </w:pPr>
    </w:p>
    <w:p w14:paraId="782D19A0" w14:textId="77777777" w:rsidR="009C4A5C" w:rsidRDefault="009C4A5C" w:rsidP="009C4A5C">
      <w:pPr>
        <w:rPr>
          <w:rFonts w:ascii="Times New Roman" w:hAnsi="Times New Roman" w:cs="Times New Roman"/>
          <w:b/>
          <w:bCs/>
        </w:rPr>
      </w:pPr>
    </w:p>
    <w:p w14:paraId="763A0785" w14:textId="77777777" w:rsidR="00896B1D" w:rsidRPr="00896B1D" w:rsidRDefault="00896B1D" w:rsidP="00896B1D">
      <w:pPr>
        <w:pStyle w:val="NormalWeb"/>
        <w:spacing w:line="360" w:lineRule="auto"/>
        <w:rPr>
          <w:color w:val="000000" w:themeColor="text1"/>
        </w:rPr>
      </w:pPr>
      <w:r w:rsidRPr="00896B1D">
        <w:rPr>
          <w:color w:val="000000" w:themeColor="text1"/>
        </w:rPr>
        <w:t>Hall, E.T. and Hall, M.R. (2019)</w:t>
      </w:r>
      <w:r w:rsidRPr="00896B1D">
        <w:rPr>
          <w:rStyle w:val="apple-converted-space"/>
          <w:rFonts w:eastAsiaTheme="majorEastAsia"/>
          <w:color w:val="000000" w:themeColor="text1"/>
        </w:rPr>
        <w:t> </w:t>
      </w:r>
      <w:r w:rsidRPr="00896B1D">
        <w:rPr>
          <w:rStyle w:val="Emphasis"/>
          <w:rFonts w:eastAsiaTheme="majorEastAsia"/>
          <w:color w:val="000000" w:themeColor="text1"/>
        </w:rPr>
        <w:t>Understanding cultural differences: Germans, French and Americans</w:t>
      </w:r>
      <w:r w:rsidRPr="00896B1D">
        <w:rPr>
          <w:color w:val="000000" w:themeColor="text1"/>
        </w:rPr>
        <w:t>. Yarmouth, ME: Intercultural Press.</w:t>
      </w:r>
    </w:p>
    <w:p w14:paraId="2B3F8090" w14:textId="77777777" w:rsidR="00896B1D" w:rsidRPr="00896B1D" w:rsidRDefault="00896B1D" w:rsidP="00896B1D">
      <w:pPr>
        <w:pStyle w:val="NormalWeb"/>
        <w:spacing w:line="360" w:lineRule="auto"/>
        <w:rPr>
          <w:color w:val="000000" w:themeColor="text1"/>
        </w:rPr>
      </w:pPr>
      <w:r w:rsidRPr="00896B1D">
        <w:rPr>
          <w:color w:val="000000" w:themeColor="text1"/>
        </w:rPr>
        <w:t>Hofstede Insights (2023)</w:t>
      </w:r>
      <w:r w:rsidRPr="00896B1D">
        <w:rPr>
          <w:rStyle w:val="apple-converted-space"/>
          <w:rFonts w:eastAsiaTheme="majorEastAsia"/>
          <w:color w:val="000000" w:themeColor="text1"/>
        </w:rPr>
        <w:t> </w:t>
      </w:r>
      <w:r w:rsidRPr="00896B1D">
        <w:rPr>
          <w:rStyle w:val="Emphasis"/>
          <w:rFonts w:eastAsiaTheme="majorEastAsia"/>
          <w:color w:val="000000" w:themeColor="text1"/>
        </w:rPr>
        <w:t>Country comparison: United Kingdom and Japan</w:t>
      </w:r>
      <w:r w:rsidRPr="00896B1D">
        <w:rPr>
          <w:color w:val="000000" w:themeColor="text1"/>
        </w:rPr>
        <w:t>. Available at:</w:t>
      </w:r>
      <w:r w:rsidRPr="00896B1D">
        <w:rPr>
          <w:rStyle w:val="apple-converted-space"/>
          <w:rFonts w:eastAsiaTheme="majorEastAsia"/>
          <w:color w:val="000000" w:themeColor="text1"/>
        </w:rPr>
        <w:t> </w:t>
      </w:r>
      <w:hyperlink r:id="rId7" w:tgtFrame="_new" w:history="1">
        <w:r w:rsidRPr="00896B1D">
          <w:rPr>
            <w:rStyle w:val="Hyperlink"/>
            <w:rFonts w:eastAsiaTheme="majorEastAsia"/>
            <w:color w:val="000000" w:themeColor="text1"/>
          </w:rPr>
          <w:t>https://www.hofstede-insights.com/country-comparison/</w:t>
        </w:r>
      </w:hyperlink>
      <w:r w:rsidRPr="00896B1D">
        <w:rPr>
          <w:rStyle w:val="apple-converted-space"/>
          <w:rFonts w:eastAsiaTheme="majorEastAsia"/>
          <w:color w:val="000000" w:themeColor="text1"/>
        </w:rPr>
        <w:t> </w:t>
      </w:r>
      <w:r w:rsidRPr="00896B1D">
        <w:rPr>
          <w:color w:val="000000" w:themeColor="text1"/>
        </w:rPr>
        <w:t>(Accessed: 12 December 2025).</w:t>
      </w:r>
    </w:p>
    <w:p w14:paraId="3E33E8E8" w14:textId="77777777" w:rsidR="00896B1D" w:rsidRPr="00896B1D" w:rsidRDefault="00896B1D" w:rsidP="00896B1D">
      <w:pPr>
        <w:pStyle w:val="NormalWeb"/>
        <w:spacing w:line="360" w:lineRule="auto"/>
        <w:rPr>
          <w:color w:val="000000" w:themeColor="text1"/>
        </w:rPr>
      </w:pPr>
      <w:r w:rsidRPr="00896B1D">
        <w:rPr>
          <w:color w:val="000000" w:themeColor="text1"/>
        </w:rPr>
        <w:t>Meyer, E. (2018)</w:t>
      </w:r>
      <w:r w:rsidRPr="00896B1D">
        <w:rPr>
          <w:rStyle w:val="apple-converted-space"/>
          <w:rFonts w:eastAsiaTheme="majorEastAsia"/>
          <w:color w:val="000000" w:themeColor="text1"/>
        </w:rPr>
        <w:t> </w:t>
      </w:r>
      <w:r w:rsidRPr="00896B1D">
        <w:rPr>
          <w:rStyle w:val="Emphasis"/>
          <w:rFonts w:eastAsiaTheme="majorEastAsia"/>
          <w:color w:val="000000" w:themeColor="text1"/>
        </w:rPr>
        <w:t>The Culture Map: Decoding how people think, lead, and get things done across cultures</w:t>
      </w:r>
      <w:r w:rsidRPr="00896B1D">
        <w:rPr>
          <w:color w:val="000000" w:themeColor="text1"/>
        </w:rPr>
        <w:t xml:space="preserve">. Updated </w:t>
      </w:r>
      <w:proofErr w:type="spellStart"/>
      <w:r w:rsidRPr="00896B1D">
        <w:rPr>
          <w:color w:val="000000" w:themeColor="text1"/>
        </w:rPr>
        <w:t>edn</w:t>
      </w:r>
      <w:proofErr w:type="spellEnd"/>
      <w:r w:rsidRPr="00896B1D">
        <w:rPr>
          <w:color w:val="000000" w:themeColor="text1"/>
        </w:rPr>
        <w:t>. New York: PublicAffairs.</w:t>
      </w:r>
    </w:p>
    <w:p w14:paraId="687AE8E4" w14:textId="77777777" w:rsidR="00896B1D" w:rsidRPr="00896B1D" w:rsidRDefault="00896B1D" w:rsidP="00896B1D">
      <w:pPr>
        <w:pStyle w:val="NormalWeb"/>
        <w:spacing w:line="360" w:lineRule="auto"/>
        <w:rPr>
          <w:color w:val="000000" w:themeColor="text1"/>
        </w:rPr>
      </w:pPr>
      <w:r w:rsidRPr="00896B1D">
        <w:rPr>
          <w:color w:val="000000" w:themeColor="text1"/>
        </w:rPr>
        <w:t>MHI (2020)</w:t>
      </w:r>
      <w:r w:rsidRPr="00896B1D">
        <w:rPr>
          <w:rStyle w:val="apple-converted-space"/>
          <w:rFonts w:eastAsiaTheme="majorEastAsia"/>
          <w:color w:val="000000" w:themeColor="text1"/>
        </w:rPr>
        <w:t> </w:t>
      </w:r>
      <w:r w:rsidRPr="00896B1D">
        <w:rPr>
          <w:rStyle w:val="Emphasis"/>
          <w:rFonts w:eastAsiaTheme="majorEastAsia"/>
          <w:color w:val="000000" w:themeColor="text1"/>
        </w:rPr>
        <w:t>Mitsubishi Heavy Industries Annual Report 2020</w:t>
      </w:r>
      <w:r w:rsidRPr="00896B1D">
        <w:rPr>
          <w:color w:val="000000" w:themeColor="text1"/>
        </w:rPr>
        <w:t>. Available at:</w:t>
      </w:r>
      <w:r w:rsidRPr="00896B1D">
        <w:rPr>
          <w:rStyle w:val="apple-converted-space"/>
          <w:rFonts w:eastAsiaTheme="majorEastAsia"/>
          <w:color w:val="000000" w:themeColor="text1"/>
        </w:rPr>
        <w:t> </w:t>
      </w:r>
      <w:hyperlink r:id="rId8" w:tgtFrame="_new" w:history="1">
        <w:r w:rsidRPr="00896B1D">
          <w:rPr>
            <w:rStyle w:val="Hyperlink"/>
            <w:rFonts w:eastAsiaTheme="majorEastAsia"/>
            <w:color w:val="000000" w:themeColor="text1"/>
          </w:rPr>
          <w:t>https://www.mhi.com</w:t>
        </w:r>
      </w:hyperlink>
      <w:r w:rsidRPr="00896B1D">
        <w:rPr>
          <w:rStyle w:val="apple-converted-space"/>
          <w:rFonts w:eastAsiaTheme="majorEastAsia"/>
          <w:color w:val="000000" w:themeColor="text1"/>
        </w:rPr>
        <w:t> </w:t>
      </w:r>
      <w:r w:rsidRPr="00896B1D">
        <w:rPr>
          <w:color w:val="000000" w:themeColor="text1"/>
        </w:rPr>
        <w:t>(Accessed: 10 December 2025).</w:t>
      </w:r>
    </w:p>
    <w:p w14:paraId="4E456026" w14:textId="77777777" w:rsidR="00896B1D" w:rsidRPr="00896B1D" w:rsidRDefault="00896B1D" w:rsidP="00896B1D">
      <w:pPr>
        <w:pStyle w:val="NormalWeb"/>
        <w:spacing w:line="360" w:lineRule="auto"/>
        <w:rPr>
          <w:color w:val="000000" w:themeColor="text1"/>
        </w:rPr>
      </w:pPr>
      <w:r w:rsidRPr="00896B1D">
        <w:rPr>
          <w:color w:val="000000" w:themeColor="text1"/>
        </w:rPr>
        <w:t>Nakane, C. (2021) ‘Communication patterns in Japanese organisations: Implications for multinational teamwork’,</w:t>
      </w:r>
      <w:r w:rsidRPr="00896B1D">
        <w:rPr>
          <w:rStyle w:val="apple-converted-space"/>
          <w:rFonts w:eastAsiaTheme="majorEastAsia"/>
          <w:color w:val="000000" w:themeColor="text1"/>
        </w:rPr>
        <w:t> </w:t>
      </w:r>
      <w:r w:rsidRPr="00896B1D">
        <w:rPr>
          <w:rStyle w:val="Emphasis"/>
          <w:rFonts w:eastAsiaTheme="majorEastAsia"/>
          <w:color w:val="000000" w:themeColor="text1"/>
        </w:rPr>
        <w:t>Journal of Asian Business Studies</w:t>
      </w:r>
      <w:r w:rsidRPr="00896B1D">
        <w:rPr>
          <w:color w:val="000000" w:themeColor="text1"/>
        </w:rPr>
        <w:t>, 15(3), pp. 412–427.</w:t>
      </w:r>
    </w:p>
    <w:p w14:paraId="56866C2B" w14:textId="77777777" w:rsidR="00896B1D" w:rsidRPr="00896B1D" w:rsidRDefault="00896B1D" w:rsidP="00896B1D">
      <w:pPr>
        <w:pStyle w:val="NormalWeb"/>
        <w:spacing w:line="360" w:lineRule="auto"/>
        <w:rPr>
          <w:color w:val="000000" w:themeColor="text1"/>
        </w:rPr>
      </w:pPr>
      <w:r w:rsidRPr="00896B1D">
        <w:rPr>
          <w:color w:val="000000" w:themeColor="text1"/>
        </w:rPr>
        <w:t>Rolls-Royce (2021)</w:t>
      </w:r>
      <w:r w:rsidRPr="00896B1D">
        <w:rPr>
          <w:rStyle w:val="apple-converted-space"/>
          <w:rFonts w:eastAsiaTheme="majorEastAsia"/>
          <w:color w:val="000000" w:themeColor="text1"/>
        </w:rPr>
        <w:t> </w:t>
      </w:r>
      <w:r w:rsidRPr="00896B1D">
        <w:rPr>
          <w:rStyle w:val="Emphasis"/>
          <w:rFonts w:eastAsiaTheme="majorEastAsia"/>
          <w:color w:val="000000" w:themeColor="text1"/>
        </w:rPr>
        <w:t>Annual report: Engineering a safer, cleaner, more connected world</w:t>
      </w:r>
      <w:r w:rsidRPr="00896B1D">
        <w:rPr>
          <w:color w:val="000000" w:themeColor="text1"/>
        </w:rPr>
        <w:t>. Available at:</w:t>
      </w:r>
      <w:r w:rsidRPr="00896B1D">
        <w:rPr>
          <w:rStyle w:val="apple-converted-space"/>
          <w:rFonts w:eastAsiaTheme="majorEastAsia"/>
          <w:color w:val="000000" w:themeColor="text1"/>
        </w:rPr>
        <w:t> </w:t>
      </w:r>
      <w:hyperlink r:id="rId9" w:tgtFrame="_new" w:history="1">
        <w:r w:rsidRPr="00896B1D">
          <w:rPr>
            <w:rStyle w:val="Hyperlink"/>
            <w:rFonts w:eastAsiaTheme="majorEastAsia"/>
            <w:color w:val="000000" w:themeColor="text1"/>
          </w:rPr>
          <w:t>https://www.rolls-royce.com</w:t>
        </w:r>
      </w:hyperlink>
      <w:r w:rsidRPr="00896B1D">
        <w:rPr>
          <w:rStyle w:val="apple-converted-space"/>
          <w:rFonts w:eastAsiaTheme="majorEastAsia"/>
          <w:color w:val="000000" w:themeColor="text1"/>
        </w:rPr>
        <w:t> </w:t>
      </w:r>
      <w:r w:rsidRPr="00896B1D">
        <w:rPr>
          <w:color w:val="000000" w:themeColor="text1"/>
        </w:rPr>
        <w:t>(Accessed: 15 December 2025).</w:t>
      </w:r>
    </w:p>
    <w:p w14:paraId="7DF089B4" w14:textId="77777777" w:rsidR="00896B1D" w:rsidRPr="00896B1D" w:rsidRDefault="00896B1D" w:rsidP="00896B1D">
      <w:pPr>
        <w:pStyle w:val="NormalWeb"/>
        <w:spacing w:line="360" w:lineRule="auto"/>
        <w:rPr>
          <w:color w:val="000000" w:themeColor="text1"/>
        </w:rPr>
      </w:pPr>
      <w:r w:rsidRPr="00896B1D">
        <w:rPr>
          <w:color w:val="000000" w:themeColor="text1"/>
        </w:rPr>
        <w:t>Smith, P. (2020) ‘Leadership and decision-making in UK engineering firms’,</w:t>
      </w:r>
      <w:r w:rsidRPr="00896B1D">
        <w:rPr>
          <w:rStyle w:val="apple-converted-space"/>
          <w:rFonts w:eastAsiaTheme="majorEastAsia"/>
          <w:color w:val="000000" w:themeColor="text1"/>
        </w:rPr>
        <w:t> </w:t>
      </w:r>
      <w:r w:rsidRPr="00896B1D">
        <w:rPr>
          <w:rStyle w:val="Emphasis"/>
          <w:rFonts w:eastAsiaTheme="majorEastAsia"/>
          <w:color w:val="000000" w:themeColor="text1"/>
        </w:rPr>
        <w:t>International Journal of Management Practice</w:t>
      </w:r>
      <w:r w:rsidRPr="00896B1D">
        <w:rPr>
          <w:color w:val="000000" w:themeColor="text1"/>
        </w:rPr>
        <w:t>, 13(2), pp. 145–160.</w:t>
      </w:r>
    </w:p>
    <w:p w14:paraId="0FDFC7AA" w14:textId="77777777" w:rsidR="00896B1D" w:rsidRPr="00896B1D" w:rsidRDefault="00896B1D" w:rsidP="00896B1D">
      <w:pPr>
        <w:pStyle w:val="NormalWeb"/>
        <w:spacing w:line="360" w:lineRule="auto"/>
        <w:rPr>
          <w:color w:val="000000" w:themeColor="text1"/>
        </w:rPr>
      </w:pPr>
      <w:r w:rsidRPr="00896B1D">
        <w:rPr>
          <w:color w:val="000000" w:themeColor="text1"/>
        </w:rPr>
        <w:t>Trompenaars, F. and Hampden-Turner, C. (2021)</w:t>
      </w:r>
      <w:r w:rsidRPr="00896B1D">
        <w:rPr>
          <w:rStyle w:val="apple-converted-space"/>
          <w:rFonts w:eastAsiaTheme="majorEastAsia"/>
          <w:color w:val="000000" w:themeColor="text1"/>
        </w:rPr>
        <w:t> </w:t>
      </w:r>
      <w:r w:rsidRPr="00896B1D">
        <w:rPr>
          <w:rStyle w:val="Emphasis"/>
          <w:rFonts w:eastAsiaTheme="majorEastAsia"/>
          <w:color w:val="000000" w:themeColor="text1"/>
        </w:rPr>
        <w:t>Riding the waves of culture: Understanding diversity in global business</w:t>
      </w:r>
      <w:r w:rsidRPr="00896B1D">
        <w:rPr>
          <w:color w:val="000000" w:themeColor="text1"/>
        </w:rPr>
        <w:t xml:space="preserve">. 4th </w:t>
      </w:r>
      <w:proofErr w:type="spellStart"/>
      <w:r w:rsidRPr="00896B1D">
        <w:rPr>
          <w:color w:val="000000" w:themeColor="text1"/>
        </w:rPr>
        <w:t>edn</w:t>
      </w:r>
      <w:proofErr w:type="spellEnd"/>
      <w:r w:rsidRPr="00896B1D">
        <w:rPr>
          <w:color w:val="000000" w:themeColor="text1"/>
        </w:rPr>
        <w:t>. New York: McGraw-Hill.</w:t>
      </w:r>
    </w:p>
    <w:p w14:paraId="16FB6F3F" w14:textId="77777777" w:rsidR="00896B1D" w:rsidRPr="00896B1D" w:rsidRDefault="00896B1D" w:rsidP="00896B1D">
      <w:pPr>
        <w:pStyle w:val="NormalWeb"/>
        <w:spacing w:line="360" w:lineRule="auto"/>
        <w:rPr>
          <w:color w:val="000000" w:themeColor="text1"/>
        </w:rPr>
      </w:pPr>
      <w:r w:rsidRPr="00896B1D">
        <w:rPr>
          <w:color w:val="000000" w:themeColor="text1"/>
        </w:rPr>
        <w:t>Yamamoto, K. (2019) ‘Indirect communication and group harmony in Japanese engineering teams’,</w:t>
      </w:r>
      <w:r w:rsidRPr="00896B1D">
        <w:rPr>
          <w:rStyle w:val="apple-converted-space"/>
          <w:rFonts w:eastAsiaTheme="majorEastAsia"/>
          <w:color w:val="000000" w:themeColor="text1"/>
        </w:rPr>
        <w:t> </w:t>
      </w:r>
      <w:r w:rsidRPr="00896B1D">
        <w:rPr>
          <w:rStyle w:val="Emphasis"/>
          <w:rFonts w:eastAsiaTheme="majorEastAsia"/>
          <w:color w:val="000000" w:themeColor="text1"/>
        </w:rPr>
        <w:t>Engineering Management Review</w:t>
      </w:r>
      <w:r w:rsidRPr="00896B1D">
        <w:rPr>
          <w:color w:val="000000" w:themeColor="text1"/>
        </w:rPr>
        <w:t>, 47(4), pp. 26–35.</w:t>
      </w:r>
    </w:p>
    <w:p w14:paraId="0FC17ADD" w14:textId="77777777" w:rsidR="009C4A5C" w:rsidRPr="009C4A5C" w:rsidRDefault="009C4A5C" w:rsidP="009C4A5C">
      <w:pPr>
        <w:rPr>
          <w:rFonts w:ascii="Times New Roman" w:hAnsi="Times New Roman" w:cs="Times New Roman"/>
          <w:b/>
          <w:bCs/>
        </w:rPr>
      </w:pPr>
    </w:p>
    <w:sectPr w:rsidR="009C4A5C" w:rsidRPr="009C4A5C">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0D091" w14:textId="77777777" w:rsidR="00B61EE2" w:rsidRDefault="00B61EE2" w:rsidP="0061438B">
      <w:r>
        <w:separator/>
      </w:r>
    </w:p>
  </w:endnote>
  <w:endnote w:type="continuationSeparator" w:id="0">
    <w:p w14:paraId="785C769E" w14:textId="77777777" w:rsidR="00B61EE2" w:rsidRDefault="00B61EE2" w:rsidP="0061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168887"/>
      <w:docPartObj>
        <w:docPartGallery w:val="Page Numbers (Bottom of Page)"/>
        <w:docPartUnique/>
      </w:docPartObj>
    </w:sdtPr>
    <w:sdtContent>
      <w:p w14:paraId="52B17400" w14:textId="55E2F1CC" w:rsidR="0061438B" w:rsidRDefault="0061438B" w:rsidP="007A08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48820A" w14:textId="77777777" w:rsidR="0061438B" w:rsidRDefault="0061438B" w:rsidP="006143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7717036"/>
      <w:docPartObj>
        <w:docPartGallery w:val="Page Numbers (Bottom of Page)"/>
        <w:docPartUnique/>
      </w:docPartObj>
    </w:sdtPr>
    <w:sdtContent>
      <w:p w14:paraId="6D6CC125" w14:textId="3E6D0D70" w:rsidR="0061438B" w:rsidRDefault="0061438B" w:rsidP="007A08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61ACE65" w14:textId="77777777" w:rsidR="0061438B" w:rsidRDefault="0061438B" w:rsidP="006143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94D9F" w14:textId="77777777" w:rsidR="00B61EE2" w:rsidRDefault="00B61EE2" w:rsidP="0061438B">
      <w:r>
        <w:separator/>
      </w:r>
    </w:p>
  </w:footnote>
  <w:footnote w:type="continuationSeparator" w:id="0">
    <w:p w14:paraId="215DA5D7" w14:textId="77777777" w:rsidR="00B61EE2" w:rsidRDefault="00B61EE2" w:rsidP="0061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3D1B"/>
    <w:multiLevelType w:val="multilevel"/>
    <w:tmpl w:val="F816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B774B"/>
    <w:multiLevelType w:val="multilevel"/>
    <w:tmpl w:val="80DA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C67E9"/>
    <w:multiLevelType w:val="multilevel"/>
    <w:tmpl w:val="6484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F5123"/>
    <w:multiLevelType w:val="multilevel"/>
    <w:tmpl w:val="02F8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3675A"/>
    <w:multiLevelType w:val="multilevel"/>
    <w:tmpl w:val="898E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2065C"/>
    <w:multiLevelType w:val="multilevel"/>
    <w:tmpl w:val="4962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35CDE"/>
    <w:multiLevelType w:val="multilevel"/>
    <w:tmpl w:val="D27C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156FC"/>
    <w:multiLevelType w:val="multilevel"/>
    <w:tmpl w:val="7A52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AA52BF"/>
    <w:multiLevelType w:val="multilevel"/>
    <w:tmpl w:val="53C8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A29C6"/>
    <w:multiLevelType w:val="multilevel"/>
    <w:tmpl w:val="BB1E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E577A6"/>
    <w:multiLevelType w:val="multilevel"/>
    <w:tmpl w:val="BC3C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500E92"/>
    <w:multiLevelType w:val="multilevel"/>
    <w:tmpl w:val="4F72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E2033"/>
    <w:multiLevelType w:val="multilevel"/>
    <w:tmpl w:val="03AC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BA3EB5"/>
    <w:multiLevelType w:val="multilevel"/>
    <w:tmpl w:val="BCAA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2A4126"/>
    <w:multiLevelType w:val="multilevel"/>
    <w:tmpl w:val="3E02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105F64"/>
    <w:multiLevelType w:val="multilevel"/>
    <w:tmpl w:val="851C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8955C4"/>
    <w:multiLevelType w:val="multilevel"/>
    <w:tmpl w:val="3250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020045"/>
    <w:multiLevelType w:val="multilevel"/>
    <w:tmpl w:val="0A38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4412997">
    <w:abstractNumId w:val="0"/>
  </w:num>
  <w:num w:numId="2" w16cid:durableId="2140604798">
    <w:abstractNumId w:val="14"/>
  </w:num>
  <w:num w:numId="3" w16cid:durableId="911812457">
    <w:abstractNumId w:val="9"/>
  </w:num>
  <w:num w:numId="4" w16cid:durableId="2117173202">
    <w:abstractNumId w:val="3"/>
  </w:num>
  <w:num w:numId="5" w16cid:durableId="886257494">
    <w:abstractNumId w:val="17"/>
  </w:num>
  <w:num w:numId="6" w16cid:durableId="1653292225">
    <w:abstractNumId w:val="4"/>
  </w:num>
  <w:num w:numId="7" w16cid:durableId="2001889525">
    <w:abstractNumId w:val="13"/>
  </w:num>
  <w:num w:numId="8" w16cid:durableId="1789666527">
    <w:abstractNumId w:val="12"/>
  </w:num>
  <w:num w:numId="9" w16cid:durableId="1384405796">
    <w:abstractNumId w:val="6"/>
  </w:num>
  <w:num w:numId="10" w16cid:durableId="2133551523">
    <w:abstractNumId w:val="5"/>
  </w:num>
  <w:num w:numId="11" w16cid:durableId="69889781">
    <w:abstractNumId w:val="11"/>
  </w:num>
  <w:num w:numId="12" w16cid:durableId="1044452004">
    <w:abstractNumId w:val="16"/>
  </w:num>
  <w:num w:numId="13" w16cid:durableId="601496772">
    <w:abstractNumId w:val="10"/>
  </w:num>
  <w:num w:numId="14" w16cid:durableId="1479422778">
    <w:abstractNumId w:val="8"/>
  </w:num>
  <w:num w:numId="15" w16cid:durableId="889270501">
    <w:abstractNumId w:val="15"/>
  </w:num>
  <w:num w:numId="16" w16cid:durableId="1804998954">
    <w:abstractNumId w:val="1"/>
  </w:num>
  <w:num w:numId="17" w16cid:durableId="1009480088">
    <w:abstractNumId w:val="2"/>
  </w:num>
  <w:num w:numId="18" w16cid:durableId="17436755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5C"/>
    <w:rsid w:val="00003D14"/>
    <w:rsid w:val="00515FD9"/>
    <w:rsid w:val="0061438B"/>
    <w:rsid w:val="00692B26"/>
    <w:rsid w:val="006B336C"/>
    <w:rsid w:val="00896B1D"/>
    <w:rsid w:val="009C4A5C"/>
    <w:rsid w:val="00B61EE2"/>
    <w:rsid w:val="00F17B83"/>
    <w:rsid w:val="00FD3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6EA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4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A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A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A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A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4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A5C"/>
    <w:rPr>
      <w:rFonts w:eastAsiaTheme="majorEastAsia" w:cstheme="majorBidi"/>
      <w:color w:val="272727" w:themeColor="text1" w:themeTint="D8"/>
    </w:rPr>
  </w:style>
  <w:style w:type="paragraph" w:styleId="Title">
    <w:name w:val="Title"/>
    <w:basedOn w:val="Normal"/>
    <w:next w:val="Normal"/>
    <w:link w:val="TitleChar"/>
    <w:uiPriority w:val="10"/>
    <w:qFormat/>
    <w:rsid w:val="009C4A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A5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A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4A5C"/>
    <w:rPr>
      <w:i/>
      <w:iCs/>
      <w:color w:val="404040" w:themeColor="text1" w:themeTint="BF"/>
    </w:rPr>
  </w:style>
  <w:style w:type="paragraph" w:styleId="ListParagraph">
    <w:name w:val="List Paragraph"/>
    <w:basedOn w:val="Normal"/>
    <w:uiPriority w:val="34"/>
    <w:qFormat/>
    <w:rsid w:val="009C4A5C"/>
    <w:pPr>
      <w:ind w:left="720"/>
      <w:contextualSpacing/>
    </w:pPr>
  </w:style>
  <w:style w:type="character" w:styleId="IntenseEmphasis">
    <w:name w:val="Intense Emphasis"/>
    <w:basedOn w:val="DefaultParagraphFont"/>
    <w:uiPriority w:val="21"/>
    <w:qFormat/>
    <w:rsid w:val="009C4A5C"/>
    <w:rPr>
      <w:i/>
      <w:iCs/>
      <w:color w:val="0F4761" w:themeColor="accent1" w:themeShade="BF"/>
    </w:rPr>
  </w:style>
  <w:style w:type="paragraph" w:styleId="IntenseQuote">
    <w:name w:val="Intense Quote"/>
    <w:basedOn w:val="Normal"/>
    <w:next w:val="Normal"/>
    <w:link w:val="IntenseQuoteChar"/>
    <w:uiPriority w:val="30"/>
    <w:qFormat/>
    <w:rsid w:val="009C4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A5C"/>
    <w:rPr>
      <w:i/>
      <w:iCs/>
      <w:color w:val="0F4761" w:themeColor="accent1" w:themeShade="BF"/>
    </w:rPr>
  </w:style>
  <w:style w:type="character" w:styleId="IntenseReference">
    <w:name w:val="Intense Reference"/>
    <w:basedOn w:val="DefaultParagraphFont"/>
    <w:uiPriority w:val="32"/>
    <w:qFormat/>
    <w:rsid w:val="009C4A5C"/>
    <w:rPr>
      <w:b/>
      <w:bCs/>
      <w:smallCaps/>
      <w:color w:val="0F4761" w:themeColor="accent1" w:themeShade="BF"/>
      <w:spacing w:val="5"/>
    </w:rPr>
  </w:style>
  <w:style w:type="character" w:styleId="Strong">
    <w:name w:val="Strong"/>
    <w:basedOn w:val="DefaultParagraphFont"/>
    <w:uiPriority w:val="22"/>
    <w:qFormat/>
    <w:rsid w:val="009C4A5C"/>
    <w:rPr>
      <w:b/>
      <w:bCs/>
    </w:rPr>
  </w:style>
  <w:style w:type="paragraph" w:styleId="NormalWeb">
    <w:name w:val="Normal (Web)"/>
    <w:basedOn w:val="Normal"/>
    <w:uiPriority w:val="99"/>
    <w:semiHidden/>
    <w:unhideWhenUsed/>
    <w:rsid w:val="009C4A5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C4A5C"/>
  </w:style>
  <w:style w:type="character" w:styleId="Emphasis">
    <w:name w:val="Emphasis"/>
    <w:basedOn w:val="DefaultParagraphFont"/>
    <w:uiPriority w:val="20"/>
    <w:qFormat/>
    <w:rsid w:val="009C4A5C"/>
    <w:rPr>
      <w:i/>
      <w:iCs/>
    </w:rPr>
  </w:style>
  <w:style w:type="paragraph" w:styleId="Footer">
    <w:name w:val="footer"/>
    <w:basedOn w:val="Normal"/>
    <w:link w:val="FooterChar"/>
    <w:uiPriority w:val="99"/>
    <w:unhideWhenUsed/>
    <w:rsid w:val="0061438B"/>
    <w:pPr>
      <w:tabs>
        <w:tab w:val="center" w:pos="4513"/>
        <w:tab w:val="right" w:pos="9026"/>
      </w:tabs>
    </w:pPr>
  </w:style>
  <w:style w:type="character" w:customStyle="1" w:styleId="FooterChar">
    <w:name w:val="Footer Char"/>
    <w:basedOn w:val="DefaultParagraphFont"/>
    <w:link w:val="Footer"/>
    <w:uiPriority w:val="99"/>
    <w:rsid w:val="0061438B"/>
  </w:style>
  <w:style w:type="character" w:styleId="PageNumber">
    <w:name w:val="page number"/>
    <w:basedOn w:val="DefaultParagraphFont"/>
    <w:uiPriority w:val="99"/>
    <w:semiHidden/>
    <w:unhideWhenUsed/>
    <w:rsid w:val="0061438B"/>
  </w:style>
  <w:style w:type="character" w:styleId="Hyperlink">
    <w:name w:val="Hyperlink"/>
    <w:basedOn w:val="DefaultParagraphFont"/>
    <w:uiPriority w:val="99"/>
    <w:semiHidden/>
    <w:unhideWhenUsed/>
    <w:rsid w:val="00896B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i.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ofstede-insights.com/country-comparis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olls-roy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2566</Words>
  <Characters>17374</Characters>
  <Application>Microsoft Office Word</Application>
  <DocSecurity>0</DocSecurity>
  <Lines>668</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2025-12-08T18:37:00Z</dcterms:created>
  <dcterms:modified xsi:type="dcterms:W3CDTF">2025-12-08T19:05:00Z</dcterms:modified>
</cp:coreProperties>
</file>