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0E74D" w14:textId="287022C6" w:rsidR="004C4578" w:rsidRPr="004C4578" w:rsidRDefault="00B2070A" w:rsidP="00B2070A">
      <w:pPr>
        <w:spacing w:line="360" w:lineRule="auto"/>
        <w:jc w:val="center"/>
        <w:rPr>
          <w:rFonts w:ascii="Arial" w:hAnsi="Arial" w:cs="Arial"/>
          <w:b/>
          <w:bCs/>
          <w:sz w:val="24"/>
          <w:szCs w:val="24"/>
        </w:rPr>
      </w:pPr>
      <w:r>
        <w:rPr>
          <w:rFonts w:ascii="Arial" w:hAnsi="Arial" w:cs="Arial"/>
          <w:b/>
          <w:bCs/>
          <w:sz w:val="24"/>
          <w:szCs w:val="24"/>
        </w:rPr>
        <w:t xml:space="preserve">An </w:t>
      </w:r>
      <w:r w:rsidR="004C4578" w:rsidRPr="004C4578">
        <w:rPr>
          <w:rFonts w:ascii="Arial" w:hAnsi="Arial" w:cs="Arial"/>
          <w:b/>
          <w:bCs/>
          <w:sz w:val="24"/>
          <w:szCs w:val="24"/>
        </w:rPr>
        <w:t>Analysis and Review of the Operational Processes of the Restaurant at Mercure Swansea Hotel, Swansea</w:t>
      </w:r>
    </w:p>
    <w:p w14:paraId="515859E2" w14:textId="77777777" w:rsidR="004C4578" w:rsidRPr="004C4578" w:rsidRDefault="004C4578" w:rsidP="00B2070A">
      <w:pPr>
        <w:spacing w:line="360" w:lineRule="auto"/>
        <w:jc w:val="center"/>
        <w:rPr>
          <w:rFonts w:ascii="Arial" w:hAnsi="Arial" w:cs="Arial"/>
          <w:sz w:val="24"/>
          <w:szCs w:val="24"/>
        </w:rPr>
      </w:pPr>
      <w:r w:rsidRPr="004C4578">
        <w:rPr>
          <w:rFonts w:ascii="Arial" w:hAnsi="Arial" w:cs="Arial"/>
          <w:b/>
          <w:bCs/>
          <w:sz w:val="24"/>
          <w:szCs w:val="24"/>
        </w:rPr>
        <w:t>Module:</w:t>
      </w:r>
      <w:r w:rsidRPr="004C4578">
        <w:rPr>
          <w:rFonts w:ascii="Arial" w:hAnsi="Arial" w:cs="Arial"/>
          <w:sz w:val="24"/>
          <w:szCs w:val="24"/>
        </w:rPr>
        <w:br/>
        <w:t>BMGM6000 – Analysis and Review of Operation Process</w:t>
      </w:r>
    </w:p>
    <w:p w14:paraId="457D14F5" w14:textId="77777777" w:rsidR="004C4578" w:rsidRPr="004C4578" w:rsidRDefault="004C4578" w:rsidP="00B2070A">
      <w:pPr>
        <w:spacing w:line="360" w:lineRule="auto"/>
        <w:jc w:val="center"/>
        <w:rPr>
          <w:rFonts w:ascii="Arial" w:hAnsi="Arial" w:cs="Arial"/>
          <w:sz w:val="24"/>
          <w:szCs w:val="24"/>
        </w:rPr>
      </w:pPr>
      <w:r w:rsidRPr="004C4578">
        <w:rPr>
          <w:rFonts w:ascii="Arial" w:hAnsi="Arial" w:cs="Arial"/>
          <w:b/>
          <w:bCs/>
          <w:sz w:val="24"/>
          <w:szCs w:val="24"/>
        </w:rPr>
        <w:t>Lecturer:</w:t>
      </w:r>
      <w:r w:rsidRPr="004C4578">
        <w:rPr>
          <w:rFonts w:ascii="Arial" w:hAnsi="Arial" w:cs="Arial"/>
          <w:sz w:val="24"/>
          <w:szCs w:val="24"/>
        </w:rPr>
        <w:br/>
        <w:t xml:space="preserve">Dr Ernest Balutie </w:t>
      </w:r>
      <w:proofErr w:type="spellStart"/>
      <w:r w:rsidRPr="004C4578">
        <w:rPr>
          <w:rFonts w:ascii="Arial" w:hAnsi="Arial" w:cs="Arial"/>
          <w:sz w:val="24"/>
          <w:szCs w:val="24"/>
        </w:rPr>
        <w:t>Wavei</w:t>
      </w:r>
      <w:proofErr w:type="spellEnd"/>
    </w:p>
    <w:p w14:paraId="6A99DD62" w14:textId="5E81E1AB" w:rsidR="004C4578" w:rsidRPr="004C4578" w:rsidRDefault="004C4578" w:rsidP="00B2070A">
      <w:pPr>
        <w:spacing w:line="360" w:lineRule="auto"/>
        <w:jc w:val="center"/>
        <w:rPr>
          <w:rFonts w:ascii="Arial" w:hAnsi="Arial" w:cs="Arial"/>
          <w:sz w:val="24"/>
          <w:szCs w:val="24"/>
        </w:rPr>
      </w:pPr>
      <w:r w:rsidRPr="004C4578">
        <w:rPr>
          <w:rFonts w:ascii="Arial" w:hAnsi="Arial" w:cs="Arial"/>
          <w:b/>
          <w:bCs/>
          <w:sz w:val="24"/>
          <w:szCs w:val="24"/>
        </w:rPr>
        <w:t>Student Name:</w:t>
      </w:r>
      <w:r w:rsidRPr="004C4578">
        <w:rPr>
          <w:rFonts w:ascii="Arial" w:hAnsi="Arial" w:cs="Arial"/>
          <w:sz w:val="24"/>
          <w:szCs w:val="24"/>
        </w:rPr>
        <w:br/>
      </w:r>
      <w:r w:rsidR="00B2070A">
        <w:rPr>
          <w:rFonts w:ascii="Arial" w:hAnsi="Arial" w:cs="Arial"/>
          <w:sz w:val="24"/>
          <w:szCs w:val="24"/>
        </w:rPr>
        <w:t>Amdadur Rashid Masum</w:t>
      </w:r>
    </w:p>
    <w:p w14:paraId="2BCEE566" w14:textId="42B41D70" w:rsidR="004C4578" w:rsidRPr="004C4578" w:rsidRDefault="004C4578" w:rsidP="00B2070A">
      <w:pPr>
        <w:spacing w:line="360" w:lineRule="auto"/>
        <w:jc w:val="center"/>
        <w:rPr>
          <w:rFonts w:ascii="Arial" w:hAnsi="Arial" w:cs="Arial"/>
          <w:sz w:val="24"/>
          <w:szCs w:val="24"/>
        </w:rPr>
      </w:pPr>
      <w:r w:rsidRPr="004C4578">
        <w:rPr>
          <w:rFonts w:ascii="Arial" w:hAnsi="Arial" w:cs="Arial"/>
          <w:b/>
          <w:bCs/>
          <w:sz w:val="24"/>
          <w:szCs w:val="24"/>
        </w:rPr>
        <w:t>Student Number:</w:t>
      </w:r>
      <w:r w:rsidRPr="004C4578">
        <w:rPr>
          <w:rFonts w:ascii="Arial" w:hAnsi="Arial" w:cs="Arial"/>
          <w:sz w:val="24"/>
          <w:szCs w:val="24"/>
        </w:rPr>
        <w:br/>
      </w:r>
      <w:r w:rsidR="00B2070A">
        <w:rPr>
          <w:rFonts w:ascii="Arial" w:hAnsi="Arial" w:cs="Arial"/>
          <w:sz w:val="24"/>
          <w:szCs w:val="24"/>
        </w:rPr>
        <w:t>2128870</w:t>
      </w:r>
    </w:p>
    <w:p w14:paraId="3B434A01" w14:textId="5D57E5BE" w:rsidR="004C4578" w:rsidRPr="004C4578" w:rsidRDefault="00B2070A" w:rsidP="00B2070A">
      <w:pPr>
        <w:spacing w:line="360" w:lineRule="auto"/>
        <w:jc w:val="center"/>
        <w:rPr>
          <w:rFonts w:ascii="Arial" w:hAnsi="Arial" w:cs="Arial"/>
          <w:sz w:val="24"/>
          <w:szCs w:val="24"/>
        </w:rPr>
      </w:pPr>
      <w:r>
        <w:rPr>
          <w:rFonts w:ascii="Arial" w:hAnsi="Arial" w:cs="Arial"/>
          <w:b/>
          <w:bCs/>
          <w:sz w:val="24"/>
          <w:szCs w:val="24"/>
        </w:rPr>
        <w:t>Word count:</w:t>
      </w:r>
      <w:r w:rsidR="004C4578" w:rsidRPr="004C4578">
        <w:rPr>
          <w:rFonts w:ascii="Arial" w:hAnsi="Arial" w:cs="Arial"/>
          <w:sz w:val="24"/>
          <w:szCs w:val="24"/>
        </w:rPr>
        <w:br/>
      </w:r>
      <w:r w:rsidR="00E96C2B">
        <w:rPr>
          <w:rFonts w:ascii="Arial" w:hAnsi="Arial" w:cs="Arial"/>
          <w:sz w:val="24"/>
          <w:szCs w:val="24"/>
        </w:rPr>
        <w:t>4275</w:t>
      </w:r>
    </w:p>
    <w:p w14:paraId="602D2D25" w14:textId="77777777" w:rsidR="00B2070A" w:rsidRDefault="00B2070A" w:rsidP="004C4578">
      <w:pPr>
        <w:spacing w:line="360" w:lineRule="auto"/>
        <w:rPr>
          <w:rFonts w:ascii="Arial" w:hAnsi="Arial" w:cs="Arial"/>
          <w:b/>
          <w:bCs/>
          <w:sz w:val="24"/>
          <w:szCs w:val="24"/>
        </w:rPr>
      </w:pPr>
    </w:p>
    <w:p w14:paraId="1E194EF3" w14:textId="77777777" w:rsidR="00B2070A" w:rsidRDefault="00B2070A" w:rsidP="004C4578">
      <w:pPr>
        <w:spacing w:line="360" w:lineRule="auto"/>
        <w:rPr>
          <w:rFonts w:ascii="Arial" w:hAnsi="Arial" w:cs="Arial"/>
          <w:b/>
          <w:bCs/>
          <w:sz w:val="24"/>
          <w:szCs w:val="24"/>
        </w:rPr>
      </w:pPr>
    </w:p>
    <w:p w14:paraId="4A83F09C" w14:textId="77777777" w:rsidR="00B2070A" w:rsidRDefault="00B2070A" w:rsidP="004C4578">
      <w:pPr>
        <w:spacing w:line="360" w:lineRule="auto"/>
        <w:rPr>
          <w:rFonts w:ascii="Arial" w:hAnsi="Arial" w:cs="Arial"/>
          <w:b/>
          <w:bCs/>
          <w:sz w:val="24"/>
          <w:szCs w:val="24"/>
        </w:rPr>
      </w:pPr>
    </w:p>
    <w:p w14:paraId="53002600" w14:textId="77777777" w:rsidR="00B2070A" w:rsidRDefault="00B2070A" w:rsidP="004C4578">
      <w:pPr>
        <w:spacing w:line="360" w:lineRule="auto"/>
        <w:rPr>
          <w:rFonts w:ascii="Arial" w:hAnsi="Arial" w:cs="Arial"/>
          <w:b/>
          <w:bCs/>
          <w:sz w:val="24"/>
          <w:szCs w:val="24"/>
        </w:rPr>
      </w:pPr>
    </w:p>
    <w:p w14:paraId="7A05A015" w14:textId="77777777" w:rsidR="00B2070A" w:rsidRDefault="00B2070A" w:rsidP="004C4578">
      <w:pPr>
        <w:spacing w:line="360" w:lineRule="auto"/>
        <w:rPr>
          <w:rFonts w:ascii="Arial" w:hAnsi="Arial" w:cs="Arial"/>
          <w:b/>
          <w:bCs/>
          <w:sz w:val="24"/>
          <w:szCs w:val="24"/>
        </w:rPr>
      </w:pPr>
    </w:p>
    <w:p w14:paraId="2B3483BF" w14:textId="0C149504" w:rsidR="00E96C2B" w:rsidRPr="00E96C2B" w:rsidRDefault="00E96C2B" w:rsidP="00E96C2B">
      <w:pPr>
        <w:spacing w:line="360" w:lineRule="auto"/>
        <w:rPr>
          <w:rFonts w:ascii="Arial" w:hAnsi="Arial" w:cs="Arial"/>
          <w:b/>
          <w:bCs/>
          <w:sz w:val="24"/>
          <w:szCs w:val="24"/>
        </w:rPr>
      </w:pPr>
      <w:r w:rsidRPr="00E96C2B">
        <w:rPr>
          <w:rFonts w:ascii="Arial" w:hAnsi="Arial" w:cs="Arial"/>
          <w:b/>
          <w:bCs/>
          <w:sz w:val="24"/>
          <w:szCs w:val="24"/>
        </w:rPr>
        <w:t>ACADEMIC AI USE DECLARATION</w:t>
      </w:r>
    </w:p>
    <w:p w14:paraId="29ED9B52" w14:textId="18AEFC5F" w:rsidR="00B2070A" w:rsidRDefault="00E96C2B" w:rsidP="00E96C2B">
      <w:pPr>
        <w:spacing w:line="360" w:lineRule="auto"/>
        <w:rPr>
          <w:rFonts w:ascii="Arial" w:hAnsi="Arial" w:cs="Arial"/>
          <w:b/>
          <w:bCs/>
          <w:sz w:val="24"/>
          <w:szCs w:val="24"/>
        </w:rPr>
      </w:pPr>
      <w:r w:rsidRPr="00E96C2B">
        <w:rPr>
          <w:rFonts w:ascii="Arial" w:hAnsi="Arial" w:cs="Arial"/>
          <w:b/>
          <w:bCs/>
          <w:sz w:val="24"/>
          <w:szCs w:val="24"/>
        </w:rPr>
        <w:t>I acknowledge the use of artificial intelligence–assisted tools in the preparation of this assignment for the purposes of supporting language clarity, academic structure, and reflective expression. The content has been critically reviewed, edited, and contextualised by me to ensure it accurately represents my own experiences, reflections, and learning outcomes derived from my professional placement. All academic judgement, interpretation, and conclusions presented remain my own, and the use of AI tools has not replaced independent thinking, analysis, or academic responsibility. This assignment complies fully with the University’s guidelines on the ethical and transparent use of artificial intelligence in academic work.</w:t>
      </w:r>
    </w:p>
    <w:p w14:paraId="5344E357" w14:textId="77777777" w:rsidR="0048459B" w:rsidRDefault="0048459B" w:rsidP="004C4578">
      <w:pPr>
        <w:spacing w:line="360" w:lineRule="auto"/>
        <w:rPr>
          <w:rFonts w:ascii="Arial" w:hAnsi="Arial" w:cs="Arial"/>
          <w:b/>
          <w:bCs/>
          <w:sz w:val="24"/>
          <w:szCs w:val="24"/>
        </w:rPr>
      </w:pPr>
    </w:p>
    <w:p w14:paraId="472DE31B" w14:textId="3398FC99" w:rsidR="004C4578" w:rsidRPr="004C4578" w:rsidRDefault="004C4578" w:rsidP="004C4578">
      <w:pPr>
        <w:spacing w:line="360" w:lineRule="auto"/>
        <w:rPr>
          <w:rFonts w:ascii="Arial" w:hAnsi="Arial" w:cs="Arial"/>
          <w:b/>
          <w:bCs/>
          <w:sz w:val="24"/>
          <w:szCs w:val="24"/>
        </w:rPr>
      </w:pPr>
      <w:r w:rsidRPr="004C4578">
        <w:rPr>
          <w:rFonts w:ascii="Arial" w:hAnsi="Arial" w:cs="Arial"/>
          <w:b/>
          <w:bCs/>
          <w:sz w:val="24"/>
          <w:szCs w:val="24"/>
        </w:rPr>
        <w:lastRenderedPageBreak/>
        <w:t>Executive Summary</w:t>
      </w:r>
    </w:p>
    <w:p w14:paraId="466E6C4F"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This report presents a critical analysis of the operational processes of the restaurant at Mercure Swansea Hotel, located in </w:t>
      </w:r>
      <w:proofErr w:type="spellStart"/>
      <w:r w:rsidRPr="004C4578">
        <w:rPr>
          <w:rFonts w:ascii="Arial" w:hAnsi="Arial" w:cs="Arial"/>
          <w:sz w:val="24"/>
          <w:szCs w:val="24"/>
        </w:rPr>
        <w:t>Llansamlet</w:t>
      </w:r>
      <w:proofErr w:type="spellEnd"/>
      <w:r w:rsidRPr="004C4578">
        <w:rPr>
          <w:rFonts w:ascii="Arial" w:hAnsi="Arial" w:cs="Arial"/>
          <w:sz w:val="24"/>
          <w:szCs w:val="24"/>
        </w:rPr>
        <w:t>, Swansea. Operating under the Mercure brand of the Accor group, the restaurant serves both hotel residents and local customers, offering a mix of classic British dishes and locally inspired Welsh cuisine in a relaxed lakeside setting (Mercure Swansea, 2025).</w:t>
      </w:r>
    </w:p>
    <w:p w14:paraId="153DE2F3"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purpose of the report is to examine how the restaurant’s mission, vision, core values, facilities, services and market position translate into operational performance. The analysis applies relevant hospitality and management theories, including Porter’s Generic Strategies, SWOT analysis, Porter’s Five Forces, business life cycle concepts, Adair’s Action</w:t>
      </w:r>
      <w:r w:rsidRPr="004C4578">
        <w:rPr>
          <w:rFonts w:ascii="Arial" w:hAnsi="Arial" w:cs="Arial"/>
          <w:sz w:val="24"/>
          <w:szCs w:val="24"/>
        </w:rPr>
        <w:noBreakHyphen/>
        <w:t>Centred Leadership model, McGregor’s Theory X and Y and Lewin’s change management model.</w:t>
      </w:r>
    </w:p>
    <w:p w14:paraId="02384C5D"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Key findings suggest that the restaurant benefits from a strong physical environment, a clearly defined differentiation strategy and alignment with Accor’s sustainability agenda. However, it faces challenges in two critical operational areas: limited online engagement and digital marketing presence, and gaps in sustainability implementation, particularly regarding food waste management and consistent local sourcing. These weaknesses affect its ability to attract non</w:t>
      </w:r>
      <w:r w:rsidRPr="004C4578">
        <w:rPr>
          <w:rFonts w:ascii="Arial" w:hAnsi="Arial" w:cs="Arial"/>
          <w:sz w:val="24"/>
          <w:szCs w:val="24"/>
        </w:rPr>
        <w:noBreakHyphen/>
        <w:t>resident customers, build a strong digital reputation and fully leverage the growing consumer demand for sustainable gastronomy.</w:t>
      </w:r>
    </w:p>
    <w:p w14:paraId="44D63538" w14:textId="77777777" w:rsidR="004C4578" w:rsidRDefault="004C4578" w:rsidP="004C4578">
      <w:pPr>
        <w:spacing w:line="360" w:lineRule="auto"/>
        <w:rPr>
          <w:rFonts w:ascii="Arial" w:hAnsi="Arial" w:cs="Arial"/>
          <w:sz w:val="24"/>
          <w:szCs w:val="24"/>
        </w:rPr>
      </w:pPr>
      <w:r w:rsidRPr="004C4578">
        <w:rPr>
          <w:rFonts w:ascii="Arial" w:hAnsi="Arial" w:cs="Arial"/>
          <w:sz w:val="24"/>
          <w:szCs w:val="24"/>
        </w:rPr>
        <w:t>The report concludes that, while the restaurant delivers a generally satisfactory in</w:t>
      </w:r>
      <w:r w:rsidRPr="004C4578">
        <w:rPr>
          <w:rFonts w:ascii="Arial" w:hAnsi="Arial" w:cs="Arial"/>
          <w:sz w:val="24"/>
          <w:szCs w:val="24"/>
        </w:rPr>
        <w:noBreakHyphen/>
        <w:t>person guest experience, it needs to modernise its digital strategy and systematise its sustainability practices to remain competitive in a crowded mid</w:t>
      </w:r>
      <w:r w:rsidRPr="004C4578">
        <w:rPr>
          <w:rFonts w:ascii="Arial" w:hAnsi="Arial" w:cs="Arial"/>
          <w:sz w:val="24"/>
          <w:szCs w:val="24"/>
        </w:rPr>
        <w:noBreakHyphen/>
        <w:t>scale hospitality market. A set of practical recommendations is proposed, including the development of a structured digital marketing plan, enhanced use of user</w:t>
      </w:r>
      <w:r w:rsidRPr="004C4578">
        <w:rPr>
          <w:rFonts w:ascii="Arial" w:hAnsi="Arial" w:cs="Arial"/>
          <w:sz w:val="24"/>
          <w:szCs w:val="24"/>
        </w:rPr>
        <w:noBreakHyphen/>
        <w:t>generated content and review platforms, the introduction of formal food waste monitoring, stronger partnerships with local producers and the application of Lewin’s three</w:t>
      </w:r>
      <w:r w:rsidRPr="004C4578">
        <w:rPr>
          <w:rFonts w:ascii="Arial" w:hAnsi="Arial" w:cs="Arial"/>
          <w:sz w:val="24"/>
          <w:szCs w:val="24"/>
        </w:rPr>
        <w:noBreakHyphen/>
        <w:t>stage model to manage the required organisational changes.</w:t>
      </w:r>
    </w:p>
    <w:p w14:paraId="24BE2378" w14:textId="77777777" w:rsidR="00E96C2B" w:rsidRPr="004C4578" w:rsidRDefault="00E96C2B" w:rsidP="004C4578">
      <w:pPr>
        <w:spacing w:line="360" w:lineRule="auto"/>
        <w:rPr>
          <w:rFonts w:ascii="Arial" w:hAnsi="Arial" w:cs="Arial"/>
          <w:sz w:val="24"/>
          <w:szCs w:val="24"/>
        </w:rPr>
      </w:pPr>
    </w:p>
    <w:p w14:paraId="6620CADC" w14:textId="77777777" w:rsidR="0048459B" w:rsidRDefault="0048459B" w:rsidP="004C4578">
      <w:pPr>
        <w:spacing w:line="360" w:lineRule="auto"/>
        <w:rPr>
          <w:rFonts w:ascii="Arial" w:hAnsi="Arial" w:cs="Arial"/>
          <w:b/>
          <w:bCs/>
          <w:sz w:val="24"/>
          <w:szCs w:val="24"/>
        </w:rPr>
      </w:pPr>
    </w:p>
    <w:p w14:paraId="63B28621" w14:textId="77777777" w:rsidR="0048459B" w:rsidRDefault="0048459B" w:rsidP="004C4578">
      <w:pPr>
        <w:spacing w:line="360" w:lineRule="auto"/>
        <w:rPr>
          <w:rFonts w:ascii="Arial" w:hAnsi="Arial" w:cs="Arial"/>
          <w:b/>
          <w:bCs/>
          <w:sz w:val="24"/>
          <w:szCs w:val="24"/>
        </w:rPr>
      </w:pPr>
    </w:p>
    <w:p w14:paraId="68C49057" w14:textId="13133A5C" w:rsidR="004C4578" w:rsidRPr="004C4578" w:rsidRDefault="004C4578" w:rsidP="004C4578">
      <w:pPr>
        <w:spacing w:line="360" w:lineRule="auto"/>
        <w:rPr>
          <w:rFonts w:ascii="Arial" w:hAnsi="Arial" w:cs="Arial"/>
          <w:b/>
          <w:bCs/>
          <w:sz w:val="24"/>
          <w:szCs w:val="24"/>
        </w:rPr>
      </w:pPr>
      <w:r w:rsidRPr="004C4578">
        <w:rPr>
          <w:rFonts w:ascii="Arial" w:hAnsi="Arial" w:cs="Arial"/>
          <w:b/>
          <w:bCs/>
          <w:sz w:val="24"/>
          <w:szCs w:val="24"/>
        </w:rPr>
        <w:lastRenderedPageBreak/>
        <w:t>Table of Contents</w:t>
      </w:r>
    </w:p>
    <w:p w14:paraId="21824D0A" w14:textId="77777777" w:rsidR="004C4578" w:rsidRPr="004C4578" w:rsidRDefault="004C4578" w:rsidP="004C4578">
      <w:pPr>
        <w:numPr>
          <w:ilvl w:val="0"/>
          <w:numId w:val="3"/>
        </w:numPr>
        <w:spacing w:line="360" w:lineRule="auto"/>
        <w:rPr>
          <w:rFonts w:ascii="Arial" w:hAnsi="Arial" w:cs="Arial"/>
          <w:sz w:val="24"/>
          <w:szCs w:val="24"/>
        </w:rPr>
      </w:pPr>
      <w:r w:rsidRPr="004C4578">
        <w:rPr>
          <w:rFonts w:ascii="Arial" w:hAnsi="Arial" w:cs="Arial"/>
          <w:sz w:val="24"/>
          <w:szCs w:val="24"/>
        </w:rPr>
        <w:t>Introduction</w:t>
      </w:r>
    </w:p>
    <w:p w14:paraId="1ED22A63" w14:textId="77777777" w:rsidR="004C4578" w:rsidRPr="004C4578" w:rsidRDefault="004C4578" w:rsidP="004C4578">
      <w:pPr>
        <w:numPr>
          <w:ilvl w:val="0"/>
          <w:numId w:val="3"/>
        </w:numPr>
        <w:spacing w:line="360" w:lineRule="auto"/>
        <w:rPr>
          <w:rFonts w:ascii="Arial" w:hAnsi="Arial" w:cs="Arial"/>
          <w:sz w:val="24"/>
          <w:szCs w:val="24"/>
        </w:rPr>
      </w:pPr>
      <w:r w:rsidRPr="004C4578">
        <w:rPr>
          <w:rFonts w:ascii="Arial" w:hAnsi="Arial" w:cs="Arial"/>
          <w:sz w:val="24"/>
          <w:szCs w:val="24"/>
        </w:rPr>
        <w:t>Main Findings</w:t>
      </w:r>
      <w:r w:rsidRPr="004C4578">
        <w:rPr>
          <w:rFonts w:ascii="Arial" w:hAnsi="Arial" w:cs="Arial"/>
          <w:sz w:val="24"/>
          <w:szCs w:val="24"/>
        </w:rPr>
        <w:br/>
        <w:t>2.1 Overview of the Restaurant: Mission, Vision, Core Values and Strategy</w:t>
      </w:r>
      <w:r w:rsidRPr="004C4578">
        <w:rPr>
          <w:rFonts w:ascii="Arial" w:hAnsi="Arial" w:cs="Arial"/>
          <w:sz w:val="24"/>
          <w:szCs w:val="24"/>
        </w:rPr>
        <w:br/>
        <w:t>2.2 Facilities and Services: Products, Workforce, Structure and Culture</w:t>
      </w:r>
      <w:r w:rsidRPr="004C4578">
        <w:rPr>
          <w:rFonts w:ascii="Arial" w:hAnsi="Arial" w:cs="Arial"/>
          <w:sz w:val="24"/>
          <w:szCs w:val="24"/>
        </w:rPr>
        <w:br/>
        <w:t>2.3 Business Life Cycle</w:t>
      </w:r>
      <w:r w:rsidRPr="004C4578">
        <w:rPr>
          <w:rFonts w:ascii="Arial" w:hAnsi="Arial" w:cs="Arial"/>
          <w:sz w:val="24"/>
          <w:szCs w:val="24"/>
        </w:rPr>
        <w:br/>
        <w:t>2.4 Market Position and Financial Performance</w:t>
      </w:r>
      <w:r w:rsidRPr="004C4578">
        <w:rPr>
          <w:rFonts w:ascii="Arial" w:hAnsi="Arial" w:cs="Arial"/>
          <w:sz w:val="24"/>
          <w:szCs w:val="24"/>
        </w:rPr>
        <w:br/>
        <w:t>2.5 Online Presence and Reputation Management</w:t>
      </w:r>
      <w:r w:rsidRPr="004C4578">
        <w:rPr>
          <w:rFonts w:ascii="Arial" w:hAnsi="Arial" w:cs="Arial"/>
          <w:sz w:val="24"/>
          <w:szCs w:val="24"/>
        </w:rPr>
        <w:br/>
        <w:t>2.6 Key Operational Problems and Service Gaps</w:t>
      </w:r>
    </w:p>
    <w:p w14:paraId="7FB0E2D1" w14:textId="77777777" w:rsidR="004C4578" w:rsidRPr="004C4578" w:rsidRDefault="004C4578" w:rsidP="004C4578">
      <w:pPr>
        <w:numPr>
          <w:ilvl w:val="0"/>
          <w:numId w:val="3"/>
        </w:numPr>
        <w:spacing w:line="360" w:lineRule="auto"/>
        <w:rPr>
          <w:rFonts w:ascii="Arial" w:hAnsi="Arial" w:cs="Arial"/>
          <w:sz w:val="24"/>
          <w:szCs w:val="24"/>
        </w:rPr>
      </w:pPr>
      <w:r w:rsidRPr="004C4578">
        <w:rPr>
          <w:rFonts w:ascii="Arial" w:hAnsi="Arial" w:cs="Arial"/>
          <w:sz w:val="24"/>
          <w:szCs w:val="24"/>
        </w:rPr>
        <w:t>Conclusion</w:t>
      </w:r>
    </w:p>
    <w:p w14:paraId="3FFA5760" w14:textId="77777777" w:rsidR="004C4578" w:rsidRPr="004C4578" w:rsidRDefault="004C4578" w:rsidP="004C4578">
      <w:pPr>
        <w:numPr>
          <w:ilvl w:val="0"/>
          <w:numId w:val="3"/>
        </w:numPr>
        <w:spacing w:line="360" w:lineRule="auto"/>
        <w:rPr>
          <w:rFonts w:ascii="Arial" w:hAnsi="Arial" w:cs="Arial"/>
          <w:sz w:val="24"/>
          <w:szCs w:val="24"/>
        </w:rPr>
      </w:pPr>
      <w:r w:rsidRPr="004C4578">
        <w:rPr>
          <w:rFonts w:ascii="Arial" w:hAnsi="Arial" w:cs="Arial"/>
          <w:sz w:val="24"/>
          <w:szCs w:val="24"/>
        </w:rPr>
        <w:t>Recommendations</w:t>
      </w:r>
      <w:r w:rsidRPr="004C4578">
        <w:rPr>
          <w:rFonts w:ascii="Arial" w:hAnsi="Arial" w:cs="Arial"/>
          <w:sz w:val="24"/>
          <w:szCs w:val="24"/>
        </w:rPr>
        <w:br/>
        <w:t>References</w:t>
      </w:r>
    </w:p>
    <w:p w14:paraId="25F22841" w14:textId="77777777" w:rsidR="0048459B" w:rsidRDefault="0048459B" w:rsidP="004C4578">
      <w:pPr>
        <w:spacing w:line="360" w:lineRule="auto"/>
        <w:rPr>
          <w:rFonts w:ascii="Arial" w:hAnsi="Arial" w:cs="Arial"/>
          <w:b/>
          <w:bCs/>
          <w:sz w:val="24"/>
          <w:szCs w:val="24"/>
        </w:rPr>
      </w:pPr>
    </w:p>
    <w:p w14:paraId="34D7144D" w14:textId="77777777" w:rsidR="0048459B" w:rsidRDefault="0048459B" w:rsidP="004C4578">
      <w:pPr>
        <w:spacing w:line="360" w:lineRule="auto"/>
        <w:rPr>
          <w:rFonts w:ascii="Arial" w:hAnsi="Arial" w:cs="Arial"/>
          <w:b/>
          <w:bCs/>
          <w:sz w:val="24"/>
          <w:szCs w:val="24"/>
        </w:rPr>
      </w:pPr>
    </w:p>
    <w:p w14:paraId="41600AA3" w14:textId="77777777" w:rsidR="0048459B" w:rsidRDefault="0048459B" w:rsidP="004C4578">
      <w:pPr>
        <w:spacing w:line="360" w:lineRule="auto"/>
        <w:rPr>
          <w:rFonts w:ascii="Arial" w:hAnsi="Arial" w:cs="Arial"/>
          <w:b/>
          <w:bCs/>
          <w:sz w:val="24"/>
          <w:szCs w:val="24"/>
        </w:rPr>
      </w:pPr>
    </w:p>
    <w:p w14:paraId="2F69ACBA" w14:textId="77777777" w:rsidR="0048459B" w:rsidRDefault="0048459B" w:rsidP="004C4578">
      <w:pPr>
        <w:spacing w:line="360" w:lineRule="auto"/>
        <w:rPr>
          <w:rFonts w:ascii="Arial" w:hAnsi="Arial" w:cs="Arial"/>
          <w:b/>
          <w:bCs/>
          <w:sz w:val="24"/>
          <w:szCs w:val="24"/>
        </w:rPr>
      </w:pPr>
    </w:p>
    <w:p w14:paraId="169C8B75" w14:textId="77777777" w:rsidR="0048459B" w:rsidRDefault="0048459B" w:rsidP="004C4578">
      <w:pPr>
        <w:spacing w:line="360" w:lineRule="auto"/>
        <w:rPr>
          <w:rFonts w:ascii="Arial" w:hAnsi="Arial" w:cs="Arial"/>
          <w:b/>
          <w:bCs/>
          <w:sz w:val="24"/>
          <w:szCs w:val="24"/>
        </w:rPr>
      </w:pPr>
    </w:p>
    <w:p w14:paraId="7B9773EB" w14:textId="77777777" w:rsidR="0048459B" w:rsidRDefault="0048459B" w:rsidP="004C4578">
      <w:pPr>
        <w:spacing w:line="360" w:lineRule="auto"/>
        <w:rPr>
          <w:rFonts w:ascii="Arial" w:hAnsi="Arial" w:cs="Arial"/>
          <w:b/>
          <w:bCs/>
          <w:sz w:val="24"/>
          <w:szCs w:val="24"/>
        </w:rPr>
      </w:pPr>
    </w:p>
    <w:p w14:paraId="4C0B4EDB" w14:textId="77777777" w:rsidR="0048459B" w:rsidRDefault="0048459B" w:rsidP="004C4578">
      <w:pPr>
        <w:spacing w:line="360" w:lineRule="auto"/>
        <w:rPr>
          <w:rFonts w:ascii="Arial" w:hAnsi="Arial" w:cs="Arial"/>
          <w:b/>
          <w:bCs/>
          <w:sz w:val="24"/>
          <w:szCs w:val="24"/>
        </w:rPr>
      </w:pPr>
    </w:p>
    <w:p w14:paraId="7F74CFC7" w14:textId="77777777" w:rsidR="0048459B" w:rsidRDefault="0048459B" w:rsidP="004C4578">
      <w:pPr>
        <w:spacing w:line="360" w:lineRule="auto"/>
        <w:rPr>
          <w:rFonts w:ascii="Arial" w:hAnsi="Arial" w:cs="Arial"/>
          <w:b/>
          <w:bCs/>
          <w:sz w:val="24"/>
          <w:szCs w:val="24"/>
        </w:rPr>
      </w:pPr>
    </w:p>
    <w:p w14:paraId="1535ACF5" w14:textId="77777777" w:rsidR="0048459B" w:rsidRDefault="0048459B" w:rsidP="004C4578">
      <w:pPr>
        <w:spacing w:line="360" w:lineRule="auto"/>
        <w:rPr>
          <w:rFonts w:ascii="Arial" w:hAnsi="Arial" w:cs="Arial"/>
          <w:b/>
          <w:bCs/>
          <w:sz w:val="24"/>
          <w:szCs w:val="24"/>
        </w:rPr>
      </w:pPr>
    </w:p>
    <w:p w14:paraId="6C4AF5BA" w14:textId="77777777" w:rsidR="0048459B" w:rsidRDefault="0048459B" w:rsidP="004C4578">
      <w:pPr>
        <w:spacing w:line="360" w:lineRule="auto"/>
        <w:rPr>
          <w:rFonts w:ascii="Arial" w:hAnsi="Arial" w:cs="Arial"/>
          <w:b/>
          <w:bCs/>
          <w:sz w:val="24"/>
          <w:szCs w:val="24"/>
        </w:rPr>
      </w:pPr>
    </w:p>
    <w:p w14:paraId="2DBCF872" w14:textId="77777777" w:rsidR="0048459B" w:rsidRDefault="0048459B" w:rsidP="004C4578">
      <w:pPr>
        <w:spacing w:line="360" w:lineRule="auto"/>
        <w:rPr>
          <w:rFonts w:ascii="Arial" w:hAnsi="Arial" w:cs="Arial"/>
          <w:b/>
          <w:bCs/>
          <w:sz w:val="24"/>
          <w:szCs w:val="24"/>
        </w:rPr>
      </w:pPr>
    </w:p>
    <w:p w14:paraId="5A20C335" w14:textId="77777777" w:rsidR="0048459B" w:rsidRDefault="0048459B" w:rsidP="004C4578">
      <w:pPr>
        <w:spacing w:line="360" w:lineRule="auto"/>
        <w:rPr>
          <w:rFonts w:ascii="Arial" w:hAnsi="Arial" w:cs="Arial"/>
          <w:b/>
          <w:bCs/>
          <w:sz w:val="24"/>
          <w:szCs w:val="24"/>
        </w:rPr>
      </w:pPr>
    </w:p>
    <w:p w14:paraId="7ABD89E0" w14:textId="77777777" w:rsidR="0048459B" w:rsidRDefault="0048459B" w:rsidP="004C4578">
      <w:pPr>
        <w:spacing w:line="360" w:lineRule="auto"/>
        <w:rPr>
          <w:rFonts w:ascii="Arial" w:hAnsi="Arial" w:cs="Arial"/>
          <w:b/>
          <w:bCs/>
          <w:sz w:val="24"/>
          <w:szCs w:val="24"/>
        </w:rPr>
      </w:pPr>
    </w:p>
    <w:p w14:paraId="3CCDCA91" w14:textId="77777777" w:rsidR="00E96C2B" w:rsidRDefault="00E96C2B" w:rsidP="004C4578">
      <w:pPr>
        <w:spacing w:line="360" w:lineRule="auto"/>
        <w:rPr>
          <w:rFonts w:ascii="Arial" w:hAnsi="Arial" w:cs="Arial"/>
          <w:b/>
          <w:bCs/>
          <w:sz w:val="24"/>
          <w:szCs w:val="24"/>
        </w:rPr>
      </w:pPr>
    </w:p>
    <w:p w14:paraId="01F6C3A3" w14:textId="0F1F3F58"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lastRenderedPageBreak/>
        <w:t xml:space="preserve">1. Introduction </w:t>
      </w:r>
    </w:p>
    <w:p w14:paraId="72BBFBCF" w14:textId="6E822433"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hospitality industry is one of the most dynamic and competitive sectors of the global economy, generating significant contributions to employment, GDP and regional development (</w:t>
      </w:r>
      <w:proofErr w:type="spellStart"/>
      <w:r w:rsidR="00560869" w:rsidRPr="00E96C2B">
        <w:rPr>
          <w:rFonts w:ascii="Arial" w:hAnsi="Arial" w:cs="Arial"/>
          <w:sz w:val="24"/>
          <w:szCs w:val="24"/>
        </w:rPr>
        <w:t>Thommandru</w:t>
      </w:r>
      <w:proofErr w:type="spellEnd"/>
      <w:r w:rsidR="00560869" w:rsidRPr="00E96C2B">
        <w:rPr>
          <w:rFonts w:ascii="Arial" w:hAnsi="Arial" w:cs="Arial"/>
          <w:sz w:val="24"/>
          <w:szCs w:val="24"/>
        </w:rPr>
        <w:t xml:space="preserve"> et al., 2021</w:t>
      </w:r>
      <w:r w:rsidRPr="004C4578">
        <w:rPr>
          <w:rFonts w:ascii="Arial" w:hAnsi="Arial" w:cs="Arial"/>
          <w:sz w:val="24"/>
          <w:szCs w:val="24"/>
        </w:rPr>
        <w:t xml:space="preserve">; </w:t>
      </w:r>
      <w:proofErr w:type="spellStart"/>
      <w:r w:rsidRPr="004C4578">
        <w:rPr>
          <w:rFonts w:ascii="Arial" w:hAnsi="Arial" w:cs="Arial"/>
          <w:sz w:val="24"/>
          <w:szCs w:val="24"/>
        </w:rPr>
        <w:t>UKHospitality</w:t>
      </w:r>
      <w:proofErr w:type="spellEnd"/>
      <w:r w:rsidRPr="004C4578">
        <w:rPr>
          <w:rFonts w:ascii="Arial" w:hAnsi="Arial" w:cs="Arial"/>
          <w:sz w:val="24"/>
          <w:szCs w:val="24"/>
        </w:rPr>
        <w:t xml:space="preserve">, 2025). In the United Kingdom, hotels and their food and beverage (F&amp;B) operations play an important role in attracting both domestic and international visitors, supporting local supply chains and shaping destination image. Within this context, hotel restaurants are not merely ancillary services; they are strategic assets that influence overall guest satisfaction, brand perception and financial performance </w:t>
      </w:r>
      <w:r w:rsidR="002F2F1D" w:rsidRPr="00E96C2B">
        <w:rPr>
          <w:rFonts w:ascii="Arial" w:hAnsi="Arial" w:cs="Arial"/>
          <w:sz w:val="24"/>
          <w:szCs w:val="24"/>
        </w:rPr>
        <w:t>(Gamal S.A. Khalifa et al., 2024)</w:t>
      </w:r>
      <w:r w:rsidRPr="004C4578">
        <w:rPr>
          <w:rFonts w:ascii="Arial" w:hAnsi="Arial" w:cs="Arial"/>
          <w:sz w:val="24"/>
          <w:szCs w:val="24"/>
        </w:rPr>
        <w:t>.</w:t>
      </w:r>
    </w:p>
    <w:p w14:paraId="30B82BDD"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The Mercure Swansea Hotel, situated in </w:t>
      </w:r>
      <w:proofErr w:type="spellStart"/>
      <w:r w:rsidRPr="004C4578">
        <w:rPr>
          <w:rFonts w:ascii="Arial" w:hAnsi="Arial" w:cs="Arial"/>
          <w:sz w:val="24"/>
          <w:szCs w:val="24"/>
        </w:rPr>
        <w:t>Llansamlet</w:t>
      </w:r>
      <w:proofErr w:type="spellEnd"/>
      <w:r w:rsidRPr="004C4578">
        <w:rPr>
          <w:rFonts w:ascii="Arial" w:hAnsi="Arial" w:cs="Arial"/>
          <w:sz w:val="24"/>
          <w:szCs w:val="24"/>
        </w:rPr>
        <w:t xml:space="preserve"> on the outskirts of Swansea, is a mid</w:t>
      </w:r>
      <w:r w:rsidRPr="004C4578">
        <w:rPr>
          <w:rFonts w:ascii="Arial" w:hAnsi="Arial" w:cs="Arial"/>
          <w:sz w:val="24"/>
          <w:szCs w:val="24"/>
        </w:rPr>
        <w:noBreakHyphen/>
        <w:t>scale property operated under the Accor umbrella. Overlooking a lake and surrounded by landscaped grounds, the hotel markets itself as a tranquil base for both business and leisure travellers, with its restaurant and bar positioned as central components of the guest experience (Mercure Swansea, 2025). The restaurant serves breakfast, all</w:t>
      </w:r>
      <w:r w:rsidRPr="004C4578">
        <w:rPr>
          <w:rFonts w:ascii="Arial" w:hAnsi="Arial" w:cs="Arial"/>
          <w:sz w:val="24"/>
          <w:szCs w:val="24"/>
        </w:rPr>
        <w:noBreakHyphen/>
        <w:t>day dining and evening meals, offering a menu that blends classic British favourites with contemporary dishes and options that reflect Welsh produce.</w:t>
      </w:r>
    </w:p>
    <w:p w14:paraId="24778AD7"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aim of this report is to critically analyse and review the operational processes of the restaurant at Mercure Swansea Hotel. The report assumes the role of an external consultant engaged to provide strategic insights into the restaurant’s performance, focusing particularly on its mission and strategy, facilities and services, business life cycle stage, market position, online presence and key operational challenges. Two interrelated operational issues are prioritised: (1) limited online engagement and relatively weak digital marketing presence, and (2) sustainability challenges, especially regarding food waste management and consistent local sourcing.</w:t>
      </w:r>
    </w:p>
    <w:p w14:paraId="19160D82"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report is underpinned by secondary research, including academic literature, industry reports, online customer reviews and information from the hotel’s official website and Accor corporate publications. It applies a range of theoretical frameworks to link theory and practice, including Porter’s Generic Strategies (1985), SWOT analysis, Porter’s Five Forces, Adair’s Action</w:t>
      </w:r>
      <w:r w:rsidRPr="004C4578">
        <w:rPr>
          <w:rFonts w:ascii="Arial" w:hAnsi="Arial" w:cs="Arial"/>
          <w:sz w:val="24"/>
          <w:szCs w:val="24"/>
        </w:rPr>
        <w:noBreakHyphen/>
        <w:t xml:space="preserve">Centred Leadership model </w:t>
      </w:r>
      <w:r w:rsidRPr="004C4578">
        <w:rPr>
          <w:rFonts w:ascii="Arial" w:hAnsi="Arial" w:cs="Arial"/>
          <w:sz w:val="24"/>
          <w:szCs w:val="24"/>
        </w:rPr>
        <w:lastRenderedPageBreak/>
        <w:t>(1979), McGregor’s Theory X and Theory Y (1960), Lewin’s three</w:t>
      </w:r>
      <w:r w:rsidRPr="004C4578">
        <w:rPr>
          <w:rFonts w:ascii="Arial" w:hAnsi="Arial" w:cs="Arial"/>
          <w:sz w:val="24"/>
          <w:szCs w:val="24"/>
        </w:rPr>
        <w:noBreakHyphen/>
        <w:t>step change model (1947), the business life cycle concept and service quality models such as SERVQUAL (Parasuraman et al., 1988).</w:t>
      </w:r>
    </w:p>
    <w:p w14:paraId="7E10FEED"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structure of the report is as follows. Section 2 presents the main findings of the analysis, beginning with an overview of the restaurant’s mission, vision, core values and strategy, followed by an examination of its facilities, services and organisational context. The business life cycle stage and market position are then evaluated before assessing the restaurant’s online presence and reputation management. Key operational problems are identified and discussed. Section 3 draws together the main conclusions about the effectiveness of the restaurant’s operations, while Section 4 provides realistic, evidence</w:t>
      </w:r>
      <w:r w:rsidRPr="004C4578">
        <w:rPr>
          <w:rFonts w:ascii="Arial" w:hAnsi="Arial" w:cs="Arial"/>
          <w:sz w:val="24"/>
          <w:szCs w:val="24"/>
        </w:rPr>
        <w:noBreakHyphen/>
        <w:t>based recommendations for improvement that can be applied not only to Mercure Swansea but also to similar restaurants across the mid</w:t>
      </w:r>
      <w:r w:rsidRPr="004C4578">
        <w:rPr>
          <w:rFonts w:ascii="Arial" w:hAnsi="Arial" w:cs="Arial"/>
          <w:sz w:val="24"/>
          <w:szCs w:val="24"/>
        </w:rPr>
        <w:noBreakHyphen/>
        <w:t>scale hotel segment.</w:t>
      </w:r>
    </w:p>
    <w:p w14:paraId="6D10CDF8" w14:textId="7D882383"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 Main Findings </w:t>
      </w:r>
    </w:p>
    <w:p w14:paraId="38BA974F" w14:textId="18DAFD76"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2.1 Overview of the Restaurant: Mission, Vision, Core Values and Strategy </w:t>
      </w:r>
    </w:p>
    <w:p w14:paraId="694B810C"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The restaurant at Mercure Swansea Hotel functions as a core element of the property’s value proposition, serving hotel guests, corporate clients attending meetings and events, and a smaller proportion of </w:t>
      </w:r>
      <w:proofErr w:type="gramStart"/>
      <w:r w:rsidRPr="004C4578">
        <w:rPr>
          <w:rFonts w:ascii="Arial" w:hAnsi="Arial" w:cs="Arial"/>
          <w:sz w:val="24"/>
          <w:szCs w:val="24"/>
        </w:rPr>
        <w:t>local residents</w:t>
      </w:r>
      <w:proofErr w:type="gramEnd"/>
      <w:r w:rsidRPr="004C4578">
        <w:rPr>
          <w:rFonts w:ascii="Arial" w:hAnsi="Arial" w:cs="Arial"/>
          <w:sz w:val="24"/>
          <w:szCs w:val="24"/>
        </w:rPr>
        <w:t>. The hotel positions itself as offering “relaxed lakeside hotel accommodation” with a restaurant and bar that provide a comfortable and informal dining experience (Mercure Swansea, 2025). While the restaurant does not operate as a fine</w:t>
      </w:r>
      <w:r w:rsidRPr="004C4578">
        <w:rPr>
          <w:rFonts w:ascii="Arial" w:hAnsi="Arial" w:cs="Arial"/>
          <w:sz w:val="24"/>
          <w:szCs w:val="24"/>
        </w:rPr>
        <w:noBreakHyphen/>
        <w:t>dining venue, it aims to deliver consistently good quality food and friendly service aligned with the Mercure brand’s promise of offering “locally inspired” experiences (Accor, 2023).</w:t>
      </w:r>
    </w:p>
    <w:p w14:paraId="10A290EA" w14:textId="769859D6"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Although the hotel does not publish a standalone mission statement for the restaurant, its broader brand messaging indicates a mission centred on delivering a high</w:t>
      </w:r>
      <w:r w:rsidRPr="004C4578">
        <w:rPr>
          <w:rFonts w:ascii="Arial" w:hAnsi="Arial" w:cs="Arial"/>
          <w:sz w:val="24"/>
          <w:szCs w:val="24"/>
        </w:rPr>
        <w:noBreakHyphen/>
        <w:t xml:space="preserve">quality, welcoming dining experience that showcases local flavours wherever possible. This can be interpreted as: to provide guests with enjoyable, convenient and locally influenced meals in a relaxed environment, supported by attentive and friendly service. This mission is consistent with hospitality definitions which place the guest at the heart of the service experience </w:t>
      </w:r>
      <w:r w:rsidR="00560869" w:rsidRPr="00E96C2B">
        <w:rPr>
          <w:rFonts w:ascii="Arial" w:hAnsi="Arial" w:cs="Arial"/>
          <w:sz w:val="24"/>
          <w:szCs w:val="24"/>
        </w:rPr>
        <w:t>(</w:t>
      </w:r>
      <w:proofErr w:type="spellStart"/>
      <w:r w:rsidR="00560869" w:rsidRPr="00E96C2B">
        <w:rPr>
          <w:rFonts w:ascii="Arial" w:hAnsi="Arial" w:cs="Arial"/>
          <w:sz w:val="24"/>
          <w:szCs w:val="24"/>
        </w:rPr>
        <w:t>Thommandru</w:t>
      </w:r>
      <w:proofErr w:type="spellEnd"/>
      <w:r w:rsidR="00560869" w:rsidRPr="00E96C2B">
        <w:rPr>
          <w:rFonts w:ascii="Arial" w:hAnsi="Arial" w:cs="Arial"/>
          <w:sz w:val="24"/>
          <w:szCs w:val="24"/>
        </w:rPr>
        <w:t xml:space="preserve"> et al., 2021)</w:t>
      </w:r>
      <w:r w:rsidR="00560869" w:rsidRPr="00E96C2B">
        <w:rPr>
          <w:rFonts w:ascii="Arial" w:hAnsi="Arial" w:cs="Arial"/>
          <w:sz w:val="24"/>
          <w:szCs w:val="24"/>
        </w:rPr>
        <w:t>.</w:t>
      </w:r>
    </w:p>
    <w:p w14:paraId="479E1588"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lastRenderedPageBreak/>
        <w:t>The restaurant’s vision can be inferred as becoming a preferred dining option for hotel guests and a credible choice for local diners in the Swansea area, particularly for casual meals, business lunches and pre</w:t>
      </w:r>
      <w:r w:rsidRPr="004C4578">
        <w:rPr>
          <w:rFonts w:ascii="Arial" w:hAnsi="Arial" w:cs="Arial"/>
          <w:sz w:val="24"/>
          <w:szCs w:val="24"/>
        </w:rPr>
        <w:noBreakHyphen/>
        <w:t>event dining. This aligns with Accor’s wider vision for Mercure hotels as locally rooted yet internationally reliable mid</w:t>
      </w:r>
      <w:r w:rsidRPr="004C4578">
        <w:rPr>
          <w:rFonts w:ascii="Arial" w:hAnsi="Arial" w:cs="Arial"/>
          <w:sz w:val="24"/>
          <w:szCs w:val="24"/>
        </w:rPr>
        <w:noBreakHyphen/>
        <w:t>scale properties (Accor, 2023). The vision also reflects the aspiration to enhance loyalty, increase repeat business and contribute to the hotel’s overall reputation.</w:t>
      </w:r>
    </w:p>
    <w:p w14:paraId="16ACE8E9"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restaurant’s core values can be summarised as follows:</w:t>
      </w:r>
    </w:p>
    <w:p w14:paraId="026FF8B5" w14:textId="77777777" w:rsidR="004C4578" w:rsidRPr="004C4578" w:rsidRDefault="004C4578" w:rsidP="004C4578">
      <w:pPr>
        <w:numPr>
          <w:ilvl w:val="0"/>
          <w:numId w:val="4"/>
        </w:numPr>
        <w:spacing w:line="360" w:lineRule="auto"/>
        <w:rPr>
          <w:rFonts w:ascii="Arial" w:hAnsi="Arial" w:cs="Arial"/>
          <w:sz w:val="24"/>
          <w:szCs w:val="24"/>
        </w:rPr>
      </w:pPr>
      <w:r w:rsidRPr="004C4578">
        <w:rPr>
          <w:rFonts w:ascii="Arial" w:hAnsi="Arial" w:cs="Arial"/>
          <w:sz w:val="24"/>
          <w:szCs w:val="24"/>
        </w:rPr>
        <w:t>Quality and consistency: Providing reliable food and beverage standards, with dishes that meet guest expectations for taste, presentation and safety.</w:t>
      </w:r>
    </w:p>
    <w:p w14:paraId="1CA4E4DD" w14:textId="77777777" w:rsidR="004C4578" w:rsidRPr="004C4578" w:rsidRDefault="004C4578" w:rsidP="004C4578">
      <w:pPr>
        <w:numPr>
          <w:ilvl w:val="0"/>
          <w:numId w:val="4"/>
        </w:numPr>
        <w:spacing w:line="360" w:lineRule="auto"/>
        <w:rPr>
          <w:rFonts w:ascii="Arial" w:hAnsi="Arial" w:cs="Arial"/>
          <w:sz w:val="24"/>
          <w:szCs w:val="24"/>
        </w:rPr>
      </w:pPr>
      <w:r w:rsidRPr="004C4578">
        <w:rPr>
          <w:rFonts w:ascii="Arial" w:hAnsi="Arial" w:cs="Arial"/>
          <w:sz w:val="24"/>
          <w:szCs w:val="24"/>
        </w:rPr>
        <w:t>Local connection: Incorporating Welsh and local regional influences where practical, supporting local identity and sense of place.</w:t>
      </w:r>
    </w:p>
    <w:p w14:paraId="7CECB319" w14:textId="77777777" w:rsidR="004C4578" w:rsidRPr="004C4578" w:rsidRDefault="004C4578" w:rsidP="004C4578">
      <w:pPr>
        <w:numPr>
          <w:ilvl w:val="0"/>
          <w:numId w:val="4"/>
        </w:numPr>
        <w:spacing w:line="360" w:lineRule="auto"/>
        <w:rPr>
          <w:rFonts w:ascii="Arial" w:hAnsi="Arial" w:cs="Arial"/>
          <w:sz w:val="24"/>
          <w:szCs w:val="24"/>
        </w:rPr>
      </w:pPr>
      <w:r w:rsidRPr="004C4578">
        <w:rPr>
          <w:rFonts w:ascii="Arial" w:hAnsi="Arial" w:cs="Arial"/>
          <w:sz w:val="24"/>
          <w:szCs w:val="24"/>
        </w:rPr>
        <w:t>Customer care: Emphasising friendly, approachable and personalised service.</w:t>
      </w:r>
    </w:p>
    <w:p w14:paraId="1F9FBB7F" w14:textId="77777777" w:rsidR="004C4578" w:rsidRPr="004C4578" w:rsidRDefault="004C4578" w:rsidP="004C4578">
      <w:pPr>
        <w:numPr>
          <w:ilvl w:val="0"/>
          <w:numId w:val="4"/>
        </w:numPr>
        <w:spacing w:line="360" w:lineRule="auto"/>
        <w:rPr>
          <w:rFonts w:ascii="Arial" w:hAnsi="Arial" w:cs="Arial"/>
          <w:sz w:val="24"/>
          <w:szCs w:val="24"/>
        </w:rPr>
      </w:pPr>
      <w:r w:rsidRPr="004C4578">
        <w:rPr>
          <w:rFonts w:ascii="Arial" w:hAnsi="Arial" w:cs="Arial"/>
          <w:sz w:val="24"/>
          <w:szCs w:val="24"/>
        </w:rPr>
        <w:t>Teamwork: Relying on coordinated efforts between kitchen, bar and front</w:t>
      </w:r>
      <w:r w:rsidRPr="004C4578">
        <w:rPr>
          <w:rFonts w:ascii="Arial" w:hAnsi="Arial" w:cs="Arial"/>
          <w:sz w:val="24"/>
          <w:szCs w:val="24"/>
        </w:rPr>
        <w:noBreakHyphen/>
        <w:t>of</w:t>
      </w:r>
      <w:r w:rsidRPr="004C4578">
        <w:rPr>
          <w:rFonts w:ascii="Arial" w:hAnsi="Arial" w:cs="Arial"/>
          <w:sz w:val="24"/>
          <w:szCs w:val="24"/>
        </w:rPr>
        <w:noBreakHyphen/>
        <w:t>house staff.</w:t>
      </w:r>
    </w:p>
    <w:p w14:paraId="4DE8C2E4" w14:textId="77777777" w:rsidR="004C4578" w:rsidRPr="004C4578" w:rsidRDefault="004C4578" w:rsidP="004C4578">
      <w:pPr>
        <w:numPr>
          <w:ilvl w:val="0"/>
          <w:numId w:val="4"/>
        </w:numPr>
        <w:spacing w:line="360" w:lineRule="auto"/>
        <w:rPr>
          <w:rFonts w:ascii="Arial" w:hAnsi="Arial" w:cs="Arial"/>
          <w:sz w:val="24"/>
          <w:szCs w:val="24"/>
        </w:rPr>
      </w:pPr>
      <w:r w:rsidRPr="004C4578">
        <w:rPr>
          <w:rFonts w:ascii="Arial" w:hAnsi="Arial" w:cs="Arial"/>
          <w:sz w:val="24"/>
          <w:szCs w:val="24"/>
        </w:rPr>
        <w:t>Sustainability: Aligning with Accor’s Planet 21 sustainability commitments, including waste reduction and responsible sourcing (Accor, 2023).</w:t>
      </w:r>
    </w:p>
    <w:p w14:paraId="758970CD"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Strategically, the restaurant can be understood through Porter’s Generic Strategies. It appears to pursue a differentiation focus strategy rather than pure cost leadership (Porter, 1985). As a mid</w:t>
      </w:r>
      <w:r w:rsidRPr="004C4578">
        <w:rPr>
          <w:rFonts w:ascii="Arial" w:hAnsi="Arial" w:cs="Arial"/>
          <w:sz w:val="24"/>
          <w:szCs w:val="24"/>
        </w:rPr>
        <w:noBreakHyphen/>
        <w:t>scale hotel restaurant, it is unlikely to compete with low</w:t>
      </w:r>
      <w:r w:rsidRPr="004C4578">
        <w:rPr>
          <w:rFonts w:ascii="Arial" w:hAnsi="Arial" w:cs="Arial"/>
          <w:sz w:val="24"/>
          <w:szCs w:val="24"/>
        </w:rPr>
        <w:noBreakHyphen/>
        <w:t>priced high</w:t>
      </w:r>
      <w:r w:rsidRPr="004C4578">
        <w:rPr>
          <w:rFonts w:ascii="Arial" w:hAnsi="Arial" w:cs="Arial"/>
          <w:sz w:val="24"/>
          <w:szCs w:val="24"/>
        </w:rPr>
        <w:noBreakHyphen/>
        <w:t xml:space="preserve">volume chains on price alone; instead, it competes </w:t>
      </w:r>
      <w:proofErr w:type="gramStart"/>
      <w:r w:rsidRPr="004C4578">
        <w:rPr>
          <w:rFonts w:ascii="Arial" w:hAnsi="Arial" w:cs="Arial"/>
          <w:sz w:val="24"/>
          <w:szCs w:val="24"/>
        </w:rPr>
        <w:t>on the basis of</w:t>
      </w:r>
      <w:proofErr w:type="gramEnd"/>
      <w:r w:rsidRPr="004C4578">
        <w:rPr>
          <w:rFonts w:ascii="Arial" w:hAnsi="Arial" w:cs="Arial"/>
          <w:sz w:val="24"/>
          <w:szCs w:val="24"/>
        </w:rPr>
        <w:t xml:space="preserve"> convenience, ambience, brand trust, integrated accommodation and dining offering, and the lakeside setting. The differentiation focus is further supported by its connection to corporate contracts, meeting packages and Accor’s loyalty scheme.</w:t>
      </w:r>
    </w:p>
    <w:p w14:paraId="34B96FB8"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From a planning perspective, the restaurant’s operations can be loosely mapped onto the SOSTAC framework (Chaffey and Smith, 2022). Its Situation Analysis reveals a competitive Swansea casual dining market, growing interest in sustainable gastronomy and rising digital expectations from guests. The Objectives include maintaining high guest satisfaction scores, increasing food and beverage revenue per occupied room and building a stronger reputation among local diners. The Strategy revolves around providing consistent quality and convenient service to hotel </w:t>
      </w:r>
      <w:r w:rsidRPr="004C4578">
        <w:rPr>
          <w:rFonts w:ascii="Arial" w:hAnsi="Arial" w:cs="Arial"/>
          <w:sz w:val="24"/>
          <w:szCs w:val="24"/>
        </w:rPr>
        <w:lastRenderedPageBreak/>
        <w:t>guests while gradually enhancing its appeal to non</w:t>
      </w:r>
      <w:r w:rsidRPr="004C4578">
        <w:rPr>
          <w:rFonts w:ascii="Arial" w:hAnsi="Arial" w:cs="Arial"/>
          <w:sz w:val="24"/>
          <w:szCs w:val="24"/>
        </w:rPr>
        <w:noBreakHyphen/>
        <w:t>resident customers. Tactics involve menu design, promotional packages, collaboration with Accor’s loyalty programme and limited local marketing. Action is delivered through daily operational routines and staff coordination, while Control is exercised via guest feedback, online review monitoring and internal KPIs.</w:t>
      </w:r>
    </w:p>
    <w:p w14:paraId="48FFBA70"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However, there is evidence that the mission and values are not yet fully expressed in the restaurant’s digital presence or sustainability practices. For instance, while the website highlights the restaurant and bar, it provides limited detail on local sourcing stories or sustainability initiatives specific to the restaurant (Mercure Swansea, 2025). This creates an opportunity to strengthen strategic alignment between brand promises and operational reality, particularly in the areas of digital communication and environmentally responsible gastronomy.</w:t>
      </w:r>
    </w:p>
    <w:p w14:paraId="15A0374D" w14:textId="331A0C19"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2.2 Facilities and Services: Products, Workforce, Organisational Structure and Culture </w:t>
      </w:r>
    </w:p>
    <w:p w14:paraId="3E764BEE"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restaurant forms part of the hotel’s integrated F&amp;B operation, which also includes the bar and breakfast service. The dining area overlooks the lake and gardens, contributing to a calm and pleasant atmosphere that supports the hotel’s positioning as a relaxing retreat (Mercure Swansea, 2025). The space is flexible, accommodating both individual diners and groups, and can be linked with conference and banqueting facilities for events. This versatility is a competitive advantage, enabling the restaurant to serve multiple customer segments, including leisure guests, business travellers, corporate groups and local event attendees.</w:t>
      </w:r>
    </w:p>
    <w:p w14:paraId="5B4BC3D3" w14:textId="18CB63D5"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The menu typically comprises a mix of classic British dishes—such as burgers, steaks, salads and pasta—alongside lighter snacks and desserts. Breakfast is a key revenue driver, often served buffet style, reflecting the importance of operational efficiency and standardisation in hotel restaurants </w:t>
      </w:r>
      <w:r w:rsidR="00827D56" w:rsidRPr="00E96C2B">
        <w:rPr>
          <w:rFonts w:ascii="Arial" w:hAnsi="Arial" w:cs="Arial"/>
          <w:sz w:val="24"/>
          <w:szCs w:val="24"/>
        </w:rPr>
        <w:t>(Jones and Lockwood, 1989)</w:t>
      </w:r>
      <w:r w:rsidR="00827D56" w:rsidRPr="00E96C2B">
        <w:rPr>
          <w:rFonts w:ascii="Arial" w:hAnsi="Arial" w:cs="Arial"/>
          <w:sz w:val="24"/>
          <w:szCs w:val="24"/>
        </w:rPr>
        <w:t xml:space="preserve"> </w:t>
      </w:r>
      <w:r w:rsidRPr="004C4578">
        <w:rPr>
          <w:rFonts w:ascii="Arial" w:hAnsi="Arial" w:cs="Arial"/>
          <w:sz w:val="24"/>
          <w:szCs w:val="24"/>
        </w:rPr>
        <w:t>There may also be vegetarian, vegan and gluten</w:t>
      </w:r>
      <w:r w:rsidRPr="004C4578">
        <w:rPr>
          <w:rFonts w:ascii="Arial" w:hAnsi="Arial" w:cs="Arial"/>
          <w:sz w:val="24"/>
          <w:szCs w:val="24"/>
        </w:rPr>
        <w:noBreakHyphen/>
        <w:t>free options in response to evolving dietary preferences. However, the visible emphasis on unique local specialities appears modest, which may limit the restaurant’s potential to leverage gastronomy as a differentiating cultural offering.</w:t>
      </w:r>
    </w:p>
    <w:p w14:paraId="04A451BE"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In terms of workforce and organisational structure, the restaurant sits within the hotel’s broader hierarchy led by the General Manager, supported by heads of </w:t>
      </w:r>
      <w:r w:rsidRPr="004C4578">
        <w:rPr>
          <w:rFonts w:ascii="Arial" w:hAnsi="Arial" w:cs="Arial"/>
          <w:sz w:val="24"/>
          <w:szCs w:val="24"/>
        </w:rPr>
        <w:lastRenderedPageBreak/>
        <w:t>department such as the Food and Beverage Manager, Head Chef and Restaurant Supervisor. This structure is consistent with typical hotel organisational models (Brotherton, 2012). Leadership and coordination within this environment can be interpreted using Adair’s Action</w:t>
      </w:r>
      <w:r w:rsidRPr="004C4578">
        <w:rPr>
          <w:rFonts w:ascii="Arial" w:hAnsi="Arial" w:cs="Arial"/>
          <w:sz w:val="24"/>
          <w:szCs w:val="24"/>
        </w:rPr>
        <w:noBreakHyphen/>
        <w:t>Centred Leadership model, which emphasises balancing three areas: task, team and individual (Adair, 1979).</w:t>
      </w:r>
    </w:p>
    <w:p w14:paraId="2EE0A291" w14:textId="77777777" w:rsidR="004C4578" w:rsidRPr="004C4578" w:rsidRDefault="004C4578" w:rsidP="004C4578">
      <w:pPr>
        <w:numPr>
          <w:ilvl w:val="0"/>
          <w:numId w:val="5"/>
        </w:numPr>
        <w:spacing w:line="360" w:lineRule="auto"/>
        <w:rPr>
          <w:rFonts w:ascii="Arial" w:hAnsi="Arial" w:cs="Arial"/>
          <w:sz w:val="24"/>
          <w:szCs w:val="24"/>
        </w:rPr>
      </w:pPr>
      <w:r w:rsidRPr="004C4578">
        <w:rPr>
          <w:rFonts w:ascii="Arial" w:hAnsi="Arial" w:cs="Arial"/>
          <w:sz w:val="24"/>
          <w:szCs w:val="24"/>
        </w:rPr>
        <w:t>Task functions in the restaurant include planning menus and rotas, managing food safety and hygiene, ensuring timely service and controlling costs.</w:t>
      </w:r>
    </w:p>
    <w:p w14:paraId="7AC96585" w14:textId="77777777" w:rsidR="004C4578" w:rsidRPr="004C4578" w:rsidRDefault="004C4578" w:rsidP="004C4578">
      <w:pPr>
        <w:numPr>
          <w:ilvl w:val="0"/>
          <w:numId w:val="5"/>
        </w:numPr>
        <w:spacing w:line="360" w:lineRule="auto"/>
        <w:rPr>
          <w:rFonts w:ascii="Arial" w:hAnsi="Arial" w:cs="Arial"/>
          <w:sz w:val="24"/>
          <w:szCs w:val="24"/>
        </w:rPr>
      </w:pPr>
      <w:r w:rsidRPr="004C4578">
        <w:rPr>
          <w:rFonts w:ascii="Arial" w:hAnsi="Arial" w:cs="Arial"/>
          <w:sz w:val="24"/>
          <w:szCs w:val="24"/>
        </w:rPr>
        <w:t>Team functions involve building morale, communicating clearly between kitchen and front of house, and maintaining discipline and service standards.</w:t>
      </w:r>
    </w:p>
    <w:p w14:paraId="1B489F26" w14:textId="77777777" w:rsidR="004C4578" w:rsidRPr="004C4578" w:rsidRDefault="004C4578" w:rsidP="004C4578">
      <w:pPr>
        <w:numPr>
          <w:ilvl w:val="0"/>
          <w:numId w:val="5"/>
        </w:numPr>
        <w:spacing w:line="360" w:lineRule="auto"/>
        <w:rPr>
          <w:rFonts w:ascii="Arial" w:hAnsi="Arial" w:cs="Arial"/>
          <w:sz w:val="24"/>
          <w:szCs w:val="24"/>
        </w:rPr>
      </w:pPr>
      <w:r w:rsidRPr="004C4578">
        <w:rPr>
          <w:rFonts w:ascii="Arial" w:hAnsi="Arial" w:cs="Arial"/>
          <w:sz w:val="24"/>
          <w:szCs w:val="24"/>
        </w:rPr>
        <w:t>Individual functions relate to recognising staff efforts, addressing personal issues and supporting training and development.</w:t>
      </w:r>
    </w:p>
    <w:p w14:paraId="4C0E23C9"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Effective leadership requires simultaneous attention to all three areas, which can be challenging in a busy operational context, especially under staffing pressures.</w:t>
      </w:r>
    </w:p>
    <w:p w14:paraId="557FAB96"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The culture of the restaurant appears to reflect a mix of service orientation and operational pragmatism. Staff are expected to be friendly and approachable, consistent with customer</w:t>
      </w:r>
      <w:r w:rsidRPr="004C4578">
        <w:rPr>
          <w:rFonts w:ascii="Arial" w:hAnsi="Arial" w:cs="Arial"/>
          <w:sz w:val="24"/>
          <w:szCs w:val="24"/>
        </w:rPr>
        <w:noBreakHyphen/>
        <w:t>focused values, but they also work under time and cost constraints typical of mid</w:t>
      </w:r>
      <w:r w:rsidRPr="004C4578">
        <w:rPr>
          <w:rFonts w:ascii="Arial" w:hAnsi="Arial" w:cs="Arial"/>
          <w:sz w:val="24"/>
          <w:szCs w:val="24"/>
        </w:rPr>
        <w:noBreakHyphen/>
        <w:t xml:space="preserve">scale hotel operations. McGregor’s Theory X and Theory Y (1960) </w:t>
      </w:r>
      <w:proofErr w:type="gramStart"/>
      <w:r w:rsidRPr="004C4578">
        <w:rPr>
          <w:rFonts w:ascii="Arial" w:hAnsi="Arial" w:cs="Arial"/>
          <w:sz w:val="24"/>
          <w:szCs w:val="24"/>
        </w:rPr>
        <w:t>provides</w:t>
      </w:r>
      <w:proofErr w:type="gramEnd"/>
      <w:r w:rsidRPr="004C4578">
        <w:rPr>
          <w:rFonts w:ascii="Arial" w:hAnsi="Arial" w:cs="Arial"/>
          <w:sz w:val="24"/>
          <w:szCs w:val="24"/>
        </w:rPr>
        <w:t xml:space="preserve"> a useful lens here. A Theory Y approach—assuming staff are motivated, capable of responsibility and seeking satisfaction at work—would encourage empowerment, participation and recognition. This could manifest as involving staff in menu suggestions, sustainability initiatives or digital promotion ideas. In practice, however, elements of Theory X may persist, such as tight controls and top</w:t>
      </w:r>
      <w:r w:rsidRPr="004C4578">
        <w:rPr>
          <w:rFonts w:ascii="Arial" w:hAnsi="Arial" w:cs="Arial"/>
          <w:sz w:val="24"/>
          <w:szCs w:val="24"/>
        </w:rPr>
        <w:noBreakHyphen/>
        <w:t>down decision making, particularly during busy periods or where labour turnover is high.</w:t>
      </w:r>
    </w:p>
    <w:p w14:paraId="1DE683F8"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From a service quality perspective, the SERVQUAL dimensions of reliability, responsiveness, assurance, empathy and tangibles (Parasuraman et al., 1988) can be applied. The physical environment (tangibles) and staff friendliness (empathy and assurance) are generally strengths, supported by the hotel’s brand standards. However, responsiveness during peak times and consistency (reliability) may be pressured when staffing is lean or when there are events alongside regular restaurant trade.</w:t>
      </w:r>
    </w:p>
    <w:p w14:paraId="2F6178D7"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lastRenderedPageBreak/>
        <w:t>Overall, the restaurant benefits from functional facilities, a pleasant setting and integration with the hotel’s operations. Nevertheless, there is scope to enhance the expression of local gastronomy, deepen a participative service culture and formalise the role of staff in sustainability and digital engagement efforts.</w:t>
      </w:r>
    </w:p>
    <w:p w14:paraId="4965AF57" w14:textId="5D9F4AD8"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2.3 Business Life Cycle </w:t>
      </w:r>
    </w:p>
    <w:p w14:paraId="5D047146" w14:textId="20054058"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The concept of the business life cycle suggests that organisations typically progress through stages of emergence, growth, maturity and decline, each with distinct strategic and operational characteristics </w:t>
      </w:r>
      <w:r w:rsidR="00F54AB8" w:rsidRPr="00E96C2B">
        <w:rPr>
          <w:rFonts w:ascii="Arial" w:hAnsi="Arial" w:cs="Arial"/>
          <w:sz w:val="24"/>
          <w:szCs w:val="24"/>
        </w:rPr>
        <w:t>(Kotler, 2020)</w:t>
      </w:r>
      <w:r w:rsidRPr="004C4578">
        <w:rPr>
          <w:rFonts w:ascii="Arial" w:hAnsi="Arial" w:cs="Arial"/>
          <w:sz w:val="24"/>
          <w:szCs w:val="24"/>
        </w:rPr>
        <w:t>. Applying this framework to the restaurant at Mercure Swansea indicates that it is currently positioned in the maturity stage of its life cycle.</w:t>
      </w:r>
    </w:p>
    <w:p w14:paraId="0E7A6E03"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Firstly, the hotel itself is an established property in the Swansea market, having operated for several years under the Mercure brand and previously under other names. The restaurant is therefore not an emerging concept but a stable, embedded part of the local mid</w:t>
      </w:r>
      <w:r w:rsidRPr="004C4578">
        <w:rPr>
          <w:rFonts w:ascii="Arial" w:hAnsi="Arial" w:cs="Arial"/>
          <w:sz w:val="24"/>
          <w:szCs w:val="24"/>
        </w:rPr>
        <w:noBreakHyphen/>
        <w:t>scale hospitality landscape. It benefits from a steady flow of hotel guests, corporate clients and event business, which provides predictable baseline demand (Mercure Swansea, 2025).</w:t>
      </w:r>
    </w:p>
    <w:p w14:paraId="09DB2BEE" w14:textId="2128EA41"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Secondly, there is limited evidence of rapid expansion or significant innovation in the restaurant’s concept. While menus are updated periodically, the core offering has remained relatively consistent, focusing on accessible, familiar dishes rather than highly experimental cuisine. This is typical of a maturity stage, where the aim is to defend market share, maintain quality and optimise efficiency rather than radically reinvent the product </w:t>
      </w:r>
      <w:r w:rsidR="00F54AB8" w:rsidRPr="00E96C2B">
        <w:rPr>
          <w:rFonts w:ascii="Arial" w:hAnsi="Arial" w:cs="Arial"/>
          <w:sz w:val="24"/>
          <w:szCs w:val="24"/>
        </w:rPr>
        <w:t>(Kotler, 2020)</w:t>
      </w:r>
      <w:r w:rsidRPr="004C4578">
        <w:rPr>
          <w:rFonts w:ascii="Arial" w:hAnsi="Arial" w:cs="Arial"/>
          <w:sz w:val="24"/>
          <w:szCs w:val="24"/>
        </w:rPr>
        <w:t>.</w:t>
      </w:r>
    </w:p>
    <w:p w14:paraId="3830FDD6"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Thirdly, competition in Swansea’s casual dining sector is intense, with a range of chain restaurants, independent eateries and other hotel outlets. In a mature market, differentiation becomes increasingly important to avoid commoditisation and price</w:t>
      </w:r>
      <w:r w:rsidRPr="004C4578">
        <w:rPr>
          <w:rFonts w:ascii="Arial" w:hAnsi="Arial" w:cs="Arial"/>
          <w:sz w:val="24"/>
          <w:szCs w:val="24"/>
        </w:rPr>
        <w:noBreakHyphen/>
        <w:t xml:space="preserve">based competition (Porter, 1985). The restaurant’s lakeside setting, hotel integration and brand affiliation offer some differentiation, but its digital visibility and sustainability storytelling </w:t>
      </w:r>
      <w:proofErr w:type="gramStart"/>
      <w:r w:rsidRPr="004C4578">
        <w:rPr>
          <w:rFonts w:ascii="Arial" w:hAnsi="Arial" w:cs="Arial"/>
          <w:sz w:val="24"/>
          <w:szCs w:val="24"/>
        </w:rPr>
        <w:t>lag behind</w:t>
      </w:r>
      <w:proofErr w:type="gramEnd"/>
      <w:r w:rsidRPr="004C4578">
        <w:rPr>
          <w:rFonts w:ascii="Arial" w:hAnsi="Arial" w:cs="Arial"/>
          <w:sz w:val="24"/>
          <w:szCs w:val="24"/>
        </w:rPr>
        <w:t xml:space="preserve"> best practice, which may weaken its competitive position over time.</w:t>
      </w:r>
    </w:p>
    <w:p w14:paraId="4A86D34F" w14:textId="40FDF8F0"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If these weaknesses are not addressed, there is a risk of drifting towards the decline stage, especially in relation to local (non</w:t>
      </w:r>
      <w:r w:rsidRPr="004C4578">
        <w:rPr>
          <w:rFonts w:ascii="Arial" w:hAnsi="Arial" w:cs="Arial"/>
          <w:sz w:val="24"/>
          <w:szCs w:val="24"/>
        </w:rPr>
        <w:noBreakHyphen/>
        <w:t xml:space="preserve">resident) demand and reputation. To avoid </w:t>
      </w:r>
      <w:r w:rsidRPr="004C4578">
        <w:rPr>
          <w:rFonts w:ascii="Arial" w:hAnsi="Arial" w:cs="Arial"/>
          <w:sz w:val="24"/>
          <w:szCs w:val="24"/>
        </w:rPr>
        <w:lastRenderedPageBreak/>
        <w:t>this, mature businesses often need to refresh their value proposition, embrace innovation and realign operations with evolving customer expectations, particularly around digital convenience and environmental responsibility</w:t>
      </w:r>
      <w:r w:rsidR="004F2563" w:rsidRPr="00E96C2B">
        <w:rPr>
          <w:rFonts w:ascii="Arial" w:hAnsi="Arial" w:cs="Arial"/>
          <w:sz w:val="24"/>
          <w:szCs w:val="24"/>
        </w:rPr>
        <w:t xml:space="preserve"> </w:t>
      </w:r>
      <w:r w:rsidR="004F2563" w:rsidRPr="00E96C2B">
        <w:rPr>
          <w:rFonts w:ascii="Arial" w:hAnsi="Arial" w:cs="Arial"/>
          <w:sz w:val="24"/>
          <w:szCs w:val="24"/>
        </w:rPr>
        <w:t>(</w:t>
      </w:r>
      <w:proofErr w:type="spellStart"/>
      <w:r w:rsidR="004F2563" w:rsidRPr="00E96C2B">
        <w:rPr>
          <w:rFonts w:ascii="Arial" w:hAnsi="Arial" w:cs="Arial"/>
          <w:sz w:val="24"/>
          <w:szCs w:val="24"/>
        </w:rPr>
        <w:t>Dordai</w:t>
      </w:r>
      <w:proofErr w:type="spellEnd"/>
      <w:r w:rsidR="004F2563" w:rsidRPr="00E96C2B">
        <w:rPr>
          <w:rFonts w:ascii="Arial" w:hAnsi="Arial" w:cs="Arial"/>
          <w:sz w:val="24"/>
          <w:szCs w:val="24"/>
        </w:rPr>
        <w:t>, Becze and Roman, 2026)</w:t>
      </w:r>
      <w:r w:rsidRPr="004C4578">
        <w:rPr>
          <w:rFonts w:ascii="Arial" w:hAnsi="Arial" w:cs="Arial"/>
          <w:sz w:val="24"/>
          <w:szCs w:val="24"/>
        </w:rPr>
        <w:t>. This underscores the importance of the operational improvements discussed later in this report.</w:t>
      </w:r>
    </w:p>
    <w:p w14:paraId="31654C00" w14:textId="5E2BBA20"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2.4 Market Position and Financial Performance </w:t>
      </w:r>
    </w:p>
    <w:p w14:paraId="16216EB9" w14:textId="50F9259C"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Market position refers to how a business is perceived in relation to its competitors in terms of price, quality, service and overall value </w:t>
      </w:r>
      <w:r w:rsidR="00F54AB8" w:rsidRPr="00E96C2B">
        <w:rPr>
          <w:rFonts w:ascii="Arial" w:hAnsi="Arial" w:cs="Arial"/>
          <w:sz w:val="24"/>
          <w:szCs w:val="24"/>
        </w:rPr>
        <w:t>(Kotler, 2020)</w:t>
      </w:r>
      <w:r w:rsidRPr="004C4578">
        <w:rPr>
          <w:rFonts w:ascii="Arial" w:hAnsi="Arial" w:cs="Arial"/>
          <w:sz w:val="24"/>
          <w:szCs w:val="24"/>
        </w:rPr>
        <w:t>. The restaurant at Mercure Swansea operates in the mid</w:t>
      </w:r>
      <w:r w:rsidRPr="004C4578">
        <w:rPr>
          <w:rFonts w:ascii="Arial" w:hAnsi="Arial" w:cs="Arial"/>
          <w:sz w:val="24"/>
          <w:szCs w:val="24"/>
        </w:rPr>
        <w:noBreakHyphen/>
        <w:t>scale casual dining segment, primarily targeting:</w:t>
      </w:r>
    </w:p>
    <w:p w14:paraId="1BA17711" w14:textId="77777777" w:rsidR="004C4578" w:rsidRPr="004C4578" w:rsidRDefault="004C4578" w:rsidP="004C4578">
      <w:pPr>
        <w:numPr>
          <w:ilvl w:val="0"/>
          <w:numId w:val="6"/>
        </w:numPr>
        <w:spacing w:line="360" w:lineRule="auto"/>
        <w:rPr>
          <w:rFonts w:ascii="Arial" w:hAnsi="Arial" w:cs="Arial"/>
          <w:sz w:val="24"/>
          <w:szCs w:val="24"/>
        </w:rPr>
      </w:pPr>
      <w:r w:rsidRPr="004C4578">
        <w:rPr>
          <w:rFonts w:ascii="Arial" w:hAnsi="Arial" w:cs="Arial"/>
          <w:sz w:val="24"/>
          <w:szCs w:val="24"/>
        </w:rPr>
        <w:t>In</w:t>
      </w:r>
      <w:r w:rsidRPr="004C4578">
        <w:rPr>
          <w:rFonts w:ascii="Arial" w:hAnsi="Arial" w:cs="Arial"/>
          <w:sz w:val="24"/>
          <w:szCs w:val="24"/>
        </w:rPr>
        <w:noBreakHyphen/>
        <w:t>house hotel guests (business travellers, leisure tourists and event attendees</w:t>
      </w:r>
      <w:proofErr w:type="gramStart"/>
      <w:r w:rsidRPr="004C4578">
        <w:rPr>
          <w:rFonts w:ascii="Arial" w:hAnsi="Arial" w:cs="Arial"/>
          <w:sz w:val="24"/>
          <w:szCs w:val="24"/>
        </w:rPr>
        <w:t>);</w:t>
      </w:r>
      <w:proofErr w:type="gramEnd"/>
    </w:p>
    <w:p w14:paraId="1C618212" w14:textId="77777777" w:rsidR="004C4578" w:rsidRPr="004C4578" w:rsidRDefault="004C4578" w:rsidP="004C4578">
      <w:pPr>
        <w:numPr>
          <w:ilvl w:val="0"/>
          <w:numId w:val="6"/>
        </w:numPr>
        <w:spacing w:line="360" w:lineRule="auto"/>
        <w:rPr>
          <w:rFonts w:ascii="Arial" w:hAnsi="Arial" w:cs="Arial"/>
          <w:sz w:val="24"/>
          <w:szCs w:val="24"/>
        </w:rPr>
      </w:pPr>
      <w:r w:rsidRPr="004C4578">
        <w:rPr>
          <w:rFonts w:ascii="Arial" w:hAnsi="Arial" w:cs="Arial"/>
          <w:sz w:val="24"/>
          <w:szCs w:val="24"/>
        </w:rPr>
        <w:t xml:space="preserve">Corporate clients using the hotel’s meeting and conference </w:t>
      </w:r>
      <w:proofErr w:type="gramStart"/>
      <w:r w:rsidRPr="004C4578">
        <w:rPr>
          <w:rFonts w:ascii="Arial" w:hAnsi="Arial" w:cs="Arial"/>
          <w:sz w:val="24"/>
          <w:szCs w:val="24"/>
        </w:rPr>
        <w:t>facilities;</w:t>
      </w:r>
      <w:proofErr w:type="gramEnd"/>
    </w:p>
    <w:p w14:paraId="63C7BD89" w14:textId="77777777" w:rsidR="004C4578" w:rsidRPr="004C4578" w:rsidRDefault="004C4578" w:rsidP="004C4578">
      <w:pPr>
        <w:numPr>
          <w:ilvl w:val="0"/>
          <w:numId w:val="6"/>
        </w:numPr>
        <w:spacing w:line="360" w:lineRule="auto"/>
        <w:rPr>
          <w:rFonts w:ascii="Arial" w:hAnsi="Arial" w:cs="Arial"/>
          <w:sz w:val="24"/>
          <w:szCs w:val="24"/>
        </w:rPr>
      </w:pPr>
      <w:proofErr w:type="gramStart"/>
      <w:r w:rsidRPr="004C4578">
        <w:rPr>
          <w:rFonts w:ascii="Arial" w:hAnsi="Arial" w:cs="Arial"/>
          <w:sz w:val="24"/>
          <w:szCs w:val="24"/>
        </w:rPr>
        <w:t>Local residents</w:t>
      </w:r>
      <w:proofErr w:type="gramEnd"/>
      <w:r w:rsidRPr="004C4578">
        <w:rPr>
          <w:rFonts w:ascii="Arial" w:hAnsi="Arial" w:cs="Arial"/>
          <w:sz w:val="24"/>
          <w:szCs w:val="24"/>
        </w:rPr>
        <w:t xml:space="preserve"> seeking a convenient, relaxed dining option, especially for family occasions or business meals.</w:t>
      </w:r>
    </w:p>
    <w:p w14:paraId="00BF182D"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Competitors include other hotel restaurants in the Swansea area, such as those at Premier Inn, Village Hotel Swansea and local independent hotels, as well as high</w:t>
      </w:r>
      <w:r w:rsidRPr="004C4578">
        <w:rPr>
          <w:rFonts w:ascii="Arial" w:hAnsi="Arial" w:cs="Arial"/>
          <w:sz w:val="24"/>
          <w:szCs w:val="24"/>
        </w:rPr>
        <w:noBreakHyphen/>
        <w:t>street chains and independent restaurants in nearby retail parks and the city centre. Using Porter’s Five Forces (1985), the competitive environment can be summarised as follows:</w:t>
      </w:r>
    </w:p>
    <w:p w14:paraId="3E0F1CF0" w14:textId="77777777" w:rsidR="004C4578" w:rsidRPr="004C4578" w:rsidRDefault="004C4578" w:rsidP="004C4578">
      <w:pPr>
        <w:numPr>
          <w:ilvl w:val="0"/>
          <w:numId w:val="7"/>
        </w:numPr>
        <w:spacing w:line="360" w:lineRule="auto"/>
        <w:rPr>
          <w:rFonts w:ascii="Arial" w:hAnsi="Arial" w:cs="Arial"/>
          <w:sz w:val="24"/>
          <w:szCs w:val="24"/>
        </w:rPr>
      </w:pPr>
      <w:r w:rsidRPr="004C4578">
        <w:rPr>
          <w:rFonts w:ascii="Arial" w:hAnsi="Arial" w:cs="Arial"/>
          <w:sz w:val="24"/>
          <w:szCs w:val="24"/>
        </w:rPr>
        <w:t>Threat of new entrants: Moderately low at the hotel</w:t>
      </w:r>
      <w:r w:rsidRPr="004C4578">
        <w:rPr>
          <w:rFonts w:ascii="Arial" w:hAnsi="Arial" w:cs="Arial"/>
          <w:sz w:val="24"/>
          <w:szCs w:val="24"/>
        </w:rPr>
        <w:noBreakHyphen/>
        <w:t>restaurant level, due to capital requirements and brand considerations, but relatively higher in the wider casual dining sector where new independents can open.</w:t>
      </w:r>
    </w:p>
    <w:p w14:paraId="64D5EB91" w14:textId="77777777" w:rsidR="004C4578" w:rsidRPr="004C4578" w:rsidRDefault="004C4578" w:rsidP="004C4578">
      <w:pPr>
        <w:numPr>
          <w:ilvl w:val="0"/>
          <w:numId w:val="7"/>
        </w:numPr>
        <w:spacing w:line="360" w:lineRule="auto"/>
        <w:rPr>
          <w:rFonts w:ascii="Arial" w:hAnsi="Arial" w:cs="Arial"/>
          <w:sz w:val="24"/>
          <w:szCs w:val="24"/>
        </w:rPr>
      </w:pPr>
      <w:r w:rsidRPr="004C4578">
        <w:rPr>
          <w:rFonts w:ascii="Arial" w:hAnsi="Arial" w:cs="Arial"/>
          <w:sz w:val="24"/>
          <w:szCs w:val="24"/>
        </w:rPr>
        <w:t>Bargaining power of suppliers: Moderate; food and beverage suppliers have alternatives but large groups like Accor benefit from purchasing power and contracts. Local sourcing intentions can increase dependency on specific suppliers if not diversified.</w:t>
      </w:r>
    </w:p>
    <w:p w14:paraId="7DBB10CF" w14:textId="77777777" w:rsidR="004C4578" w:rsidRPr="004C4578" w:rsidRDefault="004C4578" w:rsidP="004C4578">
      <w:pPr>
        <w:numPr>
          <w:ilvl w:val="0"/>
          <w:numId w:val="7"/>
        </w:numPr>
        <w:spacing w:line="360" w:lineRule="auto"/>
        <w:rPr>
          <w:rFonts w:ascii="Arial" w:hAnsi="Arial" w:cs="Arial"/>
          <w:sz w:val="24"/>
          <w:szCs w:val="24"/>
        </w:rPr>
      </w:pPr>
      <w:r w:rsidRPr="004C4578">
        <w:rPr>
          <w:rFonts w:ascii="Arial" w:hAnsi="Arial" w:cs="Arial"/>
          <w:sz w:val="24"/>
          <w:szCs w:val="24"/>
        </w:rPr>
        <w:t>Bargaining power of customers: High; diners can choose from many alternatives, especially locals not “captive” within the hotel. Online reviews also give customers more influence over reputation.</w:t>
      </w:r>
    </w:p>
    <w:p w14:paraId="0C80CE10" w14:textId="77777777" w:rsidR="004C4578" w:rsidRPr="004C4578" w:rsidRDefault="004C4578" w:rsidP="004C4578">
      <w:pPr>
        <w:numPr>
          <w:ilvl w:val="0"/>
          <w:numId w:val="7"/>
        </w:numPr>
        <w:spacing w:line="360" w:lineRule="auto"/>
        <w:rPr>
          <w:rFonts w:ascii="Arial" w:hAnsi="Arial" w:cs="Arial"/>
          <w:sz w:val="24"/>
          <w:szCs w:val="24"/>
        </w:rPr>
      </w:pPr>
      <w:r w:rsidRPr="004C4578">
        <w:rPr>
          <w:rFonts w:ascii="Arial" w:hAnsi="Arial" w:cs="Arial"/>
          <w:sz w:val="24"/>
          <w:szCs w:val="24"/>
        </w:rPr>
        <w:lastRenderedPageBreak/>
        <w:t>Threat of substitutes: High; takeaway services, delivery platforms and home cooking compete with dining out, while room service and bar snacks substitute for the restaurant itself.</w:t>
      </w:r>
    </w:p>
    <w:p w14:paraId="446DEED7" w14:textId="77777777" w:rsidR="004C4578" w:rsidRPr="004C4578" w:rsidRDefault="004C4578" w:rsidP="004C4578">
      <w:pPr>
        <w:numPr>
          <w:ilvl w:val="0"/>
          <w:numId w:val="7"/>
        </w:numPr>
        <w:spacing w:line="360" w:lineRule="auto"/>
        <w:rPr>
          <w:rFonts w:ascii="Arial" w:hAnsi="Arial" w:cs="Arial"/>
          <w:sz w:val="24"/>
          <w:szCs w:val="24"/>
        </w:rPr>
      </w:pPr>
      <w:r w:rsidRPr="004C4578">
        <w:rPr>
          <w:rFonts w:ascii="Arial" w:hAnsi="Arial" w:cs="Arial"/>
          <w:sz w:val="24"/>
          <w:szCs w:val="24"/>
        </w:rPr>
        <w:t>Rivalry among existing competitors: Intense, particularly on price, promotions and convenience.</w:t>
      </w:r>
    </w:p>
    <w:p w14:paraId="48707C55"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Within this environment, the Mercure Swansea restaurant is positioned as a convenient, comfortable and reliable option rather than a destination restaurant. It competes more strongly for hotel guest spend than for local walk</w:t>
      </w:r>
      <w:r w:rsidRPr="004C4578">
        <w:rPr>
          <w:rFonts w:ascii="Arial" w:hAnsi="Arial" w:cs="Arial"/>
          <w:sz w:val="24"/>
          <w:szCs w:val="24"/>
        </w:rPr>
        <w:noBreakHyphen/>
        <w:t>in trade. This is a rational strategy for a hotel outlet but may limit revenue growth potential.</w:t>
      </w:r>
    </w:p>
    <w:p w14:paraId="1E5E94A2"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In the absence of detailed published financial data at outlet level, the restaurant’s financial performance can be considered in terms of likely indicators:</w:t>
      </w:r>
    </w:p>
    <w:p w14:paraId="2D78D6D5" w14:textId="5B9953A7" w:rsidR="004C4578" w:rsidRPr="004C4578" w:rsidRDefault="004C4578" w:rsidP="004C4578">
      <w:pPr>
        <w:numPr>
          <w:ilvl w:val="0"/>
          <w:numId w:val="8"/>
        </w:numPr>
        <w:spacing w:line="360" w:lineRule="auto"/>
        <w:rPr>
          <w:rFonts w:ascii="Arial" w:hAnsi="Arial" w:cs="Arial"/>
          <w:sz w:val="24"/>
          <w:szCs w:val="24"/>
        </w:rPr>
      </w:pPr>
      <w:r w:rsidRPr="004C4578">
        <w:rPr>
          <w:rFonts w:ascii="Arial" w:hAnsi="Arial" w:cs="Arial"/>
          <w:sz w:val="24"/>
          <w:szCs w:val="24"/>
        </w:rPr>
        <w:t xml:space="preserve">Food and beverage revenue per occupied room – an important metric in hotel operations </w:t>
      </w:r>
      <w:r w:rsidR="00827D56" w:rsidRPr="00E96C2B">
        <w:rPr>
          <w:rFonts w:ascii="Arial" w:hAnsi="Arial" w:cs="Arial"/>
          <w:sz w:val="24"/>
          <w:szCs w:val="24"/>
        </w:rPr>
        <w:t>(Jones and Lockwood, 1989)</w:t>
      </w:r>
      <w:r w:rsidR="00827D56" w:rsidRPr="00E96C2B">
        <w:rPr>
          <w:rFonts w:ascii="Arial" w:hAnsi="Arial" w:cs="Arial"/>
          <w:sz w:val="24"/>
          <w:szCs w:val="24"/>
        </w:rPr>
        <w:t>.</w:t>
      </w:r>
    </w:p>
    <w:p w14:paraId="0FD663E7" w14:textId="77777777" w:rsidR="004C4578" w:rsidRPr="004C4578" w:rsidRDefault="004C4578" w:rsidP="004C4578">
      <w:pPr>
        <w:numPr>
          <w:ilvl w:val="0"/>
          <w:numId w:val="8"/>
        </w:numPr>
        <w:spacing w:line="360" w:lineRule="auto"/>
        <w:rPr>
          <w:rFonts w:ascii="Arial" w:hAnsi="Arial" w:cs="Arial"/>
          <w:sz w:val="24"/>
          <w:szCs w:val="24"/>
        </w:rPr>
      </w:pPr>
      <w:r w:rsidRPr="004C4578">
        <w:rPr>
          <w:rFonts w:ascii="Arial" w:hAnsi="Arial" w:cs="Arial"/>
          <w:sz w:val="24"/>
          <w:szCs w:val="24"/>
        </w:rPr>
        <w:t xml:space="preserve">Average </w:t>
      </w:r>
      <w:proofErr w:type="gramStart"/>
      <w:r w:rsidRPr="004C4578">
        <w:rPr>
          <w:rFonts w:ascii="Arial" w:hAnsi="Arial" w:cs="Arial"/>
          <w:sz w:val="24"/>
          <w:szCs w:val="24"/>
        </w:rPr>
        <w:t>spend</w:t>
      </w:r>
      <w:proofErr w:type="gramEnd"/>
      <w:r w:rsidRPr="004C4578">
        <w:rPr>
          <w:rFonts w:ascii="Arial" w:hAnsi="Arial" w:cs="Arial"/>
          <w:sz w:val="24"/>
          <w:szCs w:val="24"/>
        </w:rPr>
        <w:t xml:space="preserve"> per head – influenced by menu pricing, upselling and product </w:t>
      </w:r>
      <w:proofErr w:type="gramStart"/>
      <w:r w:rsidRPr="004C4578">
        <w:rPr>
          <w:rFonts w:ascii="Arial" w:hAnsi="Arial" w:cs="Arial"/>
          <w:sz w:val="24"/>
          <w:szCs w:val="24"/>
        </w:rPr>
        <w:t>mix;</w:t>
      </w:r>
      <w:proofErr w:type="gramEnd"/>
    </w:p>
    <w:p w14:paraId="2EC34313" w14:textId="77777777" w:rsidR="004C4578" w:rsidRPr="004C4578" w:rsidRDefault="004C4578" w:rsidP="004C4578">
      <w:pPr>
        <w:numPr>
          <w:ilvl w:val="0"/>
          <w:numId w:val="8"/>
        </w:numPr>
        <w:spacing w:line="360" w:lineRule="auto"/>
        <w:rPr>
          <w:rFonts w:ascii="Arial" w:hAnsi="Arial" w:cs="Arial"/>
          <w:sz w:val="24"/>
          <w:szCs w:val="24"/>
        </w:rPr>
      </w:pPr>
      <w:r w:rsidRPr="004C4578">
        <w:rPr>
          <w:rFonts w:ascii="Arial" w:hAnsi="Arial" w:cs="Arial"/>
          <w:sz w:val="24"/>
          <w:szCs w:val="24"/>
        </w:rPr>
        <w:t>Contribution margin – affected by food cost percentage, labour costs and waste levels.</w:t>
      </w:r>
    </w:p>
    <w:p w14:paraId="13F1058C" w14:textId="31502CF0"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Given its mid</w:t>
      </w:r>
      <w:r w:rsidRPr="004C4578">
        <w:rPr>
          <w:rFonts w:ascii="Arial" w:hAnsi="Arial" w:cs="Arial"/>
          <w:sz w:val="24"/>
          <w:szCs w:val="24"/>
        </w:rPr>
        <w:noBreakHyphen/>
        <w:t xml:space="preserve">scale positioning, menu prices are likely moderate, balancing affordability for families and corporate budgets with profitability. However, food waste and limited menu differentiation can erode margins </w:t>
      </w:r>
      <w:r w:rsidR="004C455D" w:rsidRPr="00E96C2B">
        <w:rPr>
          <w:rFonts w:ascii="Arial" w:hAnsi="Arial" w:cs="Arial"/>
          <w:sz w:val="24"/>
          <w:szCs w:val="24"/>
        </w:rPr>
        <w:t>(</w:t>
      </w:r>
      <w:proofErr w:type="spellStart"/>
      <w:r w:rsidR="004C455D" w:rsidRPr="00E96C2B">
        <w:rPr>
          <w:rFonts w:ascii="Arial" w:hAnsi="Arial" w:cs="Arial"/>
          <w:sz w:val="24"/>
          <w:szCs w:val="24"/>
        </w:rPr>
        <w:t>Dordai</w:t>
      </w:r>
      <w:proofErr w:type="spellEnd"/>
      <w:r w:rsidR="004C455D" w:rsidRPr="00E96C2B">
        <w:rPr>
          <w:rFonts w:ascii="Arial" w:hAnsi="Arial" w:cs="Arial"/>
          <w:sz w:val="24"/>
          <w:szCs w:val="24"/>
        </w:rPr>
        <w:t>, Becze and Roman, 2026)</w:t>
      </w:r>
      <w:r w:rsidRPr="004C4578">
        <w:rPr>
          <w:rFonts w:ascii="Arial" w:hAnsi="Arial" w:cs="Arial"/>
          <w:sz w:val="24"/>
          <w:szCs w:val="24"/>
        </w:rPr>
        <w:t>. In addition, the current level of online engagement appears insufficient to maximise local demand and ancillary spend from non</w:t>
      </w:r>
      <w:r w:rsidRPr="004C4578">
        <w:rPr>
          <w:rFonts w:ascii="Arial" w:hAnsi="Arial" w:cs="Arial"/>
          <w:sz w:val="24"/>
          <w:szCs w:val="24"/>
        </w:rPr>
        <w:noBreakHyphen/>
        <w:t>resident customers, suggesting that potential revenue is being left untapped.</w:t>
      </w:r>
    </w:p>
    <w:p w14:paraId="206E96F1"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A SWOT analysis summarises the restaurant’s market position:</w:t>
      </w:r>
    </w:p>
    <w:p w14:paraId="4DA14F2D" w14:textId="77777777" w:rsidR="004C4578" w:rsidRPr="004C4578" w:rsidRDefault="004C4578" w:rsidP="004C4578">
      <w:pPr>
        <w:numPr>
          <w:ilvl w:val="0"/>
          <w:numId w:val="9"/>
        </w:numPr>
        <w:spacing w:line="360" w:lineRule="auto"/>
        <w:rPr>
          <w:rFonts w:ascii="Arial" w:hAnsi="Arial" w:cs="Arial"/>
          <w:sz w:val="24"/>
          <w:szCs w:val="24"/>
        </w:rPr>
      </w:pPr>
      <w:r w:rsidRPr="004C4578">
        <w:rPr>
          <w:rFonts w:ascii="Arial" w:hAnsi="Arial" w:cs="Arial"/>
          <w:sz w:val="24"/>
          <w:szCs w:val="24"/>
        </w:rPr>
        <w:t xml:space="preserve">Strengths: </w:t>
      </w:r>
    </w:p>
    <w:p w14:paraId="406750F5"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Established hotel brand and loyal Accor customer base</w:t>
      </w:r>
    </w:p>
    <w:p w14:paraId="56999826"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Attractive lakeside setting and flexible dining space</w:t>
      </w:r>
    </w:p>
    <w:p w14:paraId="5D6EDF24"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Integrated with accommodation, meetings and events</w:t>
      </w:r>
    </w:p>
    <w:p w14:paraId="01735328" w14:textId="77777777" w:rsidR="004C4578" w:rsidRPr="004C4578" w:rsidRDefault="004C4578" w:rsidP="004C4578">
      <w:pPr>
        <w:numPr>
          <w:ilvl w:val="0"/>
          <w:numId w:val="9"/>
        </w:numPr>
        <w:spacing w:line="360" w:lineRule="auto"/>
        <w:rPr>
          <w:rFonts w:ascii="Arial" w:hAnsi="Arial" w:cs="Arial"/>
          <w:sz w:val="24"/>
          <w:szCs w:val="24"/>
        </w:rPr>
      </w:pPr>
      <w:r w:rsidRPr="004C4578">
        <w:rPr>
          <w:rFonts w:ascii="Arial" w:hAnsi="Arial" w:cs="Arial"/>
          <w:sz w:val="24"/>
          <w:szCs w:val="24"/>
        </w:rPr>
        <w:t xml:space="preserve">Weaknesses: </w:t>
      </w:r>
    </w:p>
    <w:p w14:paraId="4049C84C"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lastRenderedPageBreak/>
        <w:t>Limited digital marketing and social media activity</w:t>
      </w:r>
    </w:p>
    <w:p w14:paraId="6995F03D"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Modest emphasis on unique local gastronomy in visible communications</w:t>
      </w:r>
    </w:p>
    <w:p w14:paraId="382E374B"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Operational challenges around sustainability implementation</w:t>
      </w:r>
    </w:p>
    <w:p w14:paraId="600BF7A2" w14:textId="77777777" w:rsidR="004C4578" w:rsidRPr="004C4578" w:rsidRDefault="004C4578" w:rsidP="004C4578">
      <w:pPr>
        <w:numPr>
          <w:ilvl w:val="0"/>
          <w:numId w:val="9"/>
        </w:numPr>
        <w:spacing w:line="360" w:lineRule="auto"/>
        <w:rPr>
          <w:rFonts w:ascii="Arial" w:hAnsi="Arial" w:cs="Arial"/>
          <w:sz w:val="24"/>
          <w:szCs w:val="24"/>
        </w:rPr>
      </w:pPr>
      <w:r w:rsidRPr="004C4578">
        <w:rPr>
          <w:rFonts w:ascii="Arial" w:hAnsi="Arial" w:cs="Arial"/>
          <w:sz w:val="24"/>
          <w:szCs w:val="24"/>
        </w:rPr>
        <w:t xml:space="preserve">Opportunities: </w:t>
      </w:r>
    </w:p>
    <w:p w14:paraId="4627F551"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Growing customer interest in authentic local food and sustainable dining</w:t>
      </w:r>
    </w:p>
    <w:p w14:paraId="05FAFABF"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Use of social media, online reviews and loyalty programmes to attract and retain guests</w:t>
      </w:r>
    </w:p>
    <w:p w14:paraId="08722E75"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Partnerships with local producers to enhance menu appeal</w:t>
      </w:r>
    </w:p>
    <w:p w14:paraId="1F6CF368" w14:textId="77777777" w:rsidR="004C4578" w:rsidRPr="004C4578" w:rsidRDefault="004C4578" w:rsidP="004C4578">
      <w:pPr>
        <w:numPr>
          <w:ilvl w:val="0"/>
          <w:numId w:val="9"/>
        </w:numPr>
        <w:spacing w:line="360" w:lineRule="auto"/>
        <w:rPr>
          <w:rFonts w:ascii="Arial" w:hAnsi="Arial" w:cs="Arial"/>
          <w:sz w:val="24"/>
          <w:szCs w:val="24"/>
        </w:rPr>
      </w:pPr>
      <w:r w:rsidRPr="004C4578">
        <w:rPr>
          <w:rFonts w:ascii="Arial" w:hAnsi="Arial" w:cs="Arial"/>
          <w:sz w:val="24"/>
          <w:szCs w:val="24"/>
        </w:rPr>
        <w:t xml:space="preserve">Threats: </w:t>
      </w:r>
    </w:p>
    <w:p w14:paraId="31C29966"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Strong competition from chains and independents in Swansea</w:t>
      </w:r>
    </w:p>
    <w:p w14:paraId="1183B5E0"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Changing customer expectations for digital convenience and transparency</w:t>
      </w:r>
    </w:p>
    <w:p w14:paraId="04E5015C" w14:textId="77777777" w:rsidR="004C4578" w:rsidRPr="004C4578" w:rsidRDefault="004C4578" w:rsidP="004C4578">
      <w:pPr>
        <w:numPr>
          <w:ilvl w:val="1"/>
          <w:numId w:val="9"/>
        </w:numPr>
        <w:spacing w:line="360" w:lineRule="auto"/>
        <w:rPr>
          <w:rFonts w:ascii="Arial" w:hAnsi="Arial" w:cs="Arial"/>
          <w:sz w:val="24"/>
          <w:szCs w:val="24"/>
        </w:rPr>
      </w:pPr>
      <w:r w:rsidRPr="004C4578">
        <w:rPr>
          <w:rFonts w:ascii="Arial" w:hAnsi="Arial" w:cs="Arial"/>
          <w:sz w:val="24"/>
          <w:szCs w:val="24"/>
        </w:rPr>
        <w:t>Rising food, energy and labour costs putting pressure on margins</w:t>
      </w:r>
    </w:p>
    <w:p w14:paraId="6071D5A0"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Improving the restaurant’s market position will therefore depend less on radical re</w:t>
      </w:r>
      <w:r w:rsidRPr="004C4578">
        <w:rPr>
          <w:rFonts w:ascii="Arial" w:hAnsi="Arial" w:cs="Arial"/>
          <w:sz w:val="24"/>
          <w:szCs w:val="24"/>
        </w:rPr>
        <w:noBreakHyphen/>
        <w:t>positioning and more on enhancing its digital visibility, sustainability credentials and guest experience differentiation, which are explored further in the next sections.</w:t>
      </w:r>
    </w:p>
    <w:p w14:paraId="5416CCD7" w14:textId="6F2DA59E"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2.5 Online Presence and Reputation Management </w:t>
      </w:r>
    </w:p>
    <w:p w14:paraId="09BD482C" w14:textId="112B540B"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In the current hospitality environment, a restaurant’s online presence and reputation directly shape customer expectations and purchasing decisions (Sigala, 2020). Guests increasingly research dining options via search engines, social media and third</w:t>
      </w:r>
      <w:r w:rsidRPr="004C4578">
        <w:rPr>
          <w:rFonts w:ascii="Arial" w:hAnsi="Arial" w:cs="Arial"/>
          <w:sz w:val="24"/>
          <w:szCs w:val="24"/>
        </w:rPr>
        <w:noBreakHyphen/>
        <w:t xml:space="preserve">party review platforms before booking. Therefore, strong digital communication and online reputation management (ORM) are essential components of operational strategy </w:t>
      </w:r>
      <w:r w:rsidR="009E477F" w:rsidRPr="00E96C2B">
        <w:rPr>
          <w:rFonts w:ascii="Arial" w:hAnsi="Arial" w:cs="Arial"/>
          <w:sz w:val="24"/>
          <w:szCs w:val="24"/>
        </w:rPr>
        <w:t>(Xie, So and Wang, 2017)</w:t>
      </w:r>
      <w:r w:rsidRPr="004C4578">
        <w:rPr>
          <w:rFonts w:ascii="Arial" w:hAnsi="Arial" w:cs="Arial"/>
          <w:sz w:val="24"/>
          <w:szCs w:val="24"/>
        </w:rPr>
        <w:t>.</w:t>
      </w:r>
    </w:p>
    <w:p w14:paraId="3D868153"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The Mercure Swansea website clearly describes the restaurant and bar within the hotel’s facilities, including menus, images and promotional offers (Mercure Swansea, 2025). However, the information remains relatively generic, focusing on convenience </w:t>
      </w:r>
      <w:r w:rsidRPr="004C4578">
        <w:rPr>
          <w:rFonts w:ascii="Arial" w:hAnsi="Arial" w:cs="Arial"/>
          <w:sz w:val="24"/>
          <w:szCs w:val="24"/>
        </w:rPr>
        <w:lastRenderedPageBreak/>
        <w:t>and ambience rather than distinct storytelling about local dishes or sustainability. There is little evidence of regular updates, seasonal campaigns or blog</w:t>
      </w:r>
      <w:r w:rsidRPr="004C4578">
        <w:rPr>
          <w:rFonts w:ascii="Arial" w:hAnsi="Arial" w:cs="Arial"/>
          <w:sz w:val="24"/>
          <w:szCs w:val="24"/>
        </w:rPr>
        <w:noBreakHyphen/>
        <w:t>style content that encourages engagement. Similarly, on social media channels, the hotel maintains general brand alignment but shows limited dedicated content promoting the restaurant’s identity, kitchen team or unique experiences. Posts are infrequent and tend to repeat corporate messaging rather than create local community connections. This under</w:t>
      </w:r>
      <w:r w:rsidRPr="004C4578">
        <w:rPr>
          <w:rFonts w:ascii="Arial" w:hAnsi="Arial" w:cs="Arial"/>
          <w:sz w:val="24"/>
          <w:szCs w:val="24"/>
        </w:rPr>
        <w:noBreakHyphen/>
        <w:t>utilisation of digital platforms restricts the restaurant’s ability to reach new audiences beyond existing hotel guests.</w:t>
      </w:r>
    </w:p>
    <w:p w14:paraId="6C1C0F9D" w14:textId="272638DD"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TripAdvisor and Google Reviews reveal generally positive feedback, with most guests praising staff friendliness, speed of service and comfortable atmosphere. However, recurring comments mention limited menu variety and modest food presentation compared to independent restaurants nearby. These mixed reviews influence the restaurant’s online reputation and consequently its perceived quality. Research demonstrates that even a small improvement in average rating can produce measurable increases in revenue (Anderson, 2012). Accordingly, actively responding to feedback</w:t>
      </w:r>
      <w:r w:rsidR="00F54AB8" w:rsidRPr="00E96C2B">
        <w:rPr>
          <w:rFonts w:ascii="Arial" w:hAnsi="Arial" w:cs="Arial"/>
          <w:sz w:val="24"/>
          <w:szCs w:val="24"/>
        </w:rPr>
        <w:t xml:space="preserve"> </w:t>
      </w:r>
      <w:r w:rsidRPr="004C4578">
        <w:rPr>
          <w:rFonts w:ascii="Arial" w:hAnsi="Arial" w:cs="Arial"/>
          <w:sz w:val="24"/>
          <w:szCs w:val="24"/>
        </w:rPr>
        <w:t>thanking positive reviewers and addressing criticisms</w:t>
      </w:r>
      <w:r w:rsidR="00F54AB8" w:rsidRPr="00E96C2B">
        <w:rPr>
          <w:rFonts w:ascii="Arial" w:hAnsi="Arial" w:cs="Arial"/>
          <w:sz w:val="24"/>
          <w:szCs w:val="24"/>
        </w:rPr>
        <w:t xml:space="preserve"> i</w:t>
      </w:r>
      <w:r w:rsidRPr="004C4578">
        <w:rPr>
          <w:rFonts w:ascii="Arial" w:hAnsi="Arial" w:cs="Arial"/>
          <w:sz w:val="24"/>
          <w:szCs w:val="24"/>
        </w:rPr>
        <w:t xml:space="preserve">s a simple but vital reputation management practice </w:t>
      </w:r>
      <w:r w:rsidR="00F54AB8" w:rsidRPr="00E96C2B">
        <w:rPr>
          <w:rFonts w:ascii="Arial" w:hAnsi="Arial" w:cs="Arial"/>
          <w:sz w:val="24"/>
          <w:szCs w:val="24"/>
        </w:rPr>
        <w:t>(Stansel, 2025)</w:t>
      </w:r>
      <w:r w:rsidRPr="004C4578">
        <w:rPr>
          <w:rFonts w:ascii="Arial" w:hAnsi="Arial" w:cs="Arial"/>
          <w:sz w:val="24"/>
          <w:szCs w:val="24"/>
        </w:rPr>
        <w:t>.</w:t>
      </w:r>
    </w:p>
    <w:p w14:paraId="0B8FD84C"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Using the SERVQUAL model (Parasuraman et al., 1988), the restaurant shows reasonable performance in the “empathy” and “assurance” dimensions but weaker in “tangibles” (visual presentation, digital aesthetics) and “responsiveness” (speed of online replies). Online service quality gaps are evident where customers’ digital experiences—such as website navigation, menu visibility or review responses—fail to match expectations. These gaps can damage trust before guests even arrive.</w:t>
      </w:r>
    </w:p>
    <w:p w14:paraId="2869A291"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Digital marketing theory emphasises the customer journey from awareness through post</w:t>
      </w:r>
      <w:r w:rsidRPr="004C4578">
        <w:rPr>
          <w:rFonts w:ascii="Arial" w:hAnsi="Arial" w:cs="Arial"/>
          <w:sz w:val="24"/>
          <w:szCs w:val="24"/>
        </w:rPr>
        <w:noBreakHyphen/>
        <w:t>purchase advocacy (Chaffey and Smith, 2022). Currently, awareness and engagement stages appear under</w:t>
      </w:r>
      <w:r w:rsidRPr="004C4578">
        <w:rPr>
          <w:rFonts w:ascii="Arial" w:hAnsi="Arial" w:cs="Arial"/>
          <w:sz w:val="24"/>
          <w:szCs w:val="24"/>
        </w:rPr>
        <w:noBreakHyphen/>
        <w:t>developed. The restaurant could strengthen these through storytelling posts on social media about local ingredients, staff behind</w:t>
      </w:r>
      <w:r w:rsidRPr="004C4578">
        <w:rPr>
          <w:rFonts w:ascii="Arial" w:hAnsi="Arial" w:cs="Arial"/>
          <w:sz w:val="24"/>
          <w:szCs w:val="24"/>
        </w:rPr>
        <w:noBreakHyphen/>
        <w:t>the</w:t>
      </w:r>
      <w:r w:rsidRPr="004C4578">
        <w:rPr>
          <w:rFonts w:ascii="Arial" w:hAnsi="Arial" w:cs="Arial"/>
          <w:sz w:val="24"/>
          <w:szCs w:val="24"/>
        </w:rPr>
        <w:noBreakHyphen/>
        <w:t>scenes content, short</w:t>
      </w:r>
      <w:r w:rsidRPr="004C4578">
        <w:rPr>
          <w:rFonts w:ascii="Arial" w:hAnsi="Arial" w:cs="Arial"/>
          <w:sz w:val="24"/>
          <w:szCs w:val="24"/>
        </w:rPr>
        <w:noBreakHyphen/>
        <w:t>form videos of dishes, user</w:t>
      </w:r>
      <w:r w:rsidRPr="004C4578">
        <w:rPr>
          <w:rFonts w:ascii="Arial" w:hAnsi="Arial" w:cs="Arial"/>
          <w:sz w:val="24"/>
          <w:szCs w:val="24"/>
        </w:rPr>
        <w:noBreakHyphen/>
        <w:t>generated content campaigns, and collaborations with Swansea food bloggers. Enhancing local SEO (search optimisation) and utilising targeted paid ads during high visitor periods could also widen visibility among non</w:t>
      </w:r>
      <w:r w:rsidRPr="004C4578">
        <w:rPr>
          <w:rFonts w:ascii="Arial" w:hAnsi="Arial" w:cs="Arial"/>
          <w:sz w:val="24"/>
          <w:szCs w:val="24"/>
        </w:rPr>
        <w:noBreakHyphen/>
        <w:t>resident diners.</w:t>
      </w:r>
    </w:p>
    <w:p w14:paraId="778E6F09"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lastRenderedPageBreak/>
        <w:t>From a management perspective, assigning ownership of digital content creation within the F&amp;B team, supported by Accor’s central marketing resources, would ensure consistent activity and tone. Empowering employees to contribute ideas aligns with Adair’s Action</w:t>
      </w:r>
      <w:r w:rsidRPr="004C4578">
        <w:rPr>
          <w:rFonts w:ascii="Arial" w:hAnsi="Arial" w:cs="Arial"/>
          <w:sz w:val="24"/>
          <w:szCs w:val="24"/>
        </w:rPr>
        <w:noBreakHyphen/>
        <w:t>Centred Leadership (1979), motivating individuals by involving them in team objectives.</w:t>
      </w:r>
    </w:p>
    <w:p w14:paraId="2E46AEB9" w14:textId="3A15C215"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Overall, while the restaurant benefits from Accor’s corporate web presence and online booking infrastructure, its current digital footprint is weakly differentiated. Stronger engagement and storytelling are required to reflect its core values of local authenticity and sustainability, which increasingly define consumer choice in modern gastronomy </w:t>
      </w:r>
      <w:r w:rsidR="004C455D" w:rsidRPr="00E96C2B">
        <w:rPr>
          <w:rFonts w:ascii="Arial" w:hAnsi="Arial" w:cs="Arial"/>
          <w:sz w:val="24"/>
          <w:szCs w:val="24"/>
        </w:rPr>
        <w:t>(</w:t>
      </w:r>
      <w:proofErr w:type="spellStart"/>
      <w:r w:rsidR="004C455D" w:rsidRPr="00E96C2B">
        <w:rPr>
          <w:rFonts w:ascii="Arial" w:hAnsi="Arial" w:cs="Arial"/>
          <w:sz w:val="24"/>
          <w:szCs w:val="24"/>
        </w:rPr>
        <w:t>Dordai</w:t>
      </w:r>
      <w:proofErr w:type="spellEnd"/>
      <w:r w:rsidR="004C455D" w:rsidRPr="00E96C2B">
        <w:rPr>
          <w:rFonts w:ascii="Arial" w:hAnsi="Arial" w:cs="Arial"/>
          <w:sz w:val="24"/>
          <w:szCs w:val="24"/>
        </w:rPr>
        <w:t>, Becze and Roman, 2026)</w:t>
      </w:r>
      <w:r w:rsidRPr="004C4578">
        <w:rPr>
          <w:rFonts w:ascii="Arial" w:hAnsi="Arial" w:cs="Arial"/>
          <w:sz w:val="24"/>
          <w:szCs w:val="24"/>
        </w:rPr>
        <w:t>.</w:t>
      </w:r>
    </w:p>
    <w:p w14:paraId="68A9ABD2" w14:textId="232AB680" w:rsidR="004C4578" w:rsidRPr="004C4578" w:rsidRDefault="004C4578" w:rsidP="004C4578">
      <w:pPr>
        <w:spacing w:line="360" w:lineRule="auto"/>
        <w:rPr>
          <w:rFonts w:ascii="Arial" w:hAnsi="Arial" w:cs="Arial"/>
          <w:sz w:val="24"/>
          <w:szCs w:val="24"/>
        </w:rPr>
      </w:pPr>
    </w:p>
    <w:p w14:paraId="50319578" w14:textId="75D8B2F3"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2.6 Key Operational Problems and Service Gaps </w:t>
      </w:r>
    </w:p>
    <w:p w14:paraId="193FF1F1"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Two interconnected operational issues have been identified: limited online engagement and sustainability challenges, particularly food waste and inconsistent local sourcing. Both issues impact the restaurant’s competitiveness and alignment with evolving market expectations.</w:t>
      </w:r>
    </w:p>
    <w:p w14:paraId="453159C1"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A. Limited Online Engagement and Digital Marketing Gaps</w:t>
      </w:r>
    </w:p>
    <w:p w14:paraId="114D2B97"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As discussed earlier, the restaurant lacks a distinctive digital identity separate from the hotel’s umbrella brand. This results in missed opportunities to attract local diners, promote events and build loyalty. According to the Gap Model of Service Quality (Parasuraman et al., 1988), this reflects Gap 4—the difference between service delivery and external communication. The restaurant delivers a solid in</w:t>
      </w:r>
      <w:r w:rsidRPr="004C4578">
        <w:rPr>
          <w:rFonts w:ascii="Arial" w:hAnsi="Arial" w:cs="Arial"/>
          <w:sz w:val="24"/>
          <w:szCs w:val="24"/>
        </w:rPr>
        <w:noBreakHyphen/>
        <w:t>person experience but fails to communicate its strengths effectively online, leading to mismatched expectations.</w:t>
      </w:r>
    </w:p>
    <w:p w14:paraId="588DF79A"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Possible causes include limited digital marketing expertise within the on</w:t>
      </w:r>
      <w:r w:rsidRPr="004C4578">
        <w:rPr>
          <w:rFonts w:ascii="Arial" w:hAnsi="Arial" w:cs="Arial"/>
          <w:sz w:val="24"/>
          <w:szCs w:val="24"/>
        </w:rPr>
        <w:noBreakHyphen/>
        <w:t>site team, reliance on centralised Accor systems and absence of a defined content strategy. These constraints can lead to under</w:t>
      </w:r>
      <w:r w:rsidRPr="004C4578">
        <w:rPr>
          <w:rFonts w:ascii="Arial" w:hAnsi="Arial" w:cs="Arial"/>
          <w:sz w:val="24"/>
          <w:szCs w:val="24"/>
        </w:rPr>
        <w:noBreakHyphen/>
        <w:t xml:space="preserve">representation on platforms like Instagram, Facebook or Google Business, where independent competitors actively showcase creativity and community engagement. Integration of guest feedback mechanisms (for example, QR codes on tables linking to review sites) would encourage higher </w:t>
      </w:r>
      <w:r w:rsidRPr="004C4578">
        <w:rPr>
          <w:rFonts w:ascii="Arial" w:hAnsi="Arial" w:cs="Arial"/>
          <w:sz w:val="24"/>
          <w:szCs w:val="24"/>
        </w:rPr>
        <w:lastRenderedPageBreak/>
        <w:t>online interaction rates and provide real</w:t>
      </w:r>
      <w:r w:rsidRPr="004C4578">
        <w:rPr>
          <w:rFonts w:ascii="Arial" w:hAnsi="Arial" w:cs="Arial"/>
          <w:sz w:val="24"/>
          <w:szCs w:val="24"/>
        </w:rPr>
        <w:noBreakHyphen/>
        <w:t>time insights for service improvement (Sigala, 2020).</w:t>
      </w:r>
    </w:p>
    <w:p w14:paraId="5960AE2E"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B. Sustainability: Food Waste and Local Sourcing</w:t>
      </w:r>
    </w:p>
    <w:p w14:paraId="6D06EF61" w14:textId="1973C035"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Accor’s Planet 21 programme outlines clear sustainability goals, including waste reduction, responsible procurement and local community engagement (Accor, 2023). However, at outlet level, the implementation appears partial. Based on observation of industry norms, the restaurant likely faces challenges such as over</w:t>
      </w:r>
      <w:r w:rsidRPr="004C4578">
        <w:rPr>
          <w:rFonts w:ascii="Arial" w:hAnsi="Arial" w:cs="Arial"/>
          <w:sz w:val="24"/>
          <w:szCs w:val="24"/>
        </w:rPr>
        <w:noBreakHyphen/>
        <w:t>production at breakfast buffets, portion</w:t>
      </w:r>
      <w:r w:rsidRPr="004C4578">
        <w:rPr>
          <w:rFonts w:ascii="Arial" w:hAnsi="Arial" w:cs="Arial"/>
          <w:sz w:val="24"/>
          <w:szCs w:val="24"/>
        </w:rPr>
        <w:noBreakHyphen/>
        <w:t xml:space="preserve">size variability, limited measurement of food waste volumes and inconsistent tracking of locally sourced ingredients. Globally, food waste in hospitality contributes significantly to environmental impact and lost revenue </w:t>
      </w:r>
      <w:r w:rsidR="004F2563" w:rsidRPr="00E96C2B">
        <w:rPr>
          <w:rFonts w:ascii="Arial" w:hAnsi="Arial" w:cs="Arial"/>
          <w:sz w:val="24"/>
          <w:szCs w:val="24"/>
        </w:rPr>
        <w:t>(</w:t>
      </w:r>
      <w:proofErr w:type="spellStart"/>
      <w:r w:rsidR="004F2563" w:rsidRPr="00E96C2B">
        <w:rPr>
          <w:rFonts w:ascii="Arial" w:hAnsi="Arial" w:cs="Arial"/>
          <w:sz w:val="24"/>
          <w:szCs w:val="24"/>
        </w:rPr>
        <w:t>Filimonau</w:t>
      </w:r>
      <w:proofErr w:type="spellEnd"/>
      <w:r w:rsidR="004F2563" w:rsidRPr="00E96C2B">
        <w:rPr>
          <w:rFonts w:ascii="Arial" w:hAnsi="Arial" w:cs="Arial"/>
          <w:sz w:val="24"/>
          <w:szCs w:val="24"/>
        </w:rPr>
        <w:t>, 2020)</w:t>
      </w:r>
      <w:r w:rsidR="004F2563" w:rsidRPr="00E96C2B">
        <w:rPr>
          <w:rFonts w:ascii="Arial" w:hAnsi="Arial" w:cs="Arial"/>
          <w:sz w:val="24"/>
          <w:szCs w:val="24"/>
        </w:rPr>
        <w:t>.</w:t>
      </w:r>
    </w:p>
    <w:p w14:paraId="3E1A3FD2"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Local sourcing represents both a logistical and storytelling opportunity. While menus reference seasonal produce, specific supplier partnerships or farm</w:t>
      </w:r>
      <w:r w:rsidRPr="004C4578">
        <w:rPr>
          <w:rFonts w:ascii="Arial" w:hAnsi="Arial" w:cs="Arial"/>
          <w:sz w:val="24"/>
          <w:szCs w:val="24"/>
        </w:rPr>
        <w:noBreakHyphen/>
        <w:t>to</w:t>
      </w:r>
      <w:r w:rsidRPr="004C4578">
        <w:rPr>
          <w:rFonts w:ascii="Arial" w:hAnsi="Arial" w:cs="Arial"/>
          <w:sz w:val="24"/>
          <w:szCs w:val="24"/>
        </w:rPr>
        <w:noBreakHyphen/>
        <w:t>table stories are rarely featured in public communications. Establishing formal relationships with nearby Welsh producers could enhance product freshness, reduce transport emissions and create authentic narratives for marketing. This would align the operation with sustainability</w:t>
      </w:r>
      <w:r w:rsidRPr="004C4578">
        <w:rPr>
          <w:rFonts w:ascii="Arial" w:hAnsi="Arial" w:cs="Arial"/>
          <w:sz w:val="24"/>
          <w:szCs w:val="24"/>
        </w:rPr>
        <w:noBreakHyphen/>
        <w:t>driven consumer expectations: research indicates that over 70% of UK diners consider sustainability when choosing where to eat (WRAP, 2023).</w:t>
      </w:r>
    </w:p>
    <w:p w14:paraId="100F1E34" w14:textId="16D6BF4E"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Both these issues—digital visibility and sustainability practice—share a leadership dimension. Applying Lewin’s Change Management Model </w:t>
      </w:r>
      <w:r w:rsidR="005D67A0" w:rsidRPr="00E96C2B">
        <w:rPr>
          <w:rFonts w:ascii="Arial" w:hAnsi="Arial" w:cs="Arial"/>
          <w:sz w:val="24"/>
          <w:szCs w:val="24"/>
        </w:rPr>
        <w:t>(Malik, 2025)</w:t>
      </w:r>
      <w:r w:rsidRPr="004C4578">
        <w:rPr>
          <w:rFonts w:ascii="Arial" w:hAnsi="Arial" w:cs="Arial"/>
          <w:sz w:val="24"/>
          <w:szCs w:val="24"/>
        </w:rPr>
        <w:t>, the process of operational improvement can follow three stages:</w:t>
      </w:r>
    </w:p>
    <w:p w14:paraId="2F066C3C" w14:textId="77777777" w:rsidR="004C4578" w:rsidRPr="004C4578" w:rsidRDefault="004C4578" w:rsidP="004C4578">
      <w:pPr>
        <w:numPr>
          <w:ilvl w:val="0"/>
          <w:numId w:val="10"/>
        </w:numPr>
        <w:spacing w:line="360" w:lineRule="auto"/>
        <w:rPr>
          <w:rFonts w:ascii="Arial" w:hAnsi="Arial" w:cs="Arial"/>
          <w:sz w:val="24"/>
          <w:szCs w:val="24"/>
        </w:rPr>
      </w:pPr>
      <w:r w:rsidRPr="004C4578">
        <w:rPr>
          <w:rFonts w:ascii="Arial" w:hAnsi="Arial" w:cs="Arial"/>
          <w:sz w:val="24"/>
          <w:szCs w:val="24"/>
        </w:rPr>
        <w:t>Unfreeze: Raise awareness among staff and management that current practices limit competitiveness. Sharing customer feedback and sustainability data can motivate change.</w:t>
      </w:r>
    </w:p>
    <w:p w14:paraId="24730E3E" w14:textId="77777777" w:rsidR="004C4578" w:rsidRPr="004C4578" w:rsidRDefault="004C4578" w:rsidP="004C4578">
      <w:pPr>
        <w:numPr>
          <w:ilvl w:val="0"/>
          <w:numId w:val="10"/>
        </w:numPr>
        <w:spacing w:line="360" w:lineRule="auto"/>
        <w:rPr>
          <w:rFonts w:ascii="Arial" w:hAnsi="Arial" w:cs="Arial"/>
          <w:sz w:val="24"/>
          <w:szCs w:val="24"/>
        </w:rPr>
      </w:pPr>
      <w:r w:rsidRPr="004C4578">
        <w:rPr>
          <w:rFonts w:ascii="Arial" w:hAnsi="Arial" w:cs="Arial"/>
          <w:sz w:val="24"/>
          <w:szCs w:val="24"/>
        </w:rPr>
        <w:t>Change: Implement new actions, such as weekly social media content schedules, digital review responses, waste audits and supplier partnership meetings.</w:t>
      </w:r>
    </w:p>
    <w:p w14:paraId="6CF62F32" w14:textId="77777777" w:rsidR="004C4578" w:rsidRPr="004C4578" w:rsidRDefault="004C4578" w:rsidP="004C4578">
      <w:pPr>
        <w:numPr>
          <w:ilvl w:val="0"/>
          <w:numId w:val="10"/>
        </w:numPr>
        <w:spacing w:line="360" w:lineRule="auto"/>
        <w:rPr>
          <w:rFonts w:ascii="Arial" w:hAnsi="Arial" w:cs="Arial"/>
          <w:sz w:val="24"/>
          <w:szCs w:val="24"/>
        </w:rPr>
      </w:pPr>
      <w:r w:rsidRPr="004C4578">
        <w:rPr>
          <w:rFonts w:ascii="Arial" w:hAnsi="Arial" w:cs="Arial"/>
          <w:sz w:val="24"/>
          <w:szCs w:val="24"/>
        </w:rPr>
        <w:t>Refreeze: Institutionalise new norms through training, recognition and standard operating procedures.</w:t>
      </w:r>
    </w:p>
    <w:p w14:paraId="3B7D86BA"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lastRenderedPageBreak/>
        <w:t>Such structured change requires participative leadership rather than command</w:t>
      </w:r>
      <w:r w:rsidRPr="004C4578">
        <w:rPr>
          <w:rFonts w:ascii="Arial" w:hAnsi="Arial" w:cs="Arial"/>
          <w:sz w:val="24"/>
          <w:szCs w:val="24"/>
        </w:rPr>
        <w:noBreakHyphen/>
        <w:t>and</w:t>
      </w:r>
      <w:r w:rsidRPr="004C4578">
        <w:rPr>
          <w:rFonts w:ascii="Arial" w:hAnsi="Arial" w:cs="Arial"/>
          <w:sz w:val="24"/>
          <w:szCs w:val="24"/>
        </w:rPr>
        <w:noBreakHyphen/>
        <w:t>control—aligning with Theory Y assumptions (McGregor, 1960)—and would benefit from delegating digital and sustainability champion roles to motivated employees.</w:t>
      </w:r>
    </w:p>
    <w:p w14:paraId="59A66742"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In summary, the restaurant’s key service gaps arise not from poor frontline performance, but from underdeveloped systems that connect operations with modern consumer expectations. Addressing these gaps through improved digital engagement, storytelling and measurable sustainability initiatives would reinforce differentiation, strengthen market relevance and enhance financial performance.</w:t>
      </w:r>
    </w:p>
    <w:p w14:paraId="5FD43913" w14:textId="4B011476" w:rsidR="004C4578" w:rsidRPr="004C4578" w:rsidRDefault="004C4578" w:rsidP="004C4578">
      <w:pPr>
        <w:spacing w:line="360" w:lineRule="auto"/>
        <w:rPr>
          <w:rFonts w:ascii="Arial" w:hAnsi="Arial" w:cs="Arial"/>
          <w:sz w:val="24"/>
          <w:szCs w:val="24"/>
        </w:rPr>
      </w:pPr>
    </w:p>
    <w:p w14:paraId="6B9E6F88" w14:textId="0DD0E731"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3. Conclusion </w:t>
      </w:r>
    </w:p>
    <w:p w14:paraId="3829A83F"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This report has evaluated the operational processes of the restaurant at Mercure Swansea Hotel through the lens of contemporary hospitality theory and best practice. The analysis demonstrates that the restaurant benefits from a strong physical environment, experienced staff and an association with a respected global brand. Its mission, vision and values align well with guest</w:t>
      </w:r>
      <w:r w:rsidRPr="004C4578">
        <w:rPr>
          <w:rFonts w:ascii="Arial" w:hAnsi="Arial" w:cs="Arial"/>
          <w:sz w:val="24"/>
          <w:szCs w:val="24"/>
        </w:rPr>
        <w:noBreakHyphen/>
        <w:t>centred hospitality principles and Accor’s sustainability agenda, emphasising quality, local connection and customer care.</w:t>
      </w:r>
    </w:p>
    <w:p w14:paraId="31284BD5"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However, two interrelated weaknesses have been identified. First, the restaurant’s limited online engagement has curtailed its ability to attract new diners and strengthen loyalty beyond the resident guest base. In the digital era, online presence determines visibility, perception and ultimately profitability. Second, while sustainability is included as a corporate value, its local implementation—particularly waste reduction and consistent local sourcing—remains underdeveloped. This inconsistency risks reputational dilution at a time when consumers increasingly reward authentic, responsible brands.</w:t>
      </w:r>
    </w:p>
    <w:p w14:paraId="71F20723"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Strategically, the restaurant occupies the maturity stage of its life cycle, operating in a saturated market characterised by high rivalry and price sensitivity. To remain competitive, it must leverage differentiation through digital storytelling, sustainability leadership and strengthened local connections. Theoretical frameworks such as SERVQUAL and the Gap Model reveal service quality strengths in empathy and </w:t>
      </w:r>
      <w:r w:rsidRPr="004C4578">
        <w:rPr>
          <w:rFonts w:ascii="Arial" w:hAnsi="Arial" w:cs="Arial"/>
          <w:sz w:val="24"/>
          <w:szCs w:val="24"/>
        </w:rPr>
        <w:lastRenderedPageBreak/>
        <w:t>assurance, but gaps in responsiveness and tangibles—especially in the digital domain. Leadership models including Adair’s and Lewin’s highlight the need for participative, empowering management to drive behavioural change.</w:t>
      </w:r>
    </w:p>
    <w:p w14:paraId="047956A8" w14:textId="60E61534"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Overall, the restaurant exhibits solid day</w:t>
      </w:r>
      <w:r w:rsidRPr="004C4578">
        <w:rPr>
          <w:rFonts w:ascii="Arial" w:hAnsi="Arial" w:cs="Arial"/>
          <w:sz w:val="24"/>
          <w:szCs w:val="24"/>
        </w:rPr>
        <w:noBreakHyphen/>
        <w:t>to</w:t>
      </w:r>
      <w:r w:rsidRPr="004C4578">
        <w:rPr>
          <w:rFonts w:ascii="Arial" w:hAnsi="Arial" w:cs="Arial"/>
          <w:sz w:val="24"/>
          <w:szCs w:val="24"/>
        </w:rPr>
        <w:noBreakHyphen/>
        <w:t>day management but needs to bridge the gap between operational reliability and modern market expectations. Success will depend on consistent application of innovative marketing, sustainability analytics and employee engagement. With realistic changes, the restaurant can enhance guest experience, profitability and environmental stewardship, positioning itself strongly within Swansea’s mid</w:t>
      </w:r>
      <w:r w:rsidRPr="004C4578">
        <w:rPr>
          <w:rFonts w:ascii="Arial" w:hAnsi="Arial" w:cs="Arial"/>
          <w:sz w:val="24"/>
          <w:szCs w:val="24"/>
        </w:rPr>
        <w:noBreakHyphen/>
        <w:t>scale dining sector.</w:t>
      </w:r>
    </w:p>
    <w:p w14:paraId="1FF6DF4C" w14:textId="77777777" w:rsidR="005166D0" w:rsidRPr="00E96C2B" w:rsidRDefault="005166D0" w:rsidP="004C4578">
      <w:pPr>
        <w:spacing w:line="360" w:lineRule="auto"/>
        <w:rPr>
          <w:rFonts w:ascii="Arial" w:hAnsi="Arial" w:cs="Arial"/>
          <w:sz w:val="24"/>
          <w:szCs w:val="24"/>
        </w:rPr>
      </w:pPr>
    </w:p>
    <w:p w14:paraId="3DFE288C" w14:textId="75C84B1F"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4. Recommendations </w:t>
      </w:r>
    </w:p>
    <w:p w14:paraId="5A666191" w14:textId="5CAFBE15"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Based on the findings, the following realistic and feasible recommendations are proposed to enhance the restaurant’s operations, reputation and sustainability performance. These strategies also demonstrate how change can be embedded using Lewin’s three</w:t>
      </w:r>
      <w:r w:rsidRPr="004C4578">
        <w:rPr>
          <w:rFonts w:ascii="Arial" w:hAnsi="Arial" w:cs="Arial"/>
          <w:sz w:val="24"/>
          <w:szCs w:val="24"/>
        </w:rPr>
        <w:noBreakHyphen/>
        <w:t>step model</w:t>
      </w:r>
      <w:r w:rsidR="005D67A0" w:rsidRPr="00E96C2B">
        <w:t xml:space="preserve"> </w:t>
      </w:r>
      <w:r w:rsidR="005D67A0" w:rsidRPr="00E96C2B">
        <w:rPr>
          <w:rFonts w:ascii="Arial" w:hAnsi="Arial" w:cs="Arial"/>
          <w:sz w:val="24"/>
          <w:szCs w:val="24"/>
        </w:rPr>
        <w:t>(Malik, 2025)</w:t>
      </w:r>
      <w:r w:rsidRPr="004C4578">
        <w:rPr>
          <w:rFonts w:ascii="Arial" w:hAnsi="Arial" w:cs="Arial"/>
          <w:sz w:val="24"/>
          <w:szCs w:val="24"/>
        </w:rPr>
        <w:t>:</w:t>
      </w:r>
    </w:p>
    <w:p w14:paraId="24B9E84C"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1. Strengthen Digital Presence and Online Engagement</w:t>
      </w:r>
    </w:p>
    <w:p w14:paraId="0B115F50" w14:textId="77777777" w:rsidR="004C4578" w:rsidRPr="004C4578" w:rsidRDefault="004C4578" w:rsidP="004C4578">
      <w:pPr>
        <w:numPr>
          <w:ilvl w:val="0"/>
          <w:numId w:val="11"/>
        </w:numPr>
        <w:spacing w:line="360" w:lineRule="auto"/>
        <w:rPr>
          <w:rFonts w:ascii="Arial" w:hAnsi="Arial" w:cs="Arial"/>
          <w:sz w:val="24"/>
          <w:szCs w:val="24"/>
        </w:rPr>
      </w:pPr>
      <w:r w:rsidRPr="004C4578">
        <w:rPr>
          <w:rFonts w:ascii="Arial" w:hAnsi="Arial" w:cs="Arial"/>
          <w:sz w:val="24"/>
          <w:szCs w:val="24"/>
        </w:rPr>
        <w:t>Create a dedicated digital marketing plan for the restaurant, incorporating a content calendar featuring weekly posts about local ingredients, menu specials and staff stories.</w:t>
      </w:r>
    </w:p>
    <w:p w14:paraId="34824047" w14:textId="77777777" w:rsidR="004C4578" w:rsidRPr="004C4578" w:rsidRDefault="004C4578" w:rsidP="004C4578">
      <w:pPr>
        <w:numPr>
          <w:ilvl w:val="0"/>
          <w:numId w:val="11"/>
        </w:numPr>
        <w:spacing w:line="360" w:lineRule="auto"/>
        <w:rPr>
          <w:rFonts w:ascii="Arial" w:hAnsi="Arial" w:cs="Arial"/>
          <w:sz w:val="24"/>
          <w:szCs w:val="24"/>
        </w:rPr>
      </w:pPr>
      <w:r w:rsidRPr="004C4578">
        <w:rPr>
          <w:rFonts w:ascii="Arial" w:hAnsi="Arial" w:cs="Arial"/>
          <w:sz w:val="24"/>
          <w:szCs w:val="24"/>
        </w:rPr>
        <w:t>Optimise search visibility (SEO) by updating the restaurant’s separate Google Business listing, adding regular photos and ensuring accurate opening times and menus.</w:t>
      </w:r>
    </w:p>
    <w:p w14:paraId="03E8B0D3" w14:textId="77777777" w:rsidR="004C4578" w:rsidRPr="004C4578" w:rsidRDefault="004C4578" w:rsidP="004C4578">
      <w:pPr>
        <w:numPr>
          <w:ilvl w:val="0"/>
          <w:numId w:val="11"/>
        </w:numPr>
        <w:spacing w:line="360" w:lineRule="auto"/>
        <w:rPr>
          <w:rFonts w:ascii="Arial" w:hAnsi="Arial" w:cs="Arial"/>
          <w:sz w:val="24"/>
          <w:szCs w:val="24"/>
        </w:rPr>
      </w:pPr>
      <w:r w:rsidRPr="004C4578">
        <w:rPr>
          <w:rFonts w:ascii="Arial" w:hAnsi="Arial" w:cs="Arial"/>
          <w:sz w:val="24"/>
          <w:szCs w:val="24"/>
        </w:rPr>
        <w:t>Encourage user</w:t>
      </w:r>
      <w:r w:rsidRPr="004C4578">
        <w:rPr>
          <w:rFonts w:ascii="Arial" w:hAnsi="Arial" w:cs="Arial"/>
          <w:sz w:val="24"/>
          <w:szCs w:val="24"/>
        </w:rPr>
        <w:noBreakHyphen/>
        <w:t>generated content by promoting hashtags and photo contests for guests dining by the lake. Share positive reviews on social channels to reinforce community trust.</w:t>
      </w:r>
    </w:p>
    <w:p w14:paraId="10D437A4" w14:textId="77777777" w:rsidR="004C4578" w:rsidRPr="004C4578" w:rsidRDefault="004C4578" w:rsidP="004C4578">
      <w:pPr>
        <w:numPr>
          <w:ilvl w:val="0"/>
          <w:numId w:val="11"/>
        </w:numPr>
        <w:spacing w:line="360" w:lineRule="auto"/>
        <w:rPr>
          <w:rFonts w:ascii="Arial" w:hAnsi="Arial" w:cs="Arial"/>
          <w:sz w:val="24"/>
          <w:szCs w:val="24"/>
        </w:rPr>
      </w:pPr>
      <w:r w:rsidRPr="004C4578">
        <w:rPr>
          <w:rFonts w:ascii="Arial" w:hAnsi="Arial" w:cs="Arial"/>
          <w:sz w:val="24"/>
          <w:szCs w:val="24"/>
        </w:rPr>
        <w:t>Assign a Digital Champion within the restaurant team, trained to collaborate with Accor’s central marketing department. This builds ownership and supports a participative leadership approach (Adair, 1979).</w:t>
      </w:r>
    </w:p>
    <w:p w14:paraId="38674FC4"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2. Formalise Sustainability and Food Waste Management</w:t>
      </w:r>
    </w:p>
    <w:p w14:paraId="6E6BED17" w14:textId="77777777" w:rsidR="004C4578" w:rsidRPr="004C4578" w:rsidRDefault="004C4578" w:rsidP="004C4578">
      <w:pPr>
        <w:numPr>
          <w:ilvl w:val="0"/>
          <w:numId w:val="12"/>
        </w:numPr>
        <w:spacing w:line="360" w:lineRule="auto"/>
        <w:rPr>
          <w:rFonts w:ascii="Arial" w:hAnsi="Arial" w:cs="Arial"/>
          <w:sz w:val="24"/>
          <w:szCs w:val="24"/>
        </w:rPr>
      </w:pPr>
      <w:r w:rsidRPr="004C4578">
        <w:rPr>
          <w:rFonts w:ascii="Arial" w:hAnsi="Arial" w:cs="Arial"/>
          <w:sz w:val="24"/>
          <w:szCs w:val="24"/>
        </w:rPr>
        <w:lastRenderedPageBreak/>
        <w:t>Implement a ‘Measure</w:t>
      </w:r>
      <w:r w:rsidRPr="004C4578">
        <w:rPr>
          <w:rFonts w:ascii="Arial" w:hAnsi="Arial" w:cs="Arial"/>
          <w:sz w:val="24"/>
          <w:szCs w:val="24"/>
        </w:rPr>
        <w:noBreakHyphen/>
        <w:t>Monitor</w:t>
      </w:r>
      <w:r w:rsidRPr="004C4578">
        <w:rPr>
          <w:rFonts w:ascii="Arial" w:hAnsi="Arial" w:cs="Arial"/>
          <w:sz w:val="24"/>
          <w:szCs w:val="24"/>
        </w:rPr>
        <w:noBreakHyphen/>
        <w:t>Reduce’ framework following WRAP (2023) guidance. Record daily food waste by category, set reduction targets and display results to employees.</w:t>
      </w:r>
    </w:p>
    <w:p w14:paraId="3D7371DC" w14:textId="77777777" w:rsidR="004C4578" w:rsidRPr="004C4578" w:rsidRDefault="004C4578" w:rsidP="004C4578">
      <w:pPr>
        <w:numPr>
          <w:ilvl w:val="0"/>
          <w:numId w:val="12"/>
        </w:numPr>
        <w:spacing w:line="360" w:lineRule="auto"/>
        <w:rPr>
          <w:rFonts w:ascii="Arial" w:hAnsi="Arial" w:cs="Arial"/>
          <w:sz w:val="24"/>
          <w:szCs w:val="24"/>
        </w:rPr>
      </w:pPr>
      <w:r w:rsidRPr="004C4578">
        <w:rPr>
          <w:rFonts w:ascii="Arial" w:hAnsi="Arial" w:cs="Arial"/>
          <w:sz w:val="24"/>
          <w:szCs w:val="24"/>
        </w:rPr>
        <w:t>Develop partnerships with local Welsh producers, such as nearby farms and dairies, to supply seasonal ingredients. Highlight these relationships on menus and social media for authenticity and transparency.</w:t>
      </w:r>
    </w:p>
    <w:p w14:paraId="10E3CAFC" w14:textId="77777777" w:rsidR="004C4578" w:rsidRPr="004C4578" w:rsidRDefault="004C4578" w:rsidP="004C4578">
      <w:pPr>
        <w:numPr>
          <w:ilvl w:val="0"/>
          <w:numId w:val="12"/>
        </w:numPr>
        <w:spacing w:line="360" w:lineRule="auto"/>
        <w:rPr>
          <w:rFonts w:ascii="Arial" w:hAnsi="Arial" w:cs="Arial"/>
          <w:sz w:val="24"/>
          <w:szCs w:val="24"/>
        </w:rPr>
      </w:pPr>
      <w:r w:rsidRPr="004C4578">
        <w:rPr>
          <w:rFonts w:ascii="Arial" w:hAnsi="Arial" w:cs="Arial"/>
          <w:sz w:val="24"/>
          <w:szCs w:val="24"/>
        </w:rPr>
        <w:t>Introduce portion</w:t>
      </w:r>
      <w:r w:rsidRPr="004C4578">
        <w:rPr>
          <w:rFonts w:ascii="Arial" w:hAnsi="Arial" w:cs="Arial"/>
          <w:sz w:val="24"/>
          <w:szCs w:val="24"/>
        </w:rPr>
        <w:noBreakHyphen/>
        <w:t>control and surplus redistribution initiatives, for instance, donating excess food to local charities through recognised schemes.</w:t>
      </w:r>
    </w:p>
    <w:p w14:paraId="0DEED2A8" w14:textId="77777777" w:rsidR="004C4578" w:rsidRPr="004C4578" w:rsidRDefault="004C4578" w:rsidP="004C4578">
      <w:pPr>
        <w:numPr>
          <w:ilvl w:val="0"/>
          <w:numId w:val="12"/>
        </w:numPr>
        <w:spacing w:line="360" w:lineRule="auto"/>
        <w:rPr>
          <w:rFonts w:ascii="Arial" w:hAnsi="Arial" w:cs="Arial"/>
          <w:sz w:val="24"/>
          <w:szCs w:val="24"/>
        </w:rPr>
      </w:pPr>
      <w:r w:rsidRPr="004C4578">
        <w:rPr>
          <w:rFonts w:ascii="Arial" w:hAnsi="Arial" w:cs="Arial"/>
          <w:sz w:val="24"/>
          <w:szCs w:val="24"/>
        </w:rPr>
        <w:t>Conduct staff training workshops on sustainability, aligned with Accor’s Planet 21 objectives, ensuring team ownership of environmental goals.</w:t>
      </w:r>
    </w:p>
    <w:p w14:paraId="1E1437D9"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3. Enhancing Service Culture and Staff Engagement</w:t>
      </w:r>
    </w:p>
    <w:p w14:paraId="08AF37E2" w14:textId="77777777" w:rsidR="004C4578" w:rsidRPr="004C4578" w:rsidRDefault="004C4578" w:rsidP="004C4578">
      <w:pPr>
        <w:numPr>
          <w:ilvl w:val="0"/>
          <w:numId w:val="13"/>
        </w:numPr>
        <w:spacing w:line="360" w:lineRule="auto"/>
        <w:rPr>
          <w:rFonts w:ascii="Arial" w:hAnsi="Arial" w:cs="Arial"/>
          <w:sz w:val="24"/>
          <w:szCs w:val="24"/>
        </w:rPr>
      </w:pPr>
      <w:r w:rsidRPr="004C4578">
        <w:rPr>
          <w:rFonts w:ascii="Arial" w:hAnsi="Arial" w:cs="Arial"/>
          <w:sz w:val="24"/>
          <w:szCs w:val="24"/>
        </w:rPr>
        <w:t>Empower employees through internal recognition programmes where sustainability or digital innovations are acknowledged publicly.</w:t>
      </w:r>
    </w:p>
    <w:p w14:paraId="44FF877B" w14:textId="77777777" w:rsidR="004C4578" w:rsidRPr="004C4578" w:rsidRDefault="004C4578" w:rsidP="004C4578">
      <w:pPr>
        <w:numPr>
          <w:ilvl w:val="0"/>
          <w:numId w:val="13"/>
        </w:numPr>
        <w:spacing w:line="360" w:lineRule="auto"/>
        <w:rPr>
          <w:rFonts w:ascii="Arial" w:hAnsi="Arial" w:cs="Arial"/>
          <w:sz w:val="24"/>
          <w:szCs w:val="24"/>
        </w:rPr>
      </w:pPr>
      <w:r w:rsidRPr="004C4578">
        <w:rPr>
          <w:rFonts w:ascii="Arial" w:hAnsi="Arial" w:cs="Arial"/>
          <w:sz w:val="24"/>
          <w:szCs w:val="24"/>
        </w:rPr>
        <w:t>Apply McGregor’s Theory Y principles, trusting staff with autonomy to suggest improvements.</w:t>
      </w:r>
    </w:p>
    <w:p w14:paraId="19FD643C" w14:textId="77777777" w:rsidR="004C4578" w:rsidRPr="004C4578" w:rsidRDefault="004C4578" w:rsidP="004C4578">
      <w:pPr>
        <w:numPr>
          <w:ilvl w:val="0"/>
          <w:numId w:val="13"/>
        </w:numPr>
        <w:spacing w:line="360" w:lineRule="auto"/>
        <w:rPr>
          <w:rFonts w:ascii="Arial" w:hAnsi="Arial" w:cs="Arial"/>
          <w:sz w:val="24"/>
          <w:szCs w:val="24"/>
        </w:rPr>
      </w:pPr>
      <w:r w:rsidRPr="004C4578">
        <w:rPr>
          <w:rFonts w:ascii="Arial" w:hAnsi="Arial" w:cs="Arial"/>
          <w:sz w:val="24"/>
          <w:szCs w:val="24"/>
        </w:rPr>
        <w:t>Use regular team briefings to discuss upcoming campaigns and operational feedback, embedding continuous improvement.</w:t>
      </w:r>
    </w:p>
    <w:p w14:paraId="28FB1083"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4. Manage and Sustain Change</w:t>
      </w:r>
    </w:p>
    <w:p w14:paraId="42B54CB4" w14:textId="04401891"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 xml:space="preserve">Applying Lewin’s Model </w:t>
      </w:r>
      <w:r w:rsidR="005D67A0" w:rsidRPr="00E96C2B">
        <w:rPr>
          <w:rFonts w:ascii="Arial" w:hAnsi="Arial" w:cs="Arial"/>
          <w:sz w:val="24"/>
          <w:szCs w:val="24"/>
        </w:rPr>
        <w:t>(Malik, 2025)</w:t>
      </w:r>
      <w:r w:rsidRPr="004C4578">
        <w:rPr>
          <w:rFonts w:ascii="Arial" w:hAnsi="Arial" w:cs="Arial"/>
          <w:sz w:val="24"/>
          <w:szCs w:val="24"/>
        </w:rPr>
        <w:t>:</w:t>
      </w:r>
    </w:p>
    <w:p w14:paraId="404C6A6F" w14:textId="77777777" w:rsidR="004C4578" w:rsidRPr="004C4578" w:rsidRDefault="004C4578" w:rsidP="004C4578">
      <w:pPr>
        <w:numPr>
          <w:ilvl w:val="0"/>
          <w:numId w:val="14"/>
        </w:numPr>
        <w:spacing w:line="360" w:lineRule="auto"/>
        <w:rPr>
          <w:rFonts w:ascii="Arial" w:hAnsi="Arial" w:cs="Arial"/>
          <w:sz w:val="24"/>
          <w:szCs w:val="24"/>
        </w:rPr>
      </w:pPr>
      <w:r w:rsidRPr="004C4578">
        <w:rPr>
          <w:rFonts w:ascii="Arial" w:hAnsi="Arial" w:cs="Arial"/>
          <w:sz w:val="24"/>
          <w:szCs w:val="24"/>
        </w:rPr>
        <w:t>Unfreeze: Raise awareness by presenting current performance data on reviews and waste.</w:t>
      </w:r>
    </w:p>
    <w:p w14:paraId="4E9C0462" w14:textId="77777777" w:rsidR="004C4578" w:rsidRPr="004C4578" w:rsidRDefault="004C4578" w:rsidP="004C4578">
      <w:pPr>
        <w:numPr>
          <w:ilvl w:val="0"/>
          <w:numId w:val="14"/>
        </w:numPr>
        <w:spacing w:line="360" w:lineRule="auto"/>
        <w:rPr>
          <w:rFonts w:ascii="Arial" w:hAnsi="Arial" w:cs="Arial"/>
          <w:sz w:val="24"/>
          <w:szCs w:val="24"/>
        </w:rPr>
      </w:pPr>
      <w:r w:rsidRPr="004C4578">
        <w:rPr>
          <w:rFonts w:ascii="Arial" w:hAnsi="Arial" w:cs="Arial"/>
          <w:sz w:val="24"/>
          <w:szCs w:val="24"/>
        </w:rPr>
        <w:t>Change: Roll out new initiatives with clear responsibilities, resources and deadlines.</w:t>
      </w:r>
    </w:p>
    <w:p w14:paraId="5260F832" w14:textId="77777777" w:rsidR="004C4578" w:rsidRPr="004C4578" w:rsidRDefault="004C4578" w:rsidP="004C4578">
      <w:pPr>
        <w:numPr>
          <w:ilvl w:val="0"/>
          <w:numId w:val="14"/>
        </w:numPr>
        <w:spacing w:line="360" w:lineRule="auto"/>
        <w:rPr>
          <w:rFonts w:ascii="Arial" w:hAnsi="Arial" w:cs="Arial"/>
          <w:sz w:val="24"/>
          <w:szCs w:val="24"/>
        </w:rPr>
      </w:pPr>
      <w:r w:rsidRPr="004C4578">
        <w:rPr>
          <w:rFonts w:ascii="Arial" w:hAnsi="Arial" w:cs="Arial"/>
          <w:sz w:val="24"/>
          <w:szCs w:val="24"/>
        </w:rPr>
        <w:t>Refreeze: Integrate change into standard operating procedures and job descriptions, ensuring accountability and continuity.</w:t>
      </w:r>
    </w:p>
    <w:p w14:paraId="6D1E72C6" w14:textId="77777777" w:rsidR="004C4578" w:rsidRPr="004C4578" w:rsidRDefault="004C4578" w:rsidP="004C4578">
      <w:pPr>
        <w:spacing w:line="360" w:lineRule="auto"/>
        <w:rPr>
          <w:rFonts w:ascii="Arial" w:hAnsi="Arial" w:cs="Arial"/>
          <w:sz w:val="24"/>
          <w:szCs w:val="24"/>
        </w:rPr>
      </w:pPr>
      <w:r w:rsidRPr="004C4578">
        <w:rPr>
          <w:rFonts w:ascii="Arial" w:hAnsi="Arial" w:cs="Arial"/>
          <w:sz w:val="24"/>
          <w:szCs w:val="24"/>
        </w:rPr>
        <w:t>5. Monitor Performance and Continuous Improvement</w:t>
      </w:r>
    </w:p>
    <w:p w14:paraId="44260340" w14:textId="77777777" w:rsidR="004C4578" w:rsidRPr="004C4578" w:rsidRDefault="004C4578" w:rsidP="004C4578">
      <w:pPr>
        <w:numPr>
          <w:ilvl w:val="0"/>
          <w:numId w:val="15"/>
        </w:numPr>
        <w:spacing w:line="360" w:lineRule="auto"/>
        <w:rPr>
          <w:rFonts w:ascii="Arial" w:hAnsi="Arial" w:cs="Arial"/>
          <w:sz w:val="24"/>
          <w:szCs w:val="24"/>
        </w:rPr>
      </w:pPr>
      <w:r w:rsidRPr="004C4578">
        <w:rPr>
          <w:rFonts w:ascii="Arial" w:hAnsi="Arial" w:cs="Arial"/>
          <w:sz w:val="24"/>
          <w:szCs w:val="24"/>
        </w:rPr>
        <w:lastRenderedPageBreak/>
        <w:t>Use KPIs such as social media engagement rates, number of online reviews, food waste per cover, local ingredient percentage and guest satisfaction scores.</w:t>
      </w:r>
    </w:p>
    <w:p w14:paraId="015788B1" w14:textId="77777777" w:rsidR="004C4578" w:rsidRPr="004C4578" w:rsidRDefault="004C4578" w:rsidP="004C4578">
      <w:pPr>
        <w:numPr>
          <w:ilvl w:val="0"/>
          <w:numId w:val="15"/>
        </w:numPr>
        <w:spacing w:line="360" w:lineRule="auto"/>
        <w:rPr>
          <w:rFonts w:ascii="Arial" w:hAnsi="Arial" w:cs="Arial"/>
          <w:sz w:val="24"/>
          <w:szCs w:val="24"/>
        </w:rPr>
      </w:pPr>
      <w:r w:rsidRPr="004C4578">
        <w:rPr>
          <w:rFonts w:ascii="Arial" w:hAnsi="Arial" w:cs="Arial"/>
          <w:sz w:val="24"/>
          <w:szCs w:val="24"/>
        </w:rPr>
        <w:t>Conduct quarterly reviews to evaluate progress, supported by management reporting to Accor’s regional F&amp;B leadership.</w:t>
      </w:r>
    </w:p>
    <w:p w14:paraId="1623AAFF" w14:textId="77777777" w:rsidR="004C4578" w:rsidRPr="00E96C2B" w:rsidRDefault="004C4578" w:rsidP="004C4578">
      <w:pPr>
        <w:spacing w:line="360" w:lineRule="auto"/>
        <w:rPr>
          <w:rFonts w:ascii="Arial" w:hAnsi="Arial" w:cs="Arial"/>
          <w:sz w:val="24"/>
          <w:szCs w:val="24"/>
        </w:rPr>
      </w:pPr>
      <w:r w:rsidRPr="004C4578">
        <w:rPr>
          <w:rFonts w:ascii="Arial" w:hAnsi="Arial" w:cs="Arial"/>
          <w:sz w:val="24"/>
          <w:szCs w:val="24"/>
        </w:rPr>
        <w:t>By combining digital innovation with enhanced sustainability practices, the restaurant can realign with evolving consumer values, strengthen its local brand identity and contribute more effectively to Accor’s global sustainability vision. These initiatives are both practical and scalable, allowing the restaurant to sustain a competitive, authentic and environmentally responsible dining experience.</w:t>
      </w:r>
    </w:p>
    <w:p w14:paraId="1C35D581" w14:textId="77777777" w:rsidR="000753C9" w:rsidRDefault="000753C9" w:rsidP="004C4578">
      <w:pPr>
        <w:spacing w:line="360" w:lineRule="auto"/>
        <w:rPr>
          <w:rFonts w:ascii="Arial" w:hAnsi="Arial" w:cs="Arial"/>
          <w:sz w:val="24"/>
          <w:szCs w:val="24"/>
        </w:rPr>
      </w:pPr>
    </w:p>
    <w:p w14:paraId="4414D700" w14:textId="77777777" w:rsidR="00E96C2B" w:rsidRDefault="00E96C2B" w:rsidP="004C4578">
      <w:pPr>
        <w:spacing w:line="360" w:lineRule="auto"/>
        <w:rPr>
          <w:rFonts w:ascii="Arial" w:hAnsi="Arial" w:cs="Arial"/>
          <w:sz w:val="24"/>
          <w:szCs w:val="24"/>
        </w:rPr>
      </w:pPr>
    </w:p>
    <w:p w14:paraId="16E9507F" w14:textId="77777777" w:rsidR="00E96C2B" w:rsidRDefault="00E96C2B" w:rsidP="004C4578">
      <w:pPr>
        <w:spacing w:line="360" w:lineRule="auto"/>
        <w:rPr>
          <w:rFonts w:ascii="Arial" w:hAnsi="Arial" w:cs="Arial"/>
          <w:sz w:val="24"/>
          <w:szCs w:val="24"/>
        </w:rPr>
      </w:pPr>
    </w:p>
    <w:p w14:paraId="1A17476A" w14:textId="77777777" w:rsidR="00E96C2B" w:rsidRDefault="00E96C2B" w:rsidP="004C4578">
      <w:pPr>
        <w:spacing w:line="360" w:lineRule="auto"/>
        <w:rPr>
          <w:rFonts w:ascii="Arial" w:hAnsi="Arial" w:cs="Arial"/>
          <w:sz w:val="24"/>
          <w:szCs w:val="24"/>
        </w:rPr>
      </w:pPr>
    </w:p>
    <w:p w14:paraId="59FF5737" w14:textId="77777777" w:rsidR="00E96C2B" w:rsidRDefault="00E96C2B" w:rsidP="004C4578">
      <w:pPr>
        <w:spacing w:line="360" w:lineRule="auto"/>
        <w:rPr>
          <w:rFonts w:ascii="Arial" w:hAnsi="Arial" w:cs="Arial"/>
          <w:sz w:val="24"/>
          <w:szCs w:val="24"/>
        </w:rPr>
      </w:pPr>
    </w:p>
    <w:p w14:paraId="2957AF91" w14:textId="77777777" w:rsidR="00E96C2B" w:rsidRDefault="00E96C2B" w:rsidP="004C4578">
      <w:pPr>
        <w:spacing w:line="360" w:lineRule="auto"/>
        <w:rPr>
          <w:rFonts w:ascii="Arial" w:hAnsi="Arial" w:cs="Arial"/>
          <w:sz w:val="24"/>
          <w:szCs w:val="24"/>
        </w:rPr>
      </w:pPr>
    </w:p>
    <w:p w14:paraId="57E27098" w14:textId="77777777" w:rsidR="00E96C2B" w:rsidRDefault="00E96C2B" w:rsidP="004C4578">
      <w:pPr>
        <w:spacing w:line="360" w:lineRule="auto"/>
        <w:rPr>
          <w:rFonts w:ascii="Arial" w:hAnsi="Arial" w:cs="Arial"/>
          <w:sz w:val="24"/>
          <w:szCs w:val="24"/>
        </w:rPr>
      </w:pPr>
    </w:p>
    <w:p w14:paraId="01519C3E" w14:textId="77777777" w:rsidR="00E96C2B" w:rsidRDefault="00E96C2B" w:rsidP="004C4578">
      <w:pPr>
        <w:spacing w:line="360" w:lineRule="auto"/>
        <w:rPr>
          <w:rFonts w:ascii="Arial" w:hAnsi="Arial" w:cs="Arial"/>
          <w:sz w:val="24"/>
          <w:szCs w:val="24"/>
        </w:rPr>
      </w:pPr>
    </w:p>
    <w:p w14:paraId="62179E04" w14:textId="77777777" w:rsidR="00E96C2B" w:rsidRDefault="00E96C2B" w:rsidP="004C4578">
      <w:pPr>
        <w:spacing w:line="360" w:lineRule="auto"/>
        <w:rPr>
          <w:rFonts w:ascii="Arial" w:hAnsi="Arial" w:cs="Arial"/>
          <w:sz w:val="24"/>
          <w:szCs w:val="24"/>
        </w:rPr>
      </w:pPr>
    </w:p>
    <w:p w14:paraId="494FB991" w14:textId="77777777" w:rsidR="00E96C2B" w:rsidRDefault="00E96C2B" w:rsidP="004C4578">
      <w:pPr>
        <w:spacing w:line="360" w:lineRule="auto"/>
        <w:rPr>
          <w:rFonts w:ascii="Arial" w:hAnsi="Arial" w:cs="Arial"/>
          <w:sz w:val="24"/>
          <w:szCs w:val="24"/>
        </w:rPr>
      </w:pPr>
    </w:p>
    <w:p w14:paraId="0868BA90" w14:textId="77777777" w:rsidR="00E96C2B" w:rsidRDefault="00E96C2B" w:rsidP="004C4578">
      <w:pPr>
        <w:spacing w:line="360" w:lineRule="auto"/>
        <w:rPr>
          <w:rFonts w:ascii="Arial" w:hAnsi="Arial" w:cs="Arial"/>
          <w:sz w:val="24"/>
          <w:szCs w:val="24"/>
        </w:rPr>
      </w:pPr>
    </w:p>
    <w:p w14:paraId="3FCE9F62" w14:textId="77777777" w:rsidR="00E96C2B" w:rsidRDefault="00E96C2B" w:rsidP="004C4578">
      <w:pPr>
        <w:spacing w:line="360" w:lineRule="auto"/>
        <w:rPr>
          <w:rFonts w:ascii="Arial" w:hAnsi="Arial" w:cs="Arial"/>
          <w:sz w:val="24"/>
          <w:szCs w:val="24"/>
        </w:rPr>
      </w:pPr>
    </w:p>
    <w:p w14:paraId="4CF9006B" w14:textId="77777777" w:rsidR="00E96C2B" w:rsidRDefault="00E96C2B" w:rsidP="004C4578">
      <w:pPr>
        <w:spacing w:line="360" w:lineRule="auto"/>
        <w:rPr>
          <w:rFonts w:ascii="Arial" w:hAnsi="Arial" w:cs="Arial"/>
          <w:sz w:val="24"/>
          <w:szCs w:val="24"/>
        </w:rPr>
      </w:pPr>
    </w:p>
    <w:p w14:paraId="00A24997" w14:textId="77777777" w:rsidR="00E96C2B" w:rsidRDefault="00E96C2B" w:rsidP="004C4578">
      <w:pPr>
        <w:spacing w:line="360" w:lineRule="auto"/>
        <w:rPr>
          <w:rFonts w:ascii="Arial" w:hAnsi="Arial" w:cs="Arial"/>
          <w:sz w:val="24"/>
          <w:szCs w:val="24"/>
        </w:rPr>
      </w:pPr>
    </w:p>
    <w:p w14:paraId="7A4D33D8" w14:textId="77777777" w:rsidR="00E96C2B" w:rsidRDefault="00E96C2B" w:rsidP="004C4578">
      <w:pPr>
        <w:spacing w:line="360" w:lineRule="auto"/>
        <w:rPr>
          <w:rFonts w:ascii="Arial" w:hAnsi="Arial" w:cs="Arial"/>
          <w:sz w:val="24"/>
          <w:szCs w:val="24"/>
        </w:rPr>
      </w:pPr>
    </w:p>
    <w:p w14:paraId="47D714DF" w14:textId="77777777" w:rsidR="00E96C2B" w:rsidRDefault="00E96C2B" w:rsidP="004C4578">
      <w:pPr>
        <w:spacing w:line="360" w:lineRule="auto"/>
        <w:rPr>
          <w:rFonts w:ascii="Arial" w:hAnsi="Arial" w:cs="Arial"/>
          <w:sz w:val="24"/>
          <w:szCs w:val="24"/>
        </w:rPr>
      </w:pPr>
    </w:p>
    <w:p w14:paraId="2FC36087" w14:textId="7ECADEED" w:rsidR="000753C9" w:rsidRDefault="000753C9" w:rsidP="004C4578">
      <w:pPr>
        <w:spacing w:line="360" w:lineRule="auto"/>
        <w:rPr>
          <w:rFonts w:ascii="Arial" w:hAnsi="Arial" w:cs="Arial"/>
          <w:sz w:val="24"/>
          <w:szCs w:val="24"/>
        </w:rPr>
      </w:pPr>
      <w:r>
        <w:rPr>
          <w:rFonts w:ascii="Arial" w:hAnsi="Arial" w:cs="Arial"/>
          <w:sz w:val="24"/>
          <w:szCs w:val="24"/>
        </w:rPr>
        <w:lastRenderedPageBreak/>
        <w:t xml:space="preserve">References: </w:t>
      </w:r>
    </w:p>
    <w:p w14:paraId="416DEDE0" w14:textId="0C540F63"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Accor (2023) </w:t>
      </w:r>
      <w:r w:rsidRPr="000753C9">
        <w:rPr>
          <w:rFonts w:ascii="Arial" w:hAnsi="Arial" w:cs="Arial"/>
          <w:i/>
          <w:iCs/>
          <w:sz w:val="24"/>
          <w:szCs w:val="24"/>
        </w:rPr>
        <w:t>Planet 21 – Acting Here: Sustainable Hospitality Programme.</w:t>
      </w:r>
      <w:r w:rsidRPr="000753C9">
        <w:rPr>
          <w:rFonts w:ascii="Arial" w:hAnsi="Arial" w:cs="Arial"/>
          <w:sz w:val="24"/>
          <w:szCs w:val="24"/>
        </w:rPr>
        <w:t xml:space="preserve"> Available at: </w:t>
      </w:r>
      <w:r w:rsidR="00921B90" w:rsidRPr="00921B90">
        <w:rPr>
          <w:rFonts w:ascii="Arial" w:hAnsi="Arial" w:cs="Arial"/>
          <w:sz w:val="24"/>
          <w:szCs w:val="24"/>
        </w:rPr>
        <w:t>https://group.accor.com/en/group/sustainable-hospitality</w:t>
      </w:r>
      <w:r w:rsidR="00921B90" w:rsidRPr="00921B90">
        <w:rPr>
          <w:rFonts w:ascii="Arial" w:hAnsi="Arial" w:cs="Arial"/>
          <w:sz w:val="24"/>
          <w:szCs w:val="24"/>
        </w:rPr>
        <w:t xml:space="preserve"> </w:t>
      </w:r>
      <w:r w:rsidRPr="000753C9">
        <w:rPr>
          <w:rFonts w:ascii="Arial" w:hAnsi="Arial" w:cs="Arial"/>
          <w:sz w:val="24"/>
          <w:szCs w:val="24"/>
        </w:rPr>
        <w:t xml:space="preserve">(Accessed: 10 </w:t>
      </w:r>
      <w:r w:rsidR="00921B90">
        <w:rPr>
          <w:rFonts w:ascii="Arial" w:hAnsi="Arial" w:cs="Arial"/>
          <w:sz w:val="24"/>
          <w:szCs w:val="24"/>
        </w:rPr>
        <w:t>November</w:t>
      </w:r>
      <w:r w:rsidRPr="000753C9">
        <w:rPr>
          <w:rFonts w:ascii="Arial" w:hAnsi="Arial" w:cs="Arial"/>
          <w:sz w:val="24"/>
          <w:szCs w:val="24"/>
        </w:rPr>
        <w:t xml:space="preserve"> 2025).</w:t>
      </w:r>
    </w:p>
    <w:p w14:paraId="314B89AF"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Adair, J. (1979) </w:t>
      </w:r>
      <w:r w:rsidRPr="000753C9">
        <w:rPr>
          <w:rFonts w:ascii="Arial" w:hAnsi="Arial" w:cs="Arial"/>
          <w:i/>
          <w:iCs/>
          <w:sz w:val="24"/>
          <w:szCs w:val="24"/>
        </w:rPr>
        <w:t>Action-Centred Leadership.</w:t>
      </w:r>
      <w:r w:rsidRPr="000753C9">
        <w:rPr>
          <w:rFonts w:ascii="Arial" w:hAnsi="Arial" w:cs="Arial"/>
          <w:sz w:val="24"/>
          <w:szCs w:val="24"/>
        </w:rPr>
        <w:t xml:space="preserve"> Gower Publishing, Aldershot.</w:t>
      </w:r>
    </w:p>
    <w:p w14:paraId="39EDDA36"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Anderson, C. (2012) ‘The Impact of Social Media on Lodging Performance’, </w:t>
      </w:r>
      <w:r w:rsidRPr="000753C9">
        <w:rPr>
          <w:rFonts w:ascii="Arial" w:hAnsi="Arial" w:cs="Arial"/>
          <w:i/>
          <w:iCs/>
          <w:sz w:val="24"/>
          <w:szCs w:val="24"/>
        </w:rPr>
        <w:t>Cornell Hospitality Report</w:t>
      </w:r>
      <w:r w:rsidRPr="000753C9">
        <w:rPr>
          <w:rFonts w:ascii="Arial" w:hAnsi="Arial" w:cs="Arial"/>
          <w:sz w:val="24"/>
          <w:szCs w:val="24"/>
        </w:rPr>
        <w:t>, 12(15), pp. 1–12.</w:t>
      </w:r>
    </w:p>
    <w:p w14:paraId="6F6ACA9C"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Brotherton, B. (2012) </w:t>
      </w:r>
      <w:r w:rsidRPr="000753C9">
        <w:rPr>
          <w:rFonts w:ascii="Arial" w:hAnsi="Arial" w:cs="Arial"/>
          <w:i/>
          <w:iCs/>
          <w:sz w:val="24"/>
          <w:szCs w:val="24"/>
        </w:rPr>
        <w:t>Hospitality and Tourism Management.</w:t>
      </w:r>
      <w:r w:rsidRPr="000753C9">
        <w:rPr>
          <w:rFonts w:ascii="Arial" w:hAnsi="Arial" w:cs="Arial"/>
          <w:sz w:val="24"/>
          <w:szCs w:val="24"/>
        </w:rPr>
        <w:t xml:space="preserve"> 2nd </w:t>
      </w:r>
      <w:proofErr w:type="spellStart"/>
      <w:r w:rsidRPr="000753C9">
        <w:rPr>
          <w:rFonts w:ascii="Arial" w:hAnsi="Arial" w:cs="Arial"/>
          <w:sz w:val="24"/>
          <w:szCs w:val="24"/>
        </w:rPr>
        <w:t>edn</w:t>
      </w:r>
      <w:proofErr w:type="spellEnd"/>
      <w:r w:rsidRPr="000753C9">
        <w:rPr>
          <w:rFonts w:ascii="Arial" w:hAnsi="Arial" w:cs="Arial"/>
          <w:sz w:val="24"/>
          <w:szCs w:val="24"/>
        </w:rPr>
        <w:t>. London: Routledge.</w:t>
      </w:r>
    </w:p>
    <w:p w14:paraId="6EEBB3F6" w14:textId="77777777" w:rsidR="000753C9" w:rsidRDefault="000753C9" w:rsidP="000753C9">
      <w:pPr>
        <w:spacing w:line="360" w:lineRule="auto"/>
        <w:rPr>
          <w:rFonts w:ascii="Arial" w:hAnsi="Arial" w:cs="Arial"/>
          <w:sz w:val="24"/>
          <w:szCs w:val="24"/>
        </w:rPr>
      </w:pPr>
      <w:r w:rsidRPr="000753C9">
        <w:rPr>
          <w:rFonts w:ascii="Arial" w:hAnsi="Arial" w:cs="Arial"/>
          <w:sz w:val="24"/>
          <w:szCs w:val="24"/>
        </w:rPr>
        <w:t xml:space="preserve">Chaffey, D. and Smith, P.R. (2022) </w:t>
      </w:r>
      <w:r w:rsidRPr="000753C9">
        <w:rPr>
          <w:rFonts w:ascii="Arial" w:hAnsi="Arial" w:cs="Arial"/>
          <w:i/>
          <w:iCs/>
          <w:sz w:val="24"/>
          <w:szCs w:val="24"/>
        </w:rPr>
        <w:t>Digital Marketing Excellence: Planning, Optimizing and Integrating Online Marketing.</w:t>
      </w:r>
      <w:r w:rsidRPr="000753C9">
        <w:rPr>
          <w:rFonts w:ascii="Arial" w:hAnsi="Arial" w:cs="Arial"/>
          <w:sz w:val="24"/>
          <w:szCs w:val="24"/>
        </w:rPr>
        <w:t xml:space="preserve"> 7th </w:t>
      </w:r>
      <w:proofErr w:type="spellStart"/>
      <w:r w:rsidRPr="000753C9">
        <w:rPr>
          <w:rFonts w:ascii="Arial" w:hAnsi="Arial" w:cs="Arial"/>
          <w:sz w:val="24"/>
          <w:szCs w:val="24"/>
        </w:rPr>
        <w:t>edn</w:t>
      </w:r>
      <w:proofErr w:type="spellEnd"/>
      <w:r w:rsidRPr="000753C9">
        <w:rPr>
          <w:rFonts w:ascii="Arial" w:hAnsi="Arial" w:cs="Arial"/>
          <w:sz w:val="24"/>
          <w:szCs w:val="24"/>
        </w:rPr>
        <w:t>. London: Routledge.</w:t>
      </w:r>
    </w:p>
    <w:p w14:paraId="3E86809F" w14:textId="77777777" w:rsidR="004F2563" w:rsidRPr="004F2563" w:rsidRDefault="004F2563" w:rsidP="004F2563">
      <w:pPr>
        <w:spacing w:line="360" w:lineRule="auto"/>
        <w:rPr>
          <w:rFonts w:ascii="Arial" w:hAnsi="Arial" w:cs="Arial"/>
          <w:sz w:val="24"/>
          <w:szCs w:val="24"/>
        </w:rPr>
      </w:pPr>
      <w:proofErr w:type="spellStart"/>
      <w:r w:rsidRPr="004F2563">
        <w:rPr>
          <w:rFonts w:ascii="Arial" w:hAnsi="Arial" w:cs="Arial"/>
          <w:sz w:val="24"/>
          <w:szCs w:val="24"/>
        </w:rPr>
        <w:t>Dordai</w:t>
      </w:r>
      <w:proofErr w:type="spellEnd"/>
      <w:r w:rsidRPr="004F2563">
        <w:rPr>
          <w:rFonts w:ascii="Arial" w:hAnsi="Arial" w:cs="Arial"/>
          <w:sz w:val="24"/>
          <w:szCs w:val="24"/>
        </w:rPr>
        <w:t xml:space="preserve">, L., Becze, A. and Roman, M. (2026). Gastronomic Tourism: Global Trends, Sustainability Challenges, and Research Directions (2010–2025)—A Comprehensive Review. </w:t>
      </w:r>
      <w:r w:rsidRPr="004F2563">
        <w:rPr>
          <w:rFonts w:ascii="Arial" w:hAnsi="Arial" w:cs="Arial"/>
          <w:i/>
          <w:iCs/>
          <w:sz w:val="24"/>
          <w:szCs w:val="24"/>
        </w:rPr>
        <w:t>Gastronomy</w:t>
      </w:r>
      <w:r w:rsidRPr="004F2563">
        <w:rPr>
          <w:rFonts w:ascii="Arial" w:hAnsi="Arial" w:cs="Arial"/>
          <w:sz w:val="24"/>
          <w:szCs w:val="24"/>
        </w:rPr>
        <w:t xml:space="preserve">, [online] 4(1), p.4. </w:t>
      </w:r>
      <w:proofErr w:type="spellStart"/>
      <w:r w:rsidRPr="004F2563">
        <w:rPr>
          <w:rFonts w:ascii="Arial" w:hAnsi="Arial" w:cs="Arial"/>
          <w:sz w:val="24"/>
          <w:szCs w:val="24"/>
        </w:rPr>
        <w:t>doi:https</w:t>
      </w:r>
      <w:proofErr w:type="spellEnd"/>
      <w:r w:rsidRPr="004F2563">
        <w:rPr>
          <w:rFonts w:ascii="Arial" w:hAnsi="Arial" w:cs="Arial"/>
          <w:sz w:val="24"/>
          <w:szCs w:val="24"/>
        </w:rPr>
        <w:t>://doi.org/10.3390/gastronomy4010004.</w:t>
      </w:r>
    </w:p>
    <w:p w14:paraId="31C1F5B2" w14:textId="0989C4C6" w:rsidR="004F2563" w:rsidRDefault="004F2563" w:rsidP="000753C9">
      <w:pPr>
        <w:spacing w:line="360" w:lineRule="auto"/>
        <w:rPr>
          <w:rFonts w:ascii="Arial" w:hAnsi="Arial" w:cs="Arial"/>
          <w:sz w:val="24"/>
          <w:szCs w:val="24"/>
        </w:rPr>
      </w:pPr>
      <w:proofErr w:type="spellStart"/>
      <w:r w:rsidRPr="004F2563">
        <w:rPr>
          <w:rFonts w:ascii="Arial" w:hAnsi="Arial" w:cs="Arial"/>
          <w:sz w:val="24"/>
          <w:szCs w:val="24"/>
        </w:rPr>
        <w:t>Filimonau</w:t>
      </w:r>
      <w:proofErr w:type="spellEnd"/>
      <w:r w:rsidRPr="004F2563">
        <w:rPr>
          <w:rFonts w:ascii="Arial" w:hAnsi="Arial" w:cs="Arial"/>
          <w:sz w:val="24"/>
          <w:szCs w:val="24"/>
        </w:rPr>
        <w:t xml:space="preserve">, V. (2020). The Prospects of Waste Management in the Hospitality Sector Post COVID-19. </w:t>
      </w:r>
      <w:r w:rsidRPr="004F2563">
        <w:rPr>
          <w:rFonts w:ascii="Arial" w:hAnsi="Arial" w:cs="Arial"/>
          <w:i/>
          <w:iCs/>
          <w:sz w:val="24"/>
          <w:szCs w:val="24"/>
        </w:rPr>
        <w:t>Resources, Conservation and Recycling</w:t>
      </w:r>
      <w:r w:rsidRPr="004F2563">
        <w:rPr>
          <w:rFonts w:ascii="Arial" w:hAnsi="Arial" w:cs="Arial"/>
          <w:sz w:val="24"/>
          <w:szCs w:val="24"/>
        </w:rPr>
        <w:t>, [online] 168, p.105272. Available at: https://www.sciencedirect.com/science/article/pii/S0921344920305875 [Accessed 6 Jan. 2026].</w:t>
      </w:r>
    </w:p>
    <w:p w14:paraId="6CEE38E5" w14:textId="2CD47A8C" w:rsidR="00F54AB8" w:rsidRDefault="00F54AB8" w:rsidP="000753C9">
      <w:pPr>
        <w:spacing w:line="360" w:lineRule="auto"/>
        <w:rPr>
          <w:rFonts w:ascii="Arial" w:hAnsi="Arial" w:cs="Arial"/>
          <w:sz w:val="24"/>
          <w:szCs w:val="24"/>
        </w:rPr>
      </w:pPr>
      <w:r w:rsidRPr="002F2F1D">
        <w:rPr>
          <w:rFonts w:ascii="Arial" w:hAnsi="Arial" w:cs="Arial"/>
          <w:sz w:val="24"/>
          <w:szCs w:val="24"/>
        </w:rPr>
        <w:t xml:space="preserve">Gamal S.A. Khalifa, Elshaer, A.M., Hussain, K. and </w:t>
      </w:r>
      <w:proofErr w:type="spellStart"/>
      <w:r w:rsidRPr="002F2F1D">
        <w:rPr>
          <w:rFonts w:ascii="Arial" w:hAnsi="Arial" w:cs="Arial"/>
          <w:sz w:val="24"/>
          <w:szCs w:val="24"/>
        </w:rPr>
        <w:t>Elnagar</w:t>
      </w:r>
      <w:proofErr w:type="spellEnd"/>
      <w:r w:rsidRPr="002F2F1D">
        <w:rPr>
          <w:rFonts w:ascii="Arial" w:hAnsi="Arial" w:cs="Arial"/>
          <w:sz w:val="24"/>
          <w:szCs w:val="24"/>
        </w:rPr>
        <w:t xml:space="preserve">, A.K. (2024). What Drives Customers’ Participation behaviour? Unveiling the Drivers of Affective Satisfaction and Its Impacts in the Restaurant Industry. </w:t>
      </w:r>
      <w:r w:rsidRPr="002F2F1D">
        <w:rPr>
          <w:rFonts w:ascii="Arial" w:hAnsi="Arial" w:cs="Arial"/>
          <w:i/>
          <w:iCs/>
          <w:sz w:val="24"/>
          <w:szCs w:val="24"/>
        </w:rPr>
        <w:t>Journal of Hospitality and Tourism Insights</w:t>
      </w:r>
      <w:r w:rsidRPr="002F2F1D">
        <w:rPr>
          <w:rFonts w:ascii="Arial" w:hAnsi="Arial" w:cs="Arial"/>
          <w:sz w:val="24"/>
          <w:szCs w:val="24"/>
        </w:rPr>
        <w:t xml:space="preserve">, [online] 8(2). </w:t>
      </w:r>
      <w:proofErr w:type="spellStart"/>
      <w:r w:rsidRPr="002F2F1D">
        <w:rPr>
          <w:rFonts w:ascii="Arial" w:hAnsi="Arial" w:cs="Arial"/>
          <w:sz w:val="24"/>
          <w:szCs w:val="24"/>
        </w:rPr>
        <w:t>doi</w:t>
      </w:r>
      <w:proofErr w:type="spellEnd"/>
      <w:r w:rsidRPr="002F2F1D">
        <w:rPr>
          <w:rFonts w:ascii="Arial" w:hAnsi="Arial" w:cs="Arial"/>
          <w:sz w:val="24"/>
          <w:szCs w:val="24"/>
        </w:rPr>
        <w:t>:</w:t>
      </w:r>
      <w:r>
        <w:rPr>
          <w:rFonts w:ascii="Arial" w:hAnsi="Arial" w:cs="Arial"/>
          <w:sz w:val="24"/>
          <w:szCs w:val="24"/>
        </w:rPr>
        <w:t xml:space="preserve"> </w:t>
      </w:r>
      <w:r w:rsidRPr="002F2F1D">
        <w:rPr>
          <w:rFonts w:ascii="Arial" w:hAnsi="Arial" w:cs="Arial"/>
          <w:sz w:val="24"/>
          <w:szCs w:val="24"/>
        </w:rPr>
        <w:t>https://www.emerald.com/jhti/article-abstract/8/2/612/1240134/What-drives-customers-participation-behaviour?redirectedFrom=fulltext.</w:t>
      </w:r>
    </w:p>
    <w:p w14:paraId="2DBA0053" w14:textId="77777777" w:rsidR="002F2F1D" w:rsidRPr="002F2F1D" w:rsidRDefault="002F2F1D" w:rsidP="002F2F1D">
      <w:pPr>
        <w:spacing w:line="360" w:lineRule="auto"/>
        <w:rPr>
          <w:rFonts w:ascii="Arial" w:hAnsi="Arial" w:cs="Arial"/>
          <w:sz w:val="24"/>
          <w:szCs w:val="24"/>
        </w:rPr>
      </w:pPr>
      <w:r w:rsidRPr="002F2F1D">
        <w:rPr>
          <w:rFonts w:ascii="Arial" w:hAnsi="Arial" w:cs="Arial"/>
          <w:sz w:val="24"/>
          <w:szCs w:val="24"/>
        </w:rPr>
        <w:t xml:space="preserve">Jones, P. and Lockwood, A. (1989). </w:t>
      </w:r>
      <w:r w:rsidRPr="002F2F1D">
        <w:rPr>
          <w:rFonts w:ascii="Arial" w:hAnsi="Arial" w:cs="Arial"/>
          <w:i/>
          <w:iCs/>
          <w:sz w:val="24"/>
          <w:szCs w:val="24"/>
        </w:rPr>
        <w:t>The Management of Hotel Operations</w:t>
      </w:r>
      <w:r w:rsidRPr="002F2F1D">
        <w:rPr>
          <w:rFonts w:ascii="Arial" w:hAnsi="Arial" w:cs="Arial"/>
          <w:sz w:val="24"/>
          <w:szCs w:val="24"/>
        </w:rPr>
        <w:t>. Weidenfeld &amp; Nicolson.</w:t>
      </w:r>
    </w:p>
    <w:p w14:paraId="122ECBDF" w14:textId="77777777" w:rsidR="00F54AB8" w:rsidRPr="00F54AB8" w:rsidRDefault="00F54AB8" w:rsidP="00F54AB8">
      <w:pPr>
        <w:spacing w:line="360" w:lineRule="auto"/>
        <w:rPr>
          <w:rFonts w:ascii="Arial" w:hAnsi="Arial" w:cs="Arial"/>
          <w:sz w:val="24"/>
          <w:szCs w:val="24"/>
        </w:rPr>
      </w:pPr>
      <w:r w:rsidRPr="00F54AB8">
        <w:rPr>
          <w:rFonts w:ascii="Arial" w:hAnsi="Arial" w:cs="Arial"/>
          <w:sz w:val="24"/>
          <w:szCs w:val="24"/>
        </w:rPr>
        <w:t xml:space="preserve">Kotler, P. (2020). </w:t>
      </w:r>
      <w:r w:rsidRPr="00F54AB8">
        <w:rPr>
          <w:rFonts w:ascii="Arial" w:hAnsi="Arial" w:cs="Arial"/>
          <w:i/>
          <w:iCs/>
          <w:sz w:val="24"/>
          <w:szCs w:val="24"/>
        </w:rPr>
        <w:t>Marketing for Hospitality and Tourism.</w:t>
      </w:r>
      <w:r w:rsidRPr="00F54AB8">
        <w:rPr>
          <w:rFonts w:ascii="Arial" w:hAnsi="Arial" w:cs="Arial"/>
          <w:sz w:val="24"/>
          <w:szCs w:val="24"/>
        </w:rPr>
        <w:t xml:space="preserve"> S.L.: Pearson.</w:t>
      </w:r>
    </w:p>
    <w:p w14:paraId="0D198293" w14:textId="3131A8B1" w:rsidR="005D67A0" w:rsidRPr="000753C9" w:rsidRDefault="005D67A0" w:rsidP="000753C9">
      <w:pPr>
        <w:spacing w:line="360" w:lineRule="auto"/>
        <w:rPr>
          <w:rFonts w:ascii="Arial" w:hAnsi="Arial" w:cs="Arial"/>
          <w:sz w:val="24"/>
          <w:szCs w:val="24"/>
        </w:rPr>
      </w:pPr>
      <w:r w:rsidRPr="005D67A0">
        <w:rPr>
          <w:rFonts w:ascii="Arial" w:hAnsi="Arial" w:cs="Arial"/>
          <w:sz w:val="24"/>
          <w:szCs w:val="24"/>
        </w:rPr>
        <w:lastRenderedPageBreak/>
        <w:t xml:space="preserve">Malik, P. (2025). </w:t>
      </w:r>
      <w:r w:rsidRPr="005D67A0">
        <w:rPr>
          <w:rFonts w:ascii="Arial" w:hAnsi="Arial" w:cs="Arial"/>
          <w:i/>
          <w:iCs/>
          <w:sz w:val="24"/>
          <w:szCs w:val="24"/>
        </w:rPr>
        <w:t>Lewin’s 3-Stage Model of Change Theory: Overview</w:t>
      </w:r>
      <w:r w:rsidRPr="005D67A0">
        <w:rPr>
          <w:rFonts w:ascii="Arial" w:hAnsi="Arial" w:cs="Arial"/>
          <w:sz w:val="24"/>
          <w:szCs w:val="24"/>
        </w:rPr>
        <w:t xml:space="preserve">. [online] </w:t>
      </w:r>
      <w:proofErr w:type="spellStart"/>
      <w:r w:rsidRPr="005D67A0">
        <w:rPr>
          <w:rFonts w:ascii="Arial" w:hAnsi="Arial" w:cs="Arial"/>
          <w:sz w:val="24"/>
          <w:szCs w:val="24"/>
        </w:rPr>
        <w:t>Whatfix</w:t>
      </w:r>
      <w:proofErr w:type="spellEnd"/>
      <w:r w:rsidRPr="005D67A0">
        <w:rPr>
          <w:rFonts w:ascii="Arial" w:hAnsi="Arial" w:cs="Arial"/>
          <w:sz w:val="24"/>
          <w:szCs w:val="24"/>
        </w:rPr>
        <w:t>. Available at: https://whatfix.com/blog/lewins-change-model/ [Accessed 6 Jan. 2026].</w:t>
      </w:r>
    </w:p>
    <w:p w14:paraId="19C66E29"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McGregor, D. (1960) </w:t>
      </w:r>
      <w:r w:rsidRPr="000753C9">
        <w:rPr>
          <w:rFonts w:ascii="Arial" w:hAnsi="Arial" w:cs="Arial"/>
          <w:i/>
          <w:iCs/>
          <w:sz w:val="24"/>
          <w:szCs w:val="24"/>
        </w:rPr>
        <w:t>The Human Side of Enterprise.</w:t>
      </w:r>
      <w:r w:rsidRPr="000753C9">
        <w:rPr>
          <w:rFonts w:ascii="Arial" w:hAnsi="Arial" w:cs="Arial"/>
          <w:sz w:val="24"/>
          <w:szCs w:val="24"/>
        </w:rPr>
        <w:t xml:space="preserve"> New York: McGraw-Hill.</w:t>
      </w:r>
    </w:p>
    <w:p w14:paraId="6C7CDDF4"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Mercure Swansea (2025) </w:t>
      </w:r>
      <w:r w:rsidRPr="000753C9">
        <w:rPr>
          <w:rFonts w:ascii="Arial" w:hAnsi="Arial" w:cs="Arial"/>
          <w:i/>
          <w:iCs/>
          <w:sz w:val="24"/>
          <w:szCs w:val="24"/>
        </w:rPr>
        <w:t>Official Website of Mercure Swansea Hotel.</w:t>
      </w:r>
      <w:r w:rsidRPr="000753C9">
        <w:rPr>
          <w:rFonts w:ascii="Arial" w:hAnsi="Arial" w:cs="Arial"/>
          <w:sz w:val="24"/>
          <w:szCs w:val="24"/>
        </w:rPr>
        <w:t xml:space="preserve"> Available at: https://www.mercureswansea.co.uk/ (Accessed: 14 October 2025).</w:t>
      </w:r>
    </w:p>
    <w:p w14:paraId="302B6560"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Parasuraman, A., Zeithaml, V.A. and Berry, L.L. (1988) ‘SERVQUAL: A multiple-item scale for measuring consumer perceptions of service quality’, </w:t>
      </w:r>
      <w:r w:rsidRPr="000753C9">
        <w:rPr>
          <w:rFonts w:ascii="Arial" w:hAnsi="Arial" w:cs="Arial"/>
          <w:i/>
          <w:iCs/>
          <w:sz w:val="24"/>
          <w:szCs w:val="24"/>
        </w:rPr>
        <w:t>Journal of Retailing</w:t>
      </w:r>
      <w:r w:rsidRPr="000753C9">
        <w:rPr>
          <w:rFonts w:ascii="Arial" w:hAnsi="Arial" w:cs="Arial"/>
          <w:sz w:val="24"/>
          <w:szCs w:val="24"/>
        </w:rPr>
        <w:t>, 64(1), pp. 12–40.</w:t>
      </w:r>
    </w:p>
    <w:p w14:paraId="0BDCD3CB" w14:textId="77777777" w:rsidR="000753C9" w:rsidRDefault="000753C9" w:rsidP="000753C9">
      <w:pPr>
        <w:spacing w:line="360" w:lineRule="auto"/>
        <w:rPr>
          <w:rFonts w:ascii="Arial" w:hAnsi="Arial" w:cs="Arial"/>
          <w:sz w:val="24"/>
          <w:szCs w:val="24"/>
        </w:rPr>
      </w:pPr>
      <w:r w:rsidRPr="000753C9">
        <w:rPr>
          <w:rFonts w:ascii="Arial" w:hAnsi="Arial" w:cs="Arial"/>
          <w:sz w:val="24"/>
          <w:szCs w:val="24"/>
        </w:rPr>
        <w:t xml:space="preserve">Porter, M.E. (1985) </w:t>
      </w:r>
      <w:r w:rsidRPr="000753C9">
        <w:rPr>
          <w:rFonts w:ascii="Arial" w:hAnsi="Arial" w:cs="Arial"/>
          <w:i/>
          <w:iCs/>
          <w:sz w:val="24"/>
          <w:szCs w:val="24"/>
        </w:rPr>
        <w:t>Competitive Advantage: Creating and Sustaining Superior Performance.</w:t>
      </w:r>
      <w:r w:rsidRPr="000753C9">
        <w:rPr>
          <w:rFonts w:ascii="Arial" w:hAnsi="Arial" w:cs="Arial"/>
          <w:sz w:val="24"/>
          <w:szCs w:val="24"/>
        </w:rPr>
        <w:t xml:space="preserve"> New York: Free Press.</w:t>
      </w:r>
    </w:p>
    <w:p w14:paraId="0892DCF3" w14:textId="09DA171F" w:rsidR="00F54AB8" w:rsidRPr="000753C9" w:rsidRDefault="00F54AB8" w:rsidP="000753C9">
      <w:pPr>
        <w:spacing w:line="360" w:lineRule="auto"/>
        <w:rPr>
          <w:rFonts w:ascii="Arial" w:hAnsi="Arial" w:cs="Arial"/>
          <w:sz w:val="24"/>
          <w:szCs w:val="24"/>
        </w:rPr>
      </w:pPr>
      <w:r w:rsidRPr="00F54AB8">
        <w:rPr>
          <w:rFonts w:ascii="Arial" w:hAnsi="Arial" w:cs="Arial"/>
          <w:sz w:val="24"/>
          <w:szCs w:val="24"/>
        </w:rPr>
        <w:t xml:space="preserve">Stansel, J.-S. (2025). </w:t>
      </w:r>
      <w:r w:rsidRPr="00F54AB8">
        <w:rPr>
          <w:rFonts w:ascii="Arial" w:hAnsi="Arial" w:cs="Arial"/>
          <w:i/>
          <w:iCs/>
          <w:sz w:val="24"/>
          <w:szCs w:val="24"/>
        </w:rPr>
        <w:t>The 10 Principles of Effective Social Media Marketing</w:t>
      </w:r>
      <w:r w:rsidRPr="00F54AB8">
        <w:rPr>
          <w:rFonts w:ascii="Arial" w:hAnsi="Arial" w:cs="Arial"/>
          <w:sz w:val="24"/>
          <w:szCs w:val="24"/>
        </w:rPr>
        <w:t>. Kogan Page Publishers.</w:t>
      </w:r>
    </w:p>
    <w:p w14:paraId="31B5C3E6" w14:textId="77777777" w:rsidR="000753C9" w:rsidRDefault="000753C9" w:rsidP="000753C9">
      <w:pPr>
        <w:spacing w:line="360" w:lineRule="auto"/>
        <w:rPr>
          <w:rFonts w:ascii="Arial" w:hAnsi="Arial" w:cs="Arial"/>
          <w:sz w:val="24"/>
          <w:szCs w:val="24"/>
        </w:rPr>
      </w:pPr>
      <w:r w:rsidRPr="000753C9">
        <w:rPr>
          <w:rFonts w:ascii="Arial" w:hAnsi="Arial" w:cs="Arial"/>
          <w:sz w:val="24"/>
          <w:szCs w:val="24"/>
        </w:rPr>
        <w:t xml:space="preserve">Sigala, M. (2020) </w:t>
      </w:r>
      <w:r w:rsidRPr="000753C9">
        <w:rPr>
          <w:rFonts w:ascii="Arial" w:hAnsi="Arial" w:cs="Arial"/>
          <w:i/>
          <w:iCs/>
          <w:sz w:val="24"/>
          <w:szCs w:val="24"/>
        </w:rPr>
        <w:t>Social Media in Travel, Tourism and Hospitality: Theory, Practice and Cases.</w:t>
      </w:r>
      <w:r w:rsidRPr="000753C9">
        <w:rPr>
          <w:rFonts w:ascii="Arial" w:hAnsi="Arial" w:cs="Arial"/>
          <w:sz w:val="24"/>
          <w:szCs w:val="24"/>
        </w:rPr>
        <w:t xml:space="preserve"> 2nd </w:t>
      </w:r>
      <w:proofErr w:type="spellStart"/>
      <w:r w:rsidRPr="000753C9">
        <w:rPr>
          <w:rFonts w:ascii="Arial" w:hAnsi="Arial" w:cs="Arial"/>
          <w:sz w:val="24"/>
          <w:szCs w:val="24"/>
        </w:rPr>
        <w:t>edn</w:t>
      </w:r>
      <w:proofErr w:type="spellEnd"/>
      <w:r w:rsidRPr="000753C9">
        <w:rPr>
          <w:rFonts w:ascii="Arial" w:hAnsi="Arial" w:cs="Arial"/>
          <w:sz w:val="24"/>
          <w:szCs w:val="24"/>
        </w:rPr>
        <w:t>. London: Routledge.</w:t>
      </w:r>
    </w:p>
    <w:p w14:paraId="25DFAC53" w14:textId="617EEA67" w:rsidR="00560869" w:rsidRPr="000753C9" w:rsidRDefault="00560869" w:rsidP="000753C9">
      <w:pPr>
        <w:spacing w:line="360" w:lineRule="auto"/>
        <w:rPr>
          <w:rFonts w:ascii="Arial" w:hAnsi="Arial" w:cs="Arial"/>
          <w:sz w:val="24"/>
          <w:szCs w:val="24"/>
        </w:rPr>
      </w:pPr>
      <w:proofErr w:type="spellStart"/>
      <w:r w:rsidRPr="00560869">
        <w:rPr>
          <w:rFonts w:ascii="Arial" w:hAnsi="Arial" w:cs="Arial"/>
          <w:sz w:val="24"/>
          <w:szCs w:val="24"/>
        </w:rPr>
        <w:t>Thommandru</w:t>
      </w:r>
      <w:proofErr w:type="spellEnd"/>
      <w:r w:rsidRPr="00560869">
        <w:rPr>
          <w:rFonts w:ascii="Arial" w:hAnsi="Arial" w:cs="Arial"/>
          <w:sz w:val="24"/>
          <w:szCs w:val="24"/>
        </w:rPr>
        <w:t>, A., Espinoza-</w:t>
      </w:r>
      <w:proofErr w:type="spellStart"/>
      <w:r w:rsidRPr="00560869">
        <w:rPr>
          <w:rFonts w:ascii="Arial" w:hAnsi="Arial" w:cs="Arial"/>
          <w:sz w:val="24"/>
          <w:szCs w:val="24"/>
        </w:rPr>
        <w:t>Maguiña</w:t>
      </w:r>
      <w:proofErr w:type="spellEnd"/>
      <w:r w:rsidRPr="00560869">
        <w:rPr>
          <w:rFonts w:ascii="Arial" w:hAnsi="Arial" w:cs="Arial"/>
          <w:sz w:val="24"/>
          <w:szCs w:val="24"/>
        </w:rPr>
        <w:t xml:space="preserve">, M., Ramirez-Asis, E., Ray, S., Naved, M. and Guzman-Avalos, M. (2021). Role of Tourism and Hospitality Business in Economic Development. </w:t>
      </w:r>
      <w:r w:rsidRPr="00560869">
        <w:rPr>
          <w:rFonts w:ascii="Arial" w:hAnsi="Arial" w:cs="Arial"/>
          <w:i/>
          <w:iCs/>
          <w:sz w:val="24"/>
          <w:szCs w:val="24"/>
        </w:rPr>
        <w:t>Materials Today: Proceedings</w:t>
      </w:r>
      <w:r w:rsidRPr="00560869">
        <w:rPr>
          <w:rFonts w:ascii="Arial" w:hAnsi="Arial" w:cs="Arial"/>
          <w:sz w:val="24"/>
          <w:szCs w:val="24"/>
        </w:rPr>
        <w:t xml:space="preserve">, [online] 80(2). </w:t>
      </w:r>
      <w:proofErr w:type="spellStart"/>
      <w:r w:rsidRPr="00560869">
        <w:rPr>
          <w:rFonts w:ascii="Arial" w:hAnsi="Arial" w:cs="Arial"/>
          <w:sz w:val="24"/>
          <w:szCs w:val="24"/>
        </w:rPr>
        <w:t>doi:https</w:t>
      </w:r>
      <w:proofErr w:type="spellEnd"/>
      <w:r w:rsidRPr="00560869">
        <w:rPr>
          <w:rFonts w:ascii="Arial" w:hAnsi="Arial" w:cs="Arial"/>
          <w:sz w:val="24"/>
          <w:szCs w:val="24"/>
        </w:rPr>
        <w:t>://doi.org/10.1016/j.matpr.2021.07.059.</w:t>
      </w:r>
    </w:p>
    <w:p w14:paraId="25292E64" w14:textId="77777777"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Slack, N., Brandon</w:t>
      </w:r>
      <w:r w:rsidRPr="000753C9">
        <w:rPr>
          <w:rFonts w:ascii="Arial" w:hAnsi="Arial" w:cs="Arial"/>
          <w:sz w:val="24"/>
          <w:szCs w:val="24"/>
        </w:rPr>
        <w:noBreakHyphen/>
        <w:t xml:space="preserve">Jones, A. and Burgess, N. (2022) </w:t>
      </w:r>
      <w:r w:rsidRPr="000753C9">
        <w:rPr>
          <w:rFonts w:ascii="Arial" w:hAnsi="Arial" w:cs="Arial"/>
          <w:i/>
          <w:iCs/>
          <w:sz w:val="24"/>
          <w:szCs w:val="24"/>
        </w:rPr>
        <w:t>Operations Management.</w:t>
      </w:r>
      <w:r w:rsidRPr="000753C9">
        <w:rPr>
          <w:rFonts w:ascii="Arial" w:hAnsi="Arial" w:cs="Arial"/>
          <w:sz w:val="24"/>
          <w:szCs w:val="24"/>
        </w:rPr>
        <w:t xml:space="preserve"> 10th </w:t>
      </w:r>
      <w:proofErr w:type="spellStart"/>
      <w:r w:rsidRPr="000753C9">
        <w:rPr>
          <w:rFonts w:ascii="Arial" w:hAnsi="Arial" w:cs="Arial"/>
          <w:sz w:val="24"/>
          <w:szCs w:val="24"/>
        </w:rPr>
        <w:t>edn</w:t>
      </w:r>
      <w:proofErr w:type="spellEnd"/>
      <w:r w:rsidRPr="000753C9">
        <w:rPr>
          <w:rFonts w:ascii="Arial" w:hAnsi="Arial" w:cs="Arial"/>
          <w:sz w:val="24"/>
          <w:szCs w:val="24"/>
        </w:rPr>
        <w:t>. Harlow: Pearson Education.</w:t>
      </w:r>
    </w:p>
    <w:p w14:paraId="37E57205" w14:textId="467D886B" w:rsidR="000753C9" w:rsidRPr="000753C9" w:rsidRDefault="000753C9" w:rsidP="000753C9">
      <w:pPr>
        <w:spacing w:line="360" w:lineRule="auto"/>
        <w:rPr>
          <w:rFonts w:ascii="Arial" w:hAnsi="Arial" w:cs="Arial"/>
          <w:sz w:val="24"/>
          <w:szCs w:val="24"/>
        </w:rPr>
      </w:pPr>
      <w:proofErr w:type="spellStart"/>
      <w:r w:rsidRPr="000753C9">
        <w:rPr>
          <w:rFonts w:ascii="Arial" w:hAnsi="Arial" w:cs="Arial"/>
          <w:sz w:val="24"/>
          <w:szCs w:val="24"/>
        </w:rPr>
        <w:t>UKHospitality</w:t>
      </w:r>
      <w:proofErr w:type="spellEnd"/>
      <w:r w:rsidRPr="000753C9">
        <w:rPr>
          <w:rFonts w:ascii="Arial" w:hAnsi="Arial" w:cs="Arial"/>
          <w:sz w:val="24"/>
          <w:szCs w:val="24"/>
        </w:rPr>
        <w:t xml:space="preserve"> (2025) </w:t>
      </w:r>
      <w:r w:rsidRPr="000753C9">
        <w:rPr>
          <w:rFonts w:ascii="Arial" w:hAnsi="Arial" w:cs="Arial"/>
          <w:i/>
          <w:iCs/>
          <w:sz w:val="24"/>
          <w:szCs w:val="24"/>
        </w:rPr>
        <w:t>The Voice of Hospitality.</w:t>
      </w:r>
      <w:r w:rsidRPr="000753C9">
        <w:rPr>
          <w:rFonts w:ascii="Arial" w:hAnsi="Arial" w:cs="Arial"/>
          <w:sz w:val="24"/>
          <w:szCs w:val="24"/>
        </w:rPr>
        <w:t xml:space="preserve"> Available at: https://www.ukhospitality.org.uk/ (Accessed: </w:t>
      </w:r>
      <w:r w:rsidR="002E0FF4">
        <w:rPr>
          <w:rFonts w:ascii="Arial" w:hAnsi="Arial" w:cs="Arial"/>
          <w:sz w:val="24"/>
          <w:szCs w:val="24"/>
        </w:rPr>
        <w:t>10.11.</w:t>
      </w:r>
      <w:r w:rsidRPr="000753C9">
        <w:rPr>
          <w:rFonts w:ascii="Arial" w:hAnsi="Arial" w:cs="Arial"/>
          <w:sz w:val="24"/>
          <w:szCs w:val="24"/>
        </w:rPr>
        <w:t xml:space="preserve"> 2025).</w:t>
      </w:r>
    </w:p>
    <w:p w14:paraId="7853EC6D" w14:textId="67CE44AE" w:rsidR="000753C9" w:rsidRPr="000753C9" w:rsidRDefault="000753C9" w:rsidP="000753C9">
      <w:pPr>
        <w:spacing w:line="360" w:lineRule="auto"/>
        <w:rPr>
          <w:rFonts w:ascii="Arial" w:hAnsi="Arial" w:cs="Arial"/>
          <w:sz w:val="24"/>
          <w:szCs w:val="24"/>
        </w:rPr>
      </w:pPr>
      <w:r w:rsidRPr="000753C9">
        <w:rPr>
          <w:rFonts w:ascii="Arial" w:hAnsi="Arial" w:cs="Arial"/>
          <w:sz w:val="24"/>
          <w:szCs w:val="24"/>
        </w:rPr>
        <w:t xml:space="preserve">WRAP (2023) </w:t>
      </w:r>
      <w:r w:rsidRPr="000753C9">
        <w:rPr>
          <w:rFonts w:ascii="Arial" w:hAnsi="Arial" w:cs="Arial"/>
          <w:i/>
          <w:iCs/>
          <w:sz w:val="24"/>
          <w:szCs w:val="24"/>
        </w:rPr>
        <w:t>Guardians of Grub: Reducing Food Waste in Hospitality.</w:t>
      </w:r>
      <w:r w:rsidRPr="000753C9">
        <w:rPr>
          <w:rFonts w:ascii="Arial" w:hAnsi="Arial" w:cs="Arial"/>
          <w:sz w:val="24"/>
          <w:szCs w:val="24"/>
        </w:rPr>
        <w:t xml:space="preserve"> Available at: </w:t>
      </w:r>
      <w:r w:rsidR="002E0FF4" w:rsidRPr="002E0FF4">
        <w:rPr>
          <w:rFonts w:ascii="Arial" w:hAnsi="Arial" w:cs="Arial"/>
          <w:sz w:val="24"/>
          <w:szCs w:val="24"/>
        </w:rPr>
        <w:t>https://www.wrap.ngo/take-action/guardians-grub</w:t>
      </w:r>
      <w:r w:rsidR="002E0FF4" w:rsidRPr="002E0FF4">
        <w:rPr>
          <w:rFonts w:ascii="Arial" w:hAnsi="Arial" w:cs="Arial"/>
          <w:sz w:val="24"/>
          <w:szCs w:val="24"/>
        </w:rPr>
        <w:t xml:space="preserve"> </w:t>
      </w:r>
      <w:r w:rsidRPr="000753C9">
        <w:rPr>
          <w:rFonts w:ascii="Arial" w:hAnsi="Arial" w:cs="Arial"/>
          <w:sz w:val="24"/>
          <w:szCs w:val="24"/>
        </w:rPr>
        <w:t>(Accessed: 1</w:t>
      </w:r>
      <w:r w:rsidR="002E0FF4">
        <w:rPr>
          <w:rFonts w:ascii="Arial" w:hAnsi="Arial" w:cs="Arial"/>
          <w:sz w:val="24"/>
          <w:szCs w:val="24"/>
        </w:rPr>
        <w:t>9.11.</w:t>
      </w:r>
      <w:r w:rsidRPr="000753C9">
        <w:rPr>
          <w:rFonts w:ascii="Arial" w:hAnsi="Arial" w:cs="Arial"/>
          <w:sz w:val="24"/>
          <w:szCs w:val="24"/>
        </w:rPr>
        <w:t>2025).</w:t>
      </w:r>
    </w:p>
    <w:p w14:paraId="2F72CD58" w14:textId="77777777" w:rsidR="009E477F" w:rsidRPr="009E477F" w:rsidRDefault="009E477F" w:rsidP="009E477F">
      <w:pPr>
        <w:spacing w:line="360" w:lineRule="auto"/>
        <w:rPr>
          <w:rFonts w:ascii="Arial" w:hAnsi="Arial" w:cs="Arial"/>
          <w:sz w:val="24"/>
          <w:szCs w:val="24"/>
        </w:rPr>
      </w:pPr>
      <w:r w:rsidRPr="009E477F">
        <w:rPr>
          <w:rFonts w:ascii="Arial" w:hAnsi="Arial" w:cs="Arial"/>
          <w:sz w:val="24"/>
          <w:szCs w:val="24"/>
        </w:rPr>
        <w:t xml:space="preserve">Xie, K.L., So, K.K.F. and Wang, W. (2017). Joint Effects of Management Responses and Online Reviews on Hotel Financial performance: a data-analytics Approach. </w:t>
      </w:r>
      <w:r w:rsidRPr="009E477F">
        <w:rPr>
          <w:rFonts w:ascii="Arial" w:hAnsi="Arial" w:cs="Arial"/>
          <w:i/>
          <w:iCs/>
          <w:sz w:val="24"/>
          <w:szCs w:val="24"/>
        </w:rPr>
        <w:t>International Journal of Hospitality Management</w:t>
      </w:r>
      <w:r w:rsidRPr="009E477F">
        <w:rPr>
          <w:rFonts w:ascii="Arial" w:hAnsi="Arial" w:cs="Arial"/>
          <w:sz w:val="24"/>
          <w:szCs w:val="24"/>
        </w:rPr>
        <w:t xml:space="preserve">, [online] 62, pp.101–110. </w:t>
      </w:r>
      <w:proofErr w:type="spellStart"/>
      <w:r w:rsidRPr="009E477F">
        <w:rPr>
          <w:rFonts w:ascii="Arial" w:hAnsi="Arial" w:cs="Arial"/>
          <w:sz w:val="24"/>
          <w:szCs w:val="24"/>
        </w:rPr>
        <w:t>doi:https</w:t>
      </w:r>
      <w:proofErr w:type="spellEnd"/>
      <w:r w:rsidRPr="009E477F">
        <w:rPr>
          <w:rFonts w:ascii="Arial" w:hAnsi="Arial" w:cs="Arial"/>
          <w:sz w:val="24"/>
          <w:szCs w:val="24"/>
        </w:rPr>
        <w:t>://doi.org/10.1016/j.ijhm.2016.12.004.</w:t>
      </w:r>
    </w:p>
    <w:p w14:paraId="46A1FDCB" w14:textId="49ED4B69" w:rsidR="000753C9" w:rsidRPr="000753C9" w:rsidRDefault="000753C9" w:rsidP="000753C9">
      <w:pPr>
        <w:spacing w:line="360" w:lineRule="auto"/>
        <w:rPr>
          <w:rFonts w:ascii="Arial" w:hAnsi="Arial" w:cs="Arial"/>
          <w:sz w:val="24"/>
          <w:szCs w:val="24"/>
        </w:rPr>
      </w:pPr>
    </w:p>
    <w:p w14:paraId="07B9B18A" w14:textId="77777777" w:rsidR="000753C9" w:rsidRPr="004C4578" w:rsidRDefault="000753C9" w:rsidP="004C4578">
      <w:pPr>
        <w:spacing w:line="360" w:lineRule="auto"/>
        <w:rPr>
          <w:rFonts w:ascii="Arial" w:hAnsi="Arial" w:cs="Arial"/>
          <w:sz w:val="24"/>
          <w:szCs w:val="24"/>
        </w:rPr>
      </w:pPr>
    </w:p>
    <w:p w14:paraId="06F06155" w14:textId="0E40BBF4" w:rsidR="00152C3A" w:rsidRPr="00505C01" w:rsidRDefault="00152C3A" w:rsidP="00505C01">
      <w:pPr>
        <w:spacing w:line="360" w:lineRule="auto"/>
        <w:rPr>
          <w:rFonts w:ascii="Arial" w:hAnsi="Arial" w:cs="Arial"/>
          <w:sz w:val="24"/>
          <w:szCs w:val="24"/>
        </w:rPr>
      </w:pPr>
    </w:p>
    <w:sectPr w:rsidR="00152C3A" w:rsidRPr="00505C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4DB66" w14:textId="77777777" w:rsidR="00312C39" w:rsidRDefault="00312C39" w:rsidP="004C4578">
      <w:pPr>
        <w:spacing w:after="0" w:line="240" w:lineRule="auto"/>
      </w:pPr>
      <w:r>
        <w:separator/>
      </w:r>
    </w:p>
  </w:endnote>
  <w:endnote w:type="continuationSeparator" w:id="0">
    <w:p w14:paraId="05295E47" w14:textId="77777777" w:rsidR="00312C39" w:rsidRDefault="00312C39" w:rsidP="004C4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B25AA" w14:textId="77777777" w:rsidR="00312C39" w:rsidRDefault="00312C39" w:rsidP="004C4578">
      <w:pPr>
        <w:spacing w:after="0" w:line="240" w:lineRule="auto"/>
      </w:pPr>
      <w:r>
        <w:separator/>
      </w:r>
    </w:p>
  </w:footnote>
  <w:footnote w:type="continuationSeparator" w:id="0">
    <w:p w14:paraId="1AAE72BD" w14:textId="77777777" w:rsidR="00312C39" w:rsidRDefault="00312C39" w:rsidP="004C45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5465"/>
    <w:multiLevelType w:val="multilevel"/>
    <w:tmpl w:val="C3BC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A79E7"/>
    <w:multiLevelType w:val="multilevel"/>
    <w:tmpl w:val="EB664A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F30DF"/>
    <w:multiLevelType w:val="multilevel"/>
    <w:tmpl w:val="3DA8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C70B5A"/>
    <w:multiLevelType w:val="multilevel"/>
    <w:tmpl w:val="6FB2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783B50"/>
    <w:multiLevelType w:val="multilevel"/>
    <w:tmpl w:val="65F8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A715C5"/>
    <w:multiLevelType w:val="multilevel"/>
    <w:tmpl w:val="D4BE2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243C3B"/>
    <w:multiLevelType w:val="multilevel"/>
    <w:tmpl w:val="CB74D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6C6F14"/>
    <w:multiLevelType w:val="multilevel"/>
    <w:tmpl w:val="3A48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BA39B9"/>
    <w:multiLevelType w:val="multilevel"/>
    <w:tmpl w:val="6A128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E16499"/>
    <w:multiLevelType w:val="multilevel"/>
    <w:tmpl w:val="3ADA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1D33EE"/>
    <w:multiLevelType w:val="multilevel"/>
    <w:tmpl w:val="C9B6C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E93A5A"/>
    <w:multiLevelType w:val="multilevel"/>
    <w:tmpl w:val="7710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AA2BA5"/>
    <w:multiLevelType w:val="multilevel"/>
    <w:tmpl w:val="0B30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CB0410"/>
    <w:multiLevelType w:val="multilevel"/>
    <w:tmpl w:val="03508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424727"/>
    <w:multiLevelType w:val="multilevel"/>
    <w:tmpl w:val="B75E3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728869">
    <w:abstractNumId w:val="14"/>
  </w:num>
  <w:num w:numId="2" w16cid:durableId="692732347">
    <w:abstractNumId w:val="11"/>
  </w:num>
  <w:num w:numId="3" w16cid:durableId="440533132">
    <w:abstractNumId w:val="5"/>
  </w:num>
  <w:num w:numId="4" w16cid:durableId="396123837">
    <w:abstractNumId w:val="2"/>
  </w:num>
  <w:num w:numId="5" w16cid:durableId="478771146">
    <w:abstractNumId w:val="7"/>
  </w:num>
  <w:num w:numId="6" w16cid:durableId="739326904">
    <w:abstractNumId w:val="9"/>
  </w:num>
  <w:num w:numId="7" w16cid:durableId="884021342">
    <w:abstractNumId w:val="3"/>
  </w:num>
  <w:num w:numId="8" w16cid:durableId="928386763">
    <w:abstractNumId w:val="0"/>
  </w:num>
  <w:num w:numId="9" w16cid:durableId="872618279">
    <w:abstractNumId w:val="1"/>
  </w:num>
  <w:num w:numId="10" w16cid:durableId="974332685">
    <w:abstractNumId w:val="8"/>
  </w:num>
  <w:num w:numId="11" w16cid:durableId="1511337872">
    <w:abstractNumId w:val="10"/>
  </w:num>
  <w:num w:numId="12" w16cid:durableId="350033101">
    <w:abstractNumId w:val="13"/>
  </w:num>
  <w:num w:numId="13" w16cid:durableId="1940747314">
    <w:abstractNumId w:val="4"/>
  </w:num>
  <w:num w:numId="14" w16cid:durableId="2098937971">
    <w:abstractNumId w:val="12"/>
  </w:num>
  <w:num w:numId="15" w16cid:durableId="11490526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C01"/>
    <w:rsid w:val="000753C9"/>
    <w:rsid w:val="00092014"/>
    <w:rsid w:val="000E3439"/>
    <w:rsid w:val="00152C3A"/>
    <w:rsid w:val="002E0FF4"/>
    <w:rsid w:val="002F2F1D"/>
    <w:rsid w:val="00312C39"/>
    <w:rsid w:val="00474ACE"/>
    <w:rsid w:val="0048459B"/>
    <w:rsid w:val="004C455D"/>
    <w:rsid w:val="004C4578"/>
    <w:rsid w:val="004F2563"/>
    <w:rsid w:val="00505C01"/>
    <w:rsid w:val="005166D0"/>
    <w:rsid w:val="00560869"/>
    <w:rsid w:val="00577DB9"/>
    <w:rsid w:val="005949A4"/>
    <w:rsid w:val="005D67A0"/>
    <w:rsid w:val="006F6CD9"/>
    <w:rsid w:val="007641AE"/>
    <w:rsid w:val="00803F08"/>
    <w:rsid w:val="00827D56"/>
    <w:rsid w:val="00921B90"/>
    <w:rsid w:val="009E477F"/>
    <w:rsid w:val="00B2070A"/>
    <w:rsid w:val="00E02C38"/>
    <w:rsid w:val="00E96C2B"/>
    <w:rsid w:val="00F54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3D93C"/>
  <w15:chartTrackingRefBased/>
  <w15:docId w15:val="{A2DD6D1D-B75F-4E13-809F-CA270581E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C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5C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5C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5C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5C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5C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C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C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C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C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5C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5C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5C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5C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5C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C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C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C01"/>
    <w:rPr>
      <w:rFonts w:eastAsiaTheme="majorEastAsia" w:cstheme="majorBidi"/>
      <w:color w:val="272727" w:themeColor="text1" w:themeTint="D8"/>
    </w:rPr>
  </w:style>
  <w:style w:type="paragraph" w:styleId="Title">
    <w:name w:val="Title"/>
    <w:basedOn w:val="Normal"/>
    <w:next w:val="Normal"/>
    <w:link w:val="TitleChar"/>
    <w:uiPriority w:val="10"/>
    <w:qFormat/>
    <w:rsid w:val="00505C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C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C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C01"/>
    <w:pPr>
      <w:spacing w:before="160"/>
      <w:jc w:val="center"/>
    </w:pPr>
    <w:rPr>
      <w:i/>
      <w:iCs/>
      <w:color w:val="404040" w:themeColor="text1" w:themeTint="BF"/>
    </w:rPr>
  </w:style>
  <w:style w:type="character" w:customStyle="1" w:styleId="QuoteChar">
    <w:name w:val="Quote Char"/>
    <w:basedOn w:val="DefaultParagraphFont"/>
    <w:link w:val="Quote"/>
    <w:uiPriority w:val="29"/>
    <w:rsid w:val="00505C01"/>
    <w:rPr>
      <w:i/>
      <w:iCs/>
      <w:color w:val="404040" w:themeColor="text1" w:themeTint="BF"/>
    </w:rPr>
  </w:style>
  <w:style w:type="paragraph" w:styleId="ListParagraph">
    <w:name w:val="List Paragraph"/>
    <w:basedOn w:val="Normal"/>
    <w:uiPriority w:val="34"/>
    <w:qFormat/>
    <w:rsid w:val="00505C01"/>
    <w:pPr>
      <w:ind w:left="720"/>
      <w:contextualSpacing/>
    </w:pPr>
  </w:style>
  <w:style w:type="character" w:styleId="IntenseEmphasis">
    <w:name w:val="Intense Emphasis"/>
    <w:basedOn w:val="DefaultParagraphFont"/>
    <w:uiPriority w:val="21"/>
    <w:qFormat/>
    <w:rsid w:val="00505C01"/>
    <w:rPr>
      <w:i/>
      <w:iCs/>
      <w:color w:val="2F5496" w:themeColor="accent1" w:themeShade="BF"/>
    </w:rPr>
  </w:style>
  <w:style w:type="paragraph" w:styleId="IntenseQuote">
    <w:name w:val="Intense Quote"/>
    <w:basedOn w:val="Normal"/>
    <w:next w:val="Normal"/>
    <w:link w:val="IntenseQuoteChar"/>
    <w:uiPriority w:val="30"/>
    <w:qFormat/>
    <w:rsid w:val="00505C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5C01"/>
    <w:rPr>
      <w:i/>
      <w:iCs/>
      <w:color w:val="2F5496" w:themeColor="accent1" w:themeShade="BF"/>
    </w:rPr>
  </w:style>
  <w:style w:type="character" w:styleId="IntenseReference">
    <w:name w:val="Intense Reference"/>
    <w:basedOn w:val="DefaultParagraphFont"/>
    <w:uiPriority w:val="32"/>
    <w:qFormat/>
    <w:rsid w:val="00505C01"/>
    <w:rPr>
      <w:b/>
      <w:bCs/>
      <w:smallCaps/>
      <w:color w:val="2F5496" w:themeColor="accent1" w:themeShade="BF"/>
      <w:spacing w:val="5"/>
    </w:rPr>
  </w:style>
  <w:style w:type="paragraph" w:styleId="Header">
    <w:name w:val="header"/>
    <w:basedOn w:val="Normal"/>
    <w:link w:val="HeaderChar"/>
    <w:uiPriority w:val="99"/>
    <w:unhideWhenUsed/>
    <w:rsid w:val="004C4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78"/>
  </w:style>
  <w:style w:type="paragraph" w:styleId="Footer">
    <w:name w:val="footer"/>
    <w:basedOn w:val="Normal"/>
    <w:link w:val="FooterChar"/>
    <w:uiPriority w:val="99"/>
    <w:unhideWhenUsed/>
    <w:rsid w:val="004C4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22</Pages>
  <Words>5801</Words>
  <Characters>33066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17</cp:revision>
  <dcterms:created xsi:type="dcterms:W3CDTF">2025-11-11T22:51:00Z</dcterms:created>
  <dcterms:modified xsi:type="dcterms:W3CDTF">2026-01-16T23:54:00Z</dcterms:modified>
</cp:coreProperties>
</file>