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A186" w14:textId="449591D7" w:rsidR="00D077E9" w:rsidRDefault="00D077E9" w:rsidP="00D70D02">
      <w:r>
        <w:rPr>
          <w:noProof/>
        </w:rPr>
        <w:drawing>
          <wp:anchor distT="0" distB="0" distL="114300" distR="114300" simplePos="0" relativeHeight="251658240" behindDoc="1" locked="0" layoutInCell="1" allowOverlap="1" wp14:anchorId="2AFDE3C5" wp14:editId="2F36B192">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70"/>
      </w:tblGrid>
      <w:tr w:rsidR="00D077E9" w14:paraId="2F2C76A1" w14:textId="77777777" w:rsidTr="00A13603">
        <w:trPr>
          <w:trHeight w:val="1894"/>
        </w:trPr>
        <w:tc>
          <w:tcPr>
            <w:tcW w:w="5670" w:type="dxa"/>
            <w:tcBorders>
              <w:top w:val="nil"/>
              <w:left w:val="nil"/>
              <w:bottom w:val="nil"/>
              <w:right w:val="nil"/>
            </w:tcBorders>
          </w:tcPr>
          <w:p w14:paraId="09F4489B" w14:textId="77777777" w:rsidR="00D077E9" w:rsidRDefault="00D077E9" w:rsidP="00D077E9">
            <w:r>
              <w:rPr>
                <w:noProof/>
              </w:rPr>
              <mc:AlternateContent>
                <mc:Choice Requires="wps">
                  <w:drawing>
                    <wp:inline distT="0" distB="0" distL="0" distR="0" wp14:anchorId="4DC09C8C" wp14:editId="2F82588F">
                      <wp:extent cx="3528695" cy="1685925"/>
                      <wp:effectExtent l="0" t="0" r="0" b="0"/>
                      <wp:docPr id="8" name="Text Box 8"/>
                      <wp:cNvGraphicFramePr/>
                      <a:graphic xmlns:a="http://schemas.openxmlformats.org/drawingml/2006/main">
                        <a:graphicData uri="http://schemas.microsoft.com/office/word/2010/wordprocessingShape">
                          <wps:wsp>
                            <wps:cNvSpPr txBox="1"/>
                            <wps:spPr>
                              <a:xfrm>
                                <a:off x="0" y="0"/>
                                <a:ext cx="3528695" cy="1685925"/>
                              </a:xfrm>
                              <a:prstGeom prst="rect">
                                <a:avLst/>
                              </a:prstGeom>
                              <a:noFill/>
                              <a:ln w="6350">
                                <a:noFill/>
                              </a:ln>
                            </wps:spPr>
                            <wps:txbx>
                              <w:txbxContent>
                                <w:p w14:paraId="18F6D274" w14:textId="1E329533" w:rsidR="00D077E9" w:rsidRPr="00D86945" w:rsidRDefault="00A13603" w:rsidP="00D077E9">
                                  <w:pPr>
                                    <w:pStyle w:val="Title"/>
                                  </w:pPr>
                                  <w:r>
                                    <w:t>The Offender Diversionary Scheme</w:t>
                                  </w:r>
                                </w:p>
                                <w:p w14:paraId="4FF464B6" w14:textId="77777777" w:rsidR="00D077E9" w:rsidRPr="00D86945" w:rsidRDefault="00D077E9" w:rsidP="00D077E9">
                                  <w:pPr>
                                    <w:pStyle w:val="Title"/>
                                    <w:spacing w:after="0"/>
                                  </w:pPr>
                                  <w:r w:rsidRPr="00D86945">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DC09C8C" id="_x0000_t202" coordsize="21600,21600" o:spt="202" path="m,l,21600r21600,l21600,xe">
                      <v:stroke joinstyle="miter"/>
                      <v:path gradientshapeok="t" o:connecttype="rect"/>
                    </v:shapetype>
                    <v:shape id="Text Box 8" o:spid="_x0000_s1026" type="#_x0000_t202" style="width:277.85pt;height:1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" filled="f" stroked="f" strokeweight=".5pt">
                      <v:textbox>
                        <w:txbxContent>
                          <w:p w14:paraId="18F6D274" w14:textId="1E329533" w:rsidR="00D077E9" w:rsidRPr="00D86945" w:rsidRDefault="00A13603" w:rsidP="00D077E9">
                            <w:pPr>
                              <w:pStyle w:val="Title"/>
                            </w:pPr>
                            <w:r>
                              <w:t>The Offender Diversionary Scheme</w:t>
                            </w:r>
                          </w:p>
                          <w:p w14:paraId="4FF464B6" w14:textId="77777777" w:rsidR="00D077E9" w:rsidRPr="00D86945" w:rsidRDefault="00D077E9" w:rsidP="00D077E9">
                            <w:pPr>
                              <w:pStyle w:val="Title"/>
                              <w:spacing w:after="0"/>
                            </w:pPr>
                            <w:r w:rsidRPr="00D86945">
                              <w:t>2018</w:t>
                            </w:r>
                          </w:p>
                        </w:txbxContent>
                      </v:textbox>
                      <w10:anchorlock/>
                    </v:shape>
                  </w:pict>
                </mc:Fallback>
              </mc:AlternateContent>
            </w:r>
          </w:p>
          <w:p w14:paraId="7B921B41" w14:textId="77777777" w:rsidR="00D077E9" w:rsidRDefault="00D077E9" w:rsidP="00D077E9">
            <w:r>
              <w:rPr>
                <w:noProof/>
              </w:rPr>
              <mc:AlternateContent>
                <mc:Choice Requires="wps">
                  <w:drawing>
                    <wp:inline distT="0" distB="0" distL="0" distR="0" wp14:anchorId="1DE03541" wp14:editId="3D67CE90">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6E395B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5982F904" w14:textId="77777777" w:rsidTr="00A13603">
        <w:trPr>
          <w:trHeight w:val="7636"/>
        </w:trPr>
        <w:tc>
          <w:tcPr>
            <w:tcW w:w="5670" w:type="dxa"/>
            <w:tcBorders>
              <w:top w:val="nil"/>
              <w:left w:val="nil"/>
              <w:bottom w:val="nil"/>
              <w:right w:val="nil"/>
            </w:tcBorders>
          </w:tcPr>
          <w:p w14:paraId="57CFC9F1" w14:textId="3908CFF4" w:rsidR="00D077E9" w:rsidRDefault="00A13603" w:rsidP="00D077E9">
            <w:pPr>
              <w:rPr>
                <w:noProof/>
              </w:rPr>
            </w:pPr>
            <w:r>
              <w:rPr>
                <w:noProof/>
              </w:rPr>
              <mc:AlternateContent>
                <mc:Choice Requires="wps">
                  <w:drawing>
                    <wp:anchor distT="45720" distB="45720" distL="114300" distR="114300" simplePos="0" relativeHeight="251663360" behindDoc="0" locked="0" layoutInCell="1" allowOverlap="1" wp14:anchorId="4B740CFE" wp14:editId="7390E570">
                      <wp:simplePos x="0" y="0"/>
                      <wp:positionH relativeFrom="margin">
                        <wp:posOffset>654685</wp:posOffset>
                      </wp:positionH>
                      <wp:positionV relativeFrom="paragraph">
                        <wp:posOffset>722630</wp:posOffset>
                      </wp:positionV>
                      <wp:extent cx="2360930" cy="1404620"/>
                      <wp:effectExtent l="0" t="0" r="101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99DEC6C" w14:textId="6EFB247F" w:rsidR="00A13603" w:rsidRPr="00A13603" w:rsidRDefault="00A13603" w:rsidP="00A13603">
                                  <w:pPr>
                                    <w:jc w:val="center"/>
                                    <w:rPr>
                                      <w:rFonts w:ascii="Arial" w:hAnsi="Arial" w:cs="Arial"/>
                                      <w:sz w:val="22"/>
                                      <w:u w:val="single"/>
                                    </w:rPr>
                                  </w:pPr>
                                  <w:r w:rsidRPr="00A13603">
                                    <w:rPr>
                                      <w:rFonts w:ascii="Arial" w:hAnsi="Arial" w:cs="Arial"/>
                                      <w:sz w:val="22"/>
                                      <w:u w:val="single"/>
                                    </w:rPr>
                                    <w:t>ABSTRACT</w:t>
                                  </w:r>
                                </w:p>
                                <w:p w14:paraId="333C5488" w14:textId="5418E1DE" w:rsidR="00A13603" w:rsidRPr="00A13603" w:rsidRDefault="00A13603" w:rsidP="00A13603">
                                  <w:pPr>
                                    <w:jc w:val="center"/>
                                    <w:rPr>
                                      <w:rFonts w:ascii="Arial" w:hAnsi="Arial" w:cs="Arial"/>
                                      <w:b w:val="0"/>
                                      <w:bCs/>
                                      <w:sz w:val="22"/>
                                    </w:rPr>
                                  </w:pPr>
                                  <w:r w:rsidRPr="00A13603">
                                    <w:rPr>
                                      <w:rFonts w:ascii="Arial" w:hAnsi="Arial" w:cs="Arial"/>
                                      <w:b w:val="0"/>
                                      <w:bCs/>
                                      <w:sz w:val="22"/>
                                    </w:rPr>
                                    <w:t>The purpose of this report is to understand if Adverse Childhood Experiences (ACEs) links into offending. Also, to establish if there is a clear difference Male and Female service users and why.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740CFE" id="Text Box 2" o:spid="_x0000_s1027" type="#_x0000_t202" style="position:absolute;margin-left:51.55pt;margin-top:56.9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">
                      <v:textbox style="mso-fit-shape-to-text:t">
                        <w:txbxContent>
                          <w:p w14:paraId="599DEC6C" w14:textId="6EFB247F" w:rsidR="00A13603" w:rsidRPr="00A13603" w:rsidRDefault="00A13603" w:rsidP="00A13603">
                            <w:pPr>
                              <w:jc w:val="center"/>
                              <w:rPr>
                                <w:rFonts w:ascii="Arial" w:hAnsi="Arial" w:cs="Arial"/>
                                <w:sz w:val="22"/>
                                <w:u w:val="single"/>
                              </w:rPr>
                            </w:pPr>
                            <w:r w:rsidRPr="00A13603">
                              <w:rPr>
                                <w:rFonts w:ascii="Arial" w:hAnsi="Arial" w:cs="Arial"/>
                                <w:sz w:val="22"/>
                                <w:u w:val="single"/>
                              </w:rPr>
                              <w:t>ABSTRACT</w:t>
                            </w:r>
                          </w:p>
                          <w:p w14:paraId="333C5488" w14:textId="5418E1DE" w:rsidR="00A13603" w:rsidRPr="00A13603" w:rsidRDefault="00A13603" w:rsidP="00A13603">
                            <w:pPr>
                              <w:jc w:val="center"/>
                              <w:rPr>
                                <w:rFonts w:ascii="Arial" w:hAnsi="Arial" w:cs="Arial"/>
                                <w:b w:val="0"/>
                                <w:bCs/>
                                <w:sz w:val="22"/>
                              </w:rPr>
                            </w:pPr>
                            <w:r w:rsidRPr="00A13603">
                              <w:rPr>
                                <w:rFonts w:ascii="Arial" w:hAnsi="Arial" w:cs="Arial"/>
                                <w:b w:val="0"/>
                                <w:bCs/>
                                <w:sz w:val="22"/>
                              </w:rPr>
                              <w:t>The purpose of this report is to understand if Adverse Childhood Experiences (ACEs) links into offending. Also, to establish if there is a clear difference Male and Female service users and why.</w:t>
                            </w:r>
                          </w:p>
                        </w:txbxContent>
                      </v:textbox>
                      <w10:wrap type="square" anchorx="margin"/>
                    </v:shape>
                  </w:pict>
                </mc:Fallback>
              </mc:AlternateContent>
            </w:r>
          </w:p>
        </w:tc>
      </w:tr>
      <w:tr w:rsidR="00D077E9" w14:paraId="50CF7A69" w14:textId="77777777" w:rsidTr="00A13603">
        <w:trPr>
          <w:trHeight w:val="2171"/>
        </w:trPr>
        <w:tc>
          <w:tcPr>
            <w:tcW w:w="5670" w:type="dxa"/>
            <w:tcBorders>
              <w:top w:val="nil"/>
              <w:left w:val="nil"/>
              <w:bottom w:val="nil"/>
              <w:right w:val="nil"/>
            </w:tcBorders>
          </w:tcPr>
          <w:sdt>
            <w:sdtPr>
              <w:id w:val="1080870105"/>
              <w:placeholder>
                <w:docPart w:val="C7DB7BE5682146BDB6ADB5D53CFF4A26"/>
              </w:placeholder>
              <w15:appearance w15:val="hidden"/>
            </w:sdtPr>
            <w:sdtEndPr/>
            <w:sdtContent>
              <w:p w14:paraId="1097FFD3" w14:textId="42A31C3F"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A13603">
                  <w:rPr>
                    <w:rStyle w:val="SubtitleChar"/>
                    <w:b w:val="0"/>
                    <w:noProof/>
                  </w:rPr>
                  <w:t>April 19</w:t>
                </w:r>
                <w:r w:rsidRPr="00D86945">
                  <w:rPr>
                    <w:rStyle w:val="SubtitleChar"/>
                    <w:b w:val="0"/>
                  </w:rPr>
                  <w:fldChar w:fldCharType="end"/>
                </w:r>
                <w:r w:rsidR="00A13603">
                  <w:rPr>
                    <w:rStyle w:val="SubtitleChar"/>
                    <w:b w:val="0"/>
                  </w:rPr>
                  <w:t>, 2021</w:t>
                </w:r>
              </w:p>
            </w:sdtContent>
          </w:sdt>
          <w:p w14:paraId="323DEE50"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526C3CE2" wp14:editId="1D688A63">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81515B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0CEC306F" w14:textId="77777777" w:rsidR="00D077E9" w:rsidRDefault="00D077E9" w:rsidP="00D077E9">
            <w:pPr>
              <w:rPr>
                <w:noProof/>
                <w:sz w:val="10"/>
                <w:szCs w:val="10"/>
              </w:rPr>
            </w:pPr>
          </w:p>
          <w:p w14:paraId="5C0ABCBB" w14:textId="77777777" w:rsidR="00D077E9" w:rsidRDefault="00D077E9" w:rsidP="00D077E9">
            <w:pPr>
              <w:rPr>
                <w:noProof/>
                <w:sz w:val="10"/>
                <w:szCs w:val="10"/>
              </w:rPr>
            </w:pPr>
          </w:p>
          <w:p w14:paraId="22F74ACC" w14:textId="7893682B" w:rsidR="00D077E9" w:rsidRDefault="0084664B" w:rsidP="00D077E9">
            <w:sdt>
              <w:sdtPr>
                <w:id w:val="-1740469667"/>
                <w:placeholder>
                  <w:docPart w:val="FE067CFCC1B94E52908441B04764BADE"/>
                </w:placeholder>
                <w15:appearance w15:val="hidden"/>
              </w:sdtPr>
              <w:sdtEndPr/>
              <w:sdtContent>
                <w:r w:rsidR="00A13603">
                  <w:t xml:space="preserve">University Wales Trinity Saint </w:t>
                </w:r>
                <w:proofErr w:type="spellStart"/>
                <w:r w:rsidR="00A13603">
                  <w:t>Davids</w:t>
                </w:r>
                <w:proofErr w:type="spellEnd"/>
                <w:r w:rsidR="00A13603">
                  <w:t xml:space="preserve"> </w:t>
                </w:r>
              </w:sdtContent>
            </w:sdt>
          </w:p>
          <w:p w14:paraId="03FD2711" w14:textId="70DF96E7" w:rsidR="00D077E9" w:rsidRDefault="00D077E9" w:rsidP="00D077E9">
            <w:r w:rsidRPr="00B231E5">
              <w:t>Authored by:</w:t>
            </w:r>
            <w:r>
              <w:t xml:space="preserve"> </w:t>
            </w:r>
            <w:sdt>
              <w:sdtPr>
                <w:alias w:val="Your Name"/>
                <w:tag w:val="Your Name"/>
                <w:id w:val="-180584491"/>
                <w:placeholder>
                  <w:docPart w:val="EA6D9812B6574F4BAD2103753D1DD61C"/>
                </w:placeholder>
                <w:dataBinding w:prefixMappings="xmlns:ns0='http://schemas.microsoft.com/office/2006/coverPageProps' " w:xpath="/ns0:CoverPageProperties[1]/ns0:CompanyFax[1]" w:storeItemID="{55AF091B-3C7A-41E3-B477-F2FDAA23CFDA}"/>
                <w15:appearance w15:val="hidden"/>
                <w:text w:multiLine="1"/>
              </w:sdtPr>
              <w:sdtEndPr/>
              <w:sdtContent>
                <w:r w:rsidR="00A13603">
                  <w:t>Samuel James Cavill (1800405)</w:t>
                </w:r>
              </w:sdtContent>
            </w:sdt>
          </w:p>
          <w:p w14:paraId="21D05812" w14:textId="77777777" w:rsidR="00D077E9" w:rsidRPr="00D86945" w:rsidRDefault="00D077E9" w:rsidP="00D077E9">
            <w:pPr>
              <w:rPr>
                <w:noProof/>
                <w:sz w:val="10"/>
                <w:szCs w:val="10"/>
              </w:rPr>
            </w:pPr>
          </w:p>
        </w:tc>
      </w:tr>
    </w:tbl>
    <w:p w14:paraId="4298001C" w14:textId="35E6EAA6" w:rsidR="00D077E9" w:rsidRDefault="00A13603">
      <w:pPr>
        <w:spacing w:after="200"/>
      </w:pPr>
      <w:r>
        <w:rPr>
          <w:noProof/>
        </w:rPr>
        <w:drawing>
          <wp:anchor distT="0" distB="0" distL="114300" distR="114300" simplePos="0" relativeHeight="251661312" behindDoc="0" locked="0" layoutInCell="1" allowOverlap="1" wp14:anchorId="35CA9C06" wp14:editId="76322D88">
            <wp:simplePos x="0" y="0"/>
            <wp:positionH relativeFrom="margin">
              <wp:posOffset>3994785</wp:posOffset>
            </wp:positionH>
            <wp:positionV relativeFrom="paragraph">
              <wp:posOffset>6645275</wp:posOffset>
            </wp:positionV>
            <wp:extent cx="2754630" cy="1102360"/>
            <wp:effectExtent l="0" t="0" r="7620" b="2540"/>
            <wp:wrapSquare wrapText="bothSides"/>
            <wp:docPr id="4"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4630" cy="1102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379208BF" wp14:editId="5CD22DDF">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3E91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092B9113" wp14:editId="67694810">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2B2B8A"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p>
    <w:p w14:paraId="307F9EDA" w14:textId="6EA7245A" w:rsidR="00A13603" w:rsidRDefault="00A13603" w:rsidP="00DF027C"/>
    <w:p w14:paraId="10CEE7E6" w14:textId="77777777" w:rsidR="00F57FEC" w:rsidRDefault="00F57FEC" w:rsidP="00F57FEC">
      <w:pPr>
        <w:spacing w:after="200"/>
      </w:pPr>
    </w:p>
    <w:p w14:paraId="4657B0AD" w14:textId="77777777" w:rsidR="00F57FEC" w:rsidRDefault="00F57FEC" w:rsidP="00F57FEC">
      <w:pPr>
        <w:spacing w:after="200"/>
      </w:pPr>
    </w:p>
    <w:p w14:paraId="7FAFA386" w14:textId="77777777" w:rsidR="00F57FEC" w:rsidRDefault="00F57FEC" w:rsidP="00F57FEC">
      <w:pPr>
        <w:spacing w:after="200"/>
      </w:pPr>
    </w:p>
    <w:p w14:paraId="65B70DE2" w14:textId="77777777" w:rsidR="00F57FEC" w:rsidRDefault="00F57FEC" w:rsidP="00F57FEC">
      <w:pPr>
        <w:spacing w:after="200"/>
      </w:pPr>
    </w:p>
    <w:p w14:paraId="241D803E" w14:textId="77777777" w:rsidR="00F57FEC" w:rsidRDefault="00F57FEC" w:rsidP="00F57FEC">
      <w:pPr>
        <w:spacing w:after="200"/>
      </w:pPr>
    </w:p>
    <w:p w14:paraId="5C474B0E" w14:textId="77777777" w:rsidR="00F57FEC" w:rsidRDefault="00F57FEC" w:rsidP="00F57FEC">
      <w:pPr>
        <w:spacing w:after="200"/>
      </w:pPr>
    </w:p>
    <w:p w14:paraId="3278C78E" w14:textId="77777777" w:rsidR="00F57FEC" w:rsidRDefault="00F57FEC" w:rsidP="00F57FEC">
      <w:pPr>
        <w:spacing w:after="200"/>
      </w:pPr>
    </w:p>
    <w:p w14:paraId="4BF1C5BA" w14:textId="77777777" w:rsidR="00F57FEC" w:rsidRDefault="00F57FEC" w:rsidP="00F57FEC">
      <w:pPr>
        <w:spacing w:after="200"/>
      </w:pPr>
    </w:p>
    <w:p w14:paraId="1ECD8DE1" w14:textId="77777777" w:rsidR="00F57FEC" w:rsidRDefault="00F57FEC" w:rsidP="00F57FEC">
      <w:pPr>
        <w:spacing w:after="200"/>
      </w:pPr>
    </w:p>
    <w:p w14:paraId="047B6AB2" w14:textId="77777777" w:rsidR="00F57FEC" w:rsidRDefault="00F57FEC" w:rsidP="00F57FEC">
      <w:pPr>
        <w:spacing w:after="200"/>
      </w:pPr>
    </w:p>
    <w:p w14:paraId="0A40DFD0" w14:textId="77777777" w:rsidR="00F57FEC" w:rsidRDefault="00F57FEC" w:rsidP="00F57FEC">
      <w:pPr>
        <w:spacing w:after="200"/>
      </w:pPr>
    </w:p>
    <w:p w14:paraId="4F2ED0DD" w14:textId="77777777" w:rsidR="00F57FEC" w:rsidRDefault="00F57FEC" w:rsidP="00F57FEC">
      <w:pPr>
        <w:spacing w:after="200"/>
      </w:pPr>
    </w:p>
    <w:p w14:paraId="3C66DCF3" w14:textId="77777777" w:rsidR="00F57FEC" w:rsidRDefault="00F57FEC" w:rsidP="00F57FEC">
      <w:pPr>
        <w:spacing w:after="200"/>
      </w:pPr>
    </w:p>
    <w:p w14:paraId="4A35A37D" w14:textId="77777777" w:rsidR="00F57FEC" w:rsidRDefault="00F57FEC" w:rsidP="00F57FEC">
      <w:pPr>
        <w:spacing w:after="200"/>
      </w:pPr>
    </w:p>
    <w:p w14:paraId="20160571" w14:textId="77777777" w:rsidR="00F57FEC" w:rsidRDefault="00F57FEC" w:rsidP="00F57FEC">
      <w:pPr>
        <w:spacing w:after="200"/>
      </w:pPr>
    </w:p>
    <w:p w14:paraId="0B52F80B" w14:textId="77777777" w:rsidR="00F57FEC" w:rsidRDefault="00F57FEC" w:rsidP="00F57FEC">
      <w:pPr>
        <w:spacing w:after="200"/>
      </w:pPr>
    </w:p>
    <w:p w14:paraId="3DC800A1" w14:textId="77777777" w:rsidR="00F57FEC" w:rsidRDefault="00F57FEC" w:rsidP="00F57FEC">
      <w:pPr>
        <w:spacing w:after="200"/>
      </w:pPr>
    </w:p>
    <w:p w14:paraId="1E9AFAF7" w14:textId="77777777" w:rsidR="00F57FEC" w:rsidRDefault="00F57FEC" w:rsidP="00F57FEC">
      <w:pPr>
        <w:spacing w:after="200"/>
      </w:pPr>
    </w:p>
    <w:sdt>
      <w:sdtPr>
        <w:id w:val="279374240"/>
        <w:docPartObj>
          <w:docPartGallery w:val="Table of Contents"/>
          <w:docPartUnique/>
        </w:docPartObj>
      </w:sdtPr>
      <w:sdtEndPr>
        <w:rPr>
          <w:rFonts w:asciiTheme="minorHAnsi" w:eastAsiaTheme="minorEastAsia" w:hAnsiTheme="minorHAnsi" w:cstheme="minorBidi"/>
          <w:b/>
          <w:bCs/>
          <w:noProof/>
          <w:color w:val="082A75" w:themeColor="text2"/>
          <w:sz w:val="28"/>
          <w:szCs w:val="22"/>
        </w:rPr>
      </w:sdtEndPr>
      <w:sdtContent>
        <w:p w14:paraId="7F1668C5" w14:textId="239E3B3B" w:rsidR="00A05800" w:rsidRDefault="00A05800">
          <w:pPr>
            <w:pStyle w:val="TOCHeading"/>
          </w:pPr>
          <w:r>
            <w:t>Contents</w:t>
          </w:r>
        </w:p>
        <w:p w14:paraId="473F2104" w14:textId="1CBCBFF3" w:rsidR="00A05800" w:rsidRDefault="00A05800">
          <w:pPr>
            <w:pStyle w:val="TOC1"/>
            <w:tabs>
              <w:tab w:val="right" w:leader="dot" w:pos="9926"/>
            </w:tabs>
            <w:rPr>
              <w:noProof/>
            </w:rPr>
          </w:pPr>
          <w:r>
            <w:fldChar w:fldCharType="begin"/>
          </w:r>
          <w:r>
            <w:instrText xml:space="preserve"> TOC \o "1-3" \h \z \u </w:instrText>
          </w:r>
          <w:r>
            <w:fldChar w:fldCharType="separate"/>
          </w:r>
          <w:hyperlink w:anchor="_Toc69739192" w:history="1">
            <w:r w:rsidRPr="00637088">
              <w:rPr>
                <w:rStyle w:val="Hyperlink"/>
                <w:noProof/>
              </w:rPr>
              <w:t>Methodology</w:t>
            </w:r>
            <w:r>
              <w:rPr>
                <w:noProof/>
                <w:webHidden/>
              </w:rPr>
              <w:tab/>
            </w:r>
            <w:r>
              <w:rPr>
                <w:noProof/>
                <w:webHidden/>
              </w:rPr>
              <w:fldChar w:fldCharType="begin"/>
            </w:r>
            <w:r>
              <w:rPr>
                <w:noProof/>
                <w:webHidden/>
              </w:rPr>
              <w:instrText xml:space="preserve"> PAGEREF _Toc69739192 \h </w:instrText>
            </w:r>
            <w:r>
              <w:rPr>
                <w:noProof/>
                <w:webHidden/>
              </w:rPr>
            </w:r>
            <w:r>
              <w:rPr>
                <w:noProof/>
                <w:webHidden/>
              </w:rPr>
              <w:fldChar w:fldCharType="separate"/>
            </w:r>
            <w:r w:rsidR="00DF385F">
              <w:rPr>
                <w:noProof/>
                <w:webHidden/>
              </w:rPr>
              <w:t>3</w:t>
            </w:r>
            <w:r>
              <w:rPr>
                <w:noProof/>
                <w:webHidden/>
              </w:rPr>
              <w:fldChar w:fldCharType="end"/>
            </w:r>
          </w:hyperlink>
        </w:p>
        <w:p w14:paraId="5BE25EFB" w14:textId="344FD213" w:rsidR="00A05800" w:rsidRDefault="00A05800">
          <w:pPr>
            <w:pStyle w:val="TOC1"/>
            <w:tabs>
              <w:tab w:val="right" w:leader="dot" w:pos="9926"/>
            </w:tabs>
            <w:rPr>
              <w:noProof/>
            </w:rPr>
          </w:pPr>
          <w:hyperlink w:anchor="_Toc69739193" w:history="1">
            <w:r w:rsidRPr="00637088">
              <w:rPr>
                <w:rStyle w:val="Hyperlink"/>
                <w:noProof/>
              </w:rPr>
              <w:t>Introduction</w:t>
            </w:r>
            <w:r>
              <w:rPr>
                <w:noProof/>
                <w:webHidden/>
              </w:rPr>
              <w:tab/>
            </w:r>
            <w:r>
              <w:rPr>
                <w:noProof/>
                <w:webHidden/>
              </w:rPr>
              <w:fldChar w:fldCharType="begin"/>
            </w:r>
            <w:r>
              <w:rPr>
                <w:noProof/>
                <w:webHidden/>
              </w:rPr>
              <w:instrText xml:space="preserve"> PAGEREF _Toc69739193 \h </w:instrText>
            </w:r>
            <w:r>
              <w:rPr>
                <w:noProof/>
                <w:webHidden/>
              </w:rPr>
            </w:r>
            <w:r>
              <w:rPr>
                <w:noProof/>
                <w:webHidden/>
              </w:rPr>
              <w:fldChar w:fldCharType="separate"/>
            </w:r>
            <w:r w:rsidR="00DF385F">
              <w:rPr>
                <w:noProof/>
                <w:webHidden/>
              </w:rPr>
              <w:t>4</w:t>
            </w:r>
            <w:r>
              <w:rPr>
                <w:noProof/>
                <w:webHidden/>
              </w:rPr>
              <w:fldChar w:fldCharType="end"/>
            </w:r>
          </w:hyperlink>
        </w:p>
        <w:p w14:paraId="1662BCCC" w14:textId="71276BE7" w:rsidR="00A05800" w:rsidRDefault="00A05800">
          <w:pPr>
            <w:pStyle w:val="TOC1"/>
            <w:tabs>
              <w:tab w:val="right" w:leader="dot" w:pos="9926"/>
            </w:tabs>
            <w:rPr>
              <w:noProof/>
            </w:rPr>
          </w:pPr>
          <w:hyperlink w:anchor="_Toc69739194" w:history="1">
            <w:r w:rsidRPr="00637088">
              <w:rPr>
                <w:rStyle w:val="Hyperlink"/>
                <w:noProof/>
              </w:rPr>
              <w:t>Adverse Childhood Experiences (ACEs)</w:t>
            </w:r>
            <w:r>
              <w:rPr>
                <w:noProof/>
                <w:webHidden/>
              </w:rPr>
              <w:tab/>
            </w:r>
            <w:r>
              <w:rPr>
                <w:noProof/>
                <w:webHidden/>
              </w:rPr>
              <w:fldChar w:fldCharType="begin"/>
            </w:r>
            <w:r>
              <w:rPr>
                <w:noProof/>
                <w:webHidden/>
              </w:rPr>
              <w:instrText xml:space="preserve"> PAGEREF _Toc69739194 \h </w:instrText>
            </w:r>
            <w:r>
              <w:rPr>
                <w:noProof/>
                <w:webHidden/>
              </w:rPr>
            </w:r>
            <w:r>
              <w:rPr>
                <w:noProof/>
                <w:webHidden/>
              </w:rPr>
              <w:fldChar w:fldCharType="separate"/>
            </w:r>
            <w:r w:rsidR="00DF385F">
              <w:rPr>
                <w:noProof/>
                <w:webHidden/>
              </w:rPr>
              <w:t>6</w:t>
            </w:r>
            <w:r>
              <w:rPr>
                <w:noProof/>
                <w:webHidden/>
              </w:rPr>
              <w:fldChar w:fldCharType="end"/>
            </w:r>
          </w:hyperlink>
        </w:p>
        <w:p w14:paraId="64F18A04" w14:textId="5184F9DF" w:rsidR="00A05800" w:rsidRDefault="00A05800">
          <w:pPr>
            <w:pStyle w:val="TOC1"/>
            <w:tabs>
              <w:tab w:val="right" w:leader="dot" w:pos="9926"/>
            </w:tabs>
            <w:rPr>
              <w:noProof/>
            </w:rPr>
          </w:pPr>
          <w:hyperlink w:anchor="_Toc69739195" w:history="1">
            <w:r w:rsidRPr="00637088">
              <w:rPr>
                <w:rStyle w:val="Hyperlink"/>
                <w:noProof/>
              </w:rPr>
              <w:t>Reviewing the Questionnaire</w:t>
            </w:r>
            <w:r>
              <w:rPr>
                <w:noProof/>
                <w:webHidden/>
              </w:rPr>
              <w:tab/>
            </w:r>
            <w:r>
              <w:rPr>
                <w:noProof/>
                <w:webHidden/>
              </w:rPr>
              <w:fldChar w:fldCharType="begin"/>
            </w:r>
            <w:r>
              <w:rPr>
                <w:noProof/>
                <w:webHidden/>
              </w:rPr>
              <w:instrText xml:space="preserve"> PAGEREF _Toc69739195 \h </w:instrText>
            </w:r>
            <w:r>
              <w:rPr>
                <w:noProof/>
                <w:webHidden/>
              </w:rPr>
            </w:r>
            <w:r>
              <w:rPr>
                <w:noProof/>
                <w:webHidden/>
              </w:rPr>
              <w:fldChar w:fldCharType="separate"/>
            </w:r>
            <w:r w:rsidR="00DF385F">
              <w:rPr>
                <w:noProof/>
                <w:webHidden/>
              </w:rPr>
              <w:t>9</w:t>
            </w:r>
            <w:r>
              <w:rPr>
                <w:noProof/>
                <w:webHidden/>
              </w:rPr>
              <w:fldChar w:fldCharType="end"/>
            </w:r>
          </w:hyperlink>
        </w:p>
        <w:p w14:paraId="2148A63A" w14:textId="5113A68B" w:rsidR="00A05800" w:rsidRDefault="00A05800">
          <w:pPr>
            <w:pStyle w:val="TOC1"/>
            <w:tabs>
              <w:tab w:val="right" w:leader="dot" w:pos="9926"/>
            </w:tabs>
            <w:rPr>
              <w:noProof/>
            </w:rPr>
          </w:pPr>
          <w:hyperlink w:anchor="_Toc69739196" w:history="1">
            <w:r w:rsidRPr="00637088">
              <w:rPr>
                <w:rStyle w:val="Hyperlink"/>
                <w:noProof/>
              </w:rPr>
              <w:t>Is there a difference between male and female?</w:t>
            </w:r>
            <w:r>
              <w:rPr>
                <w:noProof/>
                <w:webHidden/>
              </w:rPr>
              <w:tab/>
            </w:r>
            <w:r>
              <w:rPr>
                <w:noProof/>
                <w:webHidden/>
              </w:rPr>
              <w:fldChar w:fldCharType="begin"/>
            </w:r>
            <w:r>
              <w:rPr>
                <w:noProof/>
                <w:webHidden/>
              </w:rPr>
              <w:instrText xml:space="preserve"> PAGEREF _Toc69739196 \h </w:instrText>
            </w:r>
            <w:r>
              <w:rPr>
                <w:noProof/>
                <w:webHidden/>
              </w:rPr>
            </w:r>
            <w:r>
              <w:rPr>
                <w:noProof/>
                <w:webHidden/>
              </w:rPr>
              <w:fldChar w:fldCharType="separate"/>
            </w:r>
            <w:r w:rsidR="00DF385F">
              <w:rPr>
                <w:noProof/>
                <w:webHidden/>
              </w:rPr>
              <w:t>11</w:t>
            </w:r>
            <w:r>
              <w:rPr>
                <w:noProof/>
                <w:webHidden/>
              </w:rPr>
              <w:fldChar w:fldCharType="end"/>
            </w:r>
          </w:hyperlink>
        </w:p>
        <w:p w14:paraId="7B1DD2B0" w14:textId="7A2B00A7" w:rsidR="00A05800" w:rsidRDefault="00A05800">
          <w:pPr>
            <w:pStyle w:val="TOC1"/>
            <w:tabs>
              <w:tab w:val="right" w:leader="dot" w:pos="9926"/>
            </w:tabs>
            <w:rPr>
              <w:noProof/>
            </w:rPr>
          </w:pPr>
          <w:hyperlink w:anchor="_Toc69739197" w:history="1">
            <w:r w:rsidRPr="00637088">
              <w:rPr>
                <w:rStyle w:val="Hyperlink"/>
                <w:noProof/>
              </w:rPr>
              <w:t>Conclusion</w:t>
            </w:r>
            <w:r>
              <w:rPr>
                <w:noProof/>
                <w:webHidden/>
              </w:rPr>
              <w:tab/>
            </w:r>
            <w:r>
              <w:rPr>
                <w:noProof/>
                <w:webHidden/>
              </w:rPr>
              <w:fldChar w:fldCharType="begin"/>
            </w:r>
            <w:r>
              <w:rPr>
                <w:noProof/>
                <w:webHidden/>
              </w:rPr>
              <w:instrText xml:space="preserve"> PAGEREF _Toc69739197 \h </w:instrText>
            </w:r>
            <w:r>
              <w:rPr>
                <w:noProof/>
                <w:webHidden/>
              </w:rPr>
            </w:r>
            <w:r>
              <w:rPr>
                <w:noProof/>
                <w:webHidden/>
              </w:rPr>
              <w:fldChar w:fldCharType="separate"/>
            </w:r>
            <w:r w:rsidR="00DF385F">
              <w:rPr>
                <w:noProof/>
                <w:webHidden/>
              </w:rPr>
              <w:t>14</w:t>
            </w:r>
            <w:r>
              <w:rPr>
                <w:noProof/>
                <w:webHidden/>
              </w:rPr>
              <w:fldChar w:fldCharType="end"/>
            </w:r>
          </w:hyperlink>
        </w:p>
        <w:p w14:paraId="42289F0D" w14:textId="4657F9C3" w:rsidR="00A05800" w:rsidRDefault="00A05800">
          <w:pPr>
            <w:pStyle w:val="TOC1"/>
            <w:tabs>
              <w:tab w:val="right" w:leader="dot" w:pos="9926"/>
            </w:tabs>
            <w:rPr>
              <w:noProof/>
            </w:rPr>
          </w:pPr>
          <w:hyperlink w:anchor="_Toc69739198" w:history="1">
            <w:r w:rsidRPr="00637088">
              <w:rPr>
                <w:rStyle w:val="Hyperlink"/>
                <w:noProof/>
              </w:rPr>
              <w:t>Recommendations</w:t>
            </w:r>
            <w:r>
              <w:rPr>
                <w:noProof/>
                <w:webHidden/>
              </w:rPr>
              <w:tab/>
            </w:r>
            <w:r>
              <w:rPr>
                <w:noProof/>
                <w:webHidden/>
              </w:rPr>
              <w:fldChar w:fldCharType="begin"/>
            </w:r>
            <w:r>
              <w:rPr>
                <w:noProof/>
                <w:webHidden/>
              </w:rPr>
              <w:instrText xml:space="preserve"> PAGEREF _Toc69739198 \h </w:instrText>
            </w:r>
            <w:r>
              <w:rPr>
                <w:noProof/>
                <w:webHidden/>
              </w:rPr>
            </w:r>
            <w:r>
              <w:rPr>
                <w:noProof/>
                <w:webHidden/>
              </w:rPr>
              <w:fldChar w:fldCharType="separate"/>
            </w:r>
            <w:r w:rsidR="00DF385F">
              <w:rPr>
                <w:noProof/>
                <w:webHidden/>
              </w:rPr>
              <w:t>15</w:t>
            </w:r>
            <w:r>
              <w:rPr>
                <w:noProof/>
                <w:webHidden/>
              </w:rPr>
              <w:fldChar w:fldCharType="end"/>
            </w:r>
          </w:hyperlink>
        </w:p>
        <w:p w14:paraId="2B6A8BF7" w14:textId="2AE3A854" w:rsidR="00A05800" w:rsidRDefault="00A05800">
          <w:pPr>
            <w:pStyle w:val="TOC1"/>
            <w:tabs>
              <w:tab w:val="right" w:leader="dot" w:pos="9926"/>
            </w:tabs>
            <w:rPr>
              <w:noProof/>
            </w:rPr>
          </w:pPr>
          <w:hyperlink w:anchor="_Toc69739199" w:history="1">
            <w:r w:rsidRPr="00637088">
              <w:rPr>
                <w:rStyle w:val="Hyperlink"/>
                <w:noProof/>
              </w:rPr>
              <w:t>BIBLIOGRAPHY</w:t>
            </w:r>
            <w:r>
              <w:rPr>
                <w:noProof/>
                <w:webHidden/>
              </w:rPr>
              <w:tab/>
            </w:r>
            <w:r>
              <w:rPr>
                <w:noProof/>
                <w:webHidden/>
              </w:rPr>
              <w:fldChar w:fldCharType="begin"/>
            </w:r>
            <w:r>
              <w:rPr>
                <w:noProof/>
                <w:webHidden/>
              </w:rPr>
              <w:instrText xml:space="preserve"> PAGEREF _Toc69739199 \h </w:instrText>
            </w:r>
            <w:r>
              <w:rPr>
                <w:noProof/>
                <w:webHidden/>
              </w:rPr>
            </w:r>
            <w:r>
              <w:rPr>
                <w:noProof/>
                <w:webHidden/>
              </w:rPr>
              <w:fldChar w:fldCharType="separate"/>
            </w:r>
            <w:r w:rsidR="00DF385F">
              <w:rPr>
                <w:noProof/>
                <w:webHidden/>
              </w:rPr>
              <w:t>16</w:t>
            </w:r>
            <w:r>
              <w:rPr>
                <w:noProof/>
                <w:webHidden/>
              </w:rPr>
              <w:fldChar w:fldCharType="end"/>
            </w:r>
          </w:hyperlink>
        </w:p>
        <w:p w14:paraId="19BE4D2C" w14:textId="31885F31" w:rsidR="00A05800" w:rsidRDefault="00A05800">
          <w:r>
            <w:rPr>
              <w:bCs/>
              <w:noProof/>
            </w:rPr>
            <w:fldChar w:fldCharType="end"/>
          </w:r>
        </w:p>
      </w:sdtContent>
    </w:sdt>
    <w:p w14:paraId="5931DE06" w14:textId="77777777" w:rsidR="00F57FEC" w:rsidRDefault="00F57FEC" w:rsidP="00F57FEC">
      <w:pPr>
        <w:spacing w:after="200"/>
      </w:pPr>
    </w:p>
    <w:p w14:paraId="75A7D354" w14:textId="77777777" w:rsidR="00F57FEC" w:rsidRDefault="00F57FEC" w:rsidP="00F57FEC">
      <w:pPr>
        <w:spacing w:after="200"/>
      </w:pPr>
    </w:p>
    <w:p w14:paraId="73A294D4" w14:textId="77777777" w:rsidR="00F57FEC" w:rsidRDefault="00F57FEC" w:rsidP="00F57FEC">
      <w:pPr>
        <w:spacing w:after="200"/>
      </w:pPr>
    </w:p>
    <w:p w14:paraId="5E920EE1" w14:textId="77777777" w:rsidR="00F57FEC" w:rsidRDefault="00F57FEC" w:rsidP="00F57FEC">
      <w:pPr>
        <w:spacing w:after="200"/>
      </w:pPr>
    </w:p>
    <w:p w14:paraId="6C6E40BC" w14:textId="77777777" w:rsidR="00F57FEC" w:rsidRDefault="00F57FEC" w:rsidP="00F57FEC">
      <w:pPr>
        <w:spacing w:after="200"/>
      </w:pPr>
    </w:p>
    <w:p w14:paraId="5D08A0B2" w14:textId="77777777" w:rsidR="00F57FEC" w:rsidRDefault="00F57FEC" w:rsidP="00F57FEC">
      <w:pPr>
        <w:spacing w:after="200"/>
      </w:pPr>
    </w:p>
    <w:p w14:paraId="24926301" w14:textId="77777777" w:rsidR="00F57FEC" w:rsidRDefault="00F57FEC" w:rsidP="00F57FEC">
      <w:pPr>
        <w:spacing w:after="200"/>
      </w:pPr>
    </w:p>
    <w:p w14:paraId="02F141C9" w14:textId="77777777" w:rsidR="00F57FEC" w:rsidRDefault="00F57FEC" w:rsidP="00F57FEC">
      <w:pPr>
        <w:spacing w:after="200"/>
      </w:pPr>
    </w:p>
    <w:p w14:paraId="3D3DEF9A" w14:textId="77777777" w:rsidR="00F57FEC" w:rsidRDefault="00F57FEC" w:rsidP="00F57FEC">
      <w:pPr>
        <w:spacing w:after="200"/>
      </w:pPr>
    </w:p>
    <w:p w14:paraId="6982D2D5" w14:textId="77777777" w:rsidR="00F57FEC" w:rsidRDefault="00F57FEC" w:rsidP="00F57FEC">
      <w:pPr>
        <w:spacing w:after="200"/>
      </w:pPr>
    </w:p>
    <w:p w14:paraId="3C5751FF" w14:textId="77777777" w:rsidR="00F57FEC" w:rsidRDefault="00F57FEC" w:rsidP="00F57FEC">
      <w:pPr>
        <w:spacing w:after="200"/>
      </w:pPr>
    </w:p>
    <w:p w14:paraId="56A40BC9" w14:textId="77777777" w:rsidR="00F57FEC" w:rsidRDefault="00F57FEC" w:rsidP="00F57FEC">
      <w:pPr>
        <w:spacing w:after="200"/>
      </w:pPr>
    </w:p>
    <w:p w14:paraId="0BA90811" w14:textId="53D25C52" w:rsidR="0087605E" w:rsidRPr="00F57FEC" w:rsidRDefault="00A13603" w:rsidP="00A05800">
      <w:pPr>
        <w:pStyle w:val="Heading1"/>
        <w:rPr>
          <w:rFonts w:asciiTheme="minorHAnsi" w:hAnsiTheme="minorHAnsi"/>
          <w:color w:val="082A75" w:themeColor="text2"/>
        </w:rPr>
      </w:pPr>
      <w:bookmarkStart w:id="0" w:name="_Toc69739192"/>
      <w:r w:rsidRPr="00A13603">
        <w:lastRenderedPageBreak/>
        <w:t>Methodology</w:t>
      </w:r>
      <w:bookmarkEnd w:id="0"/>
    </w:p>
    <w:p w14:paraId="786A8B35" w14:textId="77777777" w:rsidR="00A13603" w:rsidRDefault="00A13603" w:rsidP="00A13603">
      <w:pPr>
        <w:jc w:val="center"/>
        <w:rPr>
          <w:rFonts w:ascii="Arial Black" w:hAnsi="Arial Black"/>
          <w:sz w:val="36"/>
          <w:szCs w:val="36"/>
        </w:rPr>
      </w:pPr>
    </w:p>
    <w:p w14:paraId="2A6B6C7D" w14:textId="77777777" w:rsidR="00A13603" w:rsidRPr="00A13603" w:rsidRDefault="00A13603" w:rsidP="00A13603">
      <w:pPr>
        <w:spacing w:line="480" w:lineRule="auto"/>
        <w:rPr>
          <w:rFonts w:ascii="Arial" w:hAnsi="Arial" w:cs="Arial"/>
          <w:b w:val="0"/>
          <w:bCs/>
          <w:color w:val="auto"/>
          <w:sz w:val="22"/>
        </w:rPr>
      </w:pPr>
      <w:r w:rsidRPr="00A13603">
        <w:rPr>
          <w:rFonts w:ascii="Arial" w:hAnsi="Arial" w:cs="Arial"/>
          <w:b w:val="0"/>
          <w:bCs/>
          <w:color w:val="auto"/>
          <w:sz w:val="22"/>
        </w:rPr>
        <w:t>This investigation has been carried out with accuracy, depth and thorough analysis whilst being in line with a strict timetable. Throughout this investigation which focuses on the Offender Diversionary Scheme (ODS), I have worked alongside teams such as the Police and crime Commissioner of Dyfed-</w:t>
      </w:r>
      <w:proofErr w:type="spellStart"/>
      <w:r w:rsidRPr="00A13603">
        <w:rPr>
          <w:rFonts w:ascii="Arial" w:hAnsi="Arial" w:cs="Arial"/>
          <w:b w:val="0"/>
          <w:bCs/>
          <w:color w:val="auto"/>
          <w:sz w:val="22"/>
        </w:rPr>
        <w:t>Powys</w:t>
      </w:r>
      <w:proofErr w:type="spellEnd"/>
      <w:r w:rsidRPr="00A13603">
        <w:rPr>
          <w:rFonts w:ascii="Arial" w:hAnsi="Arial" w:cs="Arial"/>
          <w:b w:val="0"/>
          <w:bCs/>
          <w:color w:val="auto"/>
          <w:sz w:val="22"/>
        </w:rPr>
        <w:t xml:space="preserve"> Police and </w:t>
      </w:r>
      <w:proofErr w:type="spellStart"/>
      <w:r w:rsidRPr="00A13603">
        <w:rPr>
          <w:rFonts w:ascii="Arial" w:hAnsi="Arial" w:cs="Arial"/>
          <w:b w:val="0"/>
          <w:bCs/>
          <w:color w:val="auto"/>
          <w:sz w:val="22"/>
        </w:rPr>
        <w:t>Pobl</w:t>
      </w:r>
      <w:proofErr w:type="spellEnd"/>
      <w:r w:rsidRPr="00A13603">
        <w:rPr>
          <w:rFonts w:ascii="Arial" w:hAnsi="Arial" w:cs="Arial"/>
          <w:b w:val="0"/>
          <w:bCs/>
          <w:color w:val="auto"/>
          <w:sz w:val="22"/>
        </w:rPr>
        <w:t xml:space="preserve">. Both teams supplied me with relevant and accurate spreadsheets which contained sensitive information, excluding names and addresses, of those who are under this scheme. </w:t>
      </w:r>
    </w:p>
    <w:p w14:paraId="762DB12D" w14:textId="77777777" w:rsidR="00A13603" w:rsidRPr="00A13603" w:rsidRDefault="00A13603" w:rsidP="00A13603">
      <w:pPr>
        <w:spacing w:line="480" w:lineRule="auto"/>
        <w:rPr>
          <w:rFonts w:ascii="Arial" w:hAnsi="Arial" w:cs="Arial"/>
          <w:b w:val="0"/>
          <w:bCs/>
          <w:color w:val="auto"/>
          <w:sz w:val="22"/>
        </w:rPr>
      </w:pPr>
      <w:r w:rsidRPr="00A13603">
        <w:rPr>
          <w:rFonts w:ascii="Arial" w:hAnsi="Arial" w:cs="Arial"/>
          <w:b w:val="0"/>
          <w:bCs/>
          <w:color w:val="auto"/>
          <w:sz w:val="22"/>
        </w:rPr>
        <w:t xml:space="preserve">With the co-operation of the Police and Crime Commissioner and </w:t>
      </w:r>
      <w:proofErr w:type="spellStart"/>
      <w:r w:rsidRPr="00A13603">
        <w:rPr>
          <w:rFonts w:ascii="Arial" w:hAnsi="Arial" w:cs="Arial"/>
          <w:b w:val="0"/>
          <w:bCs/>
          <w:color w:val="auto"/>
          <w:sz w:val="22"/>
        </w:rPr>
        <w:t>Pobl</w:t>
      </w:r>
      <w:proofErr w:type="spellEnd"/>
      <w:r w:rsidRPr="00A13603">
        <w:rPr>
          <w:rFonts w:ascii="Arial" w:hAnsi="Arial" w:cs="Arial"/>
          <w:b w:val="0"/>
          <w:bCs/>
          <w:color w:val="auto"/>
          <w:sz w:val="22"/>
        </w:rPr>
        <w:t xml:space="preserve">, I was able to conduct primary and secondary research in order to successfully investigate this subject. In regards to my primary research, I was able to create a questionnaire through using google forms and send it to those who are within the ODS. As I do not have personal contacts with these individuals, the link to the questionnaire was sent to </w:t>
      </w:r>
      <w:proofErr w:type="spellStart"/>
      <w:r w:rsidRPr="00A13603">
        <w:rPr>
          <w:rFonts w:ascii="Arial" w:hAnsi="Arial" w:cs="Arial"/>
          <w:b w:val="0"/>
          <w:bCs/>
          <w:color w:val="auto"/>
          <w:sz w:val="22"/>
        </w:rPr>
        <w:t>Pobl</w:t>
      </w:r>
      <w:proofErr w:type="spellEnd"/>
      <w:r w:rsidRPr="00A13603">
        <w:rPr>
          <w:rFonts w:ascii="Arial" w:hAnsi="Arial" w:cs="Arial"/>
          <w:b w:val="0"/>
          <w:bCs/>
          <w:color w:val="auto"/>
          <w:sz w:val="22"/>
        </w:rPr>
        <w:t xml:space="preserve">, which was then passed on by email and text messages. The secondary data which I used for this investigation was the spreadsheets containing valuable information which was collected by </w:t>
      </w:r>
      <w:proofErr w:type="spellStart"/>
      <w:r w:rsidRPr="00A13603">
        <w:rPr>
          <w:rFonts w:ascii="Arial" w:hAnsi="Arial" w:cs="Arial"/>
          <w:b w:val="0"/>
          <w:bCs/>
          <w:color w:val="auto"/>
          <w:sz w:val="22"/>
        </w:rPr>
        <w:t>Pobl</w:t>
      </w:r>
      <w:proofErr w:type="spellEnd"/>
      <w:r w:rsidRPr="00A13603">
        <w:rPr>
          <w:rFonts w:ascii="Arial" w:hAnsi="Arial" w:cs="Arial"/>
          <w:b w:val="0"/>
          <w:bCs/>
          <w:color w:val="auto"/>
          <w:sz w:val="22"/>
        </w:rPr>
        <w:t xml:space="preserve">. </w:t>
      </w:r>
    </w:p>
    <w:p w14:paraId="51F30D46" w14:textId="77777777" w:rsidR="00A13603" w:rsidRPr="00A13603" w:rsidRDefault="00A13603" w:rsidP="00A13603">
      <w:pPr>
        <w:spacing w:line="480" w:lineRule="auto"/>
        <w:rPr>
          <w:rFonts w:ascii="Arial" w:hAnsi="Arial" w:cs="Arial"/>
          <w:b w:val="0"/>
          <w:bCs/>
          <w:color w:val="auto"/>
          <w:sz w:val="22"/>
        </w:rPr>
      </w:pPr>
      <w:r w:rsidRPr="00A13603">
        <w:rPr>
          <w:rFonts w:ascii="Arial" w:hAnsi="Arial" w:cs="Arial"/>
          <w:b w:val="0"/>
          <w:bCs/>
          <w:color w:val="auto"/>
          <w:sz w:val="22"/>
        </w:rPr>
        <w:t xml:space="preserve">I am extremely grateful to all those who assisted me throughout this investigation and allowed me in obtaining valuable information which enabled me to complete it by the requested time. </w:t>
      </w:r>
    </w:p>
    <w:p w14:paraId="26117A8C" w14:textId="4B196531" w:rsidR="00A13603" w:rsidRPr="00A13603" w:rsidRDefault="00A13603" w:rsidP="00A13603"/>
    <w:p w14:paraId="7D70884C" w14:textId="6129D540" w:rsidR="00A13603" w:rsidRDefault="00A13603" w:rsidP="00A13603"/>
    <w:p w14:paraId="1CE6EC04" w14:textId="61F92147" w:rsidR="00A13603" w:rsidRDefault="00A13603" w:rsidP="00A13603"/>
    <w:p w14:paraId="2D7E9A1A" w14:textId="6CEAB434" w:rsidR="00A13603" w:rsidRDefault="00A13603" w:rsidP="00A13603"/>
    <w:p w14:paraId="03102A27" w14:textId="1E2DC601" w:rsidR="00A13603" w:rsidRDefault="00A13603" w:rsidP="00A13603"/>
    <w:p w14:paraId="5D11D1CE" w14:textId="0FAABA95" w:rsidR="00A13603" w:rsidRDefault="00A13603" w:rsidP="00A13603"/>
    <w:p w14:paraId="23C4AB71" w14:textId="4AF1C233" w:rsidR="00A13603" w:rsidRDefault="00A13603" w:rsidP="00A13603"/>
    <w:p w14:paraId="37B4088D" w14:textId="10B8E3E4" w:rsidR="00A13603" w:rsidRDefault="00A13603" w:rsidP="00A13603"/>
    <w:p w14:paraId="200B4D10" w14:textId="6C98313B" w:rsidR="00A13603" w:rsidRDefault="00A13603" w:rsidP="00A13603"/>
    <w:p w14:paraId="25A59D25" w14:textId="5D8A5FE5" w:rsidR="00A13603" w:rsidRDefault="00A13603" w:rsidP="00A13603"/>
    <w:p w14:paraId="208DAAA9" w14:textId="75D8E065" w:rsidR="00A13603" w:rsidRDefault="00A13603" w:rsidP="00A13603"/>
    <w:p w14:paraId="1C257C14" w14:textId="35DE75B1" w:rsidR="00A13603" w:rsidRPr="00F57FEC" w:rsidRDefault="00F57FEC" w:rsidP="00A05800">
      <w:pPr>
        <w:pStyle w:val="Heading1"/>
      </w:pPr>
      <w:bookmarkStart w:id="1" w:name="_Toc69739193"/>
      <w:r>
        <w:lastRenderedPageBreak/>
        <w:t>Introduction</w:t>
      </w:r>
      <w:bookmarkEnd w:id="1"/>
    </w:p>
    <w:p w14:paraId="0FBEBFA1" w14:textId="4A200AA0" w:rsidR="00A13603" w:rsidRDefault="00A13603" w:rsidP="00A13603"/>
    <w:p w14:paraId="69C14241" w14:textId="77777777" w:rsidR="00F57FEC" w:rsidRPr="00F57FEC" w:rsidRDefault="00F57FEC" w:rsidP="00F57FEC">
      <w:pPr>
        <w:spacing w:line="480" w:lineRule="auto"/>
        <w:rPr>
          <w:rFonts w:ascii="Arial Black" w:hAnsi="Arial Black" w:cs="Arial"/>
          <w:b w:val="0"/>
          <w:bCs/>
          <w:color w:val="auto"/>
          <w:sz w:val="22"/>
        </w:rPr>
      </w:pPr>
      <w:r w:rsidRPr="00F57FEC">
        <w:rPr>
          <w:rFonts w:ascii="Arial" w:hAnsi="Arial" w:cs="Arial"/>
          <w:b w:val="0"/>
          <w:bCs/>
          <w:color w:val="auto"/>
          <w:sz w:val="22"/>
        </w:rPr>
        <w:t>In 2019, the Offender Diversionary Scheme (ODS) was launched in order to</w:t>
      </w:r>
      <w:r w:rsidRPr="00F57FEC">
        <w:rPr>
          <w:rFonts w:ascii="Arial" w:hAnsi="Arial" w:cs="Arial"/>
          <w:b w:val="0"/>
          <w:bCs/>
          <w:i/>
          <w:iCs/>
          <w:color w:val="auto"/>
          <w:sz w:val="22"/>
        </w:rPr>
        <w:t xml:space="preserve"> divert low level offenders away from the criminal justice system and reduce reoffending in the Dyfed-</w:t>
      </w:r>
      <w:proofErr w:type="spellStart"/>
      <w:r w:rsidRPr="00F57FEC">
        <w:rPr>
          <w:rFonts w:ascii="Arial" w:hAnsi="Arial" w:cs="Arial"/>
          <w:b w:val="0"/>
          <w:bCs/>
          <w:i/>
          <w:iCs/>
          <w:color w:val="auto"/>
          <w:sz w:val="22"/>
        </w:rPr>
        <w:t>Powys</w:t>
      </w:r>
      <w:proofErr w:type="spellEnd"/>
      <w:r w:rsidRPr="00F57FEC">
        <w:rPr>
          <w:rFonts w:ascii="Arial" w:hAnsi="Arial" w:cs="Arial"/>
          <w:b w:val="0"/>
          <w:bCs/>
          <w:i/>
          <w:iCs/>
          <w:color w:val="auto"/>
          <w:sz w:val="22"/>
        </w:rPr>
        <w:t xml:space="preserve"> Police force area </w:t>
      </w:r>
      <w:r w:rsidRPr="00F57FEC">
        <w:rPr>
          <w:rFonts w:ascii="Arial" w:hAnsi="Arial" w:cs="Arial"/>
          <w:b w:val="0"/>
          <w:bCs/>
          <w:color w:val="auto"/>
          <w:sz w:val="22"/>
        </w:rPr>
        <w:t xml:space="preserve">(Rowe, 2019). The newly established initiative will enable offenders who are eligible to obtain support and guidance which they require in order to stay out of the criminal justice system. </w:t>
      </w:r>
    </w:p>
    <w:p w14:paraId="36179FD7"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According to the Police and Crime Commissioner (PCC) of Dyfed-</w:t>
      </w:r>
      <w:proofErr w:type="spellStart"/>
      <w:r w:rsidRPr="00F57FEC">
        <w:rPr>
          <w:rFonts w:ascii="Arial" w:hAnsi="Arial" w:cs="Arial"/>
          <w:b w:val="0"/>
          <w:bCs/>
          <w:color w:val="auto"/>
          <w:sz w:val="22"/>
        </w:rPr>
        <w:t>Powys</w:t>
      </w:r>
      <w:proofErr w:type="spellEnd"/>
      <w:r w:rsidRPr="00F57FEC">
        <w:rPr>
          <w:rFonts w:ascii="Arial" w:hAnsi="Arial" w:cs="Arial"/>
          <w:b w:val="0"/>
          <w:bCs/>
          <w:color w:val="auto"/>
          <w:sz w:val="22"/>
        </w:rPr>
        <w:t xml:space="preserve"> Police, to be eligible for the scheme, the offender must be aged 18 or over and of any gender, have offended and resides within the Dyfed-</w:t>
      </w:r>
      <w:proofErr w:type="spellStart"/>
      <w:r w:rsidRPr="00F57FEC">
        <w:rPr>
          <w:rFonts w:ascii="Arial" w:hAnsi="Arial" w:cs="Arial"/>
          <w:b w:val="0"/>
          <w:bCs/>
          <w:color w:val="auto"/>
          <w:sz w:val="22"/>
        </w:rPr>
        <w:t>Powys</w:t>
      </w:r>
      <w:proofErr w:type="spellEnd"/>
      <w:r w:rsidRPr="00F57FEC">
        <w:rPr>
          <w:rFonts w:ascii="Arial" w:hAnsi="Arial" w:cs="Arial"/>
          <w:b w:val="0"/>
          <w:bCs/>
          <w:color w:val="auto"/>
          <w:sz w:val="22"/>
        </w:rPr>
        <w:t xml:space="preserve"> force area, not to be subject to an order imposed by the courts or be on police/court bail, admit committing the offence(s) and show remorse and have committed an offence(s) that is suitable for an out of court disposal. According to </w:t>
      </w:r>
      <w:proofErr w:type="spellStart"/>
      <w:r w:rsidRPr="00F57FEC">
        <w:rPr>
          <w:rFonts w:ascii="Arial" w:hAnsi="Arial" w:cs="Arial"/>
          <w:b w:val="0"/>
          <w:bCs/>
          <w:color w:val="auto"/>
          <w:sz w:val="22"/>
        </w:rPr>
        <w:t>Dafydd</w:t>
      </w:r>
      <w:proofErr w:type="spellEnd"/>
      <w:r w:rsidRPr="00F57FEC">
        <w:rPr>
          <w:rFonts w:ascii="Arial" w:hAnsi="Arial" w:cs="Arial"/>
          <w:b w:val="0"/>
          <w:bCs/>
          <w:color w:val="auto"/>
          <w:sz w:val="22"/>
        </w:rPr>
        <w:t xml:space="preserve"> </w:t>
      </w:r>
      <w:proofErr w:type="spellStart"/>
      <w:r w:rsidRPr="00F57FEC">
        <w:rPr>
          <w:rFonts w:ascii="Arial" w:hAnsi="Arial" w:cs="Arial"/>
          <w:b w:val="0"/>
          <w:bCs/>
          <w:color w:val="auto"/>
          <w:sz w:val="22"/>
        </w:rPr>
        <w:t>Llywelyn</w:t>
      </w:r>
      <w:proofErr w:type="spellEnd"/>
      <w:r w:rsidRPr="00F57FEC">
        <w:rPr>
          <w:rFonts w:ascii="Arial" w:hAnsi="Arial" w:cs="Arial"/>
          <w:b w:val="0"/>
          <w:bCs/>
          <w:color w:val="auto"/>
          <w:sz w:val="22"/>
        </w:rPr>
        <w:t>, who is the PCC of Dyfed-</w:t>
      </w:r>
      <w:proofErr w:type="spellStart"/>
      <w:r w:rsidRPr="00F57FEC">
        <w:rPr>
          <w:rFonts w:ascii="Arial" w:hAnsi="Arial" w:cs="Arial"/>
          <w:b w:val="0"/>
          <w:bCs/>
          <w:color w:val="auto"/>
          <w:sz w:val="22"/>
        </w:rPr>
        <w:t>Powys</w:t>
      </w:r>
      <w:proofErr w:type="spellEnd"/>
      <w:r w:rsidRPr="00F57FEC">
        <w:rPr>
          <w:rFonts w:ascii="Arial" w:hAnsi="Arial" w:cs="Arial"/>
          <w:b w:val="0"/>
          <w:bCs/>
          <w:color w:val="auto"/>
          <w:sz w:val="22"/>
        </w:rPr>
        <w:t xml:space="preserve"> Police that the ODS </w:t>
      </w:r>
      <w:r w:rsidRPr="00F57FEC">
        <w:rPr>
          <w:rFonts w:ascii="Arial" w:hAnsi="Arial" w:cs="Arial"/>
          <w:b w:val="0"/>
          <w:bCs/>
          <w:i/>
          <w:iCs/>
          <w:color w:val="auto"/>
          <w:sz w:val="22"/>
        </w:rPr>
        <w:t>gives people a second chance</w:t>
      </w:r>
      <w:r w:rsidRPr="00F57FEC">
        <w:rPr>
          <w:rFonts w:ascii="Arial" w:hAnsi="Arial" w:cs="Arial"/>
          <w:b w:val="0"/>
          <w:bCs/>
          <w:color w:val="auto"/>
          <w:sz w:val="22"/>
        </w:rPr>
        <w:t xml:space="preserve"> and that </w:t>
      </w:r>
      <w:r w:rsidRPr="00F57FEC">
        <w:rPr>
          <w:rFonts w:ascii="Arial" w:hAnsi="Arial" w:cs="Arial"/>
          <w:b w:val="0"/>
          <w:bCs/>
          <w:i/>
          <w:iCs/>
          <w:color w:val="auto"/>
          <w:sz w:val="22"/>
        </w:rPr>
        <w:t xml:space="preserve">evidence shows that this approach leads to reductions of reoffending </w:t>
      </w:r>
      <w:r w:rsidRPr="00F57FEC">
        <w:rPr>
          <w:rFonts w:ascii="Arial" w:hAnsi="Arial" w:cs="Arial"/>
          <w:b w:val="0"/>
          <w:bCs/>
          <w:color w:val="auto"/>
          <w:sz w:val="22"/>
        </w:rPr>
        <w:t>(Rowe, 2019). By reducing the number of offending, it will mean that there will be less victims which is a positive impact to the communities of Dyed-</w:t>
      </w:r>
      <w:proofErr w:type="spellStart"/>
      <w:r w:rsidRPr="00F57FEC">
        <w:rPr>
          <w:rFonts w:ascii="Arial" w:hAnsi="Arial" w:cs="Arial"/>
          <w:b w:val="0"/>
          <w:bCs/>
          <w:color w:val="auto"/>
          <w:sz w:val="22"/>
        </w:rPr>
        <w:t>Powys</w:t>
      </w:r>
      <w:proofErr w:type="spellEnd"/>
      <w:r w:rsidRPr="00F57FEC">
        <w:rPr>
          <w:rFonts w:ascii="Arial" w:hAnsi="Arial" w:cs="Arial"/>
          <w:b w:val="0"/>
          <w:bCs/>
          <w:color w:val="auto"/>
          <w:sz w:val="22"/>
        </w:rPr>
        <w:t xml:space="preserve"> Police. </w:t>
      </w:r>
    </w:p>
    <w:p w14:paraId="435BC7FB"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This initiative is working in partnership with </w:t>
      </w:r>
      <w:proofErr w:type="spellStart"/>
      <w:r w:rsidRPr="00F57FEC">
        <w:rPr>
          <w:rFonts w:ascii="Arial" w:hAnsi="Arial" w:cs="Arial"/>
          <w:b w:val="0"/>
          <w:bCs/>
          <w:color w:val="auto"/>
          <w:sz w:val="22"/>
        </w:rPr>
        <w:t>Pobl</w:t>
      </w:r>
      <w:proofErr w:type="spellEnd"/>
      <w:r w:rsidRPr="00F57FEC">
        <w:rPr>
          <w:rFonts w:ascii="Arial" w:hAnsi="Arial" w:cs="Arial"/>
          <w:b w:val="0"/>
          <w:bCs/>
          <w:color w:val="auto"/>
          <w:sz w:val="22"/>
        </w:rPr>
        <w:t xml:space="preserve"> Group, </w:t>
      </w:r>
      <w:proofErr w:type="spellStart"/>
      <w:r w:rsidRPr="00F57FEC">
        <w:rPr>
          <w:rFonts w:ascii="Arial" w:hAnsi="Arial" w:cs="Arial"/>
          <w:b w:val="0"/>
          <w:bCs/>
          <w:color w:val="auto"/>
          <w:sz w:val="22"/>
        </w:rPr>
        <w:t>Pobl</w:t>
      </w:r>
      <w:proofErr w:type="spellEnd"/>
      <w:r w:rsidRPr="00F57FEC">
        <w:rPr>
          <w:rFonts w:ascii="Arial" w:hAnsi="Arial" w:cs="Arial"/>
          <w:b w:val="0"/>
          <w:bCs/>
          <w:color w:val="auto"/>
          <w:sz w:val="22"/>
        </w:rPr>
        <w:t xml:space="preserve"> Care &amp; Support which is recognised as being the leading provider of care to those who are living in Wales and the South West of England and other services in order to identify the root cause of offending and associated health and community related issues. From identifying the cause of offending and understanding it, it will enable service providers link those who are under the ODS with the relevant support. Mark Collins, former Chief Constable of Dyfed-</w:t>
      </w:r>
      <w:proofErr w:type="spellStart"/>
      <w:r w:rsidRPr="00F57FEC">
        <w:rPr>
          <w:rFonts w:ascii="Arial" w:hAnsi="Arial" w:cs="Arial"/>
          <w:b w:val="0"/>
          <w:bCs/>
          <w:color w:val="auto"/>
          <w:sz w:val="22"/>
        </w:rPr>
        <w:t>Powys</w:t>
      </w:r>
      <w:proofErr w:type="spellEnd"/>
      <w:r w:rsidRPr="00F57FEC">
        <w:rPr>
          <w:rFonts w:ascii="Arial" w:hAnsi="Arial" w:cs="Arial"/>
          <w:b w:val="0"/>
          <w:bCs/>
          <w:color w:val="auto"/>
          <w:sz w:val="22"/>
        </w:rPr>
        <w:t xml:space="preserve"> Police stated that </w:t>
      </w:r>
      <w:r w:rsidRPr="00F57FEC">
        <w:rPr>
          <w:rFonts w:ascii="Arial" w:hAnsi="Arial" w:cs="Arial"/>
          <w:b w:val="0"/>
          <w:bCs/>
          <w:i/>
          <w:iCs/>
          <w:color w:val="auto"/>
          <w:sz w:val="22"/>
        </w:rPr>
        <w:t>this initiative will provide tailored support and intervention to those accepted onto the scheme at the earliest opportunity</w:t>
      </w:r>
      <w:r w:rsidRPr="00F57FEC">
        <w:rPr>
          <w:rFonts w:ascii="Arial" w:hAnsi="Arial" w:cs="Arial"/>
          <w:b w:val="0"/>
          <w:bCs/>
          <w:color w:val="auto"/>
          <w:sz w:val="22"/>
        </w:rPr>
        <w:t xml:space="preserve"> (Rowe, 2019). </w:t>
      </w:r>
    </w:p>
    <w:p w14:paraId="3313CFF6" w14:textId="77777777" w:rsidR="00F57FEC" w:rsidRPr="00F57FEC" w:rsidRDefault="00F57FEC" w:rsidP="00F57FEC">
      <w:pPr>
        <w:spacing w:line="480" w:lineRule="auto"/>
        <w:rPr>
          <w:rFonts w:ascii="Arial" w:hAnsi="Arial" w:cs="Arial"/>
          <w:b w:val="0"/>
          <w:bCs/>
          <w:color w:val="auto"/>
          <w:sz w:val="22"/>
        </w:rPr>
      </w:pPr>
    </w:p>
    <w:p w14:paraId="1A1DD9CD" w14:textId="77777777" w:rsidR="00F57FEC" w:rsidRPr="00F57FEC" w:rsidRDefault="00F57FEC" w:rsidP="00F57FEC">
      <w:pPr>
        <w:spacing w:line="480" w:lineRule="auto"/>
        <w:rPr>
          <w:rFonts w:ascii="Arial" w:hAnsi="Arial" w:cs="Arial"/>
          <w:b w:val="0"/>
          <w:bCs/>
          <w:color w:val="auto"/>
          <w:sz w:val="22"/>
        </w:rPr>
      </w:pPr>
    </w:p>
    <w:p w14:paraId="06394141" w14:textId="77777777" w:rsidR="00F57FEC" w:rsidRPr="00F57FEC" w:rsidRDefault="00F57FEC" w:rsidP="00F57FEC">
      <w:pPr>
        <w:spacing w:line="480" w:lineRule="auto"/>
        <w:rPr>
          <w:rFonts w:ascii="Arial" w:hAnsi="Arial" w:cs="Arial"/>
          <w:b w:val="0"/>
          <w:bCs/>
          <w:color w:val="auto"/>
          <w:sz w:val="22"/>
        </w:rPr>
      </w:pPr>
    </w:p>
    <w:p w14:paraId="7C427C81" w14:textId="77777777" w:rsidR="00F57FEC" w:rsidRDefault="00F57FEC" w:rsidP="00F57FEC">
      <w:pPr>
        <w:spacing w:line="480" w:lineRule="auto"/>
        <w:rPr>
          <w:rFonts w:ascii="Arial" w:hAnsi="Arial" w:cs="Arial"/>
          <w:b w:val="0"/>
          <w:bCs/>
          <w:color w:val="auto"/>
          <w:sz w:val="22"/>
        </w:rPr>
      </w:pPr>
    </w:p>
    <w:p w14:paraId="6B6DE375" w14:textId="77777777" w:rsidR="00F57FEC" w:rsidRDefault="00F57FEC" w:rsidP="00F57FEC">
      <w:pPr>
        <w:spacing w:line="480" w:lineRule="auto"/>
        <w:rPr>
          <w:rFonts w:ascii="Arial" w:hAnsi="Arial" w:cs="Arial"/>
          <w:b w:val="0"/>
          <w:bCs/>
          <w:color w:val="auto"/>
          <w:sz w:val="22"/>
        </w:rPr>
      </w:pPr>
    </w:p>
    <w:p w14:paraId="5D88FB6E" w14:textId="1DAF5C1F"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lastRenderedPageBreak/>
        <w:t>It is the police officers’ responsibility when dealing with a person, to check the eligibility criteria before referring them and if it is met then within 24-72 hours of the referral, the service provider will make an in-depth assessment based on the participants’ risk/needs which is all about establishing the root cause of their offending. From the service providers’ assessment, they will create a contract with the participant which includes five conditions, firstly would be not to re-offend whilst undergoing the ODS, secondly would be considering participating in the restorative justice approach if applicable and the rest if intervening to address each need they have but the last condition gives an option to take up volunteering or wear a GPS tag.</w:t>
      </w:r>
    </w:p>
    <w:p w14:paraId="6B229A3A"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These conditions will be enforced throughout the duration of the scheme which is four months whilst ensuring that the offender is receiving ongoing support when needed from their services or as previously mentioned, partnership </w:t>
      </w:r>
      <w:proofErr w:type="spellStart"/>
      <w:r w:rsidRPr="00F57FEC">
        <w:rPr>
          <w:rFonts w:ascii="Arial" w:hAnsi="Arial" w:cs="Arial"/>
          <w:b w:val="0"/>
          <w:bCs/>
          <w:color w:val="auto"/>
          <w:sz w:val="22"/>
        </w:rPr>
        <w:t>organisations</w:t>
      </w:r>
      <w:proofErr w:type="spellEnd"/>
      <w:r w:rsidRPr="00F57FEC">
        <w:rPr>
          <w:rFonts w:ascii="Arial" w:hAnsi="Arial" w:cs="Arial"/>
          <w:b w:val="0"/>
          <w:bCs/>
          <w:color w:val="auto"/>
          <w:sz w:val="22"/>
        </w:rPr>
        <w:t xml:space="preserve">. </w:t>
      </w:r>
    </w:p>
    <w:p w14:paraId="1E91C014" w14:textId="77AE7099" w:rsidR="00A13603" w:rsidRDefault="00A13603" w:rsidP="00F57FEC">
      <w:pPr>
        <w:pStyle w:val="Content"/>
      </w:pPr>
    </w:p>
    <w:p w14:paraId="226F928E" w14:textId="2D561D31" w:rsidR="00A13603" w:rsidRDefault="00A13603" w:rsidP="00A13603"/>
    <w:p w14:paraId="5BAA9ED7" w14:textId="3B9C873B" w:rsidR="00A13603" w:rsidRDefault="00A13603" w:rsidP="00A13603"/>
    <w:p w14:paraId="7EFCB633" w14:textId="3FE6C594" w:rsidR="00A13603" w:rsidRDefault="00A13603" w:rsidP="00A13603"/>
    <w:p w14:paraId="13368CC5" w14:textId="2EC3186A" w:rsidR="00A13603" w:rsidRDefault="00A13603" w:rsidP="00A13603"/>
    <w:p w14:paraId="0D8C72DA" w14:textId="601ECE97" w:rsidR="00A13603" w:rsidRDefault="00A13603" w:rsidP="00A13603"/>
    <w:p w14:paraId="18E855F1" w14:textId="2435C549" w:rsidR="00A13603" w:rsidRDefault="00A13603" w:rsidP="00A13603"/>
    <w:p w14:paraId="3DDE46FB" w14:textId="1355CD46" w:rsidR="00A13603" w:rsidRDefault="00A13603" w:rsidP="00A13603"/>
    <w:p w14:paraId="5DB0B1D9" w14:textId="5EA3AD3E" w:rsidR="00A13603" w:rsidRDefault="00A13603" w:rsidP="00A13603"/>
    <w:p w14:paraId="483A1471" w14:textId="772F029F" w:rsidR="00A13603" w:rsidRDefault="00A13603" w:rsidP="00A13603"/>
    <w:p w14:paraId="61848A37" w14:textId="34B754F2" w:rsidR="00A13603" w:rsidRDefault="00A13603" w:rsidP="00A13603"/>
    <w:p w14:paraId="78429024" w14:textId="2CA0B92E" w:rsidR="00A13603" w:rsidRDefault="00A13603" w:rsidP="00A13603"/>
    <w:p w14:paraId="2CECD62E" w14:textId="14E16C98" w:rsidR="00A13603" w:rsidRDefault="00A13603" w:rsidP="00A13603"/>
    <w:p w14:paraId="270FBA71" w14:textId="217055DF" w:rsidR="00A13603" w:rsidRDefault="00A13603" w:rsidP="00A13603"/>
    <w:p w14:paraId="6D9B172A" w14:textId="71D48736" w:rsidR="00A13603" w:rsidRDefault="00A13603" w:rsidP="00A13603"/>
    <w:p w14:paraId="0154249F" w14:textId="140DA0EF" w:rsidR="00A13603" w:rsidRDefault="00A13603" w:rsidP="00A13603"/>
    <w:p w14:paraId="2760F764" w14:textId="4DFF74B2" w:rsidR="00A13603" w:rsidRDefault="00A13603" w:rsidP="00A13603"/>
    <w:p w14:paraId="5C2CA16F" w14:textId="373A182F" w:rsidR="00A13603" w:rsidRDefault="00A13603" w:rsidP="00A13603"/>
    <w:p w14:paraId="4ABE9C63" w14:textId="0D826F97" w:rsidR="00A13603" w:rsidRDefault="00A13603" w:rsidP="00A13603"/>
    <w:p w14:paraId="5FFF9D5D" w14:textId="7F8653E4" w:rsidR="00A13603" w:rsidRPr="00F57FEC" w:rsidRDefault="00F57FEC" w:rsidP="00A05800">
      <w:pPr>
        <w:pStyle w:val="Heading1"/>
      </w:pPr>
      <w:bookmarkStart w:id="2" w:name="_Toc69739194"/>
      <w:r w:rsidRPr="00F57FEC">
        <w:lastRenderedPageBreak/>
        <w:t>Adverse Childhood Experiences (ACEs)</w:t>
      </w:r>
      <w:bookmarkEnd w:id="2"/>
    </w:p>
    <w:p w14:paraId="5F4D601E" w14:textId="366D3657" w:rsidR="00F57FEC" w:rsidRDefault="00F57FEC" w:rsidP="00A13603">
      <w:pPr>
        <w:rPr>
          <w:rFonts w:ascii="Arial Black" w:hAnsi="Arial Black" w:cs="Arial"/>
        </w:rPr>
      </w:pPr>
    </w:p>
    <w:p w14:paraId="71AF65C4"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Adverse Childhood Experiences (ACEs) is something which people experiences at an early stage of their lives which impacts hugely on how a person grow and develops in terms of their physical abilities, mental health, thoughts, feelings and </w:t>
      </w:r>
      <w:proofErr w:type="spellStart"/>
      <w:r w:rsidRPr="00F57FEC">
        <w:rPr>
          <w:rFonts w:ascii="Arial" w:hAnsi="Arial" w:cs="Arial"/>
          <w:b w:val="0"/>
          <w:bCs/>
          <w:color w:val="auto"/>
          <w:sz w:val="22"/>
        </w:rPr>
        <w:t>behaviour</w:t>
      </w:r>
      <w:proofErr w:type="spellEnd"/>
      <w:r w:rsidRPr="00F57FEC">
        <w:rPr>
          <w:rFonts w:ascii="Arial" w:hAnsi="Arial" w:cs="Arial"/>
          <w:b w:val="0"/>
          <w:bCs/>
          <w:color w:val="auto"/>
          <w:sz w:val="22"/>
        </w:rPr>
        <w:t xml:space="preserve">. According to Manchester University NHS foundation trust (online), ACEs are </w:t>
      </w:r>
      <w:r w:rsidRPr="00F57FEC">
        <w:rPr>
          <w:rFonts w:ascii="Arial" w:hAnsi="Arial" w:cs="Arial"/>
          <w:b w:val="0"/>
          <w:bCs/>
          <w:i/>
          <w:iCs/>
          <w:color w:val="auto"/>
          <w:sz w:val="22"/>
        </w:rPr>
        <w:t xml:space="preserve">highly stressful, and potentially traumatic, events or situations that occur during childhood and/or adolescence. </w:t>
      </w:r>
      <w:r w:rsidRPr="00F57FEC">
        <w:rPr>
          <w:rFonts w:ascii="Arial" w:hAnsi="Arial" w:cs="Arial"/>
          <w:b w:val="0"/>
          <w:bCs/>
          <w:color w:val="auto"/>
          <w:sz w:val="22"/>
        </w:rPr>
        <w:t xml:space="preserve">Young Minds (2018) believe that ACEs can either be a single event or a </w:t>
      </w:r>
      <w:proofErr w:type="gramStart"/>
      <w:r w:rsidRPr="00F57FEC">
        <w:rPr>
          <w:rFonts w:ascii="Arial" w:hAnsi="Arial" w:cs="Arial"/>
          <w:b w:val="0"/>
          <w:bCs/>
          <w:color w:val="auto"/>
          <w:sz w:val="22"/>
        </w:rPr>
        <w:t>prolonged threats</w:t>
      </w:r>
      <w:proofErr w:type="gramEnd"/>
      <w:r w:rsidRPr="00F57FEC">
        <w:rPr>
          <w:rFonts w:ascii="Arial" w:hAnsi="Arial" w:cs="Arial"/>
          <w:b w:val="0"/>
          <w:bCs/>
          <w:color w:val="auto"/>
          <w:sz w:val="22"/>
        </w:rPr>
        <w:t xml:space="preserve"> to a young person which damages a young persons’ safety, security, trust or bodily integrity. </w:t>
      </w:r>
    </w:p>
    <w:p w14:paraId="70DFF8CD"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ACEs can come in many forms such as; physical, sexual, emotional </w:t>
      </w:r>
      <w:proofErr w:type="gramStart"/>
      <w:r w:rsidRPr="00F57FEC">
        <w:rPr>
          <w:rFonts w:ascii="Arial" w:hAnsi="Arial" w:cs="Arial"/>
          <w:b w:val="0"/>
          <w:bCs/>
          <w:color w:val="auto"/>
          <w:sz w:val="22"/>
        </w:rPr>
        <w:t>abuse,  Living</w:t>
      </w:r>
      <w:proofErr w:type="gramEnd"/>
      <w:r w:rsidRPr="00F57FEC">
        <w:rPr>
          <w:rFonts w:ascii="Arial" w:hAnsi="Arial" w:cs="Arial"/>
          <w:b w:val="0"/>
          <w:bCs/>
          <w:color w:val="auto"/>
          <w:sz w:val="22"/>
        </w:rPr>
        <w:t xml:space="preserve"> with someone who abused drugs and/or alcohol, exposure to domestic violence, living with someone who has gone to prison and losing a parent. </w:t>
      </w:r>
    </w:p>
    <w:p w14:paraId="5B58C030"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Children and Family Directorate (2018) stated that the majority of those who have been exposed to ACEs have come into contact with the criminal justice system by being a victim or a witness, or, being the offender. Research shows that there is a strong link between ACEs and crime, also, those who had been exposed to a prolonged childhood trauma are more likely to undertake </w:t>
      </w:r>
      <w:proofErr w:type="spellStart"/>
      <w:r w:rsidRPr="00F57FEC">
        <w:rPr>
          <w:rFonts w:ascii="Arial" w:hAnsi="Arial" w:cs="Arial"/>
          <w:b w:val="0"/>
          <w:bCs/>
          <w:color w:val="auto"/>
          <w:sz w:val="22"/>
        </w:rPr>
        <w:t>behaviours</w:t>
      </w:r>
      <w:proofErr w:type="spellEnd"/>
      <w:r w:rsidRPr="00F57FEC">
        <w:rPr>
          <w:rFonts w:ascii="Arial" w:hAnsi="Arial" w:cs="Arial"/>
          <w:b w:val="0"/>
          <w:bCs/>
          <w:color w:val="auto"/>
          <w:sz w:val="22"/>
        </w:rPr>
        <w:t xml:space="preserve"> which are considered harmful to their health. The Scottish government have referred to the Welsh government studies by mentioning those who have four or more identified ACEs were 14 times more likely to be a victim of violence in the last 12-months. 15 times more likely to be a perpetrator of violence in the last 12 months and 20 times more likely to have been incarcerated in their lives. According to the </w:t>
      </w:r>
      <w:proofErr w:type="spellStart"/>
      <w:r w:rsidRPr="00F57FEC">
        <w:rPr>
          <w:rFonts w:ascii="Arial" w:hAnsi="Arial" w:cs="Arial"/>
          <w:b w:val="0"/>
          <w:bCs/>
          <w:color w:val="auto"/>
          <w:sz w:val="22"/>
        </w:rPr>
        <w:t>Asthon</w:t>
      </w:r>
      <w:proofErr w:type="spellEnd"/>
      <w:r w:rsidRPr="00F57FEC">
        <w:rPr>
          <w:rFonts w:ascii="Arial" w:hAnsi="Arial" w:cs="Arial"/>
          <w:b w:val="0"/>
          <w:bCs/>
          <w:color w:val="auto"/>
          <w:sz w:val="22"/>
        </w:rPr>
        <w:t xml:space="preserve"> et al (2018), 47% of adults in Wales suffers with at least one ACE as a child and 14% suffered with four or more identified ACEs.</w:t>
      </w:r>
    </w:p>
    <w:p w14:paraId="76D1EB0B" w14:textId="77777777" w:rsidR="00F57FEC" w:rsidRPr="00F57FEC" w:rsidRDefault="00F57FEC" w:rsidP="00F57FEC">
      <w:pPr>
        <w:spacing w:line="480" w:lineRule="auto"/>
        <w:rPr>
          <w:rFonts w:ascii="Arial" w:hAnsi="Arial" w:cs="Arial"/>
          <w:b w:val="0"/>
          <w:bCs/>
          <w:color w:val="auto"/>
          <w:sz w:val="22"/>
        </w:rPr>
      </w:pPr>
    </w:p>
    <w:p w14:paraId="6E32FDA1" w14:textId="77777777" w:rsidR="00F57FEC" w:rsidRPr="00F57FEC" w:rsidRDefault="00F57FEC" w:rsidP="00F57FEC">
      <w:pPr>
        <w:spacing w:line="480" w:lineRule="auto"/>
        <w:rPr>
          <w:rFonts w:ascii="Arial" w:hAnsi="Arial" w:cs="Arial"/>
          <w:b w:val="0"/>
          <w:bCs/>
          <w:color w:val="auto"/>
          <w:sz w:val="22"/>
        </w:rPr>
      </w:pPr>
    </w:p>
    <w:p w14:paraId="3538F469" w14:textId="77777777" w:rsidR="00F57FEC" w:rsidRPr="00F57FEC" w:rsidRDefault="00F57FEC" w:rsidP="00F57FEC">
      <w:pPr>
        <w:spacing w:line="480" w:lineRule="auto"/>
        <w:rPr>
          <w:rFonts w:ascii="Arial" w:hAnsi="Arial" w:cs="Arial"/>
          <w:b w:val="0"/>
          <w:bCs/>
          <w:color w:val="auto"/>
          <w:sz w:val="22"/>
        </w:rPr>
      </w:pPr>
    </w:p>
    <w:p w14:paraId="650541C6" w14:textId="77777777" w:rsidR="00F57FEC" w:rsidRPr="00F57FEC" w:rsidRDefault="00F57FEC" w:rsidP="00F57FEC">
      <w:pPr>
        <w:spacing w:line="480" w:lineRule="auto"/>
        <w:rPr>
          <w:rFonts w:ascii="Arial" w:hAnsi="Arial" w:cs="Arial"/>
          <w:b w:val="0"/>
          <w:bCs/>
          <w:color w:val="auto"/>
          <w:sz w:val="22"/>
        </w:rPr>
      </w:pPr>
    </w:p>
    <w:p w14:paraId="15B93CC6"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lastRenderedPageBreak/>
        <w:t xml:space="preserve">According to Craig et al (2017), research shows that </w:t>
      </w:r>
      <w:r w:rsidRPr="00F57FEC">
        <w:rPr>
          <w:rFonts w:ascii="Arial" w:hAnsi="Arial" w:cs="Arial"/>
          <w:b w:val="0"/>
          <w:bCs/>
          <w:i/>
          <w:iCs/>
          <w:color w:val="auto"/>
          <w:sz w:val="22"/>
        </w:rPr>
        <w:t>ACEs increase the likelihood of recidivism among youth who engage in moderate-to-high substance use.</w:t>
      </w:r>
      <w:r w:rsidRPr="00F57FEC">
        <w:rPr>
          <w:rFonts w:ascii="Arial" w:hAnsi="Arial" w:cs="Arial"/>
          <w:b w:val="0"/>
          <w:bCs/>
          <w:color w:val="auto"/>
          <w:sz w:val="22"/>
        </w:rPr>
        <w:t xml:space="preserve"> It has been established that ACEs and other risk factors contribute to the increase of crime but it is important to understand the interplay between ACEs, substance use and offending for many reasons. Firstly, substance use is a factor which assist in correlating offending, also, previous research shows that those who have ACEs are more likelihood to use and abuse substances. Secondly, the amount of attention which has </w:t>
      </w:r>
      <w:proofErr w:type="spellStart"/>
      <w:r w:rsidRPr="00F57FEC">
        <w:rPr>
          <w:rFonts w:ascii="Arial" w:hAnsi="Arial" w:cs="Arial"/>
          <w:b w:val="0"/>
          <w:bCs/>
          <w:color w:val="auto"/>
          <w:sz w:val="22"/>
        </w:rPr>
        <w:t>bee</w:t>
      </w:r>
      <w:proofErr w:type="spellEnd"/>
      <w:r w:rsidRPr="00F57FEC">
        <w:rPr>
          <w:rFonts w:ascii="Arial" w:hAnsi="Arial" w:cs="Arial"/>
          <w:b w:val="0"/>
          <w:bCs/>
          <w:color w:val="auto"/>
          <w:sz w:val="22"/>
        </w:rPr>
        <w:t xml:space="preserve"> given to the protective factors of ACEs on criminal </w:t>
      </w:r>
      <w:proofErr w:type="spellStart"/>
      <w:r w:rsidRPr="00F57FEC">
        <w:rPr>
          <w:rFonts w:ascii="Arial" w:hAnsi="Arial" w:cs="Arial"/>
          <w:b w:val="0"/>
          <w:bCs/>
          <w:color w:val="auto"/>
          <w:sz w:val="22"/>
        </w:rPr>
        <w:t>behaviour</w:t>
      </w:r>
      <w:proofErr w:type="spellEnd"/>
      <w:r w:rsidRPr="00F57FEC">
        <w:rPr>
          <w:rFonts w:ascii="Arial" w:hAnsi="Arial" w:cs="Arial"/>
          <w:b w:val="0"/>
          <w:bCs/>
          <w:color w:val="auto"/>
          <w:sz w:val="22"/>
        </w:rPr>
        <w:t xml:space="preserve"> is limited which is considered paramount in </w:t>
      </w:r>
      <w:r w:rsidRPr="00F57FEC">
        <w:rPr>
          <w:rFonts w:ascii="Arial" w:hAnsi="Arial" w:cs="Arial"/>
          <w:b w:val="0"/>
          <w:bCs/>
          <w:i/>
          <w:iCs/>
          <w:color w:val="auto"/>
          <w:sz w:val="22"/>
        </w:rPr>
        <w:t>identifying potential protective factors, such as low substance use</w:t>
      </w:r>
      <w:r w:rsidRPr="00F57FEC">
        <w:rPr>
          <w:rFonts w:ascii="Arial" w:hAnsi="Arial" w:cs="Arial"/>
          <w:b w:val="0"/>
          <w:bCs/>
          <w:color w:val="auto"/>
          <w:sz w:val="22"/>
        </w:rPr>
        <w:t xml:space="preserve"> as it allows us to understand </w:t>
      </w:r>
      <w:r w:rsidRPr="00F57FEC">
        <w:rPr>
          <w:rFonts w:ascii="Arial" w:hAnsi="Arial" w:cs="Arial"/>
          <w:b w:val="0"/>
          <w:bCs/>
          <w:i/>
          <w:iCs/>
          <w:color w:val="auto"/>
          <w:sz w:val="22"/>
        </w:rPr>
        <w:t>the components that may modify the negative effects of this risk factor</w:t>
      </w:r>
      <w:r w:rsidRPr="00F57FEC">
        <w:rPr>
          <w:rFonts w:ascii="Arial" w:hAnsi="Arial" w:cs="Arial"/>
          <w:b w:val="0"/>
          <w:bCs/>
          <w:color w:val="auto"/>
          <w:sz w:val="22"/>
        </w:rPr>
        <w:t xml:space="preserve"> (Craig et al, 2017). Lastly, it is crucial to develop specific intervention which looks at preventing crime and future offending. </w:t>
      </w:r>
    </w:p>
    <w:p w14:paraId="38124014" w14:textId="77777777" w:rsidR="00F57FEC" w:rsidRDefault="00F57FEC" w:rsidP="00F57FEC">
      <w:pPr>
        <w:spacing w:line="480" w:lineRule="auto"/>
        <w:rPr>
          <w:rFonts w:ascii="Arial" w:hAnsi="Arial" w:cs="Arial"/>
          <w:b w:val="0"/>
          <w:bCs/>
          <w:color w:val="auto"/>
          <w:sz w:val="22"/>
        </w:rPr>
      </w:pPr>
    </w:p>
    <w:p w14:paraId="7E5D245C" w14:textId="78D254F5"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As previously mentioned, in regards to the identified ACEs, research shows that these childhood exposures to ACEs have been linked to </w:t>
      </w:r>
      <w:r w:rsidRPr="00F57FEC">
        <w:rPr>
          <w:rFonts w:ascii="Arial" w:hAnsi="Arial" w:cs="Arial"/>
          <w:b w:val="0"/>
          <w:bCs/>
          <w:i/>
          <w:iCs/>
          <w:color w:val="auto"/>
          <w:sz w:val="22"/>
        </w:rPr>
        <w:t xml:space="preserve">reduce educational attainment, </w:t>
      </w:r>
      <w:r w:rsidRPr="00F57FEC">
        <w:rPr>
          <w:rFonts w:ascii="Arial" w:hAnsi="Arial" w:cs="Arial"/>
          <w:b w:val="0"/>
          <w:bCs/>
          <w:color w:val="auto"/>
          <w:sz w:val="22"/>
        </w:rPr>
        <w:t xml:space="preserve">and </w:t>
      </w:r>
      <w:r w:rsidRPr="00F57FEC">
        <w:rPr>
          <w:rFonts w:ascii="Arial" w:hAnsi="Arial" w:cs="Arial"/>
          <w:b w:val="0"/>
          <w:bCs/>
          <w:i/>
          <w:iCs/>
          <w:color w:val="auto"/>
          <w:sz w:val="22"/>
        </w:rPr>
        <w:t>employment issues,</w:t>
      </w:r>
      <w:r w:rsidRPr="00F57FEC">
        <w:rPr>
          <w:rFonts w:ascii="Arial" w:hAnsi="Arial" w:cs="Arial"/>
          <w:b w:val="0"/>
          <w:bCs/>
          <w:color w:val="auto"/>
          <w:sz w:val="22"/>
        </w:rPr>
        <w:t xml:space="preserve"> again, this links with substance misuse. According to Craig et al (2017), current studies show that youth with more than one ACEs were more likely to be involved in crime and become serious and violent youth offenders. It has been noted that youth offenders from a disadvantage </w:t>
      </w:r>
      <w:proofErr w:type="spellStart"/>
      <w:r w:rsidRPr="00F57FEC">
        <w:rPr>
          <w:rFonts w:ascii="Arial" w:hAnsi="Arial" w:cs="Arial"/>
          <w:b w:val="0"/>
          <w:bCs/>
          <w:color w:val="auto"/>
          <w:sz w:val="22"/>
        </w:rPr>
        <w:t>neighbourhood</w:t>
      </w:r>
      <w:proofErr w:type="spellEnd"/>
      <w:r w:rsidRPr="00F57FEC">
        <w:rPr>
          <w:rFonts w:ascii="Arial" w:hAnsi="Arial" w:cs="Arial"/>
          <w:b w:val="0"/>
          <w:bCs/>
          <w:color w:val="auto"/>
          <w:sz w:val="22"/>
        </w:rPr>
        <w:t xml:space="preserve"> are more likely to have more ACEs. </w:t>
      </w:r>
    </w:p>
    <w:p w14:paraId="07470D62" w14:textId="77777777" w:rsidR="00F57FEC" w:rsidRDefault="00F57FEC" w:rsidP="00F57FEC">
      <w:pPr>
        <w:spacing w:line="480" w:lineRule="auto"/>
        <w:rPr>
          <w:rFonts w:ascii="Arial" w:hAnsi="Arial" w:cs="Arial"/>
          <w:b w:val="0"/>
          <w:bCs/>
          <w:color w:val="auto"/>
          <w:sz w:val="22"/>
        </w:rPr>
      </w:pPr>
    </w:p>
    <w:p w14:paraId="5648D29C" w14:textId="2F310985"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Choi et al (2016) mentioned that previous research shows that </w:t>
      </w:r>
      <w:r w:rsidRPr="00F57FEC">
        <w:rPr>
          <w:rFonts w:ascii="Arial" w:hAnsi="Arial" w:cs="Arial"/>
          <w:b w:val="0"/>
          <w:bCs/>
          <w:i/>
          <w:iCs/>
          <w:color w:val="auto"/>
          <w:sz w:val="22"/>
        </w:rPr>
        <w:t>ACEs are more common among women than among men and that there are significant gender differences in the association between different types of ACEs and mental and substance use disorders.</w:t>
      </w:r>
      <w:r w:rsidRPr="00F57FEC">
        <w:rPr>
          <w:rFonts w:ascii="Arial" w:hAnsi="Arial" w:cs="Arial"/>
          <w:b w:val="0"/>
          <w:bCs/>
          <w:color w:val="auto"/>
          <w:sz w:val="22"/>
        </w:rPr>
        <w:t xml:space="preserve"> Choi et al (2016) given an example of which physical abuse and mental disorders were associated with women but substance use disorders were associated with men. Researchers stated that the link between ACEs and the development of substance misuse have been initiated by Post Traumatic Stress Disorder (PTSD), mod and anxiety disorders caused by ACEs.</w:t>
      </w:r>
    </w:p>
    <w:p w14:paraId="31327826" w14:textId="77777777" w:rsidR="00F57FEC" w:rsidRDefault="00F57FEC" w:rsidP="00F57FEC">
      <w:pPr>
        <w:spacing w:line="480" w:lineRule="auto"/>
        <w:rPr>
          <w:rFonts w:ascii="Arial" w:hAnsi="Arial" w:cs="Arial"/>
          <w:b w:val="0"/>
          <w:bCs/>
          <w:color w:val="auto"/>
          <w:sz w:val="22"/>
        </w:rPr>
      </w:pPr>
    </w:p>
    <w:p w14:paraId="1A523E6C" w14:textId="77777777" w:rsidR="00F57FEC" w:rsidRDefault="00F57FEC" w:rsidP="00F57FEC">
      <w:pPr>
        <w:spacing w:line="480" w:lineRule="auto"/>
        <w:rPr>
          <w:rFonts w:ascii="Arial" w:hAnsi="Arial" w:cs="Arial"/>
          <w:b w:val="0"/>
          <w:bCs/>
          <w:color w:val="auto"/>
          <w:sz w:val="22"/>
        </w:rPr>
      </w:pPr>
    </w:p>
    <w:p w14:paraId="63095A19" w14:textId="77777777" w:rsidR="00F57FEC" w:rsidRDefault="00F57FEC" w:rsidP="00F57FEC">
      <w:pPr>
        <w:spacing w:line="480" w:lineRule="auto"/>
        <w:rPr>
          <w:rFonts w:ascii="Arial" w:hAnsi="Arial" w:cs="Arial"/>
          <w:b w:val="0"/>
          <w:bCs/>
          <w:color w:val="auto"/>
          <w:sz w:val="22"/>
        </w:rPr>
      </w:pPr>
    </w:p>
    <w:p w14:paraId="42C487CF" w14:textId="60316C01"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Referring to the Ford et al (2019) interviewed 468 adults between the ages of 18 and 69 in a Welsh prison. From this survey, it has been highlighted that over 8 in 10 prisoners reported at least 1 ACE, and nearly half had 4 or more. During this research, the conductors compared prisoners with no ACEs with those who have 4 or more ACEs. Results show that those who have 4 or more ACEs, they are three times </w:t>
      </w:r>
      <w:r w:rsidRPr="00F57FEC">
        <w:rPr>
          <w:rFonts w:ascii="Arial" w:hAnsi="Arial" w:cs="Arial"/>
          <w:b w:val="0"/>
          <w:bCs/>
          <w:i/>
          <w:iCs/>
          <w:color w:val="auto"/>
          <w:sz w:val="22"/>
        </w:rPr>
        <w:t>more likely to have ever been convicted of</w:t>
      </w:r>
      <w:r w:rsidRPr="00F57FEC">
        <w:rPr>
          <w:rFonts w:ascii="Arial" w:hAnsi="Arial" w:cs="Arial"/>
          <w:b w:val="0"/>
          <w:bCs/>
          <w:color w:val="auto"/>
          <w:sz w:val="22"/>
        </w:rPr>
        <w:t xml:space="preserve"> criminal damage, violence against the person, theft and drug offences (Ford et al, 2019). </w:t>
      </w:r>
    </w:p>
    <w:p w14:paraId="089AE193" w14:textId="1E8DA755" w:rsid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Welsh ACEs studies have established that half of adults in Wales suffered at least one ACE at childhood, those who have more are more likely to be imprisoned at some point in their lives. According to Ford et al (2019), studies show that there is an </w:t>
      </w:r>
      <w:r w:rsidRPr="00F57FEC">
        <w:rPr>
          <w:rFonts w:ascii="Arial" w:hAnsi="Arial" w:cs="Arial"/>
          <w:b w:val="0"/>
          <w:bCs/>
          <w:i/>
          <w:iCs/>
          <w:color w:val="auto"/>
          <w:sz w:val="22"/>
        </w:rPr>
        <w:t>increase ACE count was associated with significantly poorer educational outcomes</w:t>
      </w:r>
      <w:r w:rsidRPr="00F57FEC">
        <w:rPr>
          <w:rFonts w:ascii="Arial" w:hAnsi="Arial" w:cs="Arial"/>
          <w:b w:val="0"/>
          <w:bCs/>
          <w:color w:val="auto"/>
          <w:sz w:val="22"/>
        </w:rPr>
        <w:t xml:space="preserve">. It has also been highlighted that 45.5% of the survey participants have no qualifications and just under a third of individuals with 4 or more ACEs had no formal educational qualification. </w:t>
      </w:r>
    </w:p>
    <w:p w14:paraId="55CB48E4" w14:textId="7AABDAFD" w:rsidR="006F6F53" w:rsidRDefault="006F6F53" w:rsidP="00F57FEC">
      <w:pPr>
        <w:spacing w:line="480" w:lineRule="auto"/>
        <w:rPr>
          <w:rFonts w:ascii="Arial" w:hAnsi="Arial" w:cs="Arial"/>
          <w:b w:val="0"/>
          <w:bCs/>
          <w:color w:val="auto"/>
          <w:sz w:val="22"/>
        </w:rPr>
      </w:pPr>
    </w:p>
    <w:p w14:paraId="2DFD19A4" w14:textId="1DC96742" w:rsidR="006F6F53" w:rsidRDefault="006F6F53" w:rsidP="00F57FEC">
      <w:pPr>
        <w:spacing w:line="480" w:lineRule="auto"/>
        <w:rPr>
          <w:rFonts w:ascii="Arial" w:hAnsi="Arial" w:cs="Arial"/>
          <w:b w:val="0"/>
          <w:bCs/>
          <w:color w:val="auto"/>
          <w:sz w:val="22"/>
        </w:rPr>
      </w:pPr>
      <w:r>
        <w:rPr>
          <w:rFonts w:ascii="Arial" w:hAnsi="Arial" w:cs="Arial"/>
          <w:b w:val="0"/>
          <w:bCs/>
          <w:color w:val="auto"/>
          <w:sz w:val="22"/>
        </w:rPr>
        <w:t>In relation to the February 2021 ODS service users, it is difficult to determine how many of the cohort experienced ACEs in their lives as the majority of the statistics which were provided did not cover that section which is deplorable</w:t>
      </w:r>
      <w:r w:rsidR="003242DD">
        <w:rPr>
          <w:rFonts w:ascii="Arial" w:hAnsi="Arial" w:cs="Arial"/>
          <w:b w:val="0"/>
          <w:bCs/>
          <w:color w:val="auto"/>
          <w:sz w:val="22"/>
        </w:rPr>
        <w:t xml:space="preserve"> as it will enhance the picture of why people are actually offending. </w:t>
      </w:r>
    </w:p>
    <w:p w14:paraId="64FFA6F3" w14:textId="3EB4ADFD" w:rsidR="00F57FEC" w:rsidRDefault="00F57FEC" w:rsidP="00F57FEC">
      <w:pPr>
        <w:spacing w:line="480" w:lineRule="auto"/>
        <w:rPr>
          <w:rFonts w:ascii="Arial" w:hAnsi="Arial" w:cs="Arial"/>
          <w:b w:val="0"/>
          <w:bCs/>
          <w:color w:val="auto"/>
          <w:sz w:val="22"/>
        </w:rPr>
      </w:pPr>
    </w:p>
    <w:p w14:paraId="3483AA76" w14:textId="3A2F4BC2" w:rsidR="00F57FEC" w:rsidRDefault="00F57FEC" w:rsidP="00F57FEC">
      <w:pPr>
        <w:spacing w:line="480" w:lineRule="auto"/>
        <w:rPr>
          <w:rFonts w:ascii="Arial" w:hAnsi="Arial" w:cs="Arial"/>
          <w:b w:val="0"/>
          <w:bCs/>
          <w:color w:val="auto"/>
          <w:sz w:val="22"/>
        </w:rPr>
      </w:pPr>
    </w:p>
    <w:p w14:paraId="437A119E" w14:textId="3D02A075" w:rsidR="00F57FEC" w:rsidRDefault="00F57FEC" w:rsidP="00F57FEC">
      <w:pPr>
        <w:spacing w:line="480" w:lineRule="auto"/>
        <w:rPr>
          <w:rFonts w:ascii="Arial" w:hAnsi="Arial" w:cs="Arial"/>
          <w:b w:val="0"/>
          <w:bCs/>
          <w:color w:val="auto"/>
          <w:sz w:val="22"/>
        </w:rPr>
      </w:pPr>
    </w:p>
    <w:p w14:paraId="28D27BFA" w14:textId="2DEAE6A2" w:rsidR="00F57FEC" w:rsidRDefault="00F57FEC" w:rsidP="00F57FEC">
      <w:pPr>
        <w:spacing w:line="480" w:lineRule="auto"/>
        <w:rPr>
          <w:rFonts w:ascii="Arial" w:hAnsi="Arial" w:cs="Arial"/>
          <w:b w:val="0"/>
          <w:bCs/>
          <w:color w:val="auto"/>
          <w:sz w:val="22"/>
        </w:rPr>
      </w:pPr>
    </w:p>
    <w:p w14:paraId="279EB343" w14:textId="0E4FE616" w:rsidR="00F57FEC" w:rsidRDefault="00F57FEC" w:rsidP="00F57FEC">
      <w:pPr>
        <w:spacing w:line="480" w:lineRule="auto"/>
        <w:rPr>
          <w:rFonts w:ascii="Arial" w:hAnsi="Arial" w:cs="Arial"/>
          <w:b w:val="0"/>
          <w:bCs/>
          <w:color w:val="auto"/>
          <w:sz w:val="22"/>
        </w:rPr>
      </w:pPr>
    </w:p>
    <w:p w14:paraId="2A3A9E2E" w14:textId="25D3096E" w:rsidR="00F57FEC" w:rsidRDefault="00F57FEC" w:rsidP="00F57FEC">
      <w:pPr>
        <w:spacing w:line="480" w:lineRule="auto"/>
        <w:rPr>
          <w:rFonts w:ascii="Arial" w:hAnsi="Arial" w:cs="Arial"/>
          <w:b w:val="0"/>
          <w:bCs/>
          <w:color w:val="auto"/>
          <w:sz w:val="22"/>
        </w:rPr>
      </w:pPr>
    </w:p>
    <w:p w14:paraId="384CE6CF" w14:textId="0B9C8ECB" w:rsidR="00F57FEC" w:rsidRPr="00F57FEC" w:rsidRDefault="00F57FEC" w:rsidP="00A05800">
      <w:pPr>
        <w:pStyle w:val="Heading1"/>
        <w:rPr>
          <w:sz w:val="28"/>
        </w:rPr>
      </w:pPr>
      <w:bookmarkStart w:id="3" w:name="_Toc69739195"/>
      <w:r>
        <w:lastRenderedPageBreak/>
        <w:t>Reviewing the Questionnaire</w:t>
      </w:r>
      <w:bookmarkEnd w:id="3"/>
      <w:r>
        <w:t xml:space="preserve"> </w:t>
      </w:r>
    </w:p>
    <w:p w14:paraId="278FE251"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Referring to the questionnaire which was created in order to establish the views of those who have been under the ODS initiative – 60.3% of the responses were males whilst 39.7% were females from various age bands, highest being 25–34-year-olds and 65 or above. Out of the 68 responses which was received, 95.6% of the participants completed the scheme, however, 4.4% did not. The reasons which they can give me is that they either did not find it useful, or, reoffended. As previously mentioned, if the individual reoffended then they will be prosecuted. </w:t>
      </w:r>
    </w:p>
    <w:p w14:paraId="55EA1025" w14:textId="3F6A4541"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Receiving support whilst under the ODS is considered crucial as the reason why they offended in the first place may be drugs, alcohol or financial issues, therefore, regular contact is needed. Looking from the questionnaire, each individual had regular contact from their support worker which was either a weekly basis which amounted to 42.4%, or a fortnightly basis which amounted to 57.6% in responses. </w:t>
      </w:r>
    </w:p>
    <w:p w14:paraId="16CA8079" w14:textId="6AEF9DA9" w:rsidR="00F57FEC" w:rsidRPr="00F57FEC" w:rsidRDefault="00F57FEC" w:rsidP="00A13603">
      <w:pPr>
        <w:rPr>
          <w:rFonts w:ascii="Arial Black" w:hAnsi="Arial Black" w:cs="Arial"/>
        </w:rPr>
      </w:pPr>
      <w:r>
        <w:rPr>
          <w:noProof/>
        </w:rPr>
        <w:drawing>
          <wp:anchor distT="0" distB="0" distL="114300" distR="114300" simplePos="0" relativeHeight="251665408" behindDoc="1" locked="0" layoutInCell="1" allowOverlap="1" wp14:anchorId="77A50F09" wp14:editId="1BF25413">
            <wp:simplePos x="0" y="0"/>
            <wp:positionH relativeFrom="margin">
              <wp:align>center</wp:align>
            </wp:positionH>
            <wp:positionV relativeFrom="paragraph">
              <wp:posOffset>9525</wp:posOffset>
            </wp:positionV>
            <wp:extent cx="4791075" cy="2283460"/>
            <wp:effectExtent l="0" t="0" r="9525" b="2540"/>
            <wp:wrapTight wrapText="bothSides">
              <wp:wrapPolygon edited="0">
                <wp:start x="0" y="0"/>
                <wp:lineTo x="0" y="21444"/>
                <wp:lineTo x="21557" y="21444"/>
                <wp:lineTo x="2155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272" t="34285" r="21892" b="17538"/>
                    <a:stretch/>
                  </pic:blipFill>
                  <pic:spPr bwMode="auto">
                    <a:xfrm>
                      <a:off x="0" y="0"/>
                      <a:ext cx="4791075" cy="228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209B13" w14:textId="6BA6A84B" w:rsidR="00A13603" w:rsidRDefault="00A13603" w:rsidP="00A13603"/>
    <w:p w14:paraId="7393400D" w14:textId="730D27D5" w:rsidR="00F57FEC" w:rsidRDefault="00F57FEC" w:rsidP="00A13603"/>
    <w:p w14:paraId="5ABE12FC" w14:textId="48EB2A15" w:rsidR="00F57FEC" w:rsidRDefault="00F57FEC" w:rsidP="00A13603"/>
    <w:p w14:paraId="00BA4DFC" w14:textId="064E74AC" w:rsidR="00F57FEC" w:rsidRDefault="00F57FEC" w:rsidP="00A13603"/>
    <w:p w14:paraId="0ADE9FD7" w14:textId="19A6A04E" w:rsidR="00F57FEC" w:rsidRDefault="00F57FEC" w:rsidP="00A13603"/>
    <w:p w14:paraId="28609674" w14:textId="1C789C11" w:rsidR="00F57FEC" w:rsidRDefault="00F57FEC" w:rsidP="00A13603"/>
    <w:p w14:paraId="5A07FF82" w14:textId="7FE1F511" w:rsidR="00F57FEC" w:rsidRDefault="00F57FEC" w:rsidP="00A13603"/>
    <w:p w14:paraId="1A837B06" w14:textId="411353BF" w:rsidR="00F57FEC" w:rsidRDefault="00F57FEC" w:rsidP="00A13603"/>
    <w:p w14:paraId="1D809391" w14:textId="68A9D899" w:rsidR="00F57FEC" w:rsidRDefault="00F57FEC" w:rsidP="00A13603"/>
    <w:p w14:paraId="2AE046B1" w14:textId="7904B782" w:rsidR="00F57FEC" w:rsidRDefault="00F57FEC" w:rsidP="00A13603"/>
    <w:p w14:paraId="4500FF4F" w14:textId="524F4C58" w:rsidR="00F57FEC" w:rsidRDefault="00F57FEC" w:rsidP="00A13603"/>
    <w:p w14:paraId="4730B338" w14:textId="325850B9" w:rsidR="00F57FEC" w:rsidRDefault="00F57FEC" w:rsidP="00A13603"/>
    <w:p w14:paraId="011D99D6" w14:textId="67A344F0" w:rsidR="00F57FEC" w:rsidRDefault="00F57FEC" w:rsidP="00A13603"/>
    <w:p w14:paraId="7D988CBE" w14:textId="605C4D5B" w:rsidR="00F57FEC" w:rsidRDefault="00F57FEC" w:rsidP="00A13603"/>
    <w:p w14:paraId="50109178" w14:textId="26A99AA3" w:rsidR="00F57FEC" w:rsidRDefault="00F57FEC" w:rsidP="00A13603"/>
    <w:p w14:paraId="414CF017" w14:textId="77777777" w:rsidR="00F57FEC" w:rsidRDefault="00F57FEC" w:rsidP="00F57FEC">
      <w:pPr>
        <w:spacing w:line="480" w:lineRule="auto"/>
        <w:rPr>
          <w:rFonts w:ascii="Arial" w:hAnsi="Arial" w:cs="Arial"/>
          <w:b w:val="0"/>
          <w:bCs/>
        </w:rPr>
      </w:pPr>
    </w:p>
    <w:p w14:paraId="3FA37813"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lastRenderedPageBreak/>
        <w:t>Looking at the table above, it is clear that the level of support which was given to the individuals under the scheme was extremely valued. It has been acknowledged that each individual requires a type of support which is different from the next person, however, the comments which was given in the following question were similar as many believe that nothing could had been different when obtaining support. One response continued by praising the fact that support was given three months after completing the ODS as their circumstances had changed and was referred to housing support.</w:t>
      </w:r>
    </w:p>
    <w:p w14:paraId="7D4242F2" w14:textId="77777777" w:rsidR="00F57FEC" w:rsidRPr="00F57FEC" w:rsidRDefault="00F57FEC" w:rsidP="00F57FEC">
      <w:pPr>
        <w:spacing w:line="480" w:lineRule="auto"/>
        <w:rPr>
          <w:rFonts w:ascii="Arial" w:hAnsi="Arial" w:cs="Arial"/>
          <w:b w:val="0"/>
          <w:bCs/>
          <w:color w:val="auto"/>
          <w:sz w:val="22"/>
        </w:rPr>
      </w:pPr>
    </w:p>
    <w:p w14:paraId="720F3A24" w14:textId="77777777" w:rsidR="00F57FEC" w:rsidRP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 Although, some mentioned that they did not see their support worker face-to-face during their contract but due to the COVID-19 pandemic and the government guidelines, it was not possible to conduct a face-to-face meeting. On the other hand, it can be argued that the use of online platforms such as Microsoft Teams or Skype would be beneficial when engaging with the service users as trust will develop through face-to-face engagement. </w:t>
      </w:r>
    </w:p>
    <w:p w14:paraId="4D367D93" w14:textId="2D3FAD19" w:rsidR="00F57FEC" w:rsidRDefault="00F57FEC" w:rsidP="00F57FEC">
      <w:pPr>
        <w:spacing w:line="480" w:lineRule="auto"/>
        <w:rPr>
          <w:rFonts w:ascii="Arial" w:hAnsi="Arial" w:cs="Arial"/>
          <w:b w:val="0"/>
          <w:bCs/>
          <w:color w:val="auto"/>
          <w:sz w:val="22"/>
        </w:rPr>
      </w:pPr>
      <w:r w:rsidRPr="00F57FEC">
        <w:rPr>
          <w:rFonts w:ascii="Arial" w:hAnsi="Arial" w:cs="Arial"/>
          <w:b w:val="0"/>
          <w:bCs/>
          <w:color w:val="auto"/>
          <w:sz w:val="22"/>
        </w:rPr>
        <w:t xml:space="preserve">From looking at the responses given, the referrals made during the ODS was again, very helpful but the referrals’ made to the Dyfed Drug and Alcohol Services (DDAS) or Kaleidoscope had mixed reviews in terms of 76.4% stated it was beneficial but 23.6% stated it was not as beneficial as expected. Even though a small percentage did not find the service beneficial, improvements can be made. </w:t>
      </w:r>
    </w:p>
    <w:p w14:paraId="7EE065EE" w14:textId="01B3511A" w:rsidR="002E5CAA" w:rsidRDefault="002E5CAA" w:rsidP="00F57FEC">
      <w:pPr>
        <w:spacing w:line="480" w:lineRule="auto"/>
        <w:rPr>
          <w:rFonts w:ascii="Arial" w:hAnsi="Arial" w:cs="Arial"/>
          <w:b w:val="0"/>
          <w:bCs/>
          <w:color w:val="auto"/>
          <w:sz w:val="22"/>
        </w:rPr>
      </w:pPr>
    </w:p>
    <w:p w14:paraId="573B0CD0" w14:textId="0F677484" w:rsidR="002E5CAA" w:rsidRDefault="002E5CAA" w:rsidP="00F57FEC">
      <w:pPr>
        <w:spacing w:line="480" w:lineRule="auto"/>
        <w:rPr>
          <w:rFonts w:ascii="Arial" w:hAnsi="Arial" w:cs="Arial"/>
          <w:b w:val="0"/>
          <w:bCs/>
          <w:color w:val="auto"/>
          <w:sz w:val="22"/>
        </w:rPr>
      </w:pPr>
    </w:p>
    <w:p w14:paraId="0EED941E" w14:textId="4B580429" w:rsidR="002E5CAA" w:rsidRDefault="002E5CAA" w:rsidP="00F57FEC">
      <w:pPr>
        <w:spacing w:line="480" w:lineRule="auto"/>
        <w:rPr>
          <w:rFonts w:ascii="Arial" w:hAnsi="Arial" w:cs="Arial"/>
          <w:b w:val="0"/>
          <w:bCs/>
          <w:color w:val="auto"/>
          <w:sz w:val="22"/>
        </w:rPr>
      </w:pPr>
    </w:p>
    <w:p w14:paraId="0AA47AC1" w14:textId="6305FA21" w:rsidR="002E5CAA" w:rsidRDefault="002E5CAA" w:rsidP="00F57FEC">
      <w:pPr>
        <w:spacing w:line="480" w:lineRule="auto"/>
        <w:rPr>
          <w:rFonts w:ascii="Arial" w:hAnsi="Arial" w:cs="Arial"/>
          <w:b w:val="0"/>
          <w:bCs/>
          <w:color w:val="auto"/>
          <w:sz w:val="22"/>
        </w:rPr>
      </w:pPr>
    </w:p>
    <w:p w14:paraId="7759B0C8" w14:textId="46DFDEF8" w:rsidR="002E5CAA" w:rsidRDefault="002E5CAA" w:rsidP="00F57FEC">
      <w:pPr>
        <w:spacing w:line="480" w:lineRule="auto"/>
        <w:rPr>
          <w:rFonts w:ascii="Arial" w:hAnsi="Arial" w:cs="Arial"/>
          <w:b w:val="0"/>
          <w:bCs/>
          <w:color w:val="auto"/>
          <w:sz w:val="22"/>
        </w:rPr>
      </w:pPr>
    </w:p>
    <w:p w14:paraId="1579A2BE" w14:textId="766513E9" w:rsidR="002E5CAA" w:rsidRDefault="002E5CAA" w:rsidP="00F57FEC">
      <w:pPr>
        <w:spacing w:line="480" w:lineRule="auto"/>
        <w:rPr>
          <w:rFonts w:ascii="Arial" w:hAnsi="Arial" w:cs="Arial"/>
          <w:b w:val="0"/>
          <w:bCs/>
          <w:color w:val="auto"/>
          <w:sz w:val="22"/>
        </w:rPr>
      </w:pPr>
    </w:p>
    <w:p w14:paraId="1EB9B706" w14:textId="55AF31E0" w:rsidR="002E5CAA" w:rsidRDefault="002E5CAA" w:rsidP="00F57FEC">
      <w:pPr>
        <w:spacing w:line="480" w:lineRule="auto"/>
        <w:rPr>
          <w:rFonts w:ascii="Arial" w:hAnsi="Arial" w:cs="Arial"/>
          <w:b w:val="0"/>
          <w:bCs/>
          <w:color w:val="auto"/>
          <w:sz w:val="22"/>
        </w:rPr>
      </w:pPr>
    </w:p>
    <w:p w14:paraId="3D195044" w14:textId="0F291E24" w:rsidR="002E5CAA" w:rsidRDefault="002E5CAA" w:rsidP="00F57FEC">
      <w:pPr>
        <w:spacing w:line="480" w:lineRule="auto"/>
        <w:rPr>
          <w:rFonts w:ascii="Arial" w:hAnsi="Arial" w:cs="Arial"/>
          <w:b w:val="0"/>
          <w:bCs/>
          <w:color w:val="auto"/>
          <w:sz w:val="22"/>
        </w:rPr>
      </w:pPr>
    </w:p>
    <w:p w14:paraId="241FDF1E" w14:textId="1D6D6841" w:rsidR="00A24BEF" w:rsidRDefault="00A24BEF" w:rsidP="00A05800">
      <w:pPr>
        <w:pStyle w:val="Heading1"/>
      </w:pPr>
      <w:bookmarkStart w:id="4" w:name="_Toc69739196"/>
      <w:r>
        <w:lastRenderedPageBreak/>
        <w:t>Is there a difference between male and female?</w:t>
      </w:r>
      <w:bookmarkEnd w:id="4"/>
    </w:p>
    <w:p w14:paraId="1FEDA191" w14:textId="5CA79584" w:rsidR="002E5CAA" w:rsidRDefault="005805FB" w:rsidP="00F57FEC">
      <w:pPr>
        <w:spacing w:line="480" w:lineRule="auto"/>
        <w:rPr>
          <w:rFonts w:ascii="Arial" w:hAnsi="Arial" w:cs="Arial"/>
          <w:b w:val="0"/>
          <w:bCs/>
          <w:color w:val="auto"/>
          <w:sz w:val="22"/>
        </w:rPr>
      </w:pPr>
      <w:r>
        <w:rPr>
          <w:rFonts w:ascii="Arial" w:hAnsi="Arial" w:cs="Arial"/>
          <w:b w:val="0"/>
          <w:bCs/>
          <w:color w:val="auto"/>
          <w:sz w:val="22"/>
        </w:rPr>
        <w:t>In reference to the February cohort for the ODS imitative, it is clear that there is a difference between male service users and female service users. With the combination of all four counties of Dyfed-</w:t>
      </w:r>
      <w:proofErr w:type="spellStart"/>
      <w:r>
        <w:rPr>
          <w:rFonts w:ascii="Arial" w:hAnsi="Arial" w:cs="Arial"/>
          <w:b w:val="0"/>
          <w:bCs/>
          <w:color w:val="auto"/>
          <w:sz w:val="22"/>
        </w:rPr>
        <w:t>Powys</w:t>
      </w:r>
      <w:proofErr w:type="spellEnd"/>
      <w:r>
        <w:rPr>
          <w:rFonts w:ascii="Arial" w:hAnsi="Arial" w:cs="Arial"/>
          <w:b w:val="0"/>
          <w:bCs/>
          <w:color w:val="auto"/>
          <w:sz w:val="22"/>
        </w:rPr>
        <w:t xml:space="preserve"> Police, there were 339 referrals of which 282 of them were male whilst 57 were females. The graph below demonstrates the difference between both genders as ‘1’ being male and ‘2’ being female.</w:t>
      </w:r>
    </w:p>
    <w:p w14:paraId="5A1F0A51" w14:textId="69BFE4FD" w:rsidR="005805FB" w:rsidRDefault="005805FB" w:rsidP="00F57FEC">
      <w:pPr>
        <w:spacing w:line="480" w:lineRule="auto"/>
        <w:rPr>
          <w:rFonts w:ascii="Arial" w:hAnsi="Arial" w:cs="Arial"/>
          <w:b w:val="0"/>
          <w:bCs/>
          <w:color w:val="auto"/>
          <w:sz w:val="22"/>
        </w:rPr>
      </w:pPr>
      <w:r>
        <w:rPr>
          <w:noProof/>
        </w:rPr>
        <w:drawing>
          <wp:anchor distT="0" distB="0" distL="114300" distR="114300" simplePos="0" relativeHeight="251667456" behindDoc="0" locked="0" layoutInCell="1" allowOverlap="1" wp14:anchorId="73E00EEA" wp14:editId="01C0B367">
            <wp:simplePos x="0" y="0"/>
            <wp:positionH relativeFrom="margin">
              <wp:align>center</wp:align>
            </wp:positionH>
            <wp:positionV relativeFrom="paragraph">
              <wp:posOffset>13335</wp:posOffset>
            </wp:positionV>
            <wp:extent cx="3629025" cy="238633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5008" t="42858" r="8099" b="13989"/>
                    <a:stretch/>
                  </pic:blipFill>
                  <pic:spPr bwMode="auto">
                    <a:xfrm>
                      <a:off x="0" y="0"/>
                      <a:ext cx="3629025" cy="2386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BB3BC1" w14:textId="0B961807" w:rsidR="005805FB" w:rsidRDefault="005805FB" w:rsidP="00F57FEC">
      <w:pPr>
        <w:spacing w:line="480" w:lineRule="auto"/>
        <w:rPr>
          <w:rFonts w:ascii="Arial" w:hAnsi="Arial" w:cs="Arial"/>
          <w:b w:val="0"/>
          <w:bCs/>
          <w:color w:val="auto"/>
          <w:sz w:val="22"/>
        </w:rPr>
      </w:pPr>
    </w:p>
    <w:p w14:paraId="2CA172F9" w14:textId="3EF275E4" w:rsidR="005805FB" w:rsidRDefault="005805FB" w:rsidP="00F57FEC">
      <w:pPr>
        <w:spacing w:line="480" w:lineRule="auto"/>
        <w:rPr>
          <w:rFonts w:ascii="Arial" w:hAnsi="Arial" w:cs="Arial"/>
          <w:b w:val="0"/>
          <w:bCs/>
          <w:color w:val="auto"/>
          <w:sz w:val="22"/>
        </w:rPr>
      </w:pPr>
    </w:p>
    <w:p w14:paraId="34B144DD" w14:textId="0FABB365" w:rsidR="005805FB" w:rsidRDefault="005805FB" w:rsidP="00F57FEC">
      <w:pPr>
        <w:spacing w:line="480" w:lineRule="auto"/>
        <w:rPr>
          <w:rFonts w:ascii="Arial" w:hAnsi="Arial" w:cs="Arial"/>
          <w:b w:val="0"/>
          <w:bCs/>
          <w:color w:val="auto"/>
          <w:sz w:val="22"/>
        </w:rPr>
      </w:pPr>
    </w:p>
    <w:p w14:paraId="490DECC1" w14:textId="36407165" w:rsidR="005805FB" w:rsidRDefault="005805FB" w:rsidP="00F57FEC">
      <w:pPr>
        <w:spacing w:line="480" w:lineRule="auto"/>
        <w:rPr>
          <w:rFonts w:ascii="Arial" w:hAnsi="Arial" w:cs="Arial"/>
          <w:b w:val="0"/>
          <w:bCs/>
          <w:color w:val="auto"/>
          <w:sz w:val="22"/>
        </w:rPr>
      </w:pPr>
    </w:p>
    <w:p w14:paraId="614AFBE4" w14:textId="77BAFA58" w:rsidR="005805FB" w:rsidRDefault="005805FB" w:rsidP="00F57FEC">
      <w:pPr>
        <w:spacing w:line="480" w:lineRule="auto"/>
        <w:rPr>
          <w:rFonts w:ascii="Arial" w:hAnsi="Arial" w:cs="Arial"/>
          <w:b w:val="0"/>
          <w:bCs/>
          <w:color w:val="auto"/>
          <w:sz w:val="22"/>
        </w:rPr>
      </w:pPr>
    </w:p>
    <w:p w14:paraId="7E31288D" w14:textId="3EEDA65A" w:rsidR="005805FB" w:rsidRDefault="005805FB" w:rsidP="00F57FEC">
      <w:pPr>
        <w:spacing w:line="480" w:lineRule="auto"/>
        <w:rPr>
          <w:rFonts w:ascii="Arial" w:hAnsi="Arial" w:cs="Arial"/>
          <w:b w:val="0"/>
          <w:bCs/>
          <w:color w:val="auto"/>
          <w:sz w:val="22"/>
        </w:rPr>
      </w:pPr>
    </w:p>
    <w:p w14:paraId="3E13B1B9" w14:textId="3B953483" w:rsidR="005805FB" w:rsidRDefault="005805FB" w:rsidP="00F57FEC">
      <w:pPr>
        <w:spacing w:line="480" w:lineRule="auto"/>
        <w:rPr>
          <w:rFonts w:ascii="Arial" w:hAnsi="Arial" w:cs="Arial"/>
          <w:b w:val="0"/>
          <w:bCs/>
          <w:color w:val="auto"/>
          <w:sz w:val="22"/>
        </w:rPr>
      </w:pPr>
    </w:p>
    <w:p w14:paraId="53BC0379" w14:textId="77777777" w:rsidR="007A72B2" w:rsidRDefault="007A72B2" w:rsidP="00F57FEC">
      <w:pPr>
        <w:spacing w:line="480" w:lineRule="auto"/>
        <w:rPr>
          <w:rFonts w:ascii="Arial" w:hAnsi="Arial" w:cs="Arial"/>
          <w:b w:val="0"/>
          <w:bCs/>
          <w:color w:val="auto"/>
          <w:sz w:val="22"/>
        </w:rPr>
      </w:pPr>
    </w:p>
    <w:p w14:paraId="5359AE32" w14:textId="25B98029" w:rsidR="005805FB" w:rsidRDefault="007A72B2" w:rsidP="00F57FEC">
      <w:pPr>
        <w:spacing w:line="480" w:lineRule="auto"/>
        <w:rPr>
          <w:rFonts w:ascii="Arial" w:hAnsi="Arial" w:cs="Arial"/>
          <w:b w:val="0"/>
          <w:bCs/>
          <w:color w:val="auto"/>
          <w:sz w:val="22"/>
        </w:rPr>
      </w:pPr>
      <w:r>
        <w:rPr>
          <w:rFonts w:ascii="Arial" w:hAnsi="Arial" w:cs="Arial"/>
          <w:b w:val="0"/>
          <w:bCs/>
          <w:color w:val="auto"/>
          <w:sz w:val="22"/>
        </w:rPr>
        <w:t>As previously mentioned, there is an astonishing difference between the both genders in relation to the referrals which have been made during the course of February 2021.</w:t>
      </w:r>
      <w:r w:rsidR="007174F8">
        <w:rPr>
          <w:rFonts w:ascii="Arial" w:hAnsi="Arial" w:cs="Arial"/>
          <w:b w:val="0"/>
          <w:bCs/>
          <w:color w:val="auto"/>
          <w:sz w:val="22"/>
        </w:rPr>
        <w:t xml:space="preserve"> It is possible that there are multiple of factors of why there are more men committing more low-level offences. Referring to the spreadsheet which was given to me by the OPCC, 24 of male service users are dependent on drugs. Drug addiction plays a massive factor when it comes to committing a crime, according to UK Rehab (online) drug users will do anything to satisfy their habits even if it means hurting family or friends, committing theft or selling drugs </w:t>
      </w:r>
      <w:r w:rsidR="00A86D25">
        <w:rPr>
          <w:rFonts w:ascii="Arial" w:hAnsi="Arial" w:cs="Arial"/>
          <w:b w:val="0"/>
          <w:bCs/>
          <w:color w:val="auto"/>
          <w:sz w:val="22"/>
        </w:rPr>
        <w:t xml:space="preserve">which is a big problem which needs to be addressed at an early stage. However, according to the questionnaire, majority of those who have a drug problem received an outstanding service from partner agencies such as DDAS and </w:t>
      </w:r>
      <w:r w:rsidR="00A86D25" w:rsidRPr="00F57FEC">
        <w:rPr>
          <w:rFonts w:ascii="Arial" w:hAnsi="Arial" w:cs="Arial"/>
          <w:b w:val="0"/>
          <w:bCs/>
          <w:color w:val="auto"/>
          <w:sz w:val="22"/>
        </w:rPr>
        <w:t>Kaleidoscope</w:t>
      </w:r>
      <w:r w:rsidR="00A86D25">
        <w:rPr>
          <w:rFonts w:ascii="Arial" w:hAnsi="Arial" w:cs="Arial"/>
          <w:b w:val="0"/>
          <w:bCs/>
          <w:color w:val="auto"/>
          <w:sz w:val="22"/>
        </w:rPr>
        <w:t xml:space="preserve"> which possibly led to </w:t>
      </w:r>
      <w:r w:rsidR="00A86D25">
        <w:rPr>
          <w:rFonts w:ascii="Arial" w:hAnsi="Arial" w:cs="Arial"/>
          <w:b w:val="0"/>
          <w:bCs/>
          <w:color w:val="auto"/>
          <w:sz w:val="22"/>
        </w:rPr>
        <w:lastRenderedPageBreak/>
        <w:t xml:space="preserve">less numbers in reoffending as many did not plan to be addicted to drugs according to UK Rehab (online). </w:t>
      </w:r>
    </w:p>
    <w:p w14:paraId="7FCE1B2E" w14:textId="00609B14" w:rsidR="0089018B" w:rsidRDefault="0089018B" w:rsidP="00F57FEC">
      <w:pPr>
        <w:spacing w:line="480" w:lineRule="auto"/>
        <w:rPr>
          <w:rFonts w:ascii="Arial" w:hAnsi="Arial" w:cs="Arial"/>
          <w:b w:val="0"/>
          <w:bCs/>
          <w:color w:val="auto"/>
          <w:sz w:val="22"/>
        </w:rPr>
      </w:pPr>
      <w:r>
        <w:rPr>
          <w:rFonts w:ascii="Arial" w:hAnsi="Arial" w:cs="Arial"/>
          <w:b w:val="0"/>
          <w:bCs/>
          <w:color w:val="auto"/>
          <w:sz w:val="22"/>
        </w:rPr>
        <w:t>Another factor that can contribute towards</w:t>
      </w:r>
      <w:r w:rsidR="00E878FD">
        <w:rPr>
          <w:rFonts w:ascii="Arial" w:hAnsi="Arial" w:cs="Arial"/>
          <w:b w:val="0"/>
          <w:bCs/>
          <w:color w:val="auto"/>
          <w:sz w:val="22"/>
        </w:rPr>
        <w:t xml:space="preserve"> these figures is unemployment. Out of 282 of male service users, 163 of them are unemployed </w:t>
      </w:r>
      <w:r w:rsidR="00881DA3">
        <w:rPr>
          <w:rFonts w:ascii="Arial" w:hAnsi="Arial" w:cs="Arial"/>
          <w:b w:val="0"/>
          <w:bCs/>
          <w:color w:val="auto"/>
          <w:sz w:val="22"/>
        </w:rPr>
        <w:t xml:space="preserve">which is equivalent to 73%. From statistics, 51 males from ages 18-21 are unemployed, 38 </w:t>
      </w:r>
      <w:proofErr w:type="spellStart"/>
      <w:r w:rsidR="00881DA3">
        <w:rPr>
          <w:rFonts w:ascii="Arial" w:hAnsi="Arial" w:cs="Arial"/>
          <w:b w:val="0"/>
          <w:bCs/>
          <w:color w:val="auto"/>
          <w:sz w:val="22"/>
        </w:rPr>
        <w:t>males</w:t>
      </w:r>
      <w:proofErr w:type="spellEnd"/>
      <w:r w:rsidR="00881DA3">
        <w:rPr>
          <w:rFonts w:ascii="Arial" w:hAnsi="Arial" w:cs="Arial"/>
          <w:b w:val="0"/>
          <w:bCs/>
          <w:color w:val="auto"/>
          <w:sz w:val="22"/>
        </w:rPr>
        <w:t xml:space="preserve"> from </w:t>
      </w:r>
      <w:r w:rsidR="00FB252B">
        <w:rPr>
          <w:rFonts w:ascii="Arial" w:hAnsi="Arial" w:cs="Arial"/>
          <w:b w:val="0"/>
          <w:bCs/>
          <w:color w:val="auto"/>
          <w:sz w:val="22"/>
        </w:rPr>
        <w:t>the ages</w:t>
      </w:r>
      <w:r w:rsidR="00881DA3">
        <w:rPr>
          <w:rFonts w:ascii="Arial" w:hAnsi="Arial" w:cs="Arial"/>
          <w:b w:val="0"/>
          <w:bCs/>
          <w:color w:val="auto"/>
          <w:sz w:val="22"/>
        </w:rPr>
        <w:t xml:space="preserve"> of 22-28 are unemployed, 40 males from the ages of 28-39 are unemployed and those who are 40 or older, 34 are unemployed.</w:t>
      </w:r>
      <w:r w:rsidR="000D2050">
        <w:rPr>
          <w:rFonts w:ascii="Arial" w:hAnsi="Arial" w:cs="Arial"/>
          <w:b w:val="0"/>
          <w:bCs/>
          <w:color w:val="auto"/>
          <w:sz w:val="22"/>
        </w:rPr>
        <w:t xml:space="preserve"> These statistics illustrates that males who are in a younger age band such as 18-21 are significantly higher than those who are in other age bands. According to Dickinson (1995), there is a </w:t>
      </w:r>
      <w:r w:rsidR="000D2050">
        <w:rPr>
          <w:rFonts w:ascii="Arial" w:hAnsi="Arial" w:cs="Arial"/>
          <w:b w:val="0"/>
          <w:bCs/>
          <w:i/>
          <w:iCs/>
          <w:color w:val="auto"/>
          <w:sz w:val="22"/>
        </w:rPr>
        <w:t xml:space="preserve">presumed relationship between young males and crime that is consistent with a stronger motivational effect from unemployment. </w:t>
      </w:r>
      <w:r w:rsidR="00385780">
        <w:rPr>
          <w:rFonts w:ascii="Arial" w:hAnsi="Arial" w:cs="Arial"/>
          <w:b w:val="0"/>
          <w:bCs/>
          <w:color w:val="auto"/>
          <w:sz w:val="22"/>
        </w:rPr>
        <w:t xml:space="preserve">Carmichael and Ward (2001) examined age and gender </w:t>
      </w:r>
      <w:r w:rsidR="00774BB9">
        <w:rPr>
          <w:rFonts w:ascii="Arial" w:hAnsi="Arial" w:cs="Arial"/>
          <w:b w:val="0"/>
          <w:bCs/>
          <w:color w:val="auto"/>
          <w:sz w:val="22"/>
        </w:rPr>
        <w:t xml:space="preserve">in regards to employment rates and it is clear that there is a positive relationship between crimes such as fraud, burglary and theft with youth and adult unemployment, although, the older generation is related to robbery more than any other crime. </w:t>
      </w:r>
    </w:p>
    <w:p w14:paraId="152A0CAF" w14:textId="79EAE45B" w:rsidR="00774BB9" w:rsidRDefault="00774BB9" w:rsidP="00F57FEC">
      <w:pPr>
        <w:spacing w:line="480" w:lineRule="auto"/>
        <w:rPr>
          <w:rFonts w:ascii="Arial" w:hAnsi="Arial" w:cs="Arial"/>
          <w:b w:val="0"/>
          <w:bCs/>
          <w:color w:val="auto"/>
          <w:sz w:val="22"/>
        </w:rPr>
      </w:pPr>
      <w:r>
        <w:rPr>
          <w:rFonts w:ascii="Arial" w:hAnsi="Arial" w:cs="Arial"/>
          <w:b w:val="0"/>
          <w:bCs/>
          <w:color w:val="auto"/>
          <w:sz w:val="22"/>
        </w:rPr>
        <w:t xml:space="preserve">From Carmichael and Ward (2001) article, it clearly indicates that male unemployment strongly connects to crimes such as burglary and theft, however, young adult unemployment and the specific crime was found to be stronger. Carmichael and Ward (2001) recognises the increase of unemployment and the prediction to higher percentage increase in most crimes. </w:t>
      </w:r>
    </w:p>
    <w:p w14:paraId="43475E9C" w14:textId="240561B6" w:rsidR="00221F6E" w:rsidRDefault="00221F6E" w:rsidP="00F57FEC">
      <w:pPr>
        <w:spacing w:line="480" w:lineRule="auto"/>
        <w:rPr>
          <w:rFonts w:ascii="Arial" w:hAnsi="Arial" w:cs="Arial"/>
          <w:b w:val="0"/>
          <w:bCs/>
          <w:color w:val="auto"/>
          <w:sz w:val="22"/>
        </w:rPr>
      </w:pPr>
    </w:p>
    <w:p w14:paraId="7D825130" w14:textId="3B9C2130" w:rsidR="00221F6E" w:rsidRPr="00385780" w:rsidRDefault="002A7484" w:rsidP="00F57FEC">
      <w:pPr>
        <w:spacing w:line="480" w:lineRule="auto"/>
        <w:rPr>
          <w:rFonts w:ascii="Arial" w:hAnsi="Arial" w:cs="Arial"/>
          <w:b w:val="0"/>
          <w:bCs/>
          <w:color w:val="auto"/>
          <w:sz w:val="22"/>
        </w:rPr>
      </w:pPr>
      <w:r>
        <w:rPr>
          <w:rFonts w:ascii="Arial" w:hAnsi="Arial" w:cs="Arial"/>
          <w:b w:val="0"/>
          <w:bCs/>
          <w:color w:val="auto"/>
          <w:sz w:val="22"/>
        </w:rPr>
        <w:t xml:space="preserve">Alcohol is </w:t>
      </w:r>
      <w:r w:rsidR="00B20F56">
        <w:rPr>
          <w:rFonts w:ascii="Arial" w:hAnsi="Arial" w:cs="Arial"/>
          <w:b w:val="0"/>
          <w:bCs/>
          <w:color w:val="auto"/>
          <w:sz w:val="22"/>
        </w:rPr>
        <w:t>also a contributing</w:t>
      </w:r>
      <w:r>
        <w:rPr>
          <w:rFonts w:ascii="Arial" w:hAnsi="Arial" w:cs="Arial"/>
          <w:b w:val="0"/>
          <w:bCs/>
          <w:color w:val="auto"/>
          <w:sz w:val="22"/>
        </w:rPr>
        <w:t xml:space="preserve"> factor in committing crime as from viewing the provided statistics, 132 of male service users had said yes to alcohol. </w:t>
      </w:r>
      <w:r w:rsidR="00B20F56">
        <w:rPr>
          <w:rFonts w:ascii="Arial" w:hAnsi="Arial" w:cs="Arial"/>
          <w:b w:val="0"/>
          <w:bCs/>
          <w:color w:val="auto"/>
          <w:sz w:val="22"/>
        </w:rPr>
        <w:t xml:space="preserve">The statistics suggest that the lowest age band which is 18-21 are recognised as being the highest out of them all as 53 confirmed service users, followed by 22-27 as 46 service users said yes, followed by over 40’s as 38 said yes then in final place is 5 which are those in their 30’s. </w:t>
      </w:r>
    </w:p>
    <w:p w14:paraId="51470644" w14:textId="28AF5796" w:rsidR="005805FB" w:rsidRDefault="005805FB" w:rsidP="00F57FEC">
      <w:pPr>
        <w:spacing w:line="480" w:lineRule="auto"/>
        <w:rPr>
          <w:rFonts w:ascii="Arial" w:hAnsi="Arial" w:cs="Arial"/>
          <w:b w:val="0"/>
          <w:bCs/>
          <w:color w:val="auto"/>
          <w:sz w:val="22"/>
        </w:rPr>
      </w:pPr>
    </w:p>
    <w:p w14:paraId="1A7B43A9" w14:textId="2F13C628" w:rsidR="005805FB" w:rsidRPr="005805FB" w:rsidRDefault="005805FB" w:rsidP="00F57FEC">
      <w:pPr>
        <w:spacing w:line="480" w:lineRule="auto"/>
        <w:rPr>
          <w:rFonts w:ascii="Arial" w:hAnsi="Arial" w:cs="Arial"/>
          <w:b w:val="0"/>
          <w:bCs/>
          <w:color w:val="auto"/>
          <w:sz w:val="22"/>
        </w:rPr>
      </w:pPr>
    </w:p>
    <w:p w14:paraId="4197620C" w14:textId="679948E3" w:rsidR="002E5CAA" w:rsidRDefault="002E5CAA" w:rsidP="00F57FEC">
      <w:pPr>
        <w:spacing w:line="480" w:lineRule="auto"/>
        <w:rPr>
          <w:rFonts w:ascii="Arial" w:hAnsi="Arial" w:cs="Arial"/>
          <w:b w:val="0"/>
          <w:bCs/>
          <w:color w:val="auto"/>
          <w:sz w:val="22"/>
        </w:rPr>
      </w:pPr>
    </w:p>
    <w:p w14:paraId="728D6109" w14:textId="12B71D13" w:rsidR="002E5CAA" w:rsidRDefault="00A24BEF" w:rsidP="00F57FEC">
      <w:pPr>
        <w:spacing w:line="480" w:lineRule="auto"/>
        <w:rPr>
          <w:rFonts w:ascii="Arial" w:hAnsi="Arial" w:cs="Arial"/>
          <w:b w:val="0"/>
          <w:bCs/>
          <w:color w:val="auto"/>
          <w:sz w:val="22"/>
        </w:rPr>
      </w:pPr>
      <w:r>
        <w:rPr>
          <w:rFonts w:ascii="Arial" w:hAnsi="Arial" w:cs="Arial"/>
          <w:b w:val="0"/>
          <w:bCs/>
          <w:color w:val="auto"/>
          <w:sz w:val="22"/>
        </w:rPr>
        <w:lastRenderedPageBreak/>
        <w:t xml:space="preserve">According to Alcohol Change UK, 49% of violent crimes in Wales as well as public disorder and anti-social disorder are influenced by alcohol. It is acknowledged that drinking alcohol does not always lead to criminal behavior, </w:t>
      </w:r>
      <w:r w:rsidR="009E3E53">
        <w:rPr>
          <w:rFonts w:ascii="Arial" w:hAnsi="Arial" w:cs="Arial"/>
          <w:b w:val="0"/>
          <w:bCs/>
          <w:color w:val="auto"/>
          <w:sz w:val="22"/>
        </w:rPr>
        <w:t>however, lowering</w:t>
      </w:r>
      <w:r>
        <w:rPr>
          <w:rFonts w:ascii="Arial" w:hAnsi="Arial" w:cs="Arial"/>
          <w:b w:val="0"/>
          <w:bCs/>
          <w:i/>
          <w:iCs/>
          <w:color w:val="auto"/>
          <w:sz w:val="22"/>
        </w:rPr>
        <w:t xml:space="preserve"> inhibitions and impairing judgement alcohol can increase both aggression and the willingness to take risks</w:t>
      </w:r>
      <w:r>
        <w:rPr>
          <w:rFonts w:ascii="Arial" w:hAnsi="Arial" w:cs="Arial"/>
          <w:b w:val="0"/>
          <w:bCs/>
          <w:color w:val="auto"/>
          <w:sz w:val="22"/>
        </w:rPr>
        <w:t xml:space="preserve"> (Alcohol Chane UK, online). </w:t>
      </w:r>
      <w:r w:rsidR="009E3E53">
        <w:rPr>
          <w:rFonts w:ascii="Arial" w:hAnsi="Arial" w:cs="Arial"/>
          <w:b w:val="0"/>
          <w:bCs/>
          <w:color w:val="auto"/>
          <w:sz w:val="22"/>
        </w:rPr>
        <w:t xml:space="preserve">Demopoulos (2005) stated in The Guardian that almost half of young adults are binge drinkers who are linked with a number of crimes. Offending, Crime and Justice survey results will support the statistics which was provided above that </w:t>
      </w:r>
      <w:r w:rsidR="009E3E53">
        <w:rPr>
          <w:rFonts w:ascii="Arial" w:hAnsi="Arial" w:cs="Arial"/>
          <w:b w:val="0"/>
          <w:bCs/>
          <w:i/>
          <w:iCs/>
          <w:color w:val="auto"/>
          <w:sz w:val="22"/>
        </w:rPr>
        <w:t>44% of young adults ages 18 to 24 as binge drinkers</w:t>
      </w:r>
      <w:r w:rsidR="009E3E53">
        <w:rPr>
          <w:rFonts w:ascii="Arial" w:hAnsi="Arial" w:cs="Arial"/>
          <w:b w:val="0"/>
          <w:bCs/>
          <w:color w:val="auto"/>
          <w:sz w:val="22"/>
        </w:rPr>
        <w:t xml:space="preserve"> and that this age band </w:t>
      </w:r>
      <w:r w:rsidR="009E3E53">
        <w:rPr>
          <w:rFonts w:ascii="Arial" w:hAnsi="Arial" w:cs="Arial"/>
          <w:b w:val="0"/>
          <w:bCs/>
          <w:i/>
          <w:iCs/>
          <w:color w:val="auto"/>
          <w:sz w:val="22"/>
        </w:rPr>
        <w:t xml:space="preserve">has the highest number of heavy drinkers </w:t>
      </w:r>
      <w:r w:rsidR="009E3E53">
        <w:rPr>
          <w:rFonts w:ascii="Arial" w:hAnsi="Arial" w:cs="Arial"/>
          <w:b w:val="0"/>
          <w:bCs/>
          <w:color w:val="auto"/>
          <w:sz w:val="22"/>
        </w:rPr>
        <w:t>(Demopoulos, 2005). According to The Guardian (2005), young</w:t>
      </w:r>
      <w:r w:rsidR="00AE4842">
        <w:rPr>
          <w:rFonts w:ascii="Arial" w:hAnsi="Arial" w:cs="Arial"/>
          <w:b w:val="0"/>
          <w:bCs/>
          <w:color w:val="auto"/>
          <w:sz w:val="22"/>
        </w:rPr>
        <w:t xml:space="preserve">er male drinkers are more likely to commit violent crimes than regular drinkers, also </w:t>
      </w:r>
      <w:r w:rsidR="00AE4842">
        <w:rPr>
          <w:rFonts w:ascii="Arial" w:hAnsi="Arial" w:cs="Arial"/>
          <w:b w:val="0"/>
          <w:bCs/>
          <w:i/>
          <w:iCs/>
          <w:color w:val="auto"/>
          <w:sz w:val="22"/>
        </w:rPr>
        <w:t xml:space="preserve">58% of drug-dealing offences are committed by 18 to 24-year-old binge drinkers </w:t>
      </w:r>
      <w:r w:rsidR="00AE4842">
        <w:rPr>
          <w:rFonts w:ascii="Arial" w:hAnsi="Arial" w:cs="Arial"/>
          <w:b w:val="0"/>
          <w:bCs/>
          <w:color w:val="auto"/>
          <w:sz w:val="22"/>
        </w:rPr>
        <w:t>(Demopoulos, 2005).</w:t>
      </w:r>
    </w:p>
    <w:p w14:paraId="0C5FF7B8" w14:textId="3EE1AAA9" w:rsidR="004137AB" w:rsidRDefault="004137AB" w:rsidP="00F57FEC">
      <w:pPr>
        <w:spacing w:line="480" w:lineRule="auto"/>
        <w:rPr>
          <w:rFonts w:ascii="Arial" w:hAnsi="Arial" w:cs="Arial"/>
          <w:b w:val="0"/>
          <w:bCs/>
          <w:color w:val="auto"/>
          <w:sz w:val="22"/>
        </w:rPr>
      </w:pPr>
    </w:p>
    <w:p w14:paraId="725CDCCC" w14:textId="5D0CA5B8" w:rsidR="004137AB" w:rsidRDefault="004137AB" w:rsidP="00F57FEC">
      <w:pPr>
        <w:spacing w:line="480" w:lineRule="auto"/>
        <w:rPr>
          <w:rFonts w:ascii="Arial" w:hAnsi="Arial" w:cs="Arial"/>
          <w:b w:val="0"/>
          <w:bCs/>
          <w:color w:val="auto"/>
          <w:sz w:val="22"/>
        </w:rPr>
      </w:pPr>
      <w:r>
        <w:rPr>
          <w:rFonts w:ascii="Arial" w:hAnsi="Arial" w:cs="Arial"/>
          <w:b w:val="0"/>
          <w:bCs/>
          <w:color w:val="auto"/>
          <w:sz w:val="22"/>
        </w:rPr>
        <w:t xml:space="preserve">In order to fight this, the Ministry of Justice introduced a ‘Sobriety tags’ which is designed for criminals who commit alcohol-fueled crime may be banned from drinking. The ankle tags which are to be introduced in England and Wales will be monitored all day, everyday to see if the offender has been drinking from the sweat that person is producing. Breaching these conditions will mean that the offender will return to court and receive a fine, extension on their conditions or may even go to prison. According to the Ministry of Justice, this conducted two successful pilots in areas of Lincolnshire, North Yorkshire and Humberside whilst the other one was in London. From this initiative, it showed that offenders were alcohol free and it also had a positive impact on their lives, wellbeing and behavior. </w:t>
      </w:r>
    </w:p>
    <w:p w14:paraId="493E76DC" w14:textId="7C62A8CA" w:rsidR="00837A23" w:rsidRDefault="00837A23" w:rsidP="00F57FEC">
      <w:pPr>
        <w:spacing w:line="480" w:lineRule="auto"/>
        <w:rPr>
          <w:rFonts w:ascii="Arial" w:hAnsi="Arial" w:cs="Arial"/>
          <w:b w:val="0"/>
          <w:bCs/>
          <w:color w:val="auto"/>
          <w:sz w:val="22"/>
        </w:rPr>
      </w:pPr>
    </w:p>
    <w:p w14:paraId="6FF24989" w14:textId="3CFC0C39" w:rsidR="00837A23" w:rsidRDefault="00837A23" w:rsidP="00F57FEC">
      <w:pPr>
        <w:spacing w:line="480" w:lineRule="auto"/>
        <w:rPr>
          <w:rFonts w:ascii="Arial" w:hAnsi="Arial" w:cs="Arial"/>
          <w:b w:val="0"/>
          <w:bCs/>
          <w:color w:val="auto"/>
          <w:sz w:val="22"/>
        </w:rPr>
      </w:pPr>
    </w:p>
    <w:p w14:paraId="2C6DBF80" w14:textId="09584E58" w:rsidR="00837A23" w:rsidRDefault="00837A23" w:rsidP="00F57FEC">
      <w:pPr>
        <w:spacing w:line="480" w:lineRule="auto"/>
        <w:rPr>
          <w:rFonts w:ascii="Arial" w:hAnsi="Arial" w:cs="Arial"/>
          <w:b w:val="0"/>
          <w:bCs/>
          <w:color w:val="auto"/>
          <w:sz w:val="22"/>
        </w:rPr>
      </w:pPr>
    </w:p>
    <w:p w14:paraId="291B0DD5" w14:textId="28F6CF6C" w:rsidR="00837A23" w:rsidRDefault="00837A23" w:rsidP="00F57FEC">
      <w:pPr>
        <w:spacing w:line="480" w:lineRule="auto"/>
        <w:rPr>
          <w:rFonts w:ascii="Arial" w:hAnsi="Arial" w:cs="Arial"/>
          <w:b w:val="0"/>
          <w:bCs/>
          <w:color w:val="auto"/>
          <w:sz w:val="22"/>
        </w:rPr>
      </w:pPr>
    </w:p>
    <w:p w14:paraId="1F803422" w14:textId="77777777" w:rsidR="0044660A" w:rsidRDefault="0044660A" w:rsidP="00F57FEC">
      <w:pPr>
        <w:spacing w:line="480" w:lineRule="auto"/>
        <w:rPr>
          <w:rFonts w:ascii="Arial" w:hAnsi="Arial" w:cs="Arial"/>
          <w:b w:val="0"/>
          <w:bCs/>
          <w:color w:val="auto"/>
          <w:sz w:val="22"/>
        </w:rPr>
      </w:pPr>
    </w:p>
    <w:p w14:paraId="05C02A0C" w14:textId="3E814C82" w:rsidR="00837A23" w:rsidRDefault="00837A23" w:rsidP="00F57FEC">
      <w:pPr>
        <w:spacing w:line="480" w:lineRule="auto"/>
        <w:rPr>
          <w:rFonts w:ascii="Arial" w:hAnsi="Arial" w:cs="Arial"/>
          <w:b w:val="0"/>
          <w:bCs/>
          <w:color w:val="auto"/>
          <w:sz w:val="22"/>
        </w:rPr>
      </w:pPr>
    </w:p>
    <w:p w14:paraId="0160F989" w14:textId="788D370D" w:rsidR="00837A23" w:rsidRDefault="00837A23" w:rsidP="00A05800">
      <w:pPr>
        <w:pStyle w:val="Heading1"/>
      </w:pPr>
      <w:bookmarkStart w:id="5" w:name="_Toc69739197"/>
      <w:r>
        <w:lastRenderedPageBreak/>
        <w:t>Conclusion</w:t>
      </w:r>
      <w:bookmarkEnd w:id="5"/>
    </w:p>
    <w:p w14:paraId="6429B143" w14:textId="04B88CB0" w:rsidR="00F57FEC" w:rsidRDefault="00837A23" w:rsidP="0044660A">
      <w:pPr>
        <w:spacing w:line="480" w:lineRule="auto"/>
        <w:rPr>
          <w:rFonts w:ascii="Arial" w:hAnsi="Arial" w:cs="Arial"/>
          <w:b w:val="0"/>
          <w:bCs/>
          <w:color w:val="auto"/>
          <w:sz w:val="22"/>
        </w:rPr>
      </w:pPr>
      <w:r>
        <w:rPr>
          <w:rFonts w:ascii="Arial" w:hAnsi="Arial" w:cs="Arial"/>
          <w:b w:val="0"/>
          <w:bCs/>
          <w:color w:val="auto"/>
          <w:sz w:val="22"/>
        </w:rPr>
        <w:t>The Offender Diversionary Scheme is still a newly established initiative which has</w:t>
      </w:r>
      <w:r w:rsidR="0044660A">
        <w:rPr>
          <w:rFonts w:ascii="Arial" w:hAnsi="Arial" w:cs="Arial"/>
          <w:b w:val="0"/>
          <w:bCs/>
          <w:color w:val="auto"/>
          <w:sz w:val="22"/>
        </w:rPr>
        <w:t xml:space="preserve"> a</w:t>
      </w:r>
      <w:r>
        <w:rPr>
          <w:rFonts w:ascii="Arial" w:hAnsi="Arial" w:cs="Arial"/>
          <w:b w:val="0"/>
          <w:bCs/>
          <w:color w:val="auto"/>
          <w:sz w:val="22"/>
        </w:rPr>
        <w:t xml:space="preserve"> positive </w:t>
      </w:r>
      <w:r w:rsidR="0044660A">
        <w:rPr>
          <w:rFonts w:ascii="Arial" w:hAnsi="Arial" w:cs="Arial"/>
          <w:b w:val="0"/>
          <w:bCs/>
          <w:color w:val="auto"/>
          <w:sz w:val="22"/>
        </w:rPr>
        <w:t xml:space="preserve">vision in improving the lives and wellbeing on recent offenders by providing tailored support networks for them in order to prevent them committing a crime again, offering a second chance to each service user. It offers a fair contract to each service provider as it enables them to have the opportunity to engage with support workers and not to go down the Criminal Justice System. </w:t>
      </w:r>
    </w:p>
    <w:p w14:paraId="36F9F243" w14:textId="56186982" w:rsidR="0044660A" w:rsidRDefault="0044660A" w:rsidP="0044660A">
      <w:pPr>
        <w:spacing w:line="480" w:lineRule="auto"/>
        <w:rPr>
          <w:rFonts w:ascii="Arial" w:hAnsi="Arial" w:cs="Arial"/>
          <w:b w:val="0"/>
          <w:bCs/>
          <w:color w:val="auto"/>
          <w:sz w:val="22"/>
        </w:rPr>
      </w:pPr>
      <w:r>
        <w:rPr>
          <w:rFonts w:ascii="Arial" w:hAnsi="Arial" w:cs="Arial"/>
          <w:b w:val="0"/>
          <w:bCs/>
          <w:color w:val="auto"/>
          <w:sz w:val="22"/>
        </w:rPr>
        <w:t xml:space="preserve">ACEs is a factor which must be taken into consideration when engaging with each service user as it will explain why people commit crime or reoffend therefore, service providers will be able to identify the root of the problem and tackle it appropriately. </w:t>
      </w:r>
    </w:p>
    <w:p w14:paraId="0194932C" w14:textId="57DA7348" w:rsidR="0044660A" w:rsidRDefault="0044660A" w:rsidP="0044660A">
      <w:pPr>
        <w:spacing w:line="480" w:lineRule="auto"/>
        <w:rPr>
          <w:rFonts w:ascii="Arial" w:hAnsi="Arial" w:cs="Arial"/>
          <w:b w:val="0"/>
          <w:bCs/>
          <w:color w:val="auto"/>
          <w:sz w:val="22"/>
        </w:rPr>
      </w:pPr>
      <w:r>
        <w:rPr>
          <w:rFonts w:ascii="Arial" w:hAnsi="Arial" w:cs="Arial"/>
          <w:b w:val="0"/>
          <w:bCs/>
          <w:color w:val="auto"/>
          <w:sz w:val="22"/>
        </w:rPr>
        <w:t>It has been clearly highlighted that the majority of the service users are males’ and the contributing factors consist of</w:t>
      </w:r>
      <w:r w:rsidR="00E50CA2">
        <w:rPr>
          <w:rFonts w:ascii="Arial" w:hAnsi="Arial" w:cs="Arial"/>
          <w:b w:val="0"/>
          <w:bCs/>
          <w:color w:val="auto"/>
          <w:sz w:val="22"/>
        </w:rPr>
        <w:t xml:space="preserve"> unemployment and alcohol from all age bands but highest being the youngest age group. Unemployment and alcohol are huge contributing factors in various crimes which involves aggression and burglaries. This clearly needs attending to. However, ODS offers an outstanding service and is highly valued by those who participated in the questionnaire. Referrals which </w:t>
      </w:r>
      <w:proofErr w:type="gramStart"/>
      <w:r w:rsidR="00E50CA2">
        <w:rPr>
          <w:rFonts w:ascii="Arial" w:hAnsi="Arial" w:cs="Arial"/>
          <w:b w:val="0"/>
          <w:bCs/>
          <w:color w:val="auto"/>
          <w:sz w:val="22"/>
        </w:rPr>
        <w:t>was</w:t>
      </w:r>
      <w:proofErr w:type="gramEnd"/>
      <w:r w:rsidR="00E50CA2">
        <w:rPr>
          <w:rFonts w:ascii="Arial" w:hAnsi="Arial" w:cs="Arial"/>
          <w:b w:val="0"/>
          <w:bCs/>
          <w:color w:val="auto"/>
          <w:sz w:val="22"/>
        </w:rPr>
        <w:t xml:space="preserve"> made were appreciated and the support which was offered after the completion of the contract is a true public service.</w:t>
      </w:r>
    </w:p>
    <w:p w14:paraId="7285673F" w14:textId="02D6D0C7" w:rsidR="00964835" w:rsidRDefault="00964835" w:rsidP="0044660A">
      <w:pPr>
        <w:spacing w:line="480" w:lineRule="auto"/>
        <w:rPr>
          <w:rFonts w:ascii="Arial" w:hAnsi="Arial" w:cs="Arial"/>
          <w:b w:val="0"/>
          <w:bCs/>
          <w:color w:val="auto"/>
          <w:sz w:val="22"/>
        </w:rPr>
      </w:pPr>
    </w:p>
    <w:p w14:paraId="0614238F" w14:textId="4DA4E072" w:rsidR="00964835" w:rsidRDefault="00964835" w:rsidP="0044660A">
      <w:pPr>
        <w:spacing w:line="480" w:lineRule="auto"/>
        <w:rPr>
          <w:rFonts w:ascii="Arial" w:hAnsi="Arial" w:cs="Arial"/>
          <w:b w:val="0"/>
          <w:bCs/>
          <w:color w:val="auto"/>
          <w:sz w:val="22"/>
        </w:rPr>
      </w:pPr>
    </w:p>
    <w:p w14:paraId="4943486D" w14:textId="353E520B" w:rsidR="00964835" w:rsidRDefault="00964835" w:rsidP="0044660A">
      <w:pPr>
        <w:spacing w:line="480" w:lineRule="auto"/>
        <w:rPr>
          <w:rFonts w:ascii="Arial" w:hAnsi="Arial" w:cs="Arial"/>
          <w:b w:val="0"/>
          <w:bCs/>
          <w:color w:val="auto"/>
          <w:sz w:val="22"/>
        </w:rPr>
      </w:pPr>
    </w:p>
    <w:p w14:paraId="32DE3EAC" w14:textId="13171BB0" w:rsidR="00964835" w:rsidRDefault="00964835" w:rsidP="0044660A">
      <w:pPr>
        <w:spacing w:line="480" w:lineRule="auto"/>
        <w:rPr>
          <w:rFonts w:ascii="Arial" w:hAnsi="Arial" w:cs="Arial"/>
          <w:b w:val="0"/>
          <w:bCs/>
          <w:color w:val="auto"/>
          <w:sz w:val="22"/>
        </w:rPr>
      </w:pPr>
    </w:p>
    <w:p w14:paraId="788DE22F" w14:textId="762B2E91" w:rsidR="00964835" w:rsidRDefault="00964835" w:rsidP="0044660A">
      <w:pPr>
        <w:spacing w:line="480" w:lineRule="auto"/>
        <w:rPr>
          <w:rFonts w:ascii="Arial" w:hAnsi="Arial" w:cs="Arial"/>
          <w:b w:val="0"/>
          <w:bCs/>
          <w:color w:val="auto"/>
          <w:sz w:val="22"/>
        </w:rPr>
      </w:pPr>
    </w:p>
    <w:p w14:paraId="71A65680" w14:textId="15516703" w:rsidR="00964835" w:rsidRDefault="00964835" w:rsidP="0044660A">
      <w:pPr>
        <w:spacing w:line="480" w:lineRule="auto"/>
        <w:rPr>
          <w:rFonts w:ascii="Arial" w:hAnsi="Arial" w:cs="Arial"/>
          <w:b w:val="0"/>
          <w:bCs/>
          <w:color w:val="auto"/>
          <w:sz w:val="22"/>
        </w:rPr>
      </w:pPr>
    </w:p>
    <w:p w14:paraId="6EE990F7" w14:textId="116B3A63" w:rsidR="00964835" w:rsidRDefault="00964835" w:rsidP="0044660A">
      <w:pPr>
        <w:spacing w:line="480" w:lineRule="auto"/>
        <w:rPr>
          <w:rFonts w:ascii="Arial" w:hAnsi="Arial" w:cs="Arial"/>
          <w:b w:val="0"/>
          <w:bCs/>
          <w:color w:val="auto"/>
          <w:sz w:val="22"/>
        </w:rPr>
      </w:pPr>
    </w:p>
    <w:p w14:paraId="59AB95BF" w14:textId="269C998E" w:rsidR="00964835" w:rsidRDefault="00964835" w:rsidP="0044660A">
      <w:pPr>
        <w:spacing w:line="480" w:lineRule="auto"/>
        <w:rPr>
          <w:rFonts w:ascii="Arial" w:hAnsi="Arial" w:cs="Arial"/>
          <w:b w:val="0"/>
          <w:bCs/>
          <w:color w:val="auto"/>
          <w:sz w:val="22"/>
        </w:rPr>
      </w:pPr>
    </w:p>
    <w:p w14:paraId="60BB95E8" w14:textId="1772BD66" w:rsidR="00964835" w:rsidRDefault="00964835" w:rsidP="0044660A">
      <w:pPr>
        <w:spacing w:line="480" w:lineRule="auto"/>
        <w:rPr>
          <w:rFonts w:ascii="Arial" w:hAnsi="Arial" w:cs="Arial"/>
          <w:b w:val="0"/>
          <w:bCs/>
          <w:color w:val="auto"/>
          <w:sz w:val="22"/>
        </w:rPr>
      </w:pPr>
    </w:p>
    <w:p w14:paraId="62AB63D5" w14:textId="77777777" w:rsidR="00A05800" w:rsidRDefault="00A05800" w:rsidP="0044660A">
      <w:pPr>
        <w:spacing w:line="480" w:lineRule="auto"/>
        <w:rPr>
          <w:rFonts w:ascii="Arial Black" w:hAnsi="Arial Black" w:cs="Arial"/>
          <w:b w:val="0"/>
          <w:bCs/>
          <w:color w:val="auto"/>
          <w:szCs w:val="28"/>
        </w:rPr>
      </w:pPr>
    </w:p>
    <w:p w14:paraId="1F6CFA8B" w14:textId="6421D76A" w:rsidR="00964835" w:rsidRDefault="00964835" w:rsidP="00A05800">
      <w:pPr>
        <w:pStyle w:val="Heading1"/>
      </w:pPr>
      <w:bookmarkStart w:id="6" w:name="_Toc69739198"/>
      <w:r>
        <w:lastRenderedPageBreak/>
        <w:t>Recommendations</w:t>
      </w:r>
      <w:bookmarkEnd w:id="6"/>
    </w:p>
    <w:p w14:paraId="2DE05DD3" w14:textId="44076D09" w:rsidR="00BA27B3" w:rsidRDefault="00964835" w:rsidP="0044660A">
      <w:pPr>
        <w:spacing w:line="480" w:lineRule="auto"/>
        <w:rPr>
          <w:rFonts w:ascii="Arial" w:hAnsi="Arial" w:cs="Arial"/>
          <w:b w:val="0"/>
          <w:bCs/>
          <w:color w:val="auto"/>
          <w:sz w:val="22"/>
        </w:rPr>
      </w:pPr>
      <w:r>
        <w:rPr>
          <w:rFonts w:ascii="Arial" w:hAnsi="Arial" w:cs="Arial"/>
          <w:b w:val="0"/>
          <w:bCs/>
          <w:color w:val="auto"/>
          <w:sz w:val="22"/>
        </w:rPr>
        <w:t>As alcohol is a contributing factor for service users in the Dyfed-</w:t>
      </w:r>
      <w:proofErr w:type="spellStart"/>
      <w:r>
        <w:rPr>
          <w:rFonts w:ascii="Arial" w:hAnsi="Arial" w:cs="Arial"/>
          <w:b w:val="0"/>
          <w:bCs/>
          <w:color w:val="auto"/>
          <w:sz w:val="22"/>
        </w:rPr>
        <w:t>Powys</w:t>
      </w:r>
      <w:proofErr w:type="spellEnd"/>
      <w:r>
        <w:rPr>
          <w:rFonts w:ascii="Arial" w:hAnsi="Arial" w:cs="Arial"/>
          <w:b w:val="0"/>
          <w:bCs/>
          <w:color w:val="auto"/>
          <w:sz w:val="22"/>
        </w:rPr>
        <w:t xml:space="preserve"> Police area, ‘</w:t>
      </w:r>
      <w:proofErr w:type="spellStart"/>
      <w:r>
        <w:rPr>
          <w:rFonts w:ascii="Arial" w:hAnsi="Arial" w:cs="Arial"/>
          <w:b w:val="0"/>
          <w:bCs/>
          <w:color w:val="auto"/>
          <w:sz w:val="22"/>
        </w:rPr>
        <w:t>Sobreity</w:t>
      </w:r>
      <w:proofErr w:type="spellEnd"/>
      <w:r>
        <w:rPr>
          <w:rFonts w:ascii="Arial" w:hAnsi="Arial" w:cs="Arial"/>
          <w:b w:val="0"/>
          <w:bCs/>
          <w:color w:val="auto"/>
          <w:sz w:val="22"/>
        </w:rPr>
        <w:t xml:space="preserve"> Tags’ is a great device in managing binge drinkers to stop taking part in aggressive crimes such as assault as it has been reported that this has a positive impact on a persons’ lives, wellbeing and behavior. Crime, Policing and </w:t>
      </w:r>
      <w:r w:rsidR="00340680">
        <w:rPr>
          <w:rFonts w:ascii="Arial" w:hAnsi="Arial" w:cs="Arial"/>
          <w:b w:val="0"/>
          <w:bCs/>
          <w:color w:val="auto"/>
          <w:sz w:val="22"/>
        </w:rPr>
        <w:t>J</w:t>
      </w:r>
      <w:r>
        <w:rPr>
          <w:rFonts w:ascii="Arial" w:hAnsi="Arial" w:cs="Arial"/>
          <w:b w:val="0"/>
          <w:bCs/>
          <w:color w:val="auto"/>
          <w:sz w:val="22"/>
        </w:rPr>
        <w:t xml:space="preserve">ustice Minister Kit Malthouse MP said </w:t>
      </w:r>
      <w:r>
        <w:rPr>
          <w:rFonts w:ascii="Arial" w:hAnsi="Arial" w:cs="Arial"/>
          <w:b w:val="0"/>
          <w:bCs/>
          <w:i/>
          <w:iCs/>
          <w:color w:val="auto"/>
          <w:sz w:val="22"/>
        </w:rPr>
        <w:t>Smart technologies like sobriety tags not only punish offenders but can help turn their lives around</w:t>
      </w:r>
      <w:r>
        <w:rPr>
          <w:rFonts w:ascii="Arial" w:hAnsi="Arial" w:cs="Arial"/>
          <w:b w:val="0"/>
          <w:bCs/>
          <w:color w:val="auto"/>
          <w:sz w:val="22"/>
        </w:rPr>
        <w:t xml:space="preserve"> (Ministry of Justice, 2020). Malthouse continued by mentioning that </w:t>
      </w:r>
      <w:r>
        <w:rPr>
          <w:rFonts w:ascii="Arial" w:hAnsi="Arial" w:cs="Arial"/>
          <w:b w:val="0"/>
          <w:bCs/>
          <w:i/>
          <w:iCs/>
          <w:color w:val="auto"/>
          <w:sz w:val="22"/>
        </w:rPr>
        <w:t>tough community sentences like this can help cut reoffending and protect the public.</w:t>
      </w:r>
    </w:p>
    <w:p w14:paraId="632F66E0" w14:textId="2C8A8847" w:rsidR="00BA27B3" w:rsidRDefault="00BA27B3" w:rsidP="0044660A">
      <w:pPr>
        <w:spacing w:line="480" w:lineRule="auto"/>
        <w:rPr>
          <w:rFonts w:ascii="Arial" w:hAnsi="Arial" w:cs="Arial"/>
          <w:b w:val="0"/>
          <w:bCs/>
          <w:color w:val="auto"/>
          <w:sz w:val="22"/>
        </w:rPr>
      </w:pPr>
    </w:p>
    <w:p w14:paraId="599ACAA8" w14:textId="15467F14" w:rsidR="00BA27B3" w:rsidRDefault="00340680" w:rsidP="0044660A">
      <w:pPr>
        <w:spacing w:line="480" w:lineRule="auto"/>
        <w:rPr>
          <w:rFonts w:ascii="Arial" w:hAnsi="Arial" w:cs="Arial"/>
          <w:b w:val="0"/>
          <w:bCs/>
          <w:color w:val="auto"/>
          <w:sz w:val="22"/>
        </w:rPr>
      </w:pPr>
      <w:r>
        <w:rPr>
          <w:rFonts w:ascii="Arial" w:hAnsi="Arial" w:cs="Arial"/>
          <w:b w:val="0"/>
          <w:bCs/>
          <w:color w:val="auto"/>
          <w:sz w:val="22"/>
        </w:rPr>
        <w:t xml:space="preserve">Second recommendation would be is to ensure that when engaging with the service user is to establish whether they are a victim to ACEs or not as it is extremely difficult to establish if ACEs relates to the ODS cohorts. </w:t>
      </w:r>
    </w:p>
    <w:p w14:paraId="4C85E999" w14:textId="485F696C" w:rsidR="00A449D1" w:rsidRDefault="00A449D1" w:rsidP="0044660A">
      <w:pPr>
        <w:spacing w:line="480" w:lineRule="auto"/>
        <w:rPr>
          <w:rFonts w:ascii="Arial" w:hAnsi="Arial" w:cs="Arial"/>
          <w:b w:val="0"/>
          <w:bCs/>
          <w:color w:val="auto"/>
          <w:sz w:val="22"/>
        </w:rPr>
      </w:pPr>
    </w:p>
    <w:p w14:paraId="0F5C4215" w14:textId="615FDE0B" w:rsidR="00A449D1" w:rsidRDefault="00A449D1" w:rsidP="0044660A">
      <w:pPr>
        <w:spacing w:line="480" w:lineRule="auto"/>
        <w:rPr>
          <w:rFonts w:ascii="Arial" w:hAnsi="Arial" w:cs="Arial"/>
          <w:b w:val="0"/>
          <w:bCs/>
          <w:color w:val="auto"/>
          <w:sz w:val="22"/>
        </w:rPr>
      </w:pPr>
    </w:p>
    <w:p w14:paraId="35D6319A" w14:textId="7539A01B" w:rsidR="00A449D1" w:rsidRDefault="00A449D1" w:rsidP="0044660A">
      <w:pPr>
        <w:spacing w:line="480" w:lineRule="auto"/>
        <w:rPr>
          <w:rFonts w:ascii="Arial" w:hAnsi="Arial" w:cs="Arial"/>
          <w:b w:val="0"/>
          <w:bCs/>
          <w:color w:val="auto"/>
          <w:sz w:val="22"/>
        </w:rPr>
      </w:pPr>
    </w:p>
    <w:p w14:paraId="3EC030BB" w14:textId="6E1A58C3" w:rsidR="00A449D1" w:rsidRDefault="00A449D1" w:rsidP="0044660A">
      <w:pPr>
        <w:spacing w:line="480" w:lineRule="auto"/>
        <w:rPr>
          <w:rFonts w:ascii="Arial" w:hAnsi="Arial" w:cs="Arial"/>
          <w:b w:val="0"/>
          <w:bCs/>
          <w:color w:val="auto"/>
          <w:sz w:val="22"/>
        </w:rPr>
      </w:pPr>
    </w:p>
    <w:p w14:paraId="03CC2116" w14:textId="491E005D" w:rsidR="00A449D1" w:rsidRDefault="00A449D1" w:rsidP="0044660A">
      <w:pPr>
        <w:spacing w:line="480" w:lineRule="auto"/>
        <w:rPr>
          <w:rFonts w:ascii="Arial" w:hAnsi="Arial" w:cs="Arial"/>
          <w:b w:val="0"/>
          <w:bCs/>
          <w:color w:val="auto"/>
          <w:sz w:val="22"/>
        </w:rPr>
      </w:pPr>
    </w:p>
    <w:p w14:paraId="1F00D28B" w14:textId="7D99E167" w:rsidR="00A449D1" w:rsidRDefault="00A449D1" w:rsidP="0044660A">
      <w:pPr>
        <w:spacing w:line="480" w:lineRule="auto"/>
        <w:rPr>
          <w:rFonts w:ascii="Arial" w:hAnsi="Arial" w:cs="Arial"/>
          <w:b w:val="0"/>
          <w:bCs/>
          <w:color w:val="auto"/>
          <w:sz w:val="22"/>
        </w:rPr>
      </w:pPr>
    </w:p>
    <w:p w14:paraId="1369347E" w14:textId="460F73DB" w:rsidR="00A449D1" w:rsidRDefault="00A449D1" w:rsidP="0044660A">
      <w:pPr>
        <w:spacing w:line="480" w:lineRule="auto"/>
        <w:rPr>
          <w:rFonts w:ascii="Arial" w:hAnsi="Arial" w:cs="Arial"/>
          <w:b w:val="0"/>
          <w:bCs/>
          <w:color w:val="auto"/>
          <w:sz w:val="22"/>
        </w:rPr>
      </w:pPr>
    </w:p>
    <w:p w14:paraId="59DC673B" w14:textId="777137FE" w:rsidR="00A449D1" w:rsidRDefault="00A449D1" w:rsidP="0044660A">
      <w:pPr>
        <w:spacing w:line="480" w:lineRule="auto"/>
        <w:rPr>
          <w:rFonts w:ascii="Arial" w:hAnsi="Arial" w:cs="Arial"/>
          <w:b w:val="0"/>
          <w:bCs/>
          <w:color w:val="auto"/>
          <w:sz w:val="22"/>
        </w:rPr>
      </w:pPr>
    </w:p>
    <w:p w14:paraId="4D7E0B40" w14:textId="77827961" w:rsidR="00A449D1" w:rsidRDefault="00A449D1" w:rsidP="0044660A">
      <w:pPr>
        <w:spacing w:line="480" w:lineRule="auto"/>
        <w:rPr>
          <w:rFonts w:ascii="Arial" w:hAnsi="Arial" w:cs="Arial"/>
          <w:b w:val="0"/>
          <w:bCs/>
          <w:color w:val="auto"/>
          <w:sz w:val="22"/>
        </w:rPr>
      </w:pPr>
    </w:p>
    <w:p w14:paraId="637763FD" w14:textId="7643D486" w:rsidR="00A449D1" w:rsidRDefault="00A449D1" w:rsidP="0044660A">
      <w:pPr>
        <w:spacing w:line="480" w:lineRule="auto"/>
        <w:rPr>
          <w:rFonts w:ascii="Arial" w:hAnsi="Arial" w:cs="Arial"/>
          <w:b w:val="0"/>
          <w:bCs/>
          <w:color w:val="auto"/>
          <w:sz w:val="22"/>
        </w:rPr>
      </w:pPr>
    </w:p>
    <w:p w14:paraId="233CFCF0" w14:textId="75C03829" w:rsidR="00A449D1" w:rsidRDefault="00A449D1" w:rsidP="0044660A">
      <w:pPr>
        <w:spacing w:line="480" w:lineRule="auto"/>
        <w:rPr>
          <w:rFonts w:ascii="Arial" w:hAnsi="Arial" w:cs="Arial"/>
          <w:b w:val="0"/>
          <w:bCs/>
          <w:color w:val="auto"/>
          <w:sz w:val="22"/>
        </w:rPr>
      </w:pPr>
    </w:p>
    <w:p w14:paraId="6A3766D7" w14:textId="6A714050" w:rsidR="00A449D1" w:rsidRDefault="00A449D1" w:rsidP="0044660A">
      <w:pPr>
        <w:spacing w:line="480" w:lineRule="auto"/>
        <w:rPr>
          <w:rFonts w:ascii="Arial" w:hAnsi="Arial" w:cs="Arial"/>
          <w:b w:val="0"/>
          <w:bCs/>
          <w:color w:val="auto"/>
          <w:sz w:val="22"/>
        </w:rPr>
      </w:pPr>
    </w:p>
    <w:p w14:paraId="15BD20B8" w14:textId="139CFCA7" w:rsidR="00A449D1" w:rsidRDefault="00A449D1" w:rsidP="0044660A">
      <w:pPr>
        <w:spacing w:line="480" w:lineRule="auto"/>
        <w:rPr>
          <w:rFonts w:ascii="Arial" w:hAnsi="Arial" w:cs="Arial"/>
          <w:b w:val="0"/>
          <w:bCs/>
          <w:color w:val="auto"/>
          <w:sz w:val="22"/>
        </w:rPr>
      </w:pPr>
    </w:p>
    <w:p w14:paraId="089542ED" w14:textId="613530AC" w:rsidR="00A449D1" w:rsidRDefault="00A449D1" w:rsidP="0044660A">
      <w:pPr>
        <w:spacing w:line="480" w:lineRule="auto"/>
        <w:rPr>
          <w:rFonts w:ascii="Arial" w:hAnsi="Arial" w:cs="Arial"/>
          <w:b w:val="0"/>
          <w:bCs/>
          <w:color w:val="auto"/>
          <w:sz w:val="22"/>
        </w:rPr>
      </w:pPr>
    </w:p>
    <w:p w14:paraId="63874909" w14:textId="6BC3CEA6" w:rsidR="00A449D1" w:rsidRDefault="00A449D1" w:rsidP="00A05800">
      <w:pPr>
        <w:pStyle w:val="Heading1"/>
      </w:pPr>
      <w:bookmarkStart w:id="7" w:name="_Toc69739199"/>
      <w:r>
        <w:lastRenderedPageBreak/>
        <w:t>BIBLIOGRAPHY</w:t>
      </w:r>
      <w:bookmarkEnd w:id="7"/>
      <w:r>
        <w:t xml:space="preserve"> </w:t>
      </w:r>
    </w:p>
    <w:p w14:paraId="71CB1A0E" w14:textId="77777777"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Alcohol Change UK (online) </w:t>
      </w:r>
      <w:r w:rsidRPr="00A449D1">
        <w:rPr>
          <w:rFonts w:ascii="Arial" w:hAnsi="Arial" w:cs="Arial"/>
          <w:b w:val="0"/>
          <w:bCs/>
          <w:i/>
          <w:iCs/>
          <w:color w:val="auto"/>
          <w:sz w:val="20"/>
          <w:szCs w:val="20"/>
        </w:rPr>
        <w:t xml:space="preserve">Alcohol, crime and disorder. </w:t>
      </w:r>
      <w:r w:rsidRPr="00A449D1">
        <w:rPr>
          <w:rFonts w:ascii="Arial" w:hAnsi="Arial" w:cs="Arial"/>
          <w:b w:val="0"/>
          <w:bCs/>
          <w:color w:val="auto"/>
          <w:sz w:val="20"/>
          <w:szCs w:val="20"/>
        </w:rPr>
        <w:t xml:space="preserve">Available at: </w:t>
      </w:r>
      <w:hyperlink r:id="rId12" w:history="1">
        <w:r w:rsidRPr="00A449D1">
          <w:rPr>
            <w:rFonts w:ascii="Arial" w:hAnsi="Arial" w:cs="Arial"/>
            <w:b w:val="0"/>
            <w:bCs/>
            <w:color w:val="auto"/>
            <w:sz w:val="20"/>
            <w:szCs w:val="20"/>
            <w:u w:val="single"/>
          </w:rPr>
          <w:t>Alcohol, crime and disorder | Alcohol Change UK</w:t>
        </w:r>
      </w:hyperlink>
      <w:r w:rsidRPr="00A449D1">
        <w:rPr>
          <w:rFonts w:ascii="Arial" w:hAnsi="Arial" w:cs="Arial"/>
          <w:b w:val="0"/>
          <w:bCs/>
          <w:color w:val="auto"/>
          <w:sz w:val="20"/>
          <w:szCs w:val="20"/>
        </w:rPr>
        <w:t xml:space="preserve"> (accessed on: 19/04/2021) </w:t>
      </w:r>
    </w:p>
    <w:p w14:paraId="595629C0" w14:textId="77777777" w:rsidR="00A449D1" w:rsidRDefault="00A449D1" w:rsidP="00A449D1">
      <w:pPr>
        <w:spacing w:line="240" w:lineRule="auto"/>
        <w:rPr>
          <w:rFonts w:ascii="Arial" w:hAnsi="Arial" w:cs="Arial"/>
          <w:b w:val="0"/>
          <w:bCs/>
          <w:color w:val="auto"/>
          <w:sz w:val="20"/>
          <w:szCs w:val="20"/>
        </w:rPr>
      </w:pPr>
    </w:p>
    <w:p w14:paraId="17B37350" w14:textId="787FC930"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Ashton. K, Bellis. M, Hardcastle. K, Hughes. K, </w:t>
      </w:r>
      <w:proofErr w:type="spellStart"/>
      <w:r w:rsidRPr="00A449D1">
        <w:rPr>
          <w:rFonts w:ascii="Arial" w:hAnsi="Arial" w:cs="Arial"/>
          <w:b w:val="0"/>
          <w:bCs/>
          <w:color w:val="auto"/>
          <w:sz w:val="20"/>
          <w:szCs w:val="20"/>
        </w:rPr>
        <w:t>Mably</w:t>
      </w:r>
      <w:proofErr w:type="spellEnd"/>
      <w:r w:rsidRPr="00A449D1">
        <w:rPr>
          <w:rFonts w:ascii="Arial" w:hAnsi="Arial" w:cs="Arial"/>
          <w:b w:val="0"/>
          <w:bCs/>
          <w:color w:val="auto"/>
          <w:sz w:val="20"/>
          <w:szCs w:val="20"/>
        </w:rPr>
        <w:t xml:space="preserve">. S and Evans, M (2018) </w:t>
      </w:r>
      <w:r w:rsidRPr="00A449D1">
        <w:rPr>
          <w:rFonts w:ascii="Arial" w:hAnsi="Arial" w:cs="Arial"/>
          <w:b w:val="0"/>
          <w:bCs/>
          <w:i/>
          <w:iCs/>
          <w:color w:val="auto"/>
          <w:sz w:val="20"/>
          <w:szCs w:val="20"/>
        </w:rPr>
        <w:t xml:space="preserve">Adverse Childhood Experiences and their association with Mental Well-being in the Welsh adult population. </w:t>
      </w:r>
      <w:r w:rsidRPr="00A449D1">
        <w:rPr>
          <w:rFonts w:ascii="Arial" w:hAnsi="Arial" w:cs="Arial"/>
          <w:b w:val="0"/>
          <w:bCs/>
          <w:color w:val="auto"/>
          <w:sz w:val="20"/>
          <w:szCs w:val="20"/>
        </w:rPr>
        <w:t xml:space="preserve">National Health Service. Available at:  </w:t>
      </w:r>
      <w:hyperlink r:id="rId13" w:anchor=":~:text=The%20Welsh%20ACE%20Study%20measured%20exposure%20to%20nine,ACEs%201%20ACE%202-3%20ACEs%204%2B%20ACEs%2014%25" w:history="1">
        <w:r w:rsidRPr="00A449D1">
          <w:rPr>
            <w:rStyle w:val="Hyperlink"/>
            <w:rFonts w:ascii="Arial" w:hAnsi="Arial" w:cs="Arial"/>
            <w:b w:val="0"/>
            <w:bCs/>
            <w:color w:val="auto"/>
            <w:sz w:val="20"/>
            <w:szCs w:val="20"/>
          </w:rPr>
          <w:t xml:space="preserve">https://phw.nhs.wales/files/aces/ace-and-their-association-with-mental-well-being-in-the-welsh-adult-population-pdf/#:~:text=The Welsh ACE Study measured exposure to </w:t>
        </w:r>
        <w:proofErr w:type="spellStart"/>
        <w:r w:rsidRPr="00A449D1">
          <w:rPr>
            <w:rStyle w:val="Hyperlink"/>
            <w:rFonts w:ascii="Arial" w:hAnsi="Arial" w:cs="Arial"/>
            <w:b w:val="0"/>
            <w:bCs/>
            <w:color w:val="auto"/>
            <w:sz w:val="20"/>
            <w:szCs w:val="20"/>
          </w:rPr>
          <w:t>nine,ACEs</w:t>
        </w:r>
        <w:proofErr w:type="spellEnd"/>
        <w:r w:rsidRPr="00A449D1">
          <w:rPr>
            <w:rStyle w:val="Hyperlink"/>
            <w:rFonts w:ascii="Arial" w:hAnsi="Arial" w:cs="Arial"/>
            <w:b w:val="0"/>
            <w:bCs/>
            <w:color w:val="auto"/>
            <w:sz w:val="20"/>
            <w:szCs w:val="20"/>
          </w:rPr>
          <w:t xml:space="preserve"> 1 ACE 2-3 ACEs 4%2B ACEs 14%25</w:t>
        </w:r>
      </w:hyperlink>
      <w:r w:rsidRPr="00A449D1">
        <w:rPr>
          <w:rFonts w:ascii="Arial" w:hAnsi="Arial" w:cs="Arial"/>
          <w:b w:val="0"/>
          <w:bCs/>
          <w:color w:val="auto"/>
          <w:sz w:val="20"/>
          <w:szCs w:val="20"/>
        </w:rPr>
        <w:t xml:space="preserve"> (accessed on: 12/04/2021)</w:t>
      </w:r>
    </w:p>
    <w:p w14:paraId="01EC4252" w14:textId="77777777" w:rsidR="00A449D1" w:rsidRDefault="00A449D1" w:rsidP="00A449D1">
      <w:pPr>
        <w:spacing w:line="240" w:lineRule="auto"/>
        <w:rPr>
          <w:rFonts w:ascii="Arial" w:hAnsi="Arial" w:cs="Arial"/>
          <w:b w:val="0"/>
          <w:bCs/>
          <w:color w:val="auto"/>
          <w:sz w:val="20"/>
          <w:szCs w:val="20"/>
        </w:rPr>
      </w:pPr>
    </w:p>
    <w:p w14:paraId="5A5B9103" w14:textId="598C9991"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Carmichael, F. and Ward, R. (2001). Male unemployment and crime in England and Wales. Economics Letters, 73(1), pp.111-115. Available at: </w:t>
      </w:r>
      <w:hyperlink r:id="rId14" w:history="1">
        <w:r w:rsidRPr="00A449D1">
          <w:rPr>
            <w:rFonts w:ascii="Arial" w:hAnsi="Arial" w:cs="Arial"/>
            <w:b w:val="0"/>
            <w:bCs/>
            <w:color w:val="auto"/>
            <w:sz w:val="20"/>
            <w:szCs w:val="20"/>
            <w:u w:val="single"/>
          </w:rPr>
          <w:t>Male unemployment and crime in England and Wales - ScienceDirect (uwtsd.ac.uk)</w:t>
        </w:r>
      </w:hyperlink>
      <w:r w:rsidRPr="00A449D1">
        <w:rPr>
          <w:rFonts w:ascii="Arial" w:hAnsi="Arial" w:cs="Arial"/>
          <w:b w:val="0"/>
          <w:bCs/>
          <w:color w:val="auto"/>
          <w:sz w:val="20"/>
          <w:szCs w:val="20"/>
        </w:rPr>
        <w:t xml:space="preserve"> (accessed on: 19/04/2021)</w:t>
      </w:r>
    </w:p>
    <w:p w14:paraId="556E8353" w14:textId="77777777" w:rsidR="00A449D1" w:rsidRDefault="00A449D1" w:rsidP="00A449D1">
      <w:pPr>
        <w:spacing w:line="240" w:lineRule="auto"/>
        <w:rPr>
          <w:rFonts w:ascii="Arial" w:hAnsi="Arial" w:cs="Arial"/>
          <w:b w:val="0"/>
          <w:bCs/>
          <w:color w:val="auto"/>
          <w:sz w:val="20"/>
          <w:szCs w:val="20"/>
        </w:rPr>
      </w:pPr>
    </w:p>
    <w:p w14:paraId="05D70ED6" w14:textId="5FB8F3D1"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Children and Families Directorate (2018) </w:t>
      </w:r>
      <w:r w:rsidRPr="00A449D1">
        <w:rPr>
          <w:rFonts w:ascii="Arial" w:hAnsi="Arial" w:cs="Arial"/>
          <w:b w:val="0"/>
          <w:bCs/>
          <w:i/>
          <w:iCs/>
          <w:color w:val="auto"/>
          <w:sz w:val="20"/>
          <w:szCs w:val="20"/>
        </w:rPr>
        <w:t xml:space="preserve">Understanding childhood adversity, resilience and crime. </w:t>
      </w:r>
      <w:r w:rsidRPr="00A449D1">
        <w:rPr>
          <w:rFonts w:ascii="Arial" w:hAnsi="Arial" w:cs="Arial"/>
          <w:b w:val="0"/>
          <w:bCs/>
          <w:color w:val="auto"/>
          <w:sz w:val="20"/>
          <w:szCs w:val="20"/>
        </w:rPr>
        <w:t xml:space="preserve">Scottish Government. Available at: </w:t>
      </w:r>
      <w:hyperlink r:id="rId15" w:anchor=":~:text=%28Bellis%20et%20al.%2C%202014%29%20Research%20consistently%20shows%20a,for%20Justice%20%E2%80%93%20sometimes%20associated%20with%20criminal%20behaviour." w:history="1">
        <w:r w:rsidRPr="00A449D1">
          <w:rPr>
            <w:rStyle w:val="Hyperlink"/>
            <w:rFonts w:ascii="Arial" w:hAnsi="Arial" w:cs="Arial"/>
            <w:b w:val="0"/>
            <w:bCs/>
            <w:color w:val="auto"/>
            <w:sz w:val="20"/>
            <w:szCs w:val="20"/>
          </w:rPr>
          <w:t>Understanding childhood adversity, resilience and crime - gov.scot (www.gov.scot)</w:t>
        </w:r>
      </w:hyperlink>
      <w:r w:rsidRPr="00A449D1">
        <w:rPr>
          <w:rFonts w:ascii="Arial" w:hAnsi="Arial" w:cs="Arial"/>
          <w:b w:val="0"/>
          <w:bCs/>
          <w:color w:val="auto"/>
          <w:sz w:val="20"/>
          <w:szCs w:val="20"/>
        </w:rPr>
        <w:t xml:space="preserve"> (accessed on: 12/04/2021)</w:t>
      </w:r>
    </w:p>
    <w:p w14:paraId="1EBF3EE6" w14:textId="77777777" w:rsidR="00A449D1" w:rsidRDefault="00A449D1" w:rsidP="00A449D1">
      <w:pPr>
        <w:spacing w:line="240" w:lineRule="auto"/>
        <w:rPr>
          <w:rFonts w:ascii="Arial" w:hAnsi="Arial" w:cs="Arial"/>
          <w:b w:val="0"/>
          <w:bCs/>
          <w:color w:val="auto"/>
          <w:sz w:val="20"/>
          <w:szCs w:val="20"/>
        </w:rPr>
      </w:pPr>
    </w:p>
    <w:p w14:paraId="2660ED0E" w14:textId="0BB0F54D"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Choi, N. </w:t>
      </w:r>
      <w:proofErr w:type="spellStart"/>
      <w:r w:rsidRPr="00A449D1">
        <w:rPr>
          <w:rFonts w:ascii="Arial" w:hAnsi="Arial" w:cs="Arial"/>
          <w:b w:val="0"/>
          <w:bCs/>
          <w:color w:val="auto"/>
          <w:sz w:val="20"/>
          <w:szCs w:val="20"/>
        </w:rPr>
        <w:t>DiNitto</w:t>
      </w:r>
      <w:proofErr w:type="spellEnd"/>
      <w:r w:rsidRPr="00A449D1">
        <w:rPr>
          <w:rFonts w:ascii="Arial" w:hAnsi="Arial" w:cs="Arial"/>
          <w:b w:val="0"/>
          <w:bCs/>
          <w:color w:val="auto"/>
          <w:sz w:val="20"/>
          <w:szCs w:val="20"/>
        </w:rPr>
        <w:t xml:space="preserve">, D. Marti, C and Choi. B. (2016) </w:t>
      </w:r>
      <w:r w:rsidRPr="00A449D1">
        <w:rPr>
          <w:rFonts w:ascii="Arial" w:hAnsi="Arial" w:cs="Arial"/>
          <w:b w:val="0"/>
          <w:bCs/>
          <w:i/>
          <w:iCs/>
          <w:color w:val="auto"/>
          <w:sz w:val="20"/>
          <w:szCs w:val="20"/>
        </w:rPr>
        <w:t xml:space="preserve">Association of adverse childhood experiences with lifetime mental and substance use disorders among men and women aged 50+ years. </w:t>
      </w:r>
      <w:r w:rsidRPr="00A449D1">
        <w:rPr>
          <w:rFonts w:ascii="Arial" w:hAnsi="Arial" w:cs="Arial"/>
          <w:b w:val="0"/>
          <w:bCs/>
          <w:color w:val="auto"/>
          <w:sz w:val="20"/>
          <w:szCs w:val="20"/>
        </w:rPr>
        <w:t>Cambridge University Press. 26</w:t>
      </w:r>
      <w:r w:rsidRPr="00A449D1">
        <w:rPr>
          <w:rFonts w:ascii="Arial" w:hAnsi="Arial" w:cs="Arial"/>
          <w:b w:val="0"/>
          <w:bCs/>
          <w:color w:val="auto"/>
          <w:sz w:val="20"/>
          <w:szCs w:val="20"/>
          <w:vertAlign w:val="superscript"/>
        </w:rPr>
        <w:t>th</w:t>
      </w:r>
      <w:r w:rsidRPr="00A449D1">
        <w:rPr>
          <w:rFonts w:ascii="Arial" w:hAnsi="Arial" w:cs="Arial"/>
          <w:b w:val="0"/>
          <w:bCs/>
          <w:color w:val="auto"/>
          <w:sz w:val="20"/>
          <w:szCs w:val="20"/>
        </w:rPr>
        <w:t xml:space="preserve"> October. Available at: </w:t>
      </w:r>
      <w:hyperlink r:id="rId16" w:history="1">
        <w:r w:rsidRPr="00A449D1">
          <w:rPr>
            <w:rFonts w:ascii="Arial" w:hAnsi="Arial" w:cs="Arial"/>
            <w:b w:val="0"/>
            <w:bCs/>
            <w:color w:val="auto"/>
            <w:sz w:val="20"/>
            <w:szCs w:val="20"/>
            <w:u w:val="single"/>
          </w:rPr>
          <w:t>Association of adverse childhood experiences with lifetime mental and substance use disorders among men and women aged 50+ years | International Psychogeriatrics | Cambridge Core</w:t>
        </w:r>
      </w:hyperlink>
      <w:r w:rsidRPr="00A449D1">
        <w:rPr>
          <w:rFonts w:ascii="Arial" w:hAnsi="Arial" w:cs="Arial"/>
          <w:b w:val="0"/>
          <w:bCs/>
          <w:color w:val="auto"/>
          <w:sz w:val="20"/>
          <w:szCs w:val="20"/>
        </w:rPr>
        <w:t xml:space="preserve"> (accessed on: 15/04/2021)</w:t>
      </w:r>
    </w:p>
    <w:p w14:paraId="178AF783" w14:textId="77777777" w:rsidR="00A449D1" w:rsidRDefault="00A449D1" w:rsidP="00A449D1">
      <w:pPr>
        <w:spacing w:line="240" w:lineRule="auto"/>
        <w:rPr>
          <w:rFonts w:ascii="Arial" w:hAnsi="Arial" w:cs="Arial"/>
          <w:b w:val="0"/>
          <w:bCs/>
          <w:color w:val="auto"/>
          <w:sz w:val="20"/>
          <w:szCs w:val="20"/>
        </w:rPr>
      </w:pPr>
    </w:p>
    <w:p w14:paraId="6F72E63C" w14:textId="29DCD2AD" w:rsidR="00A449D1" w:rsidRPr="00A449D1" w:rsidRDefault="00A449D1" w:rsidP="00A449D1">
      <w:pPr>
        <w:spacing w:line="240" w:lineRule="auto"/>
        <w:rPr>
          <w:rFonts w:ascii="Arial" w:hAnsi="Arial" w:cs="Arial"/>
          <w:b w:val="0"/>
          <w:bCs/>
          <w:color w:val="auto"/>
          <w:sz w:val="20"/>
          <w:szCs w:val="20"/>
        </w:rPr>
      </w:pPr>
      <w:proofErr w:type="spellStart"/>
      <w:r w:rsidRPr="00A449D1">
        <w:rPr>
          <w:rFonts w:ascii="Arial" w:hAnsi="Arial" w:cs="Arial"/>
          <w:b w:val="0"/>
          <w:bCs/>
          <w:color w:val="auto"/>
          <w:sz w:val="20"/>
          <w:szCs w:val="20"/>
        </w:rPr>
        <w:t>Criag</w:t>
      </w:r>
      <w:proofErr w:type="spellEnd"/>
      <w:r w:rsidRPr="00A449D1">
        <w:rPr>
          <w:rFonts w:ascii="Arial" w:hAnsi="Arial" w:cs="Arial"/>
          <w:b w:val="0"/>
          <w:bCs/>
          <w:color w:val="auto"/>
          <w:sz w:val="20"/>
          <w:szCs w:val="20"/>
        </w:rPr>
        <w:t xml:space="preserve">. J, </w:t>
      </w:r>
      <w:proofErr w:type="spellStart"/>
      <w:r w:rsidRPr="00A449D1">
        <w:rPr>
          <w:rFonts w:ascii="Arial" w:hAnsi="Arial" w:cs="Arial"/>
          <w:b w:val="0"/>
          <w:bCs/>
          <w:color w:val="auto"/>
          <w:sz w:val="20"/>
          <w:szCs w:val="20"/>
        </w:rPr>
        <w:t>Intravia</w:t>
      </w:r>
      <w:proofErr w:type="spellEnd"/>
      <w:r w:rsidRPr="00A449D1">
        <w:rPr>
          <w:rFonts w:ascii="Arial" w:hAnsi="Arial" w:cs="Arial"/>
          <w:b w:val="0"/>
          <w:bCs/>
          <w:color w:val="auto"/>
          <w:sz w:val="20"/>
          <w:szCs w:val="20"/>
        </w:rPr>
        <w:t xml:space="preserve">. J, Wolff. K, </w:t>
      </w:r>
      <w:proofErr w:type="spellStart"/>
      <w:r w:rsidRPr="00A449D1">
        <w:rPr>
          <w:rFonts w:ascii="Arial" w:hAnsi="Arial" w:cs="Arial"/>
          <w:b w:val="0"/>
          <w:bCs/>
          <w:color w:val="auto"/>
          <w:sz w:val="20"/>
          <w:szCs w:val="20"/>
        </w:rPr>
        <w:t>Baglivio</w:t>
      </w:r>
      <w:proofErr w:type="spellEnd"/>
      <w:r w:rsidRPr="00A449D1">
        <w:rPr>
          <w:rFonts w:ascii="Arial" w:hAnsi="Arial" w:cs="Arial"/>
          <w:b w:val="0"/>
          <w:bCs/>
          <w:color w:val="auto"/>
          <w:sz w:val="20"/>
          <w:szCs w:val="20"/>
        </w:rPr>
        <w:t xml:space="preserve">. M (2017) </w:t>
      </w:r>
      <w:r w:rsidRPr="00A449D1">
        <w:rPr>
          <w:rFonts w:ascii="Arial" w:hAnsi="Arial" w:cs="Arial"/>
          <w:b w:val="0"/>
          <w:bCs/>
          <w:i/>
          <w:iCs/>
          <w:color w:val="auto"/>
          <w:sz w:val="20"/>
          <w:szCs w:val="20"/>
        </w:rPr>
        <w:t xml:space="preserve">What Can Help? Examining Levels of Substance (Non)use as a Protective Factor in the Effect of ACEs on Crime. </w:t>
      </w:r>
      <w:r w:rsidRPr="00A449D1">
        <w:rPr>
          <w:rFonts w:ascii="Arial" w:hAnsi="Arial" w:cs="Arial"/>
          <w:b w:val="0"/>
          <w:bCs/>
          <w:color w:val="auto"/>
          <w:sz w:val="20"/>
          <w:szCs w:val="20"/>
        </w:rPr>
        <w:t xml:space="preserve">Youth Violence and Juvenile Justice. Vol 17. Available at: </w:t>
      </w:r>
      <w:hyperlink r:id="rId17" w:history="1">
        <w:r w:rsidRPr="00A449D1">
          <w:rPr>
            <w:rFonts w:ascii="Arial" w:hAnsi="Arial" w:cs="Arial"/>
            <w:b w:val="0"/>
            <w:bCs/>
            <w:color w:val="auto"/>
            <w:sz w:val="20"/>
            <w:szCs w:val="20"/>
            <w:u w:val="single"/>
          </w:rPr>
          <w:t>What Can Help? Examining Levels of Substance (Non)use as a Protective Factor in the Effect of ACEs on Crime (uwtsd.ac.uk)</w:t>
        </w:r>
      </w:hyperlink>
      <w:r w:rsidRPr="00A449D1">
        <w:rPr>
          <w:rFonts w:ascii="Arial" w:hAnsi="Arial" w:cs="Arial"/>
          <w:b w:val="0"/>
          <w:bCs/>
          <w:color w:val="auto"/>
          <w:sz w:val="20"/>
          <w:szCs w:val="20"/>
        </w:rPr>
        <w:t xml:space="preserve"> (accessed on: 14/04/2021).</w:t>
      </w:r>
    </w:p>
    <w:p w14:paraId="243B9BCD" w14:textId="77777777" w:rsidR="00A449D1" w:rsidRDefault="00A449D1" w:rsidP="00A449D1">
      <w:pPr>
        <w:spacing w:line="240" w:lineRule="auto"/>
        <w:rPr>
          <w:rFonts w:ascii="Arial" w:hAnsi="Arial" w:cs="Arial"/>
          <w:b w:val="0"/>
          <w:bCs/>
          <w:color w:val="auto"/>
          <w:sz w:val="20"/>
          <w:szCs w:val="20"/>
        </w:rPr>
      </w:pPr>
    </w:p>
    <w:p w14:paraId="25F775D3" w14:textId="49462D10"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Demopoulos, K. (2005) </w:t>
      </w:r>
      <w:r w:rsidRPr="00A449D1">
        <w:rPr>
          <w:rFonts w:ascii="Arial" w:hAnsi="Arial" w:cs="Arial"/>
          <w:b w:val="0"/>
          <w:bCs/>
          <w:i/>
          <w:iCs/>
          <w:color w:val="auto"/>
          <w:sz w:val="20"/>
          <w:szCs w:val="20"/>
        </w:rPr>
        <w:t xml:space="preserve">Report links crime and binge drinking. </w:t>
      </w:r>
      <w:r w:rsidRPr="00A449D1">
        <w:rPr>
          <w:rFonts w:ascii="Arial" w:hAnsi="Arial" w:cs="Arial"/>
          <w:b w:val="0"/>
          <w:bCs/>
          <w:color w:val="auto"/>
          <w:sz w:val="20"/>
          <w:szCs w:val="20"/>
        </w:rPr>
        <w:t>Friday 1</w:t>
      </w:r>
      <w:r w:rsidRPr="00A449D1">
        <w:rPr>
          <w:rFonts w:ascii="Arial" w:hAnsi="Arial" w:cs="Arial"/>
          <w:b w:val="0"/>
          <w:bCs/>
          <w:color w:val="auto"/>
          <w:sz w:val="20"/>
          <w:szCs w:val="20"/>
          <w:vertAlign w:val="superscript"/>
        </w:rPr>
        <w:t>st</w:t>
      </w:r>
      <w:r w:rsidRPr="00A449D1">
        <w:rPr>
          <w:rFonts w:ascii="Arial" w:hAnsi="Arial" w:cs="Arial"/>
          <w:b w:val="0"/>
          <w:bCs/>
          <w:color w:val="auto"/>
          <w:sz w:val="20"/>
          <w:szCs w:val="20"/>
        </w:rPr>
        <w:t xml:space="preserve"> of July, The Guardian. Available at: </w:t>
      </w:r>
      <w:hyperlink r:id="rId18" w:history="1">
        <w:r w:rsidRPr="00A449D1">
          <w:rPr>
            <w:rFonts w:ascii="Arial" w:hAnsi="Arial" w:cs="Arial"/>
            <w:b w:val="0"/>
            <w:bCs/>
            <w:color w:val="auto"/>
            <w:sz w:val="20"/>
            <w:szCs w:val="20"/>
            <w:u w:val="single"/>
          </w:rPr>
          <w:t>Report links crime and binge drinking | Society | The Guardian</w:t>
        </w:r>
      </w:hyperlink>
      <w:r w:rsidRPr="00A449D1">
        <w:rPr>
          <w:rFonts w:ascii="Arial" w:hAnsi="Arial" w:cs="Arial"/>
          <w:b w:val="0"/>
          <w:bCs/>
          <w:color w:val="auto"/>
          <w:sz w:val="20"/>
          <w:szCs w:val="20"/>
        </w:rPr>
        <w:t xml:space="preserve"> (accessed on: 19/04/2021)</w:t>
      </w:r>
    </w:p>
    <w:p w14:paraId="07791268" w14:textId="77777777" w:rsidR="00A449D1" w:rsidRDefault="00A449D1" w:rsidP="00A449D1">
      <w:pPr>
        <w:spacing w:line="240" w:lineRule="auto"/>
        <w:rPr>
          <w:rFonts w:ascii="Arial" w:hAnsi="Arial" w:cs="Arial"/>
          <w:b w:val="0"/>
          <w:bCs/>
          <w:color w:val="auto"/>
          <w:sz w:val="20"/>
          <w:szCs w:val="20"/>
        </w:rPr>
      </w:pPr>
    </w:p>
    <w:p w14:paraId="216FD408" w14:textId="1DD4CAE9"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Dickinson, D., 1995. Crime and unemployment. New Economy, 115–120</w:t>
      </w:r>
    </w:p>
    <w:p w14:paraId="562A7589" w14:textId="77777777" w:rsidR="00A449D1" w:rsidRDefault="00A449D1" w:rsidP="00A449D1">
      <w:pPr>
        <w:spacing w:line="240" w:lineRule="auto"/>
        <w:rPr>
          <w:rFonts w:ascii="Arial" w:hAnsi="Arial" w:cs="Arial"/>
          <w:b w:val="0"/>
          <w:bCs/>
          <w:color w:val="auto"/>
          <w:sz w:val="20"/>
          <w:szCs w:val="20"/>
        </w:rPr>
      </w:pPr>
    </w:p>
    <w:p w14:paraId="5A25E91B" w14:textId="4AC3D761"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Ford, K. Barton, E. Newbury, A. Hughes, K. </w:t>
      </w:r>
      <w:proofErr w:type="spellStart"/>
      <w:r w:rsidRPr="00A449D1">
        <w:rPr>
          <w:rFonts w:ascii="Arial" w:hAnsi="Arial" w:cs="Arial"/>
          <w:b w:val="0"/>
          <w:bCs/>
          <w:color w:val="auto"/>
          <w:sz w:val="20"/>
          <w:szCs w:val="20"/>
        </w:rPr>
        <w:t>Bezeczky</w:t>
      </w:r>
      <w:proofErr w:type="spellEnd"/>
      <w:r w:rsidRPr="00A449D1">
        <w:rPr>
          <w:rFonts w:ascii="Arial" w:hAnsi="Arial" w:cs="Arial"/>
          <w:b w:val="0"/>
          <w:bCs/>
          <w:color w:val="auto"/>
          <w:sz w:val="20"/>
          <w:szCs w:val="20"/>
        </w:rPr>
        <w:t xml:space="preserve">, Z. Roderick, J and Bellis, M. (2019) </w:t>
      </w:r>
      <w:r w:rsidRPr="00A449D1">
        <w:rPr>
          <w:rFonts w:ascii="Arial" w:hAnsi="Arial" w:cs="Arial"/>
          <w:b w:val="0"/>
          <w:bCs/>
          <w:i/>
          <w:iCs/>
          <w:color w:val="auto"/>
          <w:sz w:val="20"/>
          <w:szCs w:val="20"/>
        </w:rPr>
        <w:t xml:space="preserve">Understanding the prevalence of adverse childhood experiences (ACEs) in a male offender population in Wales: The Prisoner ACE Survey. </w:t>
      </w:r>
      <w:r w:rsidRPr="00A449D1">
        <w:rPr>
          <w:rFonts w:ascii="Arial" w:hAnsi="Arial" w:cs="Arial"/>
          <w:b w:val="0"/>
          <w:bCs/>
          <w:color w:val="auto"/>
          <w:sz w:val="20"/>
          <w:szCs w:val="20"/>
        </w:rPr>
        <w:t xml:space="preserve">Available at: </w:t>
      </w:r>
      <w:hyperlink r:id="rId19" w:history="1">
        <w:r w:rsidRPr="00A449D1">
          <w:rPr>
            <w:rFonts w:ascii="Arial" w:hAnsi="Arial" w:cs="Arial"/>
            <w:b w:val="0"/>
            <w:bCs/>
            <w:color w:val="auto"/>
            <w:sz w:val="20"/>
            <w:szCs w:val="20"/>
            <w:u w:val="single"/>
          </w:rPr>
          <w:t>Prisoner ACE Survey Report E.pdf (cf.ac.uk)</w:t>
        </w:r>
      </w:hyperlink>
      <w:r w:rsidRPr="00A449D1">
        <w:rPr>
          <w:rFonts w:ascii="Arial" w:hAnsi="Arial" w:cs="Arial"/>
          <w:b w:val="0"/>
          <w:bCs/>
          <w:color w:val="auto"/>
          <w:sz w:val="20"/>
          <w:szCs w:val="20"/>
        </w:rPr>
        <w:t xml:space="preserve"> (accessed on: 16/04/2021)</w:t>
      </w:r>
    </w:p>
    <w:p w14:paraId="35D7270B" w14:textId="77777777" w:rsidR="00A449D1" w:rsidRDefault="00A449D1" w:rsidP="00A449D1">
      <w:pPr>
        <w:spacing w:line="240" w:lineRule="auto"/>
        <w:rPr>
          <w:rFonts w:ascii="Arial" w:hAnsi="Arial" w:cs="Arial"/>
          <w:b w:val="0"/>
          <w:bCs/>
          <w:color w:val="auto"/>
          <w:sz w:val="20"/>
          <w:szCs w:val="20"/>
        </w:rPr>
      </w:pPr>
    </w:p>
    <w:p w14:paraId="7B6CA578" w14:textId="35EBE5AE"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Manchester University NHS foundation Trust (online) </w:t>
      </w:r>
      <w:r w:rsidRPr="00A449D1">
        <w:rPr>
          <w:rFonts w:ascii="Arial" w:hAnsi="Arial" w:cs="Arial"/>
          <w:b w:val="0"/>
          <w:bCs/>
          <w:i/>
          <w:iCs/>
          <w:color w:val="auto"/>
          <w:sz w:val="20"/>
          <w:szCs w:val="20"/>
        </w:rPr>
        <w:t xml:space="preserve">Adverse Childhood Experiences (ACEs) and Attachment. </w:t>
      </w:r>
      <w:r w:rsidRPr="00A449D1">
        <w:rPr>
          <w:rFonts w:ascii="Arial" w:hAnsi="Arial" w:cs="Arial"/>
          <w:b w:val="0"/>
          <w:bCs/>
          <w:color w:val="auto"/>
          <w:sz w:val="20"/>
          <w:szCs w:val="20"/>
        </w:rPr>
        <w:t xml:space="preserve">Available </w:t>
      </w:r>
      <w:commentRangeStart w:id="8"/>
      <w:r w:rsidRPr="00A449D1">
        <w:rPr>
          <w:rFonts w:ascii="Arial" w:hAnsi="Arial" w:cs="Arial"/>
          <w:b w:val="0"/>
          <w:bCs/>
          <w:color w:val="auto"/>
          <w:sz w:val="20"/>
          <w:szCs w:val="20"/>
        </w:rPr>
        <w:t>at</w:t>
      </w:r>
      <w:commentRangeEnd w:id="8"/>
      <w:r w:rsidRPr="00A449D1">
        <w:rPr>
          <w:rStyle w:val="CommentReference"/>
          <w:rFonts w:ascii="Arial" w:hAnsi="Arial" w:cs="Arial"/>
          <w:b w:val="0"/>
          <w:bCs/>
          <w:color w:val="auto"/>
          <w:sz w:val="20"/>
          <w:szCs w:val="20"/>
        </w:rPr>
        <w:commentReference w:id="8"/>
      </w:r>
      <w:r w:rsidRPr="00A449D1">
        <w:rPr>
          <w:rFonts w:ascii="Arial" w:hAnsi="Arial" w:cs="Arial"/>
          <w:b w:val="0"/>
          <w:bCs/>
          <w:color w:val="auto"/>
          <w:sz w:val="20"/>
          <w:szCs w:val="20"/>
        </w:rPr>
        <w:t xml:space="preserve">: </w:t>
      </w:r>
      <w:hyperlink r:id="rId24" w:history="1">
        <w:r w:rsidRPr="00A449D1">
          <w:rPr>
            <w:rStyle w:val="Hyperlink"/>
            <w:rFonts w:ascii="Arial" w:hAnsi="Arial" w:cs="Arial"/>
            <w:b w:val="0"/>
            <w:bCs/>
            <w:color w:val="auto"/>
            <w:sz w:val="20"/>
            <w:szCs w:val="20"/>
          </w:rPr>
          <w:t>Adverse Childhood Experiences (ACEs) and Attachment - Royal Manchester Children's Hospital (mft.nhs.uk)</w:t>
        </w:r>
      </w:hyperlink>
      <w:r w:rsidRPr="00A449D1">
        <w:rPr>
          <w:rFonts w:ascii="Arial" w:hAnsi="Arial" w:cs="Arial"/>
          <w:b w:val="0"/>
          <w:bCs/>
          <w:color w:val="auto"/>
          <w:sz w:val="20"/>
          <w:szCs w:val="20"/>
        </w:rPr>
        <w:t xml:space="preserve"> (accessed on: 12/04/2021)</w:t>
      </w:r>
    </w:p>
    <w:p w14:paraId="4A9F60F6" w14:textId="77777777" w:rsidR="00A449D1" w:rsidRDefault="00A449D1" w:rsidP="00A449D1">
      <w:pPr>
        <w:spacing w:line="240" w:lineRule="auto"/>
        <w:rPr>
          <w:rFonts w:ascii="Arial" w:hAnsi="Arial" w:cs="Arial"/>
          <w:b w:val="0"/>
          <w:bCs/>
          <w:color w:val="auto"/>
          <w:sz w:val="20"/>
          <w:szCs w:val="20"/>
        </w:rPr>
      </w:pPr>
    </w:p>
    <w:p w14:paraId="1214E5AE" w14:textId="1A019AE1"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Ministry of Justice (2018) </w:t>
      </w:r>
      <w:r w:rsidRPr="00A449D1">
        <w:rPr>
          <w:rFonts w:ascii="Arial" w:hAnsi="Arial" w:cs="Arial"/>
          <w:b w:val="0"/>
          <w:bCs/>
          <w:i/>
          <w:iCs/>
          <w:color w:val="auto"/>
          <w:sz w:val="20"/>
          <w:szCs w:val="20"/>
        </w:rPr>
        <w:t xml:space="preserve">Statistics on Women and the Criminal Justice System 2017. </w:t>
      </w:r>
      <w:r w:rsidRPr="00A449D1">
        <w:rPr>
          <w:rFonts w:ascii="Arial" w:hAnsi="Arial" w:cs="Arial"/>
          <w:b w:val="0"/>
          <w:bCs/>
          <w:color w:val="auto"/>
          <w:sz w:val="20"/>
          <w:szCs w:val="20"/>
        </w:rPr>
        <w:t>29</w:t>
      </w:r>
      <w:r w:rsidRPr="00A449D1">
        <w:rPr>
          <w:rFonts w:ascii="Arial" w:hAnsi="Arial" w:cs="Arial"/>
          <w:b w:val="0"/>
          <w:bCs/>
          <w:color w:val="auto"/>
          <w:sz w:val="20"/>
          <w:szCs w:val="20"/>
          <w:vertAlign w:val="superscript"/>
        </w:rPr>
        <w:t xml:space="preserve">th </w:t>
      </w:r>
      <w:r w:rsidRPr="00A449D1">
        <w:rPr>
          <w:rFonts w:ascii="Arial" w:hAnsi="Arial" w:cs="Arial"/>
          <w:b w:val="0"/>
          <w:bCs/>
          <w:color w:val="auto"/>
          <w:sz w:val="20"/>
          <w:szCs w:val="20"/>
        </w:rPr>
        <w:t xml:space="preserve">November. Available at: </w:t>
      </w:r>
      <w:hyperlink r:id="rId25" w:history="1">
        <w:r w:rsidRPr="00A449D1">
          <w:rPr>
            <w:rFonts w:ascii="Arial" w:hAnsi="Arial" w:cs="Arial"/>
            <w:b w:val="0"/>
            <w:bCs/>
            <w:color w:val="auto"/>
            <w:sz w:val="20"/>
            <w:szCs w:val="20"/>
            <w:u w:val="single"/>
          </w:rPr>
          <w:t>women-criminal-justice-system-2017..pdf (publishing.service.gov.uk)</w:t>
        </w:r>
      </w:hyperlink>
      <w:r w:rsidRPr="00A449D1">
        <w:rPr>
          <w:rFonts w:ascii="Arial" w:hAnsi="Arial" w:cs="Arial"/>
          <w:b w:val="0"/>
          <w:bCs/>
          <w:color w:val="auto"/>
          <w:sz w:val="20"/>
          <w:szCs w:val="20"/>
        </w:rPr>
        <w:t xml:space="preserve"> (accessed on: 19/04/2021)</w:t>
      </w:r>
    </w:p>
    <w:p w14:paraId="3D900697" w14:textId="77777777" w:rsidR="00A449D1" w:rsidRDefault="00A449D1" w:rsidP="00A449D1">
      <w:pPr>
        <w:spacing w:line="240" w:lineRule="auto"/>
        <w:rPr>
          <w:rFonts w:ascii="Arial" w:hAnsi="Arial" w:cs="Arial"/>
          <w:b w:val="0"/>
          <w:bCs/>
          <w:color w:val="auto"/>
          <w:sz w:val="20"/>
          <w:szCs w:val="20"/>
        </w:rPr>
      </w:pPr>
    </w:p>
    <w:p w14:paraId="46BC0C11" w14:textId="5F57922F"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Ministry of Justice (2020) </w:t>
      </w:r>
      <w:r w:rsidRPr="00A449D1">
        <w:rPr>
          <w:rFonts w:ascii="Arial" w:hAnsi="Arial" w:cs="Arial"/>
          <w:b w:val="0"/>
          <w:bCs/>
          <w:i/>
          <w:iCs/>
          <w:color w:val="auto"/>
          <w:sz w:val="20"/>
          <w:szCs w:val="20"/>
        </w:rPr>
        <w:t>‘Sobriety tags’ come into force</w:t>
      </w:r>
      <w:r w:rsidRPr="00A449D1">
        <w:rPr>
          <w:rFonts w:ascii="Arial" w:hAnsi="Arial" w:cs="Arial"/>
          <w:b w:val="0"/>
          <w:bCs/>
          <w:color w:val="auto"/>
          <w:sz w:val="20"/>
          <w:szCs w:val="20"/>
        </w:rPr>
        <w:t>. 19</w:t>
      </w:r>
      <w:r w:rsidRPr="00A449D1">
        <w:rPr>
          <w:rFonts w:ascii="Arial" w:hAnsi="Arial" w:cs="Arial"/>
          <w:b w:val="0"/>
          <w:bCs/>
          <w:color w:val="auto"/>
          <w:sz w:val="20"/>
          <w:szCs w:val="20"/>
          <w:vertAlign w:val="superscript"/>
        </w:rPr>
        <w:t>th</w:t>
      </w:r>
      <w:r w:rsidRPr="00A449D1">
        <w:rPr>
          <w:rFonts w:ascii="Arial" w:hAnsi="Arial" w:cs="Arial"/>
          <w:b w:val="0"/>
          <w:bCs/>
          <w:color w:val="auto"/>
          <w:sz w:val="20"/>
          <w:szCs w:val="20"/>
        </w:rPr>
        <w:t xml:space="preserve"> May. Available at: </w:t>
      </w:r>
      <w:hyperlink r:id="rId26" w:history="1">
        <w:r w:rsidRPr="00A449D1">
          <w:rPr>
            <w:rFonts w:ascii="Arial" w:hAnsi="Arial" w:cs="Arial"/>
            <w:b w:val="0"/>
            <w:bCs/>
            <w:color w:val="auto"/>
            <w:sz w:val="20"/>
            <w:szCs w:val="20"/>
            <w:u w:val="single"/>
          </w:rPr>
          <w:t>‘Sobriety tags’ come into force - GOV.UK (www.gov.uk)</w:t>
        </w:r>
      </w:hyperlink>
      <w:r w:rsidRPr="00A449D1">
        <w:rPr>
          <w:rFonts w:ascii="Arial" w:hAnsi="Arial" w:cs="Arial"/>
          <w:b w:val="0"/>
          <w:bCs/>
          <w:color w:val="auto"/>
          <w:sz w:val="20"/>
          <w:szCs w:val="20"/>
        </w:rPr>
        <w:t xml:space="preserve"> (accessed on: 19/04/2021)</w:t>
      </w:r>
    </w:p>
    <w:p w14:paraId="60BA9A0C" w14:textId="77777777" w:rsidR="00A449D1" w:rsidRDefault="00A449D1" w:rsidP="00A449D1">
      <w:pPr>
        <w:spacing w:line="240" w:lineRule="auto"/>
        <w:rPr>
          <w:rFonts w:ascii="Arial" w:hAnsi="Arial" w:cs="Arial"/>
          <w:b w:val="0"/>
          <w:bCs/>
          <w:color w:val="auto"/>
          <w:sz w:val="20"/>
          <w:szCs w:val="20"/>
        </w:rPr>
      </w:pPr>
    </w:p>
    <w:p w14:paraId="3727C96F" w14:textId="5959AFD0" w:rsidR="00A449D1" w:rsidRPr="00A449D1" w:rsidRDefault="00A449D1" w:rsidP="00A449D1">
      <w:pPr>
        <w:spacing w:line="240" w:lineRule="auto"/>
        <w:rPr>
          <w:rFonts w:ascii="Arial" w:hAnsi="Arial" w:cs="Arial"/>
          <w:b w:val="0"/>
          <w:bCs/>
          <w:color w:val="auto"/>
          <w:sz w:val="20"/>
          <w:szCs w:val="20"/>
        </w:rPr>
      </w:pPr>
      <w:r w:rsidRPr="00A449D1">
        <w:rPr>
          <w:rFonts w:ascii="Arial" w:hAnsi="Arial" w:cs="Arial"/>
          <w:b w:val="0"/>
          <w:bCs/>
          <w:color w:val="auto"/>
          <w:sz w:val="20"/>
          <w:szCs w:val="20"/>
        </w:rPr>
        <w:t xml:space="preserve">UK Rehab (online) </w:t>
      </w:r>
      <w:r w:rsidRPr="00A449D1">
        <w:rPr>
          <w:rFonts w:ascii="Arial" w:hAnsi="Arial" w:cs="Arial"/>
          <w:b w:val="0"/>
          <w:bCs/>
          <w:i/>
          <w:iCs/>
          <w:color w:val="auto"/>
          <w:sz w:val="20"/>
          <w:szCs w:val="20"/>
        </w:rPr>
        <w:t xml:space="preserve">HOW DRUG ADDICTION OFTEN LEADS TO CRIME. </w:t>
      </w:r>
      <w:r w:rsidRPr="00A449D1">
        <w:rPr>
          <w:rFonts w:ascii="Arial" w:hAnsi="Arial" w:cs="Arial"/>
          <w:b w:val="0"/>
          <w:bCs/>
          <w:color w:val="auto"/>
          <w:sz w:val="20"/>
          <w:szCs w:val="20"/>
        </w:rPr>
        <w:t xml:space="preserve">Available at: </w:t>
      </w:r>
      <w:hyperlink r:id="rId27" w:history="1">
        <w:r w:rsidRPr="00A449D1">
          <w:rPr>
            <w:rFonts w:ascii="Arial" w:hAnsi="Arial" w:cs="Arial"/>
            <w:b w:val="0"/>
            <w:bCs/>
            <w:color w:val="auto"/>
            <w:sz w:val="20"/>
            <w:szCs w:val="20"/>
            <w:u w:val="single"/>
          </w:rPr>
          <w:t>How Drug Addiction Often Leads to Crime | UK-Rehab (uk-rehab.com)</w:t>
        </w:r>
      </w:hyperlink>
      <w:r w:rsidRPr="00A449D1">
        <w:rPr>
          <w:rFonts w:ascii="Arial" w:hAnsi="Arial" w:cs="Arial"/>
          <w:b w:val="0"/>
          <w:bCs/>
          <w:color w:val="auto"/>
          <w:sz w:val="20"/>
          <w:szCs w:val="20"/>
        </w:rPr>
        <w:t xml:space="preserve"> (accessed on: 19/04/2021)</w:t>
      </w:r>
    </w:p>
    <w:p w14:paraId="00A8A8D2" w14:textId="77777777" w:rsidR="00A449D1" w:rsidRPr="00A313DE" w:rsidRDefault="00A449D1" w:rsidP="00A449D1">
      <w:pPr>
        <w:spacing w:line="240" w:lineRule="auto"/>
      </w:pPr>
    </w:p>
    <w:p w14:paraId="51DBAD37" w14:textId="7390FB02" w:rsidR="00A449D1" w:rsidRDefault="00A449D1" w:rsidP="0044660A">
      <w:pPr>
        <w:spacing w:line="480" w:lineRule="auto"/>
        <w:rPr>
          <w:rFonts w:ascii="Arial Black" w:hAnsi="Arial Black" w:cs="Arial"/>
          <w:b w:val="0"/>
          <w:bCs/>
          <w:color w:val="auto"/>
          <w:szCs w:val="28"/>
        </w:rPr>
      </w:pPr>
    </w:p>
    <w:p w14:paraId="1BFA6860" w14:textId="77777777" w:rsidR="00A449D1" w:rsidRPr="00A449D1" w:rsidRDefault="00A449D1" w:rsidP="0044660A">
      <w:pPr>
        <w:spacing w:line="480" w:lineRule="auto"/>
        <w:rPr>
          <w:rFonts w:ascii="Arial Black" w:hAnsi="Arial Black" w:cs="Arial"/>
          <w:b w:val="0"/>
          <w:bCs/>
          <w:color w:val="auto"/>
          <w:szCs w:val="28"/>
        </w:rPr>
      </w:pPr>
    </w:p>
    <w:sectPr w:rsidR="00A449D1" w:rsidRPr="00A449D1" w:rsidSect="00DF027C">
      <w:headerReference w:type="default" r:id="rId28"/>
      <w:footerReference w:type="default" r:id="rId29"/>
      <w:pgSz w:w="12240" w:h="15840"/>
      <w:pgMar w:top="720" w:right="1152" w:bottom="720" w:left="1152" w:header="0" w:footer="288" w:gutter="0"/>
      <w:pgNumType w:start="1"/>
      <w:cols w:space="720"/>
      <w:docGrid w:linePitch="38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sam cavill" w:date="2021-04-12T11:15:00Z" w:initials="sc">
    <w:p w14:paraId="0C677853" w14:textId="77777777" w:rsidR="00A449D1" w:rsidRDefault="00A449D1" w:rsidP="00A449D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6778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821A8" w16cex:dateUtc="2021-04-12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677853" w16cid:durableId="242821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C82D" w14:textId="77777777" w:rsidR="0084664B" w:rsidRDefault="0084664B">
      <w:r>
        <w:separator/>
      </w:r>
    </w:p>
    <w:p w14:paraId="3D53529F" w14:textId="77777777" w:rsidR="0084664B" w:rsidRDefault="0084664B"/>
  </w:endnote>
  <w:endnote w:type="continuationSeparator" w:id="0">
    <w:p w14:paraId="3E0F23AA" w14:textId="77777777" w:rsidR="0084664B" w:rsidRDefault="0084664B">
      <w:r>
        <w:continuationSeparator/>
      </w:r>
    </w:p>
    <w:p w14:paraId="65D80E6B" w14:textId="77777777" w:rsidR="0084664B" w:rsidRDefault="008466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DBF2CC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0A25D22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9186F" w14:textId="77777777" w:rsidR="0084664B" w:rsidRDefault="0084664B">
      <w:r>
        <w:separator/>
      </w:r>
    </w:p>
    <w:p w14:paraId="7D4B31B0" w14:textId="77777777" w:rsidR="0084664B" w:rsidRDefault="0084664B"/>
  </w:footnote>
  <w:footnote w:type="continuationSeparator" w:id="0">
    <w:p w14:paraId="41A5DD89" w14:textId="77777777" w:rsidR="0084664B" w:rsidRDefault="0084664B">
      <w:r>
        <w:continuationSeparator/>
      </w:r>
    </w:p>
    <w:p w14:paraId="1330999A" w14:textId="77777777" w:rsidR="0084664B" w:rsidRDefault="008466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26A7CB6F" w14:textId="77777777" w:rsidTr="00D077E9">
      <w:trPr>
        <w:trHeight w:val="978"/>
      </w:trPr>
      <w:tc>
        <w:tcPr>
          <w:tcW w:w="9990" w:type="dxa"/>
          <w:tcBorders>
            <w:top w:val="nil"/>
            <w:left w:val="nil"/>
            <w:bottom w:val="single" w:sz="36" w:space="0" w:color="34ABA2" w:themeColor="accent3"/>
            <w:right w:val="nil"/>
          </w:tcBorders>
        </w:tcPr>
        <w:p w14:paraId="6E6EAB20" w14:textId="77777777" w:rsidR="00D077E9" w:rsidRDefault="00D077E9">
          <w:pPr>
            <w:pStyle w:val="Header"/>
          </w:pPr>
        </w:p>
      </w:tc>
    </w:tr>
  </w:tbl>
  <w:p w14:paraId="0E342EE1" w14:textId="77777777" w:rsidR="00D077E9" w:rsidRDefault="00D077E9" w:rsidP="00D077E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m cavill">
    <w15:presenceInfo w15:providerId="Windows Live" w15:userId="bbcf7cd5918378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03"/>
    <w:rsid w:val="0002482E"/>
    <w:rsid w:val="00050324"/>
    <w:rsid w:val="000A0150"/>
    <w:rsid w:val="000D2050"/>
    <w:rsid w:val="000E63C9"/>
    <w:rsid w:val="00130E9D"/>
    <w:rsid w:val="00150A6D"/>
    <w:rsid w:val="00185B35"/>
    <w:rsid w:val="001F2BC8"/>
    <w:rsid w:val="001F5F6B"/>
    <w:rsid w:val="00221F6E"/>
    <w:rsid w:val="00243EBC"/>
    <w:rsid w:val="00246A35"/>
    <w:rsid w:val="00284348"/>
    <w:rsid w:val="002A7484"/>
    <w:rsid w:val="002E5CAA"/>
    <w:rsid w:val="002F51F5"/>
    <w:rsid w:val="00312137"/>
    <w:rsid w:val="003242DD"/>
    <w:rsid w:val="00330359"/>
    <w:rsid w:val="0033762F"/>
    <w:rsid w:val="00340680"/>
    <w:rsid w:val="00366C7E"/>
    <w:rsid w:val="00384EA3"/>
    <w:rsid w:val="00385780"/>
    <w:rsid w:val="003A39A1"/>
    <w:rsid w:val="003C2191"/>
    <w:rsid w:val="003D3863"/>
    <w:rsid w:val="004110DE"/>
    <w:rsid w:val="004137AB"/>
    <w:rsid w:val="0044085A"/>
    <w:rsid w:val="0044660A"/>
    <w:rsid w:val="004B21A5"/>
    <w:rsid w:val="005037F0"/>
    <w:rsid w:val="00516A86"/>
    <w:rsid w:val="005275F6"/>
    <w:rsid w:val="00572102"/>
    <w:rsid w:val="005805FB"/>
    <w:rsid w:val="005F1BB0"/>
    <w:rsid w:val="00656C4D"/>
    <w:rsid w:val="006E5716"/>
    <w:rsid w:val="006F6F53"/>
    <w:rsid w:val="007174F8"/>
    <w:rsid w:val="007302B3"/>
    <w:rsid w:val="00730733"/>
    <w:rsid w:val="00730E3A"/>
    <w:rsid w:val="00736AAF"/>
    <w:rsid w:val="00765B2A"/>
    <w:rsid w:val="00774BB9"/>
    <w:rsid w:val="00783A34"/>
    <w:rsid w:val="007A72B2"/>
    <w:rsid w:val="007C6B52"/>
    <w:rsid w:val="007D16C5"/>
    <w:rsid w:val="00837A23"/>
    <w:rsid w:val="0084664B"/>
    <w:rsid w:val="00862FE4"/>
    <w:rsid w:val="0086389A"/>
    <w:rsid w:val="0087605E"/>
    <w:rsid w:val="00881DA3"/>
    <w:rsid w:val="0089018B"/>
    <w:rsid w:val="008B1FEE"/>
    <w:rsid w:val="00903C32"/>
    <w:rsid w:val="00916B16"/>
    <w:rsid w:val="009173B9"/>
    <w:rsid w:val="0093335D"/>
    <w:rsid w:val="0093613E"/>
    <w:rsid w:val="00943026"/>
    <w:rsid w:val="00964835"/>
    <w:rsid w:val="00966B81"/>
    <w:rsid w:val="009C7720"/>
    <w:rsid w:val="009E3E53"/>
    <w:rsid w:val="00A05800"/>
    <w:rsid w:val="00A13603"/>
    <w:rsid w:val="00A23AFA"/>
    <w:rsid w:val="00A24BEF"/>
    <w:rsid w:val="00A31B3E"/>
    <w:rsid w:val="00A449D1"/>
    <w:rsid w:val="00A532F3"/>
    <w:rsid w:val="00A8489E"/>
    <w:rsid w:val="00A86D25"/>
    <w:rsid w:val="00AC29F3"/>
    <w:rsid w:val="00AE4842"/>
    <w:rsid w:val="00B20F56"/>
    <w:rsid w:val="00B231E5"/>
    <w:rsid w:val="00BA27B3"/>
    <w:rsid w:val="00C02B87"/>
    <w:rsid w:val="00C4086D"/>
    <w:rsid w:val="00CA1896"/>
    <w:rsid w:val="00CB5B28"/>
    <w:rsid w:val="00CF5371"/>
    <w:rsid w:val="00D0323A"/>
    <w:rsid w:val="00D0559F"/>
    <w:rsid w:val="00D077E9"/>
    <w:rsid w:val="00D42CB7"/>
    <w:rsid w:val="00D5413D"/>
    <w:rsid w:val="00D570A9"/>
    <w:rsid w:val="00D70D02"/>
    <w:rsid w:val="00D770C7"/>
    <w:rsid w:val="00D86945"/>
    <w:rsid w:val="00D90290"/>
    <w:rsid w:val="00DD152F"/>
    <w:rsid w:val="00DE213F"/>
    <w:rsid w:val="00DF027C"/>
    <w:rsid w:val="00DF385F"/>
    <w:rsid w:val="00E00A32"/>
    <w:rsid w:val="00E22ACD"/>
    <w:rsid w:val="00E50CA2"/>
    <w:rsid w:val="00E620B0"/>
    <w:rsid w:val="00E81B40"/>
    <w:rsid w:val="00E878FD"/>
    <w:rsid w:val="00EF555B"/>
    <w:rsid w:val="00F027BB"/>
    <w:rsid w:val="00F11DCF"/>
    <w:rsid w:val="00F162EA"/>
    <w:rsid w:val="00F52D27"/>
    <w:rsid w:val="00F57FEC"/>
    <w:rsid w:val="00F83527"/>
    <w:rsid w:val="00FB252B"/>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61961"/>
  <w15:docId w15:val="{18F50759-1A9B-40C4-95A7-E619B0C6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CommentReference">
    <w:name w:val="annotation reference"/>
    <w:basedOn w:val="DefaultParagraphFont"/>
    <w:uiPriority w:val="99"/>
    <w:semiHidden/>
    <w:unhideWhenUsed/>
    <w:rsid w:val="00A449D1"/>
    <w:rPr>
      <w:sz w:val="16"/>
      <w:szCs w:val="16"/>
    </w:rPr>
  </w:style>
  <w:style w:type="paragraph" w:styleId="CommentText">
    <w:name w:val="annotation text"/>
    <w:basedOn w:val="Normal"/>
    <w:link w:val="CommentTextChar"/>
    <w:uiPriority w:val="99"/>
    <w:semiHidden/>
    <w:unhideWhenUsed/>
    <w:rsid w:val="00A449D1"/>
    <w:pPr>
      <w:spacing w:after="160" w:line="240" w:lineRule="auto"/>
    </w:pPr>
    <w:rPr>
      <w:rFonts w:eastAsiaTheme="minorHAnsi"/>
      <w:b w:val="0"/>
      <w:color w:val="auto"/>
      <w:sz w:val="20"/>
      <w:szCs w:val="20"/>
      <w:lang w:val="en-GB"/>
    </w:rPr>
  </w:style>
  <w:style w:type="character" w:customStyle="1" w:styleId="CommentTextChar">
    <w:name w:val="Comment Text Char"/>
    <w:basedOn w:val="DefaultParagraphFont"/>
    <w:link w:val="CommentText"/>
    <w:uiPriority w:val="99"/>
    <w:semiHidden/>
    <w:rsid w:val="00A449D1"/>
    <w:rPr>
      <w:sz w:val="20"/>
      <w:szCs w:val="20"/>
      <w:lang w:val="en-GB"/>
    </w:rPr>
  </w:style>
  <w:style w:type="character" w:styleId="Hyperlink">
    <w:name w:val="Hyperlink"/>
    <w:basedOn w:val="DefaultParagraphFont"/>
    <w:uiPriority w:val="99"/>
    <w:unhideWhenUsed/>
    <w:rsid w:val="00A449D1"/>
    <w:rPr>
      <w:color w:val="0000FF"/>
      <w:u w:val="single"/>
    </w:rPr>
  </w:style>
  <w:style w:type="paragraph" w:styleId="TOCHeading">
    <w:name w:val="TOC Heading"/>
    <w:basedOn w:val="Heading1"/>
    <w:next w:val="Normal"/>
    <w:uiPriority w:val="39"/>
    <w:unhideWhenUsed/>
    <w:qFormat/>
    <w:rsid w:val="00A05800"/>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A0580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hw.nhs.wales/files/aces/ace-and-their-association-with-mental-well-being-in-the-welsh-adult-population-pdf/" TargetMode="External"/><Relationship Id="rId18" Type="http://schemas.openxmlformats.org/officeDocument/2006/relationships/hyperlink" Target="https://www.theguardian.com/society/2005/jul/01/drugsandalcohol.crime" TargetMode="External"/><Relationship Id="rId26" Type="http://schemas.openxmlformats.org/officeDocument/2006/relationships/hyperlink" Target="https://www.gov.uk/government/news/sobriety-tags-come-into-force" TargetMode="Externa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hyperlink" Target="https://alcoholchange.org.uk/alcohol-facts/fact-sheets/alcohol-crime-and-disorder" TargetMode="External"/><Relationship Id="rId17" Type="http://schemas.openxmlformats.org/officeDocument/2006/relationships/hyperlink" Target="https://journals-sagepub-com.ezproxy.uwtsd.ac.uk/doi/pdf/10.1177/1541204017728998" TargetMode="External"/><Relationship Id="rId25" Type="http://schemas.openxmlformats.org/officeDocument/2006/relationships/hyperlink" Target="https://assets.publishing.service.gov.uk/government/uploads/system/uploads/attachment_data/file/759770/women-criminal-justice-system-2017..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ambridge.org/core/journals/international-psychogeriatrics/article/association-of-adverse-childhood-experiences-with-lifetime-mental-and-substance-use-disorders-among-men-and-women-aged-50-years/0579498316F070E4945E5EA9F1407BE5" TargetMode="External"/><Relationship Id="rId20" Type="http://schemas.openxmlformats.org/officeDocument/2006/relationships/comments" Target="comments.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ft.nhs.uk/rmch/services/camhs/young-people/adverse-childhood-experiences-aces-and-attachmen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gov.scot/publications/understanding-childhood-adversity-resilience-crime/" TargetMode="External"/><Relationship Id="rId23" Type="http://schemas.microsoft.com/office/2018/08/relationships/commentsExtensible" Target="commentsExtensible.xm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orca.cf.ac.uk/134524/1/Prisoner%20ACE%20Survey%20Report%20E.pdf"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ezproxy.uwtsd.ac.uk/science/article/pii/S0165176501004669" TargetMode="External"/><Relationship Id="rId22" Type="http://schemas.microsoft.com/office/2016/09/relationships/commentsIds" Target="commentsIds.xml"/><Relationship Id="rId27" Type="http://schemas.openxmlformats.org/officeDocument/2006/relationships/hyperlink" Target="https://www.uk-rehab.com/drug-addiction/how-drug-addiction-often-leads-to-crime/"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7DB7BE5682146BDB6ADB5D53CFF4A26"/>
        <w:category>
          <w:name w:val="General"/>
          <w:gallery w:val="placeholder"/>
        </w:category>
        <w:types>
          <w:type w:val="bbPlcHdr"/>
        </w:types>
        <w:behaviors>
          <w:behavior w:val="content"/>
        </w:behaviors>
        <w:guid w:val="{223E4F9D-B047-41C1-BDE3-17D02FEC07EC}"/>
      </w:docPartPr>
      <w:docPartBody>
        <w:p w:rsidR="00000000" w:rsidRDefault="00FB7BA2">
          <w:pPr>
            <w:pStyle w:val="C7DB7BE5682146BDB6ADB5D53CFF4A2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April 19</w:t>
          </w:r>
          <w:r w:rsidRPr="00D86945">
            <w:rPr>
              <w:rStyle w:val="SubtitleChar"/>
              <w:b/>
            </w:rPr>
            <w:fldChar w:fldCharType="end"/>
          </w:r>
        </w:p>
      </w:docPartBody>
    </w:docPart>
    <w:docPart>
      <w:docPartPr>
        <w:name w:val="FE067CFCC1B94E52908441B04764BADE"/>
        <w:category>
          <w:name w:val="General"/>
          <w:gallery w:val="placeholder"/>
        </w:category>
        <w:types>
          <w:type w:val="bbPlcHdr"/>
        </w:types>
        <w:behaviors>
          <w:behavior w:val="content"/>
        </w:behaviors>
        <w:guid w:val="{201ED12D-0A44-4030-BFBE-C889B4445AF2}"/>
      </w:docPartPr>
      <w:docPartBody>
        <w:p w:rsidR="00000000" w:rsidRDefault="00FB7BA2">
          <w:pPr>
            <w:pStyle w:val="FE067CFCC1B94E52908441B04764BADE"/>
          </w:pPr>
          <w:r>
            <w:t>COMPANY NAME</w:t>
          </w:r>
        </w:p>
      </w:docPartBody>
    </w:docPart>
    <w:docPart>
      <w:docPartPr>
        <w:name w:val="EA6D9812B6574F4BAD2103753D1DD61C"/>
        <w:category>
          <w:name w:val="General"/>
          <w:gallery w:val="placeholder"/>
        </w:category>
        <w:types>
          <w:type w:val="bbPlcHdr"/>
        </w:types>
        <w:behaviors>
          <w:behavior w:val="content"/>
        </w:behaviors>
        <w:guid w:val="{6E164E55-4C5F-47C7-A5FC-A147ED662F4D}"/>
      </w:docPartPr>
      <w:docPartBody>
        <w:p w:rsidR="00000000" w:rsidRDefault="00FB7BA2">
          <w:pPr>
            <w:pStyle w:val="EA6D9812B6574F4BAD2103753D1DD61C"/>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BA2"/>
    <w:rsid w:val="00FB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C7DB7BE5682146BDB6ADB5D53CFF4A26">
    <w:name w:val="C7DB7BE5682146BDB6ADB5D53CFF4A26"/>
  </w:style>
  <w:style w:type="paragraph" w:customStyle="1" w:styleId="FE067CFCC1B94E52908441B04764BADE">
    <w:name w:val="FE067CFCC1B94E52908441B04764BADE"/>
  </w:style>
  <w:style w:type="paragraph" w:customStyle="1" w:styleId="EA6D9812B6574F4BAD2103753D1DD61C">
    <w:name w:val="EA6D9812B6574F4BAD2103753D1DD61C"/>
  </w:style>
  <w:style w:type="paragraph" w:customStyle="1" w:styleId="1997F7DCFFEC43AA8FE2F8CA21BEF2BB">
    <w:name w:val="1997F7DCFFEC43AA8FE2F8CA21BEF2BB"/>
  </w:style>
  <w:style w:type="paragraph" w:customStyle="1" w:styleId="B2E636C2C53A408DB90004B02D06F2C9">
    <w:name w:val="B2E636C2C53A408DB90004B02D06F2C9"/>
  </w:style>
  <w:style w:type="paragraph" w:customStyle="1" w:styleId="35B18756547D44F289110428A62E72C9">
    <w:name w:val="35B18756547D44F289110428A62E72C9"/>
  </w:style>
  <w:style w:type="paragraph" w:customStyle="1" w:styleId="C9E82FEBDC794DE786058D864F6BF1F3">
    <w:name w:val="C9E82FEBDC794DE786058D864F6BF1F3"/>
  </w:style>
  <w:style w:type="paragraph" w:customStyle="1" w:styleId="1884F0DCF844411C8DCADA96AD24E188">
    <w:name w:val="1884F0DCF844411C8DCADA96AD24E1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Samuel James Cavill (1800405)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C8E34B-89AA-4F66-B074-0CA5666FB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236</TotalTime>
  <Pages>17</Pages>
  <Words>3752</Words>
  <Characters>21387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cavill</dc:creator>
  <cp:keywords/>
  <cp:lastModifiedBy>sam cavill</cp:lastModifiedBy>
  <cp:revision>18</cp:revision>
  <cp:lastPrinted>2006-08-01T17:47:00Z</cp:lastPrinted>
  <dcterms:created xsi:type="dcterms:W3CDTF">2021-04-19T10:29:00Z</dcterms:created>
  <dcterms:modified xsi:type="dcterms:W3CDTF">2021-04-19T14:40:00Z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