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238916"/>
        <w:docPartObj>
          <w:docPartGallery w:val="Cover Pages"/>
          <w:docPartUnique/>
        </w:docPartObj>
      </w:sdtPr>
      <w:sdtEndPr/>
      <w:sdtContent>
        <w:p w:rsidR="006873B9" w:rsidRDefault="006873B9"/>
        <w:p w:rsidR="006873B9" w:rsidRDefault="0055049E">
          <w:pPr>
            <w:suppressAutoHyphens w:val="0"/>
            <w:autoSpaceDN/>
            <w:spacing w:line="259" w:lineRule="auto"/>
            <w:textAlignment w:val="auto"/>
          </w:pPr>
          <w:r>
            <w:rPr>
              <w:noProof/>
              <w:lang w:eastAsia="en-GB"/>
            </w:rPr>
            <mc:AlternateContent>
              <mc:Choice Requires="wps">
                <w:drawing>
                  <wp:anchor distT="0" distB="0" distL="114300" distR="114300" simplePos="0" relativeHeight="251662336" behindDoc="0" locked="0" layoutInCell="1" allowOverlap="1">
                    <wp:simplePos x="0" y="0"/>
                    <wp:positionH relativeFrom="page">
                      <wp:posOffset>4181475</wp:posOffset>
                    </wp:positionH>
                    <wp:positionV relativeFrom="page">
                      <wp:posOffset>8877300</wp:posOffset>
                    </wp:positionV>
                    <wp:extent cx="3352800" cy="1752600"/>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3352800" cy="1752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873B9" w:rsidRPr="00B150CE" w:rsidRDefault="00164A9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707076">
                                      <w:rPr>
                                        <w:caps/>
                                        <w:color w:val="7F7F7F" w:themeColor="text1" w:themeTint="80"/>
                                        <w:sz w:val="18"/>
                                        <w:szCs w:val="18"/>
                                      </w:rPr>
                                      <w:t>Abstract: - This report will outline and explain key issues within Swansea council</w:t>
                                    </w:r>
                                  </w:sdtContent>
                                </w:sdt>
                                <w:r w:rsidR="00B150CE" w:rsidRPr="00B150CE">
                                  <w:rPr>
                                    <w:caps/>
                                    <w:color w:val="7F7F7F" w:themeColor="text1" w:themeTint="80"/>
                                    <w:sz w:val="18"/>
                                    <w:szCs w:val="18"/>
                                  </w:rPr>
                                  <w:t>of their</w:t>
                                </w:r>
                                <w:r w:rsidR="0055049E" w:rsidRPr="00B150CE">
                                  <w:rPr>
                                    <w:caps/>
                                    <w:color w:val="7F7F7F" w:themeColor="text1" w:themeTint="80"/>
                                    <w:sz w:val="18"/>
                                    <w:szCs w:val="18"/>
                                  </w:rPr>
                                  <w:t xml:space="preserve"> strategic management and corporate plans from the past and the future.</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6" type="#_x0000_t202" style="position:absolute;margin-left:329.25pt;margin-top:699pt;width:264pt;height:13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" filled="f" stroked="f" strokeweight=".5pt">
                    <v:textbox inset="1in,0,86.4pt,0">
                      <w:txbxContent>
                        <w:p w:rsidR="006873B9" w:rsidRPr="00B150CE" w:rsidRDefault="00164A9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707076">
                                <w:rPr>
                                  <w:caps/>
                                  <w:color w:val="7F7F7F" w:themeColor="text1" w:themeTint="80"/>
                                  <w:sz w:val="18"/>
                                  <w:szCs w:val="18"/>
                                </w:rPr>
                                <w:t>Abstract: - This report will outline and explain key issues within Swansea council</w:t>
                              </w:r>
                            </w:sdtContent>
                          </w:sdt>
                          <w:r w:rsidR="00B150CE" w:rsidRPr="00B150CE">
                            <w:rPr>
                              <w:caps/>
                              <w:color w:val="7F7F7F" w:themeColor="text1" w:themeTint="80"/>
                              <w:sz w:val="18"/>
                              <w:szCs w:val="18"/>
                            </w:rPr>
                            <w:t>of their</w:t>
                          </w:r>
                          <w:r w:rsidR="0055049E" w:rsidRPr="00B150CE">
                            <w:rPr>
                              <w:caps/>
                              <w:color w:val="7F7F7F" w:themeColor="text1" w:themeTint="80"/>
                              <w:sz w:val="18"/>
                              <w:szCs w:val="18"/>
                            </w:rPr>
                            <w:t xml:space="preserve"> strategic management and corporate plans from the past and the future.</w:t>
                          </w:r>
                        </w:p>
                      </w:txbxContent>
                    </v:textbox>
                    <w10:wrap type="square" anchorx="page" anchory="page"/>
                  </v:shape>
                </w:pict>
              </mc:Fallback>
            </mc:AlternateContent>
          </w:r>
          <w:r w:rsidR="006873B9">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6873B9" w:rsidRDefault="00164A9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873B9">
                                        <w:rPr>
                                          <w:color w:val="FFFFFF" w:themeColor="background1"/>
                                          <w:sz w:val="72"/>
                                          <w:szCs w:val="72"/>
                                        </w:rPr>
                                        <w:t>Critical Evaluation of a Public Sector Organisation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6873B9" w:rsidRDefault="000B7BA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873B9">
                                  <w:rPr>
                                    <w:color w:val="FFFFFF" w:themeColor="background1"/>
                                    <w:sz w:val="72"/>
                                    <w:szCs w:val="72"/>
                                  </w:rPr>
                                  <w:t>Critical Evaluation of a Public Sector Organisation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6873B9">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6873B9" w:rsidRDefault="006873B9">
                                    <w:pPr>
                                      <w:pStyle w:val="NoSpacing"/>
                                      <w:spacing w:before="40" w:after="40"/>
                                      <w:rPr>
                                        <w:caps/>
                                        <w:color w:val="5B9BD5" w:themeColor="accent1"/>
                                        <w:sz w:val="28"/>
                                        <w:szCs w:val="28"/>
                                      </w:rPr>
                                    </w:pPr>
                                    <w:r>
                                      <w:rPr>
                                        <w:caps/>
                                        <w:color w:val="5B9BD5" w:themeColor="accent1"/>
                                        <w:sz w:val="28"/>
                                        <w:szCs w:val="28"/>
                                      </w:rPr>
                                      <w:t>Strategic Management</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6873B9" w:rsidRDefault="006873B9">
                                    <w:pPr>
                                      <w:pStyle w:val="NoSpacing"/>
                                      <w:spacing w:before="40" w:after="40"/>
                                      <w:rPr>
                                        <w:caps/>
                                        <w:color w:val="4472C4" w:themeColor="accent5"/>
                                        <w:sz w:val="24"/>
                                        <w:szCs w:val="24"/>
                                      </w:rPr>
                                    </w:pPr>
                                    <w:r>
                                      <w:rPr>
                                        <w:caps/>
                                        <w:color w:val="4472C4" w:themeColor="accent5"/>
                                        <w:sz w:val="24"/>
                                        <w:szCs w:val="24"/>
                                      </w:rPr>
                                      <w:t>Ryan Lewis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6873B9" w:rsidRDefault="006873B9">
                              <w:pPr>
                                <w:pStyle w:val="NoSpacing"/>
                                <w:spacing w:before="40" w:after="40"/>
                                <w:rPr>
                                  <w:caps/>
                                  <w:color w:val="5B9BD5" w:themeColor="accent1"/>
                                  <w:sz w:val="28"/>
                                  <w:szCs w:val="28"/>
                                </w:rPr>
                              </w:pPr>
                              <w:r>
                                <w:rPr>
                                  <w:caps/>
                                  <w:color w:val="5B9BD5" w:themeColor="accent1"/>
                                  <w:sz w:val="28"/>
                                  <w:szCs w:val="28"/>
                                </w:rPr>
                                <w:t>Strategic Management</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6873B9" w:rsidRDefault="006873B9">
                              <w:pPr>
                                <w:pStyle w:val="NoSpacing"/>
                                <w:spacing w:before="40" w:after="40"/>
                                <w:rPr>
                                  <w:caps/>
                                  <w:color w:val="4472C4" w:themeColor="accent5"/>
                                  <w:sz w:val="24"/>
                                  <w:szCs w:val="24"/>
                                </w:rPr>
                              </w:pPr>
                              <w:r>
                                <w:rPr>
                                  <w:caps/>
                                  <w:color w:val="4472C4" w:themeColor="accent5"/>
                                  <w:sz w:val="24"/>
                                  <w:szCs w:val="24"/>
                                </w:rPr>
                                <w:t>Ryan Lewis</w:t>
                              </w:r>
                            </w:p>
                          </w:sdtContent>
                        </w:sdt>
                      </w:txbxContent>
                    </v:textbox>
                    <w10:wrap type="square" anchorx="page" anchory="page"/>
                  </v:shape>
                </w:pict>
              </mc:Fallback>
            </mc:AlternateContent>
          </w:r>
          <w:r w:rsidR="006873B9">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6873B9" w:rsidRDefault="0055049E">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6873B9" w:rsidRDefault="0055049E">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sidR="006873B9">
            <w:br w:type="page"/>
          </w:r>
        </w:p>
      </w:sdtContent>
    </w:sdt>
    <w:p w:rsidR="006873B9" w:rsidRPr="006873B9" w:rsidRDefault="006873B9" w:rsidP="006873B9">
      <w:pPr>
        <w:jc w:val="center"/>
        <w:rPr>
          <w:b/>
          <w:u w:val="single"/>
        </w:rPr>
      </w:pPr>
      <w:r w:rsidRPr="006873B9">
        <w:rPr>
          <w:b/>
          <w:u w:val="single"/>
        </w:rPr>
        <w:lastRenderedPageBreak/>
        <w:t>Critical Evaluation of a Public Sector Organisation</w:t>
      </w:r>
    </w:p>
    <w:p w:rsidR="006873B9" w:rsidRDefault="006873B9" w:rsidP="006873B9">
      <w:pPr>
        <w:rPr>
          <w:u w:val="single"/>
        </w:rPr>
      </w:pPr>
    </w:p>
    <w:p w:rsidR="006873B9" w:rsidRDefault="006873B9" w:rsidP="006873B9">
      <w:pPr>
        <w:pStyle w:val="Heading2"/>
        <w:spacing w:line="360" w:lineRule="auto"/>
      </w:pPr>
      <w:r>
        <w:t>Outlining of key concepts and the limitations</w:t>
      </w:r>
    </w:p>
    <w:p w:rsidR="006873B9" w:rsidRDefault="006873B9" w:rsidP="00626162">
      <w:pPr>
        <w:spacing w:line="360" w:lineRule="auto"/>
        <w:jc w:val="both"/>
      </w:pPr>
      <w:r>
        <w:t xml:space="preserve">This report has been written to examine the aims and objectives of Swansea Council from the past, present and future of the organisation. The report will state if these aims and objectives from a strategic management point of view are sustainable and achievable in the current climate while also suggesting how successful or unsuccessful the organisation’s aims have been previously. This report will take a scoped look into the planning ideas for the futures throughout documents published onto their websites and other media outlets. This report will suggest how Swansea Council will show success if it takes place within these targets that are set. This will also critically examine the use of many different management tools and theories that have or could be used to improve or help the service further. The objectives from this report is to establish how Swansea Council compared to other similar organisations, assert themselves when thinking about key aspects of strategic management showing what’s good and bad from the organisations. The objective will be also to find statistics that back up the points from different academic and creditable sources and if this service is needed or could it be demolished and converted into a bigger constituency or area. The scope of this report will stretch to how the stakeholders who work with Swansea Council are involved within the plans of creating a better place to work and live. The scope of the report will also suggest to how traditional ways of the service is being adapted and changed in line with the way the world is changing. </w:t>
      </w:r>
    </w:p>
    <w:p w:rsidR="006873B9" w:rsidRDefault="006873B9" w:rsidP="00626162">
      <w:pPr>
        <w:pStyle w:val="Heading2"/>
        <w:spacing w:line="360" w:lineRule="auto"/>
        <w:jc w:val="both"/>
      </w:pPr>
      <w:r>
        <w:t>Swansea Council Aims from the Past to the Future</w:t>
      </w:r>
    </w:p>
    <w:p w:rsidR="006873B9" w:rsidRDefault="006873B9" w:rsidP="00626162">
      <w:pPr>
        <w:spacing w:line="360" w:lineRule="auto"/>
        <w:jc w:val="both"/>
      </w:pPr>
      <w:r>
        <w:t xml:space="preserve">From 2013-17 Swansea council outlined 9 main objectives to improve Swansea into a better place. The first outcome established that needed improvement was “Provide support for children in the early years in Swansea so that they are ready for learning and make developmental progress” (Swansea Council, 2013). Swansea Council (2013) felt working closely with the organisation Flying Start Parenting Programme would improve this with using attendance to suggest Swansea youngest of citizens are improving education from an early age which will help shape and develop them for the future. Before this improvement plan was made the attendance to this organisation was 79% but Swansea council planned to increase slightly by 80% and maintain this for 4 year plan. Not only is this a partnership with Swansea Council, but the Welsh Government (2017) are also involved in enhancing this organisations potential to help the youth of today’s society. They were committed to increasing numbers benefiting from this programme, which would also suggest and increase in Swansea numbers, from 18,000 to 36,000 people by 2016 however they were able to complete this a year early to 37,260 children. The Annual Review of Performance in 2014/15 suggested that the attendance of this organisation increased to 79.5% however not reaching the target of the original plan in 2013 to </w:t>
      </w:r>
      <w:r>
        <w:lastRenderedPageBreak/>
        <w:t>80% it was close to this but over the new target of 70%. The reasons for decreasing the percentage of attendance was all the openings of the new establishments was thought to impact some not attending however this was not the case. Another promising factor for Swansea is the area was ranked 5</w:t>
      </w:r>
      <w:r>
        <w:rPr>
          <w:vertAlign w:val="superscript"/>
        </w:rPr>
        <w:t>th</w:t>
      </w:r>
      <w:r>
        <w:t xml:space="preserve"> for attendance within the whole of Wales area (Swansea Council, 2015). </w:t>
      </w:r>
    </w:p>
    <w:p w:rsidR="006873B9" w:rsidRDefault="006873B9" w:rsidP="00626162">
      <w:pPr>
        <w:spacing w:line="360" w:lineRule="auto"/>
        <w:jc w:val="both"/>
      </w:pPr>
      <w:r>
        <w:t xml:space="preserve">However Swansea Council being able to change the goal to be reached shows they’re unable to always hit targets that are expected of them from the start with many obstacles occurring. With the pressures of the UK Government and the Welsh government also being able to set mandatory requirements and targets that they would normally have an  ambitious approach to achieving objectives on a global scale would put further pressures on local authorities and consequences may arise (Stiglitz and Kaldor, 2013). Stiglitz and Kaldor (2013) suggests that the issues are solely within the UK because the Government is centralised and will not allow local authorities the complete freedom and a higher degree of autonomy for them to introduce new ideologies with the government’s approval even though the councils will have a better vision and view on what’s best for the area as they work solely in that area. This approach could be anticipated within this previous goal of improving the development progress of the youngest, with this being a Welsh Government initiative it shows that although Swansea Council are targeting there are the Welsh Government would have given mandatory requirements suggesting that this however is not their own idea but the Welsh Government has requested them to commit to it. House of Commons (2008) gives an example of the Central Government suggesting the UK as a whole must reduce Co2 emissions by 60% which is as a national scale a requirement while Scotland as an area suggest they will reduce it by 80% and London council suggest they will by 60% following the national guidelines. This implying that as the Welsh Government wanted to increase the members attending the Flying Start initiative while Swansea Council wanted to increase the attendance of the members but because the Welsh Government is the Centralised power, the Swansea council target of reaching 80% for every year had to suffer with the Welsh Government exceeding the numbers that were originally aimed. </w:t>
      </w:r>
    </w:p>
    <w:p w:rsidR="006873B9" w:rsidRDefault="006873B9" w:rsidP="00626162">
      <w:pPr>
        <w:spacing w:line="360" w:lineRule="auto"/>
        <w:jc w:val="both"/>
      </w:pPr>
      <w:r>
        <w:t xml:space="preserve">When anticipating the present aims of Swansea Local authorities a key aim is to improve the development and potential of the Gower area. The main analytical and strategic management approach used by Swansea council to outline the keys ideas around this initiative is the SWOT analysis model clearly outlining the strengths, weaknesses, opportunities and threats for these new proposed plans. Fiesher and Bensoussan (2015) believes that the most effective and efficient way to use the SWOT analysis is reviewing environmental base projects such as the Gower area used by Swansea Local Authorities. The main issues outlined with this strategic approach is that it becomes very descriptive and this suggests not being able to give a specific answer to solve the problem and the answers given would be suggested “very generalised self-evident/common sense recommendations </w:t>
      </w:r>
      <w:r>
        <w:lastRenderedPageBreak/>
        <w:t xml:space="preserve">are typically offered” (Fiesher and Bensoussan, 2015) suggesting SWOT analysis is very vague and may be argued not needed especially in a crisis as there is no end product or action at the end of the SWOT analysis. Munier (2011) explains how each stage within the SWOT analysis model can become effective. Munier implied the strength is outlining the strong points of the organisational in this case Swansea Council (2017) outline “World-class natural environment” however a weakness suggested was poor availability to see these wonderful natural environments. The stage of opportunities suggests more external ideas which could become good and worthy to use (Munier, 2011:252), in the Swansea’s council approach it is suggested “To make better use of existing local facilities and infrastructure, e.g. link with walking/cycling routes” this implying to use what is already in place to improve facilities instead of ruining the rural area by polluting more and also building which could in effect the rural area and scenery. Final stage is outline the treats and Munier (2011) suggests to interrupt this by suggesting all the problems that may occur because of this as stated in Swansea Council “Longer term sustainability of services and facilities” this implying that it may take further time to keep the facilities running than creating new ones that will last over a longer period of time. Leask and Fyall (2006) believe that there are three stages to using the SWOT analysis which is to design a plan of mission of objectives first and then the aftermath would be strategically developing the plan from both the SWOT analysis and the mission and objective plan. Leask and Fyall then used tourism as an example suggesting that SWOT analysis allowed to suggest tourist patterns and tourist markets. This implying that using this SWOT analysis allows further research to improve what the aims are and looking forward into how to sustain these positive ways of thinking and producing a good service. </w:t>
      </w:r>
    </w:p>
    <w:p w:rsidR="006873B9" w:rsidRDefault="006873B9" w:rsidP="00626162">
      <w:pPr>
        <w:spacing w:line="360" w:lineRule="auto"/>
        <w:jc w:val="both"/>
      </w:pPr>
      <w:r>
        <w:t xml:space="preserve">Dimock (1992:33) suggested that the second most important factor to the SWOT is the external factor of stakeholders and how much influence they have on the plans to move forward. Stakeholders will be affected by changes made as many have influence on what happens next in the development and to the public service. Dimock (1992) claims that councils as a community organisation has many stakeholders such as full time and part time residents, all businesses and landlords. It is clear throughout the rural local development that everything related back to some stakeholder whether it was the residents, tourists or local businesses for example one weakness was the availability for quality tourism facilities in this key area of Swansea. Morgan and Ranchhod (2010:212) suggests how increasing tourism within rural areas would become a big change for the local community whether in a positive light or negative. Morgan and Ranchhod further research suggests that it will most likely become a negative within local communities as they will “suffers from it through congestion, pollution or degradation of the land and other resources” implying it will destroy the area with so many people which the land is not used too. Swansea Council (2014) however relates to stakeholders with membership are able to be kept regularly informed by plans and develops taking place in the local </w:t>
      </w:r>
      <w:r>
        <w:lastRenderedPageBreak/>
        <w:t xml:space="preserve">area. This shows a clear confidence in the plans that are aiming to achieve while also suggesting Swansea council feel the stakeholders will also be on board to improve the community around them which in turn will promote and help local business with more tourists and other local people wanting to use better facilities that will be available. However it may be implied that local people are not being informed until it is too late and plans are already in place where change or an argument may be followed upon if the local communities have issues. </w:t>
      </w:r>
    </w:p>
    <w:p w:rsidR="006873B9" w:rsidRDefault="006873B9" w:rsidP="00626162">
      <w:pPr>
        <w:spacing w:line="360" w:lineRule="auto"/>
        <w:jc w:val="both"/>
      </w:pPr>
      <w:r>
        <w:t xml:space="preserve">However different opinions upon how Swansea Council managed and strategically thought about how to improve tourism was evaluating by Elcock (2013). Elcock believed Swansea council used other local authorities such as Belfast, Bradford, Chichester, Glasgow and South Tyneside to develop plans and improve ideas already in place for tourism, which also meant them exchanging and integrating ideas that Swansea believed there key assets are to receiving tourists. This argues that not only are Swansea council using the SWOT analysis template but also using other similar organisation to improve the area to bring in more tourists into the local area. This key idea of using similar organisations or stakeholders was also identified by Leask and Fyall (2006) suggesting after SWOT analysis had taken place it is also important to use all levels of government to develop plans including adjoining local government authorities such as what Elcock implied. Scholes and Johnson (2001) believes an important part of using stakeholders in planning and ideas to improve facilities within the organisation is to create a stakeholder map and outline who is the most important to the council when creating and implementing plans so the council is able to make them more involved and suggest who they need to “listen” and “engage” with more effectively to create them on board with plans while also addressing the issues they believe may take place. </w:t>
      </w:r>
    </w:p>
    <w:p w:rsidR="006873B9" w:rsidRDefault="006873B9" w:rsidP="00626162">
      <w:pPr>
        <w:spacing w:line="360" w:lineRule="auto"/>
        <w:jc w:val="both"/>
      </w:pPr>
      <w:r>
        <w:t xml:space="preserve">Swansea’s Council most recent corporate plan which outlines future plans from 2017 to 2022 has 5 key objectives this including key objectives such as safeguarding, education and skills, economy and infrastructure, poverty reduction and transformation and future council. The area that will solely investigated upon this report is how Swansea council plans to tackle poverty. Swansea Council (2017) suggest in their plans with many strategies including involving everyone to join together to tackle it and also using an early year’s strategy to concentrate on the youngest in the community so they “are ready for learning and for school”. Swansea Council initiative is clearly how the Government (2012) suggested how to function and manage every public service by strictly implying to have a desired and clear outcome and objective while also showing how other people may be effected unlike some private sector organisations who concentrate solely on the business outcomes. Cardiff Council (2016) however become more specific to tackling Poverty and give a clear outline of all initiatives including only identifying young people who are most likely to be disengaged unlike Swansea Council who will try and help everyone. Both initiatives have positives and negatives however, Cardiff concentrating on </w:t>
      </w:r>
      <w:r>
        <w:lastRenderedPageBreak/>
        <w:t>specifically the most vulnerable families and youths may benefit further as it becomes less people to deal with and will be able to give more time to these unlike Swansea’s. The reverse argument is that no matter what background you come from poverty may anticipate later in life meaning teaching everyone from such an early stage will help to improve the level of education and reduce poverty overall. A key statistic from previous years on average from 2008 to 2010 shows that over 20% of Swansea workers were earning less than £7 while around 19% Cardiff workers were earning £7 or less. These statistics from Children in Wales (2014) outline that Cardiff previous plans and strategies have worked more effectively than Swansea’s implying that Cardiff needs to look and work closer with Cardiff to reduce the amount of people in poverty. Williamson (2017) suggests that out of the 22 Councils in Wales for poverty in 2017, Cardiff and Swansea 13</w:t>
      </w:r>
      <w:r>
        <w:rPr>
          <w:vertAlign w:val="superscript"/>
        </w:rPr>
        <w:t>th</w:t>
      </w:r>
      <w:r>
        <w:t xml:space="preserve"> and 14</w:t>
      </w:r>
      <w:r>
        <w:rPr>
          <w:vertAlign w:val="superscript"/>
        </w:rPr>
        <w:t>th</w:t>
      </w:r>
      <w:r>
        <w:t xml:space="preserve"> respectively. This suggesting the two biggest cities in wales and especially Swansea need a drastic revamp in order to achieve the goals need to reduce the amount of people in poverty and more promptly making Swansea a better place for the future generation to work and live. This suggesting however Cardiff strategy of tackling poverty hasn’t been effective or efficient as it had been in place for a year since these statistics had established with them becoming very close to Swansea. It could imply that this plan or strategy needs more time to come into effect ,however Swansea will need to incorporate their plan immediately to try to improve these facts and figures which will in turn make all stakeholders confident. According to Marr and Creelman (2010) suggests the way in which to improve stakeholders confidence is to improve media coverage and working closely with councillors to make sure they have a clear relationship with other employees and stakeholders so everyone is acknowledging the work achieved and planned for the future aims and strategies of the local authorities. Bovaird (2007) finds an integral part of stakeholders becoming more engaging is through allowing them to work within the organisations, helping them to in this case, improve the poverty levels this may suggest bringing citizens, volunteers and non-government partners that are stakeholders within the city to work together closely and allow them to suggest ideas and plans. </w:t>
      </w:r>
    </w:p>
    <w:p w:rsidR="006873B9" w:rsidRDefault="006873B9" w:rsidP="00626162">
      <w:pPr>
        <w:spacing w:line="360" w:lineRule="auto"/>
        <w:jc w:val="both"/>
      </w:pPr>
      <w:r>
        <w:t xml:space="preserve">It can be anticipated that Swansea have in fact had many resources and money pumped into it in recent years and now are set for a increase again on funding to help improve poverty within the local communities. Swansea Council (2018) have implied they are set for a £3.5m in education, £2.7m in social service care and more than £57m upon new council housing and improve the buildings already in place. These clear initiatives of improving funding in these areas will help poverty become less of an issue and in turn would imply Phillip and Dar (2011) plans of “using courses of action and the allocation of resources necessary” is exactly what was needed in order to improve poverty within low income families in Swansea. Bandy (2013) suggests all public managers have different goals and objectives however they all feel the need to spend public money to achieve them and feels this is the </w:t>
      </w:r>
      <w:r>
        <w:lastRenderedPageBreak/>
        <w:t xml:space="preserve">only way. Moore (1995:22) further investigates public managers should always when making plans think about three key ideas when spending public money on the objective faced these are “if the purpose I publicly valuable, if it’s politically and legally supported and if it is administratively and operationally feasible.”  In the case of poverty within Swansea and the amount of money to improve early years education and further education to make sure that the children of the families in poverty have better living qualities when they become an adult than their parents is clearly a valuable investment and will in turn allow those children to give back to the community when they’re able to have a reliable and sustainable job because of a great education. </w:t>
      </w:r>
    </w:p>
    <w:p w:rsidR="00707076" w:rsidRDefault="00707076" w:rsidP="00707076">
      <w:pPr>
        <w:pStyle w:val="Heading1"/>
      </w:pPr>
      <w:r>
        <w:t>Summary of Key C</w:t>
      </w:r>
      <w:bookmarkStart w:id="0" w:name="_GoBack"/>
      <w:bookmarkEnd w:id="0"/>
      <w:r>
        <w:t>oncepts</w:t>
      </w:r>
    </w:p>
    <w:p w:rsidR="006873B9" w:rsidRDefault="006873B9" w:rsidP="00626162">
      <w:pPr>
        <w:spacing w:line="360" w:lineRule="auto"/>
        <w:jc w:val="both"/>
      </w:pPr>
      <w:r>
        <w:t xml:space="preserve">To conclude, at the beginning of the report it suggests how Swansea Council previous plans had functioned while committing to maintaining a high attendance within an education initiative and the end of this report states how important money is to achieving the objectives within a council organisation. The investigation from Stiglitz and Kaldor (2013) suggested that with the UK government established as a centralised authority it allows them to change plans and make them more ambitious which in turn makes issues occur but instead Councils should receive full backing from the UK on what they set out to do while leaving them to achieve them in their own ways and plans. Further investigation suggested how important SWOT analysis is to Swansea council plans to improve the Gower area and bring in more tourists while Fiesher and Bensoussan (2015) suggesting Swansea Council used this in the right initiative as it is environmental based objective and plan. Leask and Fyall (2006) also clearly examines the comparison between SWOT analysis on environment and the clear investment that it brings within improvement as more tourists are likely to attend and spend money within the area. Dimock (1992) implied that there is a second stage to SWOT analysis which was external factors which mostly included stakeholders and how keeping them informed will keep them happy with plans that the council are committing too. Elcock (2013) suggests Swansea Council used other councils across the UK in order to improve tourism rates and to establish the needs to make Swansea a success. This report then outlined the plans ahead and for the future of Swansea council while then looking in detail at poverty and how they aim to change it. The report also investigated Cardiff Council while analysing how there initiative has subsequently been interrupted in in a good or bad way. Marr and Creelman (2010) suggest how working closely with councillors so they have knowledge on every bit f the plan will increase confidence from stakeholders however Moore (1995) and Bandy (2013) suggest that the only way for the plan to achieve is with the correct funding and resources available without any relation to stakeholders confidence while also relating it back to the management of the public sector which in this particular position is Swansea Council. </w:t>
      </w:r>
    </w:p>
    <w:p w:rsidR="00626162" w:rsidRDefault="00626162">
      <w:pPr>
        <w:suppressAutoHyphens w:val="0"/>
        <w:autoSpaceDN/>
        <w:spacing w:line="259" w:lineRule="auto"/>
        <w:textAlignment w:val="auto"/>
        <w:rPr>
          <w:rFonts w:asciiTheme="majorHAnsi" w:eastAsiaTheme="majorEastAsia" w:hAnsiTheme="majorHAnsi" w:cstheme="majorBidi"/>
          <w:color w:val="2E74B5" w:themeColor="accent1" w:themeShade="BF"/>
          <w:sz w:val="26"/>
          <w:szCs w:val="26"/>
        </w:rPr>
      </w:pPr>
      <w:r>
        <w:lastRenderedPageBreak/>
        <w:br w:type="page"/>
      </w:r>
    </w:p>
    <w:p w:rsidR="006873B9" w:rsidRDefault="006873B9" w:rsidP="006873B9">
      <w:pPr>
        <w:pStyle w:val="Heading2"/>
        <w:spacing w:line="360" w:lineRule="auto"/>
      </w:pPr>
      <w:r>
        <w:lastRenderedPageBreak/>
        <w:t>Bibliography</w:t>
      </w:r>
    </w:p>
    <w:p w:rsidR="006873B9" w:rsidRDefault="006873B9" w:rsidP="00626162">
      <w:pPr>
        <w:pStyle w:val="ListParagraph"/>
        <w:numPr>
          <w:ilvl w:val="0"/>
          <w:numId w:val="1"/>
        </w:numPr>
        <w:spacing w:line="360" w:lineRule="auto"/>
      </w:pPr>
      <w:r>
        <w:t xml:space="preserve">Bandy, G., 2013. </w:t>
      </w:r>
      <w:r>
        <w:rPr>
          <w:i/>
        </w:rPr>
        <w:t xml:space="preserve">Financial Management and Accounting in the Public Sector. </w:t>
      </w:r>
      <w:r>
        <w:t>London: Routledge.</w:t>
      </w:r>
    </w:p>
    <w:p w:rsidR="006873B9" w:rsidRDefault="006873B9" w:rsidP="00626162">
      <w:pPr>
        <w:pStyle w:val="ListParagraph"/>
        <w:numPr>
          <w:ilvl w:val="0"/>
          <w:numId w:val="1"/>
        </w:numPr>
        <w:spacing w:line="360" w:lineRule="auto"/>
      </w:pPr>
      <w:r>
        <w:t>Cardiff Council, 2017</w:t>
      </w:r>
      <w:r>
        <w:rPr>
          <w:i/>
        </w:rPr>
        <w:t xml:space="preserve">. ‘The Cardiff Commitment’ ensuring positive destinations for Young People in Cardiff. </w:t>
      </w:r>
      <w:r>
        <w:t>[pdf] Cardiff Council. Available at: &lt;</w:t>
      </w:r>
      <w:hyperlink r:id="rId8" w:history="1">
        <w:r>
          <w:rPr>
            <w:rStyle w:val="Hyperlink"/>
          </w:rPr>
          <w:t>https://www.cardiff.gov.uk/ENG/Your-Council/Strategies-plans-and-policies/Education/Documents/Youth%20Engagement%20and%20Progression%20Strategy.pdf</w:t>
        </w:r>
      </w:hyperlink>
      <w:r>
        <w:t>&gt; [Accessed on 21</w:t>
      </w:r>
      <w:r>
        <w:rPr>
          <w:vertAlign w:val="superscript"/>
        </w:rPr>
        <w:t>st</w:t>
      </w:r>
      <w:r>
        <w:t xml:space="preserve"> April 2018]. </w:t>
      </w:r>
    </w:p>
    <w:p w:rsidR="006873B9" w:rsidRDefault="006873B9" w:rsidP="00626162">
      <w:pPr>
        <w:pStyle w:val="ListParagraph"/>
        <w:numPr>
          <w:ilvl w:val="0"/>
          <w:numId w:val="1"/>
        </w:numPr>
        <w:spacing w:line="360" w:lineRule="auto"/>
      </w:pPr>
      <w:r>
        <w:t xml:space="preserve">Children in Wales, 2014. </w:t>
      </w:r>
      <w:r>
        <w:rPr>
          <w:i/>
        </w:rPr>
        <w:t xml:space="preserve">Child and family poverty in Wales: A snapshot of key issues raised by families. </w:t>
      </w:r>
      <w:r>
        <w:t>[pdf] Children in Wales. Available at: &lt;</w:t>
      </w:r>
      <w:hyperlink r:id="rId9" w:history="1">
        <w:r>
          <w:rPr>
            <w:rStyle w:val="Hyperlink"/>
          </w:rPr>
          <w:t>https://www.childreninwales.org.uk/wp-content/uploads/2014/08/children-and-families-in-poverty-in-Wales.pdf</w:t>
        </w:r>
      </w:hyperlink>
      <w:r>
        <w:t>&gt; [Accessed on 21</w:t>
      </w:r>
      <w:r>
        <w:rPr>
          <w:vertAlign w:val="superscript"/>
        </w:rPr>
        <w:t>st</w:t>
      </w:r>
      <w:r>
        <w:t xml:space="preserve"> April 2018].</w:t>
      </w:r>
    </w:p>
    <w:p w:rsidR="006873B9" w:rsidRDefault="006873B9" w:rsidP="00626162">
      <w:pPr>
        <w:pStyle w:val="ListParagraph"/>
        <w:numPr>
          <w:ilvl w:val="0"/>
          <w:numId w:val="1"/>
        </w:numPr>
        <w:spacing w:line="360" w:lineRule="auto"/>
      </w:pPr>
      <w:r>
        <w:t xml:space="preserve">Dimock, H. G., 1992. </w:t>
      </w:r>
      <w:r>
        <w:rPr>
          <w:i/>
        </w:rPr>
        <w:t xml:space="preserve">Intervention and Empowerment: Helping Organizations to Change. </w:t>
      </w:r>
      <w:r>
        <w:t xml:space="preserve">Canada: Captus Press. </w:t>
      </w:r>
    </w:p>
    <w:p w:rsidR="006873B9" w:rsidRDefault="006873B9" w:rsidP="00626162">
      <w:pPr>
        <w:pStyle w:val="ListParagraph"/>
        <w:numPr>
          <w:ilvl w:val="0"/>
          <w:numId w:val="1"/>
        </w:numPr>
        <w:spacing w:line="360" w:lineRule="auto"/>
      </w:pPr>
      <w:r>
        <w:t xml:space="preserve">Elcock, H., 2013. </w:t>
      </w:r>
      <w:r>
        <w:rPr>
          <w:i/>
        </w:rPr>
        <w:t xml:space="preserve">Local Government: Policy and Management in Local Authorities. </w:t>
      </w:r>
      <w:r>
        <w:t xml:space="preserve">London: Routledge. </w:t>
      </w:r>
    </w:p>
    <w:p w:rsidR="006873B9" w:rsidRDefault="006873B9" w:rsidP="00626162">
      <w:pPr>
        <w:numPr>
          <w:ilvl w:val="0"/>
          <w:numId w:val="1"/>
        </w:numPr>
        <w:spacing w:line="360" w:lineRule="auto"/>
        <w:textAlignment w:val="auto"/>
      </w:pPr>
      <w:r>
        <w:t xml:space="preserve">Government, 2012. </w:t>
      </w:r>
      <w:r>
        <w:rPr>
          <w:i/>
        </w:rPr>
        <w:t xml:space="preserve">A Concept Model for the UK Public Sector. </w:t>
      </w:r>
      <w:r>
        <w:t>[pdf] London: Government. Available at: &lt;</w:t>
      </w:r>
      <w:hyperlink r:id="rId10" w:history="1">
        <w:r>
          <w:rPr>
            <w:rStyle w:val="Hyperlink"/>
          </w:rPr>
          <w:t>https://www.gov.uk/government/uploads/system/uploads/attachment_data/file/266279/A-Concept-Model-for-the-UK-Public-Sector.pdf</w:t>
        </w:r>
      </w:hyperlink>
      <w:r>
        <w:t>&gt; [Accessed on 21</w:t>
      </w:r>
      <w:r>
        <w:rPr>
          <w:vertAlign w:val="superscript"/>
        </w:rPr>
        <w:t>st</w:t>
      </w:r>
      <w:r>
        <w:t xml:space="preserve"> April 2018].</w:t>
      </w:r>
    </w:p>
    <w:p w:rsidR="006873B9" w:rsidRDefault="006873B9" w:rsidP="00626162">
      <w:pPr>
        <w:pStyle w:val="ListParagraph"/>
        <w:numPr>
          <w:ilvl w:val="0"/>
          <w:numId w:val="1"/>
        </w:numPr>
        <w:spacing w:line="360" w:lineRule="auto"/>
      </w:pPr>
      <w:r>
        <w:t xml:space="preserve">House of Commons, 2008. </w:t>
      </w:r>
      <w:r>
        <w:rPr>
          <w:i/>
        </w:rPr>
        <w:t xml:space="preserve">Climate Change and Local, Regional and Devolved Government: Eighth Report of Session 2007-08; Report, Together with Formal Minutes, Oral and Written Evidence. </w:t>
      </w:r>
      <w:r>
        <w:t>[e-book] London: The Stationary Office. Available through: Google Books &lt;</w:t>
      </w:r>
      <w:hyperlink r:id="rId11" w:anchor="v=onepage&amp;q=how%20are%20targets%20set%20by%20uk%20local%20authorities&amp;f=false" w:history="1">
        <w:r>
          <w:rPr>
            <w:rStyle w:val="Hyperlink"/>
          </w:rPr>
          <w:t>https://books.google.co.uk/books?id=e9bAI7CjwR8C&amp;pg=PA61&amp;dq=how+are+targets+set+by+uk+local+authorities&amp;hl=en&amp;sa=X&amp;ved=0ahUKEwjE1qTVqcbaAhUGK8AKHT4UCgIQ6AEIPzAE#v=onepage&amp;q=how%20are%20targets%20set%20by%20uk%20local%20authorities&amp;f=false</w:t>
        </w:r>
      </w:hyperlink>
      <w:r>
        <w:t>&gt; [Accessed on 19</w:t>
      </w:r>
      <w:r>
        <w:rPr>
          <w:vertAlign w:val="superscript"/>
        </w:rPr>
        <w:t>th</w:t>
      </w:r>
      <w:r>
        <w:t xml:space="preserve"> April 2018].</w:t>
      </w:r>
    </w:p>
    <w:p w:rsidR="006873B9" w:rsidRDefault="006873B9" w:rsidP="00626162">
      <w:pPr>
        <w:pStyle w:val="ListParagraph"/>
        <w:numPr>
          <w:ilvl w:val="0"/>
          <w:numId w:val="1"/>
        </w:numPr>
        <w:spacing w:line="360" w:lineRule="auto"/>
      </w:pPr>
      <w:r>
        <w:t xml:space="preserve">Leask, A. and Fyall, A., 2006. </w:t>
      </w:r>
      <w:r>
        <w:rPr>
          <w:i/>
        </w:rPr>
        <w:t xml:space="preserve">Managing World Heritage Sites. </w:t>
      </w:r>
      <w:r>
        <w:t xml:space="preserve">Oxford: Routledge. </w:t>
      </w:r>
    </w:p>
    <w:p w:rsidR="006873B9" w:rsidRDefault="006873B9" w:rsidP="00626162">
      <w:pPr>
        <w:pStyle w:val="ListParagraph"/>
        <w:numPr>
          <w:ilvl w:val="0"/>
          <w:numId w:val="1"/>
        </w:numPr>
        <w:spacing w:line="360" w:lineRule="auto"/>
      </w:pPr>
      <w:r>
        <w:t xml:space="preserve">Marr, B. and Creelman, J., 2010. </w:t>
      </w:r>
      <w:r>
        <w:rPr>
          <w:i/>
        </w:rPr>
        <w:t>More with less: Maximising Value in the Public Sector.</w:t>
      </w:r>
      <w:r>
        <w:t xml:space="preserve"> London: Palgrave Macmillan. </w:t>
      </w:r>
    </w:p>
    <w:p w:rsidR="006873B9" w:rsidRDefault="006873B9" w:rsidP="00626162">
      <w:pPr>
        <w:pStyle w:val="ListParagraph"/>
        <w:numPr>
          <w:ilvl w:val="0"/>
          <w:numId w:val="1"/>
        </w:numPr>
        <w:spacing w:line="360" w:lineRule="auto"/>
      </w:pPr>
      <w:r>
        <w:lastRenderedPageBreak/>
        <w:t xml:space="preserve">Moore, M. H., 1995. </w:t>
      </w:r>
      <w:r>
        <w:rPr>
          <w:i/>
        </w:rPr>
        <w:t xml:space="preserve">Creating Public Value: Strategic Management in Government. </w:t>
      </w:r>
      <w:r>
        <w:t xml:space="preserve">Cambridge: Harvard University Press. </w:t>
      </w:r>
    </w:p>
    <w:p w:rsidR="006873B9" w:rsidRDefault="006873B9" w:rsidP="00626162">
      <w:pPr>
        <w:pStyle w:val="ListParagraph"/>
        <w:numPr>
          <w:ilvl w:val="0"/>
          <w:numId w:val="1"/>
        </w:numPr>
        <w:spacing w:line="360" w:lineRule="auto"/>
      </w:pPr>
      <w:r>
        <w:t xml:space="preserve">Morgan, M. and Ranchhod. A., 2010. </w:t>
      </w:r>
      <w:r>
        <w:rPr>
          <w:i/>
        </w:rPr>
        <w:t xml:space="preserve">Marketing in Travel and Tourism. </w:t>
      </w:r>
      <w:r>
        <w:t xml:space="preserve">Oxford: Routledge. </w:t>
      </w:r>
    </w:p>
    <w:p w:rsidR="006873B9" w:rsidRDefault="006873B9" w:rsidP="00626162">
      <w:pPr>
        <w:pStyle w:val="ListParagraph"/>
        <w:numPr>
          <w:ilvl w:val="0"/>
          <w:numId w:val="1"/>
        </w:numPr>
        <w:spacing w:line="360" w:lineRule="auto"/>
      </w:pPr>
      <w:r>
        <w:t xml:space="preserve">Munier, N., 2011. </w:t>
      </w:r>
      <w:r>
        <w:rPr>
          <w:i/>
        </w:rPr>
        <w:t xml:space="preserve">A Strategy for Using Multicriteria Analysis in Decision-Making: A Guide for Simple and Complex Environmental Projects. </w:t>
      </w:r>
      <w:r>
        <w:t>London: Springer Science and Business Media.</w:t>
      </w:r>
    </w:p>
    <w:p w:rsidR="006873B9" w:rsidRDefault="006873B9" w:rsidP="00626162">
      <w:pPr>
        <w:pStyle w:val="ListParagraph"/>
        <w:numPr>
          <w:ilvl w:val="0"/>
          <w:numId w:val="1"/>
        </w:numPr>
        <w:spacing w:line="360" w:lineRule="auto"/>
      </w:pPr>
      <w:r>
        <w:t xml:space="preserve">Scholes, K. and Johnson, G., 2001. </w:t>
      </w:r>
      <w:r>
        <w:rPr>
          <w:i/>
        </w:rPr>
        <w:t xml:space="preserve">Exploring Public Sector Strategy. </w:t>
      </w:r>
      <w:r>
        <w:t xml:space="preserve">Essex: Pearson. </w:t>
      </w:r>
    </w:p>
    <w:p w:rsidR="006873B9" w:rsidRDefault="006873B9" w:rsidP="00626162">
      <w:pPr>
        <w:pStyle w:val="ListParagraph"/>
        <w:numPr>
          <w:ilvl w:val="0"/>
          <w:numId w:val="1"/>
        </w:numPr>
        <w:spacing w:line="360" w:lineRule="auto"/>
      </w:pPr>
      <w:r>
        <w:t xml:space="preserve">Stiglitz, J. E. and Kaldor, M., 2013. </w:t>
      </w:r>
      <w:r>
        <w:rPr>
          <w:i/>
        </w:rPr>
        <w:t xml:space="preserve">The Quest for Security: Protection without Protectionism and the Challenge of Global Governance. </w:t>
      </w:r>
      <w:r>
        <w:t>West Sussex: Columbia University Press.</w:t>
      </w:r>
    </w:p>
    <w:p w:rsidR="006873B9" w:rsidRDefault="006873B9" w:rsidP="00626162">
      <w:pPr>
        <w:pStyle w:val="ListParagraph"/>
        <w:numPr>
          <w:ilvl w:val="0"/>
          <w:numId w:val="1"/>
        </w:numPr>
        <w:spacing w:line="360" w:lineRule="auto"/>
      </w:pPr>
      <w:r>
        <w:t xml:space="preserve">Swansea Council, 2013. </w:t>
      </w:r>
      <w:r>
        <w:rPr>
          <w:i/>
        </w:rPr>
        <w:t xml:space="preserve">Corporate Improvement Plan 2013-17. </w:t>
      </w:r>
      <w:r>
        <w:t>[pdf] City and County of Swansea. Available at: &lt;</w:t>
      </w:r>
      <w:hyperlink r:id="rId12" w:history="1">
        <w:r>
          <w:rPr>
            <w:rStyle w:val="Hyperlink"/>
          </w:rPr>
          <w:t>https://www.</w:t>
        </w:r>
        <w:bookmarkStart w:id="1" w:name="_Hlt511910384"/>
        <w:bookmarkStart w:id="2" w:name="_Hlt511910385"/>
        <w:r>
          <w:rPr>
            <w:rStyle w:val="Hyperlink"/>
          </w:rPr>
          <w:t>s</w:t>
        </w:r>
        <w:bookmarkEnd w:id="1"/>
        <w:bookmarkEnd w:id="2"/>
        <w:r>
          <w:rPr>
            <w:rStyle w:val="Hyperlink"/>
          </w:rPr>
          <w:t>wansea.gov.uk/corporateimprovementplan13-17</w:t>
        </w:r>
      </w:hyperlink>
      <w:r>
        <w:t>&gt; [Accessed on 17</w:t>
      </w:r>
      <w:r>
        <w:rPr>
          <w:vertAlign w:val="superscript"/>
        </w:rPr>
        <w:t>th</w:t>
      </w:r>
      <w:r>
        <w:t xml:space="preserve"> April 2018]. </w:t>
      </w:r>
    </w:p>
    <w:p w:rsidR="006873B9" w:rsidRDefault="006873B9" w:rsidP="00626162">
      <w:pPr>
        <w:pStyle w:val="ListParagraph"/>
        <w:numPr>
          <w:ilvl w:val="0"/>
          <w:numId w:val="1"/>
        </w:numPr>
        <w:spacing w:line="360" w:lineRule="auto"/>
      </w:pPr>
      <w:r>
        <w:t xml:space="preserve">Swansea Council, 2015. </w:t>
      </w:r>
      <w:r>
        <w:rPr>
          <w:i/>
        </w:rPr>
        <w:t>Annual Review of Performance in 2014/15</w:t>
      </w:r>
      <w:r>
        <w:t>. [pdf] City and County of Swansea. Available at: &lt;</w:t>
      </w:r>
      <w:hyperlink r:id="rId13" w:history="1">
        <w:r>
          <w:rPr>
            <w:rStyle w:val="Hyperlink"/>
          </w:rPr>
          <w:t>https://www.swansea.gov.uk/media/14416/Annual-Review-of-Performance-14-15/pdf/Annual_Review_of_Performance_2014-15_English_v2_final.pdf</w:t>
        </w:r>
      </w:hyperlink>
      <w:r>
        <w:t>&gt; [Accessed on 17</w:t>
      </w:r>
      <w:r>
        <w:rPr>
          <w:vertAlign w:val="superscript"/>
        </w:rPr>
        <w:t>th</w:t>
      </w:r>
      <w:r>
        <w:t xml:space="preserve"> April 2018]. </w:t>
      </w:r>
    </w:p>
    <w:p w:rsidR="006873B9" w:rsidRDefault="006873B9" w:rsidP="00626162">
      <w:pPr>
        <w:pStyle w:val="ListParagraph"/>
        <w:numPr>
          <w:ilvl w:val="0"/>
          <w:numId w:val="1"/>
        </w:numPr>
        <w:spacing w:line="360" w:lineRule="auto"/>
      </w:pPr>
      <w:r>
        <w:t>Swansea Council, 2017.</w:t>
      </w:r>
      <w:r>
        <w:rPr>
          <w:i/>
        </w:rPr>
        <w:t xml:space="preserve">Rural local development strategy 2014-2020. </w:t>
      </w:r>
      <w:r>
        <w:t>[pdf] Swansea Council. Available at: &lt;</w:t>
      </w:r>
      <w:hyperlink r:id="rId14" w:history="1">
        <w:r>
          <w:rPr>
            <w:rStyle w:val="Hyperlink"/>
          </w:rPr>
          <w:t>https://www.swansea.gov.uk/.../Rural_local_development_strategy_2014-2020.pdf</w:t>
        </w:r>
      </w:hyperlink>
      <w:r>
        <w:t>&gt; [Accessed on 19</w:t>
      </w:r>
      <w:r>
        <w:rPr>
          <w:vertAlign w:val="superscript"/>
        </w:rPr>
        <w:t>th</w:t>
      </w:r>
      <w:r>
        <w:t xml:space="preserve"> April 2018]. </w:t>
      </w:r>
    </w:p>
    <w:p w:rsidR="006873B9" w:rsidRDefault="006873B9" w:rsidP="00626162">
      <w:pPr>
        <w:pStyle w:val="ListParagraph"/>
        <w:numPr>
          <w:ilvl w:val="0"/>
          <w:numId w:val="1"/>
        </w:numPr>
        <w:spacing w:line="360" w:lineRule="auto"/>
      </w:pPr>
      <w:r>
        <w:t xml:space="preserve">Swansea Council, 2017. </w:t>
      </w:r>
      <w:r>
        <w:rPr>
          <w:i/>
        </w:rPr>
        <w:t xml:space="preserve">Delivering a Successful &amp; Sustainable Swansea. </w:t>
      </w:r>
      <w:r>
        <w:t xml:space="preserve">[pdf] Swansea Council. Available at:&lt; </w:t>
      </w:r>
      <w:hyperlink r:id="rId15" w:history="1">
        <w:r>
          <w:rPr>
            <w:rStyle w:val="Hyperlink"/>
          </w:rPr>
          <w:t>https://www.swansea.gov.uk/media/22792/City--County-of-Swanseas-Corporate-Plan-2017-22/pdf/City___County_of_Swansea_s_Corporate_Plan_2017-22.pdf</w:t>
        </w:r>
      </w:hyperlink>
      <w:r>
        <w:t>&gt; [Accessed on 21</w:t>
      </w:r>
      <w:r>
        <w:rPr>
          <w:vertAlign w:val="superscript"/>
        </w:rPr>
        <w:t>st</w:t>
      </w:r>
      <w:r>
        <w:t xml:space="preserve"> April 2018].  </w:t>
      </w:r>
    </w:p>
    <w:p w:rsidR="006873B9" w:rsidRDefault="006873B9" w:rsidP="00626162">
      <w:pPr>
        <w:pStyle w:val="ListParagraph"/>
        <w:numPr>
          <w:ilvl w:val="0"/>
          <w:numId w:val="1"/>
        </w:numPr>
        <w:spacing w:line="360" w:lineRule="auto"/>
      </w:pPr>
      <w:r>
        <w:t xml:space="preserve">Swansea Council, 2018. </w:t>
      </w:r>
      <w:r>
        <w:rPr>
          <w:i/>
        </w:rPr>
        <w:t xml:space="preserve">Vital Services set for cash increase as part of council budget. </w:t>
      </w:r>
      <w:r>
        <w:t>[online] Available at: &lt;</w:t>
      </w:r>
      <w:hyperlink r:id="rId16" w:history="1">
        <w:r>
          <w:rPr>
            <w:rStyle w:val="Hyperlink"/>
          </w:rPr>
          <w:t>https://www.swansea.gov.uk/article/39436/Vital-services-set-for-cash-increase-as-part-of-council-budget</w:t>
        </w:r>
      </w:hyperlink>
      <w:r>
        <w:t>&gt; [Accessed on 21st April 2018].</w:t>
      </w:r>
    </w:p>
    <w:p w:rsidR="006873B9" w:rsidRDefault="006873B9" w:rsidP="00626162">
      <w:pPr>
        <w:numPr>
          <w:ilvl w:val="0"/>
          <w:numId w:val="1"/>
        </w:numPr>
        <w:spacing w:line="360" w:lineRule="auto"/>
        <w:textAlignment w:val="auto"/>
      </w:pPr>
      <w:r>
        <w:t xml:space="preserve">Phillips, N. and Dar, Sadhvi., 2011. </w:t>
      </w:r>
      <w:r>
        <w:rPr>
          <w:i/>
        </w:rPr>
        <w:t>Strategy</w:t>
      </w:r>
      <w:r>
        <w:t>. [e-book] Oxford Handb</w:t>
      </w:r>
      <w:r w:rsidR="00626162">
        <w:t xml:space="preserve">ooks Online. Available through: UWTSD </w:t>
      </w:r>
      <w:r>
        <w:t>Library Website &lt;</w:t>
      </w:r>
      <w:hyperlink r:id="rId17" w:history="1">
        <w:r>
          <w:rPr>
            <w:rStyle w:val="Hyperlink"/>
          </w:rPr>
          <w:t>http://www.oxfordhandbooks.com.ezproxy.uwtsd.ac.uk/view/10.1093/oxfordhb/9780199595686.001.0001/oxfordhb-9780199595686-e-020</w:t>
        </w:r>
      </w:hyperlink>
      <w:r>
        <w:t>&gt; [Accessed on 21</w:t>
      </w:r>
      <w:r>
        <w:rPr>
          <w:vertAlign w:val="superscript"/>
        </w:rPr>
        <w:t>st</w:t>
      </w:r>
      <w:r>
        <w:t xml:space="preserve"> April 2018].</w:t>
      </w:r>
    </w:p>
    <w:p w:rsidR="006873B9" w:rsidRDefault="006873B9" w:rsidP="00626162">
      <w:pPr>
        <w:pStyle w:val="ListParagraph"/>
        <w:numPr>
          <w:ilvl w:val="0"/>
          <w:numId w:val="1"/>
        </w:numPr>
        <w:spacing w:line="360" w:lineRule="auto"/>
      </w:pPr>
      <w:r>
        <w:lastRenderedPageBreak/>
        <w:t xml:space="preserve">Williamson. D., 2017. </w:t>
      </w:r>
      <w:r>
        <w:rPr>
          <w:i/>
        </w:rPr>
        <w:t xml:space="preserve">The worst places in Wales to grow up poor (and the best).Wales Online, </w:t>
      </w:r>
      <w:r>
        <w:t>[online]</w:t>
      </w:r>
      <w:r>
        <w:rPr>
          <w:i/>
        </w:rPr>
        <w:t xml:space="preserve"> </w:t>
      </w:r>
      <w:r>
        <w:t>28 November. Available at: &lt;</w:t>
      </w:r>
      <w:hyperlink r:id="rId18" w:history="1">
        <w:r>
          <w:rPr>
            <w:rStyle w:val="Hyperlink"/>
          </w:rPr>
          <w:t>https://www.walesonline.co.uk/news/politics/worst-places-wales-grow-up-13962225</w:t>
        </w:r>
      </w:hyperlink>
      <w:r>
        <w:t>&gt; [Accessed on 21</w:t>
      </w:r>
      <w:r>
        <w:rPr>
          <w:vertAlign w:val="superscript"/>
        </w:rPr>
        <w:t>st</w:t>
      </w:r>
      <w:r>
        <w:t xml:space="preserve"> April 2018]. </w:t>
      </w:r>
    </w:p>
    <w:p w:rsidR="006873B9" w:rsidRDefault="006873B9" w:rsidP="00626162">
      <w:pPr>
        <w:pStyle w:val="ListParagraph"/>
        <w:numPr>
          <w:ilvl w:val="0"/>
          <w:numId w:val="1"/>
        </w:numPr>
        <w:spacing w:line="360" w:lineRule="auto"/>
      </w:pPr>
      <w:r>
        <w:t xml:space="preserve">Welsh Government, 2017. </w:t>
      </w:r>
      <w:r>
        <w:rPr>
          <w:i/>
        </w:rPr>
        <w:t xml:space="preserve">Flying Start. </w:t>
      </w:r>
      <w:r>
        <w:t>[online] Available at: &lt;</w:t>
      </w:r>
      <w:hyperlink r:id="rId19" w:history="1">
        <w:r>
          <w:rPr>
            <w:rStyle w:val="Hyperlink"/>
          </w:rPr>
          <w:t>http://gov.wales/topics/people-and-communities/people/children-and-young-people/parenting-support-guidance/help/flyingstart/?lang=en</w:t>
        </w:r>
      </w:hyperlink>
      <w:r>
        <w:t>&gt; [Accessed on 17</w:t>
      </w:r>
      <w:r>
        <w:rPr>
          <w:vertAlign w:val="superscript"/>
        </w:rPr>
        <w:t>th</w:t>
      </w:r>
      <w:r>
        <w:t xml:space="preserve"> April 2018].</w:t>
      </w:r>
    </w:p>
    <w:p w:rsidR="006873B9" w:rsidRDefault="006873B9" w:rsidP="006873B9">
      <w:pPr>
        <w:spacing w:line="360" w:lineRule="auto"/>
      </w:pPr>
    </w:p>
    <w:p w:rsidR="006873B9" w:rsidRDefault="006873B9" w:rsidP="006873B9">
      <w:pPr>
        <w:spacing w:line="360" w:lineRule="auto"/>
      </w:pPr>
    </w:p>
    <w:p w:rsidR="00CC7C08" w:rsidRDefault="00CC7C08" w:rsidP="006873B9">
      <w:pPr>
        <w:spacing w:line="360" w:lineRule="auto"/>
      </w:pPr>
    </w:p>
    <w:sectPr w:rsidR="00CC7C08" w:rsidSect="00DC3617">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A97" w:rsidRDefault="00164A97" w:rsidP="0055049E">
      <w:pPr>
        <w:spacing w:after="0" w:line="240" w:lineRule="auto"/>
      </w:pPr>
      <w:r>
        <w:separator/>
      </w:r>
    </w:p>
  </w:endnote>
  <w:endnote w:type="continuationSeparator" w:id="0">
    <w:p w:rsidR="00164A97" w:rsidRDefault="00164A97" w:rsidP="00550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A97" w:rsidRDefault="00164A97" w:rsidP="0055049E">
      <w:pPr>
        <w:spacing w:after="0" w:line="240" w:lineRule="auto"/>
      </w:pPr>
      <w:r>
        <w:separator/>
      </w:r>
    </w:p>
  </w:footnote>
  <w:footnote w:type="continuationSeparator" w:id="0">
    <w:p w:rsidR="00164A97" w:rsidRDefault="00164A97" w:rsidP="005504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CE511E"/>
    <w:multiLevelType w:val="multilevel"/>
    <w:tmpl w:val="45D0A9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3B9"/>
    <w:rsid w:val="000B7BA4"/>
    <w:rsid w:val="00164A97"/>
    <w:rsid w:val="0055049E"/>
    <w:rsid w:val="00626162"/>
    <w:rsid w:val="006873B9"/>
    <w:rsid w:val="00707076"/>
    <w:rsid w:val="00B150CE"/>
    <w:rsid w:val="00CC7C08"/>
    <w:rsid w:val="00D7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00AB1"/>
  <w15:chartTrackingRefBased/>
  <w15:docId w15:val="{B50EAB62-3808-49C5-AFBC-8E7933A5A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873B9"/>
    <w:pPr>
      <w:suppressAutoHyphens/>
      <w:autoSpaceDN w:val="0"/>
      <w:spacing w:line="247"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7070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73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73B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rsid w:val="006873B9"/>
    <w:pPr>
      <w:ind w:left="720"/>
    </w:pPr>
  </w:style>
  <w:style w:type="character" w:styleId="Hyperlink">
    <w:name w:val="Hyperlink"/>
    <w:basedOn w:val="DefaultParagraphFont"/>
    <w:rsid w:val="006873B9"/>
    <w:rPr>
      <w:color w:val="0563C1"/>
      <w:u w:val="single"/>
    </w:rPr>
  </w:style>
  <w:style w:type="paragraph" w:styleId="NoSpacing">
    <w:name w:val="No Spacing"/>
    <w:link w:val="NoSpacingChar"/>
    <w:uiPriority w:val="1"/>
    <w:qFormat/>
    <w:rsid w:val="006873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73B9"/>
    <w:rPr>
      <w:rFonts w:eastAsiaTheme="minorEastAsia"/>
      <w:lang w:val="en-US"/>
    </w:rPr>
  </w:style>
  <w:style w:type="paragraph" w:styleId="Header">
    <w:name w:val="header"/>
    <w:basedOn w:val="Normal"/>
    <w:link w:val="HeaderChar"/>
    <w:uiPriority w:val="99"/>
    <w:unhideWhenUsed/>
    <w:rsid w:val="00550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49E"/>
    <w:rPr>
      <w:rFonts w:ascii="Calibri" w:eastAsia="Calibri" w:hAnsi="Calibri" w:cs="Times New Roman"/>
    </w:rPr>
  </w:style>
  <w:style w:type="paragraph" w:styleId="Footer">
    <w:name w:val="footer"/>
    <w:basedOn w:val="Normal"/>
    <w:link w:val="FooterChar"/>
    <w:uiPriority w:val="99"/>
    <w:unhideWhenUsed/>
    <w:rsid w:val="00550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49E"/>
    <w:rPr>
      <w:rFonts w:ascii="Calibri" w:eastAsia="Calibri" w:hAnsi="Calibri" w:cs="Times New Roman"/>
    </w:rPr>
  </w:style>
  <w:style w:type="character" w:customStyle="1" w:styleId="Heading1Char">
    <w:name w:val="Heading 1 Char"/>
    <w:basedOn w:val="DefaultParagraphFont"/>
    <w:link w:val="Heading1"/>
    <w:uiPriority w:val="9"/>
    <w:rsid w:val="0070707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diff.gov.uk/ENG/Your-Council/Strategies-plans-and-policies/Education/Documents/Youth%20Engagement%20and%20Progression%20Strategy.pdf" TargetMode="External"/><Relationship Id="rId13" Type="http://schemas.openxmlformats.org/officeDocument/2006/relationships/hyperlink" Target="https://www.swansea.gov.uk/media/14416/Annual-Review-of-Performance-14-15/pdf/Annual_Review_of_Performance_2014-15_English_v2_final.pdf" TargetMode="External"/><Relationship Id="rId18" Type="http://schemas.openxmlformats.org/officeDocument/2006/relationships/hyperlink" Target="https://www.walesonline.co.uk/news/politics/worst-places-wales-grow-up-1396222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wansea.gov.uk/corporateimprovementplan13-17" TargetMode="External"/><Relationship Id="rId17" Type="http://schemas.openxmlformats.org/officeDocument/2006/relationships/hyperlink" Target="http://www.oxfordhandbooks.com.ezproxy.uwtsd.ac.uk/view/10.1093/oxfordhb/9780199595686.001.0001/oxfordhb-9780199595686-e-020" TargetMode="External"/><Relationship Id="rId2" Type="http://schemas.openxmlformats.org/officeDocument/2006/relationships/numbering" Target="numbering.xml"/><Relationship Id="rId16" Type="http://schemas.openxmlformats.org/officeDocument/2006/relationships/hyperlink" Target="https://www.swansea.gov.uk/article/39436/Vital-services-set-for-cash-increase-as-part-of-council-budg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e9bAI7CjwR8C&amp;pg=PA61&amp;dq=how+are+targets+set+by+uk+local+authorities&amp;hl=en&amp;sa=X&amp;ved=0ahUKEwjE1qTVqcbaAhUGK8AKHT4UCgIQ6AEIPzAE" TargetMode="External"/><Relationship Id="rId5" Type="http://schemas.openxmlformats.org/officeDocument/2006/relationships/webSettings" Target="webSettings.xml"/><Relationship Id="rId15" Type="http://schemas.openxmlformats.org/officeDocument/2006/relationships/hyperlink" Target="https://www.swansea.gov.uk/media/22792/City--County-of-Swanseas-Corporate-Plan-2017-22/pdf/City___County_of_Swansea_s_Corporate_Plan_2017-22.pdf" TargetMode="External"/><Relationship Id="rId10" Type="http://schemas.openxmlformats.org/officeDocument/2006/relationships/hyperlink" Target="https://www.gov.uk/government/uploads/system/uploads/attachment_data/file/266279/A-Concept-Model-for-the-UK-Public-Sector.pdf" TargetMode="External"/><Relationship Id="rId19" Type="http://schemas.openxmlformats.org/officeDocument/2006/relationships/hyperlink" Target="http://gov.wales/topics/people-and-communities/people/children-and-young-people/parenting-support-guidance/help/flyingstart/?lang=en" TargetMode="External"/><Relationship Id="rId4" Type="http://schemas.openxmlformats.org/officeDocument/2006/relationships/settings" Target="settings.xml"/><Relationship Id="rId9" Type="http://schemas.openxmlformats.org/officeDocument/2006/relationships/hyperlink" Target="https://www.childreninwales.org.uk/wp-content/uploads/2014/08/children-and-families-in-poverty-in-Wales.pdf" TargetMode="External"/><Relationship Id="rId14" Type="http://schemas.openxmlformats.org/officeDocument/2006/relationships/hyperlink" Target="https://www.swansea.gov.uk/.../Rural_local_development_strategy_2014-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3832</Words>
  <Characters>21844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Critical Evaluation of a Public Sector Organisation</vt:lpstr>
    </vt:vector>
  </TitlesOfParts>
  <Company>Abstract: - This report will outline and explain key issues within Swansea council</Company>
  <LinksUpToDate>false</LinksUpToDate>
  <CharactersWithSpaces>25625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a Public Sector Organisation</dc:title>
  <dc:subject>Strategic Management</dc:subject>
  <dc:creator>Ryan Lewis</dc:creator>
  <cp:keywords/>
  <dc:description/>
  <cp:lastModifiedBy>Ryan Lewis (P145705)</cp:lastModifiedBy>
  <cp:revision>4</cp:revision>
  <dcterms:created xsi:type="dcterms:W3CDTF">2018-05-03T21:10:00Z</dcterms:created>
  <dcterms:modified xsi:type="dcterms:W3CDTF">2018-05-03T22:22:00Z</dcterms:modified>
</cp:coreProperties>
</file>