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A288A00"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06855">
        <w:rPr>
          <w:rFonts w:asciiTheme="minorBidi" w:hAnsiTheme="minorBidi"/>
          <w:sz w:val="28"/>
          <w:szCs w:val="28"/>
        </w:rPr>
        <w:t>Veronica Andreia Pestana Ornelas</w:t>
      </w:r>
    </w:p>
    <w:p w14:paraId="485B6F49" w14:textId="1B86B91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06855">
        <w:rPr>
          <w:rFonts w:asciiTheme="minorBidi" w:hAnsiTheme="minorBidi"/>
          <w:sz w:val="28"/>
          <w:szCs w:val="28"/>
        </w:rPr>
        <w:t>2510177</w:t>
      </w:r>
    </w:p>
    <w:p w14:paraId="3C1E7A20" w14:textId="5D053D7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F1498">
        <w:rPr>
          <w:rFonts w:asciiTheme="minorBidi" w:hAnsiTheme="minorBidi"/>
          <w:sz w:val="28"/>
          <w:szCs w:val="28"/>
        </w:rPr>
        <w:t>LCHS4001</w:t>
      </w:r>
    </w:p>
    <w:p w14:paraId="4EEB2DA3" w14:textId="1F39281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06855">
        <w:rPr>
          <w:rFonts w:asciiTheme="minorBidi" w:hAnsiTheme="minorBidi"/>
          <w:sz w:val="28"/>
          <w:szCs w:val="28"/>
        </w:rPr>
        <w:t>Academic and Employability Skills</w:t>
      </w:r>
    </w:p>
    <w:p w14:paraId="112342CB" w14:textId="77FDDE80"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06855">
        <w:rPr>
          <w:rFonts w:asciiTheme="minorBidi" w:hAnsiTheme="minorBidi"/>
          <w:kern w:val="0"/>
          <w:sz w:val="28"/>
          <w:szCs w:val="28"/>
          <w14:ligatures w14:val="none"/>
        </w:rPr>
        <w:t>Muhammed Khan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rsidP="005E599D">
          <w:pPr>
            <w:pStyle w:val="TOCHeading"/>
            <w:rPr>
              <w:color w:val="4472C4" w:themeColor="accent1"/>
            </w:rPr>
          </w:pPr>
          <w:r w:rsidRPr="0CF501EC">
            <w:rPr>
              <w:color w:val="4471C4"/>
            </w:rPr>
            <w:t>Table of Contents</w:t>
          </w:r>
        </w:p>
        <w:p w14:paraId="5D06697C" w14:textId="78EFB154" w:rsidR="00824CB1" w:rsidRDefault="0156E134" w:rsidP="005E599D">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33A5B834" w:rsidR="00824CB1" w:rsidRDefault="007B5CBE" w:rsidP="005E599D">
          <w:pPr>
            <w:pStyle w:val="TOC2"/>
            <w:tabs>
              <w:tab w:val="right" w:leader="dot" w:pos="9015"/>
            </w:tabs>
            <w:rPr>
              <w:rStyle w:val="Hyperlink"/>
              <w:noProof/>
              <w:lang w:eastAsia="en-GB"/>
            </w:rPr>
          </w:pPr>
          <w:hyperlink w:anchor="_Toc1915621813">
            <w:r>
              <w:rPr>
                <w:rStyle w:val="Hyperlink"/>
              </w:rPr>
              <w:t>2 Social Workers in the Health and Social Care Field</w:t>
            </w:r>
            <w:r>
              <w:rPr>
                <w:rStyle w:val="Hyperlink"/>
              </w:rPr>
              <w:tab/>
              <w:t>3</w:t>
            </w:r>
          </w:hyperlink>
        </w:p>
        <w:p w14:paraId="405810A6" w14:textId="100F1611" w:rsidR="00824CB1" w:rsidRDefault="0CF501EC" w:rsidP="005E599D">
          <w:pPr>
            <w:pStyle w:val="TOC2"/>
            <w:tabs>
              <w:tab w:val="right" w:leader="dot" w:pos="9015"/>
            </w:tabs>
            <w:rPr>
              <w:rStyle w:val="Hyperlink"/>
              <w:noProof/>
              <w:lang w:eastAsia="en-GB"/>
            </w:rPr>
          </w:pPr>
          <w:hyperlink w:anchor="_Toc796087951">
            <w:r w:rsidRPr="0CF501EC">
              <w:rPr>
                <w:rStyle w:val="Hyperlink"/>
              </w:rPr>
              <w:t xml:space="preserve">2.1 Description of </w:t>
            </w:r>
            <w:r w:rsidR="007B5CBE">
              <w:rPr>
                <w:rStyle w:val="Hyperlink"/>
              </w:rPr>
              <w:t>Social Worker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101DA5D3" w:rsidR="00824CB1" w:rsidRDefault="007B5CBE" w:rsidP="005E599D">
          <w:pPr>
            <w:pStyle w:val="TOC2"/>
            <w:tabs>
              <w:tab w:val="right" w:leader="dot" w:pos="9015"/>
            </w:tabs>
            <w:rPr>
              <w:rStyle w:val="Hyperlink"/>
              <w:noProof/>
              <w:lang w:eastAsia="en-GB"/>
            </w:rPr>
          </w:pPr>
          <w:hyperlink w:anchor="_Toc1426973069">
            <w:r>
              <w:rPr>
                <w:rStyle w:val="Hyperlink"/>
              </w:rPr>
              <w:t>2.2 Explanation of Most Significant Skills Needed for Social Workers in Health and Social Care</w:t>
            </w:r>
            <w:r>
              <w:rPr>
                <w:rStyle w:val="Hyperlink"/>
              </w:rPr>
              <w:tab/>
              <w:t>3</w:t>
            </w:r>
          </w:hyperlink>
        </w:p>
        <w:p w14:paraId="0A8B3CCA" w14:textId="29CA08BF" w:rsidR="00824CB1" w:rsidRDefault="007B5CBE" w:rsidP="005E599D">
          <w:pPr>
            <w:pStyle w:val="TOC2"/>
            <w:tabs>
              <w:tab w:val="right" w:leader="dot" w:pos="9015"/>
            </w:tabs>
            <w:rPr>
              <w:rStyle w:val="Hyperlink"/>
              <w:noProof/>
              <w:lang w:eastAsia="en-GB"/>
            </w:rPr>
          </w:pPr>
          <w:hyperlink w:anchor="_Toc992114325">
            <w:r>
              <w:rPr>
                <w:rStyle w:val="Hyperlink"/>
              </w:rPr>
              <w:t>3 Strategies for Skill Improvement for Social Workers</w:t>
            </w:r>
            <w:r>
              <w:rPr>
                <w:rStyle w:val="Hyperlink"/>
              </w:rPr>
              <w:tab/>
              <w:t>4</w:t>
            </w:r>
          </w:hyperlink>
        </w:p>
        <w:p w14:paraId="1AA7C6F6" w14:textId="34DECE49" w:rsidR="00824CB1" w:rsidRDefault="007B5CBE" w:rsidP="005E599D">
          <w:pPr>
            <w:pStyle w:val="TOC2"/>
            <w:tabs>
              <w:tab w:val="right" w:leader="dot" w:pos="9015"/>
            </w:tabs>
            <w:rPr>
              <w:rStyle w:val="Hyperlink"/>
              <w:noProof/>
              <w:lang w:eastAsia="en-GB"/>
            </w:rPr>
          </w:pPr>
          <w:hyperlink w:anchor="_Toc1405407187">
            <w:r>
              <w:rPr>
                <w:rStyle w:val="Hyperlink"/>
              </w:rPr>
              <w:t>3.1 Three Strategies to Improve the Skills for Social Workers</w:t>
            </w:r>
            <w:r>
              <w:rPr>
                <w:rStyle w:val="Hyperlink"/>
              </w:rPr>
              <w:tab/>
              <w:t>4</w:t>
            </w:r>
          </w:hyperlink>
        </w:p>
        <w:p w14:paraId="318879F9" w14:textId="5AC227C8" w:rsidR="00824CB1" w:rsidRDefault="0CF501EC" w:rsidP="005E599D">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05E599D">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65BC5FB9" w:rsidR="00A035CD" w:rsidRDefault="00A035CD" w:rsidP="007B5CBE">
      <w:pPr>
        <w:pStyle w:val="Heading2"/>
        <w:numPr>
          <w:ilvl w:val="1"/>
          <w:numId w:val="33"/>
        </w:numPr>
        <w:rPr>
          <w:color w:val="4471C4"/>
        </w:rPr>
      </w:pPr>
      <w:bookmarkStart w:id="0" w:name="_Toc695233283"/>
      <w:r w:rsidRPr="0CF501EC">
        <w:rPr>
          <w:color w:val="4471C4"/>
        </w:rPr>
        <w:lastRenderedPageBreak/>
        <w:t>Introduction</w:t>
      </w:r>
      <w:bookmarkEnd w:id="0"/>
    </w:p>
    <w:p w14:paraId="12AF03AE" w14:textId="77777777" w:rsidR="001A6C04" w:rsidRPr="001A6C04" w:rsidRDefault="001A6C04" w:rsidP="001A6C04"/>
    <w:p w14:paraId="4CC61BC1" w14:textId="373510EA" w:rsidR="00F36ADC" w:rsidRPr="00003750" w:rsidRDefault="0093015D" w:rsidP="00003750">
      <w:pPr>
        <w:spacing w:line="360" w:lineRule="auto"/>
        <w:jc w:val="both"/>
        <w:rPr>
          <w:rFonts w:ascii="Arial" w:hAnsi="Arial" w:cs="Arial"/>
          <w:sz w:val="22"/>
        </w:rPr>
      </w:pPr>
      <w:r>
        <w:rPr>
          <w:rFonts w:ascii="Arial" w:hAnsi="Arial" w:cs="Arial"/>
          <w:sz w:val="22"/>
        </w:rPr>
        <w:t xml:space="preserve">Social workers in healthcare are described as understanding their clients' needs, planning support </w:t>
      </w:r>
      <w:r w:rsidR="001A6C04">
        <w:rPr>
          <w:rFonts w:ascii="Arial" w:hAnsi="Arial" w:cs="Arial"/>
          <w:sz w:val="22"/>
        </w:rPr>
        <w:t xml:space="preserve">strategies </w:t>
      </w:r>
      <w:r>
        <w:rPr>
          <w:rFonts w:ascii="Arial" w:hAnsi="Arial" w:cs="Arial"/>
          <w:sz w:val="22"/>
        </w:rPr>
        <w:t xml:space="preserve">and managing cases, teaching, guiding and speaking up for </w:t>
      </w:r>
      <w:r w:rsidR="001B3E61">
        <w:rPr>
          <w:rFonts w:ascii="Arial" w:hAnsi="Arial" w:cs="Arial"/>
          <w:sz w:val="22"/>
        </w:rPr>
        <w:t xml:space="preserve">their clients, keeping and observing individuals and knowing when early intervention is needed. Social workers </w:t>
      </w:r>
      <w:r w:rsidR="00152BD0">
        <w:rPr>
          <w:rFonts w:ascii="Arial" w:hAnsi="Arial" w:cs="Arial"/>
          <w:sz w:val="22"/>
        </w:rPr>
        <w:t>undertake numerous tasks that can help enhance</w:t>
      </w:r>
      <w:r w:rsidR="001B3E61">
        <w:rPr>
          <w:rFonts w:ascii="Arial" w:hAnsi="Arial" w:cs="Arial"/>
          <w:sz w:val="22"/>
        </w:rPr>
        <w:t xml:space="preserve"> healthcare services.</w:t>
      </w:r>
      <w:r w:rsidR="00E537A7">
        <w:rPr>
          <w:rFonts w:ascii="Arial" w:hAnsi="Arial" w:cs="Arial"/>
          <w:sz w:val="22"/>
        </w:rPr>
        <w:t xml:space="preserve"> </w:t>
      </w:r>
      <w:proofErr w:type="gramStart"/>
      <w:r w:rsidR="001B3E61">
        <w:rPr>
          <w:rFonts w:ascii="Arial" w:hAnsi="Arial" w:cs="Arial"/>
          <w:sz w:val="22"/>
        </w:rPr>
        <w:t>The</w:t>
      </w:r>
      <w:proofErr w:type="gramEnd"/>
      <w:r w:rsidR="001B3E61">
        <w:rPr>
          <w:rFonts w:ascii="Arial" w:hAnsi="Arial" w:cs="Arial"/>
          <w:sz w:val="22"/>
        </w:rPr>
        <w:t xml:space="preserve"> purpose of this report is to focus specifically on the social worker's role and provide</w:t>
      </w:r>
      <w:r w:rsidR="007B5CBE">
        <w:rPr>
          <w:rFonts w:ascii="Arial" w:hAnsi="Arial" w:cs="Arial"/>
          <w:sz w:val="22"/>
        </w:rPr>
        <w:t xml:space="preserve"> you wit</w:t>
      </w:r>
      <w:r w:rsidR="001A6C04">
        <w:rPr>
          <w:rFonts w:ascii="Arial" w:hAnsi="Arial" w:cs="Arial"/>
          <w:sz w:val="22"/>
        </w:rPr>
        <w:t>h a brief background on</w:t>
      </w:r>
      <w:r>
        <w:rPr>
          <w:rFonts w:ascii="Arial" w:hAnsi="Arial" w:cs="Arial"/>
          <w:sz w:val="22"/>
        </w:rPr>
        <w:t xml:space="preserve"> the duties and responsibilities of a social worker in the health and social care sector. This report will outline why these skills are important for the </w:t>
      </w:r>
      <w:r w:rsidR="001A6C04">
        <w:rPr>
          <w:rFonts w:ascii="Arial" w:hAnsi="Arial" w:cs="Arial"/>
          <w:sz w:val="22"/>
        </w:rPr>
        <w:t>role, its purpose and</w:t>
      </w:r>
      <w:r>
        <w:rPr>
          <w:rFonts w:ascii="Arial" w:hAnsi="Arial" w:cs="Arial"/>
          <w:sz w:val="22"/>
        </w:rPr>
        <w:t xml:space="preserve"> the strategies needed to develop these skills, and how those skills can be improved in the future. </w:t>
      </w:r>
    </w:p>
    <w:p w14:paraId="64F36E68" w14:textId="30DA3663" w:rsidR="3C659699" w:rsidRDefault="3C659699" w:rsidP="0CF501EC">
      <w:pPr>
        <w:pStyle w:val="Heading2"/>
        <w:rPr>
          <w:color w:val="4472C4" w:themeColor="accent1"/>
        </w:rPr>
      </w:pPr>
      <w:bookmarkStart w:id="1" w:name="_Toc1915621813"/>
      <w:r w:rsidRPr="0CF501EC">
        <w:rPr>
          <w:color w:val="4471C4"/>
        </w:rPr>
        <w:t xml:space="preserve">2 </w:t>
      </w:r>
      <w:r w:rsidR="00CE0868">
        <w:rPr>
          <w:color w:val="4471C4"/>
        </w:rPr>
        <w:t xml:space="preserve">Social Workers </w:t>
      </w:r>
      <w:r w:rsidRPr="0CF501EC">
        <w:rPr>
          <w:color w:val="4471C4"/>
        </w:rPr>
        <w:t>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3FA2D9D4" w:rsidR="008B0B22" w:rsidRDefault="5CF7C3DB" w:rsidP="0156E134">
      <w:pPr>
        <w:pStyle w:val="Heading2"/>
        <w:rPr>
          <w:color w:val="4471C4"/>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of</w:t>
      </w:r>
      <w:r w:rsidR="00CE0868">
        <w:rPr>
          <w:color w:val="4471C4"/>
        </w:rPr>
        <w:t xml:space="preserve"> Social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04AC38B7" w14:textId="77777777" w:rsidR="005B39FE" w:rsidRPr="005B39FE" w:rsidRDefault="005B39FE" w:rsidP="005B39FE"/>
    <w:p w14:paraId="7A2ED146" w14:textId="11610C95" w:rsidR="000F6C7C" w:rsidRDefault="000F6C7C" w:rsidP="00F825BA">
      <w:pPr>
        <w:spacing w:line="360" w:lineRule="auto"/>
        <w:jc w:val="both"/>
        <w:rPr>
          <w:rFonts w:ascii="Arial" w:hAnsi="Arial" w:cs="Arial"/>
          <w:sz w:val="22"/>
        </w:rPr>
      </w:pPr>
      <w:r>
        <w:rPr>
          <w:rFonts w:ascii="Arial" w:hAnsi="Arial" w:cs="Arial"/>
          <w:sz w:val="22"/>
        </w:rPr>
        <w:t xml:space="preserve">Social workers play an important role in the health and social care sector. They help people manage moments when life feels unsteady, </w:t>
      </w:r>
      <w:r w:rsidR="001055E3">
        <w:rPr>
          <w:rFonts w:ascii="Arial" w:hAnsi="Arial" w:cs="Arial"/>
          <w:sz w:val="22"/>
        </w:rPr>
        <w:t xml:space="preserve">and when </w:t>
      </w:r>
      <w:r>
        <w:rPr>
          <w:rFonts w:ascii="Arial" w:hAnsi="Arial" w:cs="Arial"/>
          <w:sz w:val="22"/>
        </w:rPr>
        <w:t xml:space="preserve">challenges go way beyond medical needs, offering support that guides the </w:t>
      </w:r>
      <w:r w:rsidR="001055E3">
        <w:rPr>
          <w:rFonts w:ascii="Arial" w:hAnsi="Arial" w:cs="Arial"/>
          <w:sz w:val="22"/>
        </w:rPr>
        <w:t>individual</w:t>
      </w:r>
      <w:r>
        <w:rPr>
          <w:rFonts w:ascii="Arial" w:hAnsi="Arial" w:cs="Arial"/>
          <w:sz w:val="22"/>
        </w:rPr>
        <w:t xml:space="preserve"> </w:t>
      </w:r>
      <w:r w:rsidR="001055E3">
        <w:rPr>
          <w:rFonts w:ascii="Arial" w:hAnsi="Arial" w:cs="Arial"/>
          <w:sz w:val="22"/>
        </w:rPr>
        <w:t xml:space="preserve">when things become overwhelming or confusing. Their work focuses on understanding what individuals and families may be facing, connecting individuals to services, identifying risks, whilst recognising when early intervention is needed. This involves carrying out assessments to understand the person's needs and strengths. They create development care plans coordinating with other professionals such as nurses, housing teams, and mental health specialists and make sure that those services are accessible and that the right help is in place for that individual or family. </w:t>
      </w:r>
      <w:r w:rsidR="00F825BA">
        <w:rPr>
          <w:rFonts w:ascii="Arial" w:hAnsi="Arial" w:cs="Arial"/>
          <w:sz w:val="22"/>
        </w:rPr>
        <w:t>Social workers also act as advocates for people who may struggle to speak up for themselves, their rights, safety and well-being when stronger protection is needed. Safeguarding is a vital part of the role</w:t>
      </w:r>
      <w:r w:rsidR="00152BD0">
        <w:rPr>
          <w:rFonts w:ascii="Arial" w:hAnsi="Arial" w:cs="Arial"/>
          <w:sz w:val="22"/>
        </w:rPr>
        <w:t>; recognising early signs of abuse and harm can help take action to protect and keep people</w:t>
      </w:r>
      <w:r w:rsidR="00F825BA">
        <w:rPr>
          <w:rFonts w:ascii="Arial" w:hAnsi="Arial" w:cs="Arial"/>
          <w:sz w:val="22"/>
        </w:rPr>
        <w:t xml:space="preserve"> safe.</w:t>
      </w:r>
    </w:p>
    <w:p w14:paraId="034CCFE9" w14:textId="7881F696" w:rsidR="00F825BA" w:rsidRDefault="00F825BA" w:rsidP="00F825BA">
      <w:pPr>
        <w:spacing w:line="360" w:lineRule="auto"/>
        <w:jc w:val="both"/>
        <w:rPr>
          <w:rFonts w:ascii="Arial" w:hAnsi="Arial" w:cs="Arial"/>
          <w:sz w:val="22"/>
        </w:rPr>
      </w:pPr>
      <w:r>
        <w:rPr>
          <w:rFonts w:ascii="Arial" w:hAnsi="Arial" w:cs="Arial"/>
          <w:sz w:val="22"/>
        </w:rPr>
        <w:t xml:space="preserve">To implement these responsibilities, social workers acquire a strong set of blended skills. Strong communication skills help social workers build trust and explain options to people clearly. Critical thinking allows them to </w:t>
      </w:r>
      <w:r w:rsidR="005B39FE">
        <w:rPr>
          <w:rFonts w:ascii="Arial" w:hAnsi="Arial" w:cs="Arial"/>
          <w:sz w:val="22"/>
        </w:rPr>
        <w:t>understand</w:t>
      </w:r>
      <w:r>
        <w:rPr>
          <w:rFonts w:ascii="Arial" w:hAnsi="Arial" w:cs="Arial"/>
          <w:sz w:val="22"/>
        </w:rPr>
        <w:t xml:space="preserve"> difficult </w:t>
      </w:r>
      <w:r w:rsidR="005B39FE">
        <w:rPr>
          <w:rFonts w:ascii="Arial" w:hAnsi="Arial" w:cs="Arial"/>
          <w:sz w:val="22"/>
        </w:rPr>
        <w:t>situations</w:t>
      </w:r>
      <w:r>
        <w:rPr>
          <w:rFonts w:ascii="Arial" w:hAnsi="Arial" w:cs="Arial"/>
          <w:sz w:val="22"/>
        </w:rPr>
        <w:t xml:space="preserve"> </w:t>
      </w:r>
      <w:r w:rsidR="005B39FE">
        <w:rPr>
          <w:rFonts w:ascii="Arial" w:hAnsi="Arial" w:cs="Arial"/>
          <w:sz w:val="22"/>
        </w:rPr>
        <w:t xml:space="preserve">and make the correct decisions, whilst empathy helps them understand how trauma, illness and poverty can affect a person's behaviour or mental state. Social workers also need to be organised and resilient, as the work can be very emotionally demanding; they also need to be confident as they will be working with people from many different backgrounds and walks of life. Altogether, these key skills and abilities enable social workers to support individuals with care that entails </w:t>
      </w:r>
      <w:r w:rsidR="005B39FE">
        <w:rPr>
          <w:rFonts w:ascii="Arial" w:hAnsi="Arial" w:cs="Arial"/>
          <w:sz w:val="22"/>
        </w:rPr>
        <w:lastRenderedPageBreak/>
        <w:t xml:space="preserve">knowledge, emotional sensitivity and problem solving, making a social worker a vital role in </w:t>
      </w:r>
      <w:r w:rsidR="00607A4B">
        <w:rPr>
          <w:rFonts w:ascii="Arial" w:hAnsi="Arial" w:cs="Arial"/>
          <w:sz w:val="22"/>
        </w:rPr>
        <w:t>the health and social sector, guiding individuals with stability and support.</w:t>
      </w:r>
    </w:p>
    <w:p w14:paraId="1CB8B0F1" w14:textId="34C40497" w:rsidR="0156E134" w:rsidRDefault="0156E134" w:rsidP="0156E134">
      <w:pPr>
        <w:spacing w:after="0" w:line="240" w:lineRule="auto"/>
        <w:jc w:val="both"/>
        <w:rPr>
          <w:sz w:val="22"/>
        </w:rPr>
      </w:pPr>
    </w:p>
    <w:p w14:paraId="4010C35E" w14:textId="28652993"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5E599D">
        <w:rPr>
          <w:color w:val="4471C4"/>
        </w:rPr>
        <w:t xml:space="preserve">a </w:t>
      </w:r>
      <w:r w:rsidR="00CE0868">
        <w:rPr>
          <w:color w:val="4471C4"/>
        </w:rPr>
        <w:t>Social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078AB03F" w14:textId="77777777" w:rsidR="0019055F" w:rsidRDefault="0019055F" w:rsidP="0156E134">
      <w:pPr>
        <w:spacing w:after="0" w:line="240" w:lineRule="auto"/>
        <w:jc w:val="both"/>
        <w:rPr>
          <w:rFonts w:eastAsia="Segoe UI" w:cs="Segoe UI"/>
          <w:b/>
          <w:bCs/>
          <w:sz w:val="22"/>
        </w:rPr>
      </w:pPr>
    </w:p>
    <w:p w14:paraId="5DA50AAF" w14:textId="463BDE14" w:rsidR="0019055F" w:rsidRDefault="0019055F" w:rsidP="0019055F">
      <w:pPr>
        <w:spacing w:after="0" w:line="360" w:lineRule="auto"/>
        <w:jc w:val="both"/>
        <w:rPr>
          <w:rFonts w:ascii="Arial" w:eastAsia="Segoe UI" w:hAnsi="Arial" w:cs="Arial"/>
          <w:sz w:val="22"/>
        </w:rPr>
      </w:pPr>
      <w:r>
        <w:rPr>
          <w:rFonts w:ascii="Arial" w:eastAsia="Segoe UI" w:hAnsi="Arial" w:cs="Arial"/>
          <w:sz w:val="22"/>
        </w:rPr>
        <w:t>Empathy is vital in social work</w:t>
      </w:r>
      <w:r w:rsidR="003D3943">
        <w:rPr>
          <w:rFonts w:ascii="Arial" w:eastAsia="Segoe UI" w:hAnsi="Arial" w:cs="Arial"/>
          <w:sz w:val="22"/>
        </w:rPr>
        <w:t xml:space="preserve"> because it helps to understand how an individual may be feeling. When a social worker can recognise what a person is feeling they can respond and assist the individual in finding the right resources</w:t>
      </w:r>
      <w:r w:rsidR="00466528">
        <w:rPr>
          <w:rFonts w:ascii="Arial" w:eastAsia="Segoe UI" w:hAnsi="Arial" w:cs="Arial"/>
          <w:sz w:val="22"/>
        </w:rPr>
        <w:t xml:space="preserve"> and support</w:t>
      </w:r>
      <w:r w:rsidR="003D3943">
        <w:rPr>
          <w:rFonts w:ascii="Arial" w:eastAsia="Segoe UI" w:hAnsi="Arial" w:cs="Arial"/>
          <w:sz w:val="22"/>
        </w:rPr>
        <w:t xml:space="preserve">. It also fosters trust, making it easier for the person to be open about their problems. If a person or family seems upset or angry, an empathetic social worker will </w:t>
      </w:r>
      <w:r w:rsidR="00483303">
        <w:rPr>
          <w:rFonts w:ascii="Arial" w:eastAsia="Segoe UI" w:hAnsi="Arial" w:cs="Arial"/>
          <w:sz w:val="22"/>
        </w:rPr>
        <w:t>recognise this and be able to support the person. Therefore, empathy in social work is essential because it results in better</w:t>
      </w:r>
      <w:r w:rsidR="00466528">
        <w:rPr>
          <w:rFonts w:ascii="Arial" w:eastAsia="Segoe UI" w:hAnsi="Arial" w:cs="Arial"/>
          <w:sz w:val="22"/>
        </w:rPr>
        <w:t xml:space="preserve"> outcomes like</w:t>
      </w:r>
      <w:r w:rsidR="00483303">
        <w:rPr>
          <w:rFonts w:ascii="Arial" w:eastAsia="Segoe UI" w:hAnsi="Arial" w:cs="Arial"/>
          <w:sz w:val="22"/>
        </w:rPr>
        <w:t xml:space="preserve"> communication, meaningful relationships, </w:t>
      </w:r>
      <w:r w:rsidR="00AA4AB7">
        <w:rPr>
          <w:rFonts w:ascii="Arial" w:eastAsia="Segoe UI" w:hAnsi="Arial" w:cs="Arial"/>
          <w:sz w:val="22"/>
        </w:rPr>
        <w:t xml:space="preserve">trust </w:t>
      </w:r>
      <w:r w:rsidR="00483303">
        <w:rPr>
          <w:rFonts w:ascii="Arial" w:eastAsia="Segoe UI" w:hAnsi="Arial" w:cs="Arial"/>
          <w:sz w:val="22"/>
        </w:rPr>
        <w:t>and support</w:t>
      </w:r>
      <w:r w:rsidR="00860803">
        <w:rPr>
          <w:rFonts w:ascii="Arial" w:eastAsia="Segoe UI" w:hAnsi="Arial" w:cs="Arial"/>
          <w:sz w:val="22"/>
        </w:rPr>
        <w:t>. (Moudatsou, et al. 2020)</w:t>
      </w:r>
    </w:p>
    <w:p w14:paraId="3BB8A902" w14:textId="77777777" w:rsidR="0022332E" w:rsidRDefault="0022332E" w:rsidP="0019055F">
      <w:pPr>
        <w:spacing w:after="0" w:line="360" w:lineRule="auto"/>
        <w:jc w:val="both"/>
        <w:rPr>
          <w:rFonts w:ascii="Arial" w:eastAsia="Segoe UI" w:hAnsi="Arial" w:cs="Arial"/>
          <w:sz w:val="22"/>
        </w:rPr>
      </w:pPr>
    </w:p>
    <w:p w14:paraId="332C6164" w14:textId="155E5ADD" w:rsidR="0022332E" w:rsidRDefault="0022332E" w:rsidP="0022332E">
      <w:pPr>
        <w:spacing w:after="0" w:line="360" w:lineRule="auto"/>
        <w:jc w:val="both"/>
        <w:rPr>
          <w:rFonts w:ascii="Arial" w:eastAsia="Segoe UI" w:hAnsi="Arial" w:cs="Arial"/>
          <w:sz w:val="22"/>
        </w:rPr>
      </w:pPr>
      <w:r>
        <w:rPr>
          <w:rFonts w:ascii="Arial" w:eastAsia="Segoe UI" w:hAnsi="Arial" w:cs="Arial"/>
          <w:sz w:val="22"/>
        </w:rPr>
        <w:t xml:space="preserve">Social workers need critical thinking because it enables them to make responsible, fair, safe, and balanced choices. Social workers often deal with difficult situations, so they need to know all the facts beforehand so they can think carefully before they decide what appropriate steps to take next. For instance, when supporting an individual or family, a social worker needs to analyse the situation from different views, confirm the information they have and then decide on the most appropriate </w:t>
      </w:r>
      <w:r w:rsidR="005809A1">
        <w:rPr>
          <w:rFonts w:ascii="Arial" w:eastAsia="Segoe UI" w:hAnsi="Arial" w:cs="Arial"/>
          <w:sz w:val="22"/>
        </w:rPr>
        <w:t>actions</w:t>
      </w:r>
      <w:r>
        <w:rPr>
          <w:rFonts w:ascii="Arial" w:eastAsia="Segoe UI" w:hAnsi="Arial" w:cs="Arial"/>
          <w:sz w:val="22"/>
        </w:rPr>
        <w:t xml:space="preserve"> to take to </w:t>
      </w:r>
      <w:r w:rsidR="005809A1">
        <w:rPr>
          <w:rFonts w:ascii="Arial" w:eastAsia="Segoe UI" w:hAnsi="Arial" w:cs="Arial"/>
          <w:sz w:val="22"/>
        </w:rPr>
        <w:t>keep</w:t>
      </w:r>
      <w:r>
        <w:rPr>
          <w:rFonts w:ascii="Arial" w:eastAsia="Segoe UI" w:hAnsi="Arial" w:cs="Arial"/>
          <w:sz w:val="22"/>
        </w:rPr>
        <w:t xml:space="preserve"> everyone</w:t>
      </w:r>
      <w:r w:rsidR="005809A1">
        <w:rPr>
          <w:rFonts w:ascii="Arial" w:eastAsia="Segoe UI" w:hAnsi="Arial" w:cs="Arial"/>
          <w:sz w:val="22"/>
        </w:rPr>
        <w:t xml:space="preserve"> safe</w:t>
      </w:r>
      <w:r>
        <w:rPr>
          <w:rFonts w:ascii="Arial" w:eastAsia="Segoe UI" w:hAnsi="Arial" w:cs="Arial"/>
          <w:sz w:val="22"/>
        </w:rPr>
        <w:t xml:space="preserve"> </w:t>
      </w:r>
      <w:r w:rsidR="005809A1">
        <w:rPr>
          <w:rFonts w:ascii="Arial" w:eastAsia="Segoe UI" w:hAnsi="Arial" w:cs="Arial"/>
          <w:sz w:val="22"/>
        </w:rPr>
        <w:t>who’s involved. Therefore, critical thinking helps social workers make responsible, fair, safe and balanced choices for the people they support. (Bottomley</w:t>
      </w:r>
      <w:r w:rsidR="003976FC">
        <w:rPr>
          <w:rFonts w:ascii="Arial" w:eastAsia="Segoe UI" w:hAnsi="Arial" w:cs="Arial"/>
          <w:sz w:val="22"/>
        </w:rPr>
        <w:t>,</w:t>
      </w:r>
      <w:r w:rsidR="005809A1">
        <w:rPr>
          <w:rFonts w:ascii="Arial" w:eastAsia="Segoe UI" w:hAnsi="Arial" w:cs="Arial"/>
          <w:sz w:val="22"/>
        </w:rPr>
        <w:t xml:space="preserve"> et al. 2025)</w:t>
      </w:r>
    </w:p>
    <w:p w14:paraId="5D899F71" w14:textId="77777777" w:rsidR="003976FC" w:rsidRDefault="003976FC" w:rsidP="0022332E">
      <w:pPr>
        <w:spacing w:after="0" w:line="360" w:lineRule="auto"/>
        <w:jc w:val="both"/>
        <w:rPr>
          <w:rFonts w:ascii="Arial" w:eastAsia="Segoe UI" w:hAnsi="Arial" w:cs="Arial"/>
          <w:sz w:val="22"/>
        </w:rPr>
      </w:pPr>
    </w:p>
    <w:p w14:paraId="0EAE29A8" w14:textId="7B63F4A7" w:rsidR="003976FC" w:rsidRDefault="00DF09BE" w:rsidP="0022332E">
      <w:pPr>
        <w:spacing w:after="0" w:line="360" w:lineRule="auto"/>
        <w:jc w:val="both"/>
        <w:rPr>
          <w:rFonts w:ascii="Arial" w:eastAsia="Segoe UI" w:hAnsi="Arial" w:cs="Arial"/>
          <w:sz w:val="22"/>
        </w:rPr>
      </w:pPr>
      <w:r>
        <w:rPr>
          <w:rFonts w:ascii="Arial" w:eastAsia="Segoe UI" w:hAnsi="Arial" w:cs="Arial"/>
          <w:sz w:val="22"/>
        </w:rPr>
        <w:t xml:space="preserve">Patience and resilience are also important skills in social work as they help them cope with stressful situations and avoid burnout. Social workers </w:t>
      </w:r>
      <w:r w:rsidR="00943829">
        <w:rPr>
          <w:rFonts w:ascii="Arial" w:eastAsia="Segoe UI" w:hAnsi="Arial" w:cs="Arial"/>
          <w:sz w:val="22"/>
        </w:rPr>
        <w:t>regularly support individuals and families facing difficult situations, and progress can sometimes be slow, as every situation is different. Therefore, social workers need to show patience and resilience, stay calm, and show support to persist through hard times</w:t>
      </w:r>
      <w:r w:rsidR="00635E0C">
        <w:rPr>
          <w:rFonts w:ascii="Arial" w:eastAsia="Segoe UI" w:hAnsi="Arial" w:cs="Arial"/>
          <w:sz w:val="22"/>
        </w:rPr>
        <w:t xml:space="preserve">. For example, helping an individual or family may take many meetings, changes and setbacks, so a social worker should stay positive, calm and be able to cope with stressful situations. Social workers, who have patience and resilience, can support those in need in a secure, reliable, trustworthy way. </w:t>
      </w:r>
      <w:r w:rsidR="00D6588E">
        <w:rPr>
          <w:rFonts w:ascii="Arial" w:eastAsia="Segoe UI" w:hAnsi="Arial" w:cs="Arial"/>
          <w:sz w:val="22"/>
        </w:rPr>
        <w:t>(Rose, 2025)</w:t>
      </w:r>
    </w:p>
    <w:p w14:paraId="39C48715" w14:textId="77777777" w:rsidR="00F10255" w:rsidRDefault="00F10255" w:rsidP="0022332E">
      <w:pPr>
        <w:spacing w:after="0" w:line="360" w:lineRule="auto"/>
        <w:jc w:val="both"/>
        <w:rPr>
          <w:rFonts w:ascii="Arial" w:eastAsia="Segoe UI" w:hAnsi="Arial" w:cs="Arial"/>
          <w:sz w:val="22"/>
        </w:rPr>
      </w:pPr>
    </w:p>
    <w:p w14:paraId="7AC5EA8A" w14:textId="747E864F" w:rsidR="00F10255" w:rsidRDefault="00F10255" w:rsidP="0022332E">
      <w:pPr>
        <w:spacing w:after="0" w:line="360" w:lineRule="auto"/>
        <w:jc w:val="both"/>
        <w:rPr>
          <w:rFonts w:ascii="Arial" w:eastAsia="Segoe UI" w:hAnsi="Arial" w:cs="Arial"/>
          <w:sz w:val="22"/>
        </w:rPr>
      </w:pPr>
      <w:r>
        <w:rPr>
          <w:rFonts w:ascii="Arial" w:eastAsia="Segoe UI" w:hAnsi="Arial" w:cs="Arial"/>
          <w:sz w:val="22"/>
        </w:rPr>
        <w:t xml:space="preserve">When social workers fail to show empathy, critical thinking and resilience, they may feel increased stress, burnout </w:t>
      </w:r>
      <w:r w:rsidR="007B44D7">
        <w:rPr>
          <w:rFonts w:ascii="Arial" w:eastAsia="Segoe UI" w:hAnsi="Arial" w:cs="Arial"/>
          <w:sz w:val="22"/>
        </w:rPr>
        <w:t xml:space="preserve">and exhaustion. These issues can lead to reduced compassion, self-compassion and a higher chance of burnout and exhaustion. The inability to not be able to manage workload stress and maintain emotional well-being can result in the quality of care </w:t>
      </w:r>
      <w:r w:rsidR="007B44D7">
        <w:rPr>
          <w:rFonts w:ascii="Arial" w:eastAsia="Segoe UI" w:hAnsi="Arial" w:cs="Arial"/>
          <w:sz w:val="22"/>
        </w:rPr>
        <w:lastRenderedPageBreak/>
        <w:t>provided to individuals or families. Social workers prioritising their own well-being is not selfish but important if they are going to maintain best practice in tough times. (Grant and Kinman, 2020)</w:t>
      </w:r>
    </w:p>
    <w:p w14:paraId="7338813D" w14:textId="77777777" w:rsidR="00C85A7C" w:rsidRPr="00242974" w:rsidRDefault="00C85A7C" w:rsidP="00C85A7C">
      <w:pPr>
        <w:spacing w:after="0" w:line="240" w:lineRule="auto"/>
        <w:jc w:val="both"/>
        <w:rPr>
          <w:sz w:val="21"/>
          <w:szCs w:val="21"/>
        </w:rPr>
      </w:pPr>
    </w:p>
    <w:p w14:paraId="2CAEA1EC" w14:textId="2D33243F"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for Skill Improvement for</w:t>
      </w:r>
      <w:bookmarkEnd w:id="4"/>
      <w:r w:rsidR="00CE0868">
        <w:rPr>
          <w:color w:val="4471C4"/>
        </w:rPr>
        <w:t xml:space="preserve"> Social Workers</w:t>
      </w:r>
    </w:p>
    <w:p w14:paraId="533323D8" w14:textId="04FBA965" w:rsidR="00500295" w:rsidRPr="002A527B" w:rsidRDefault="0C5D0C5C" w:rsidP="002A527B">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CE0868">
        <w:rPr>
          <w:color w:val="4471C4"/>
        </w:rPr>
        <w:t>Social Workers</w:t>
      </w:r>
    </w:p>
    <w:p w14:paraId="790ADE75" w14:textId="0E58BA01" w:rsidR="0156E134" w:rsidRDefault="0156E134" w:rsidP="0156E134">
      <w:pPr>
        <w:spacing w:after="0"/>
        <w:rPr>
          <w:sz w:val="21"/>
          <w:szCs w:val="21"/>
        </w:rPr>
      </w:pPr>
    </w:p>
    <w:p w14:paraId="25213C16" w14:textId="4E0A6BA3" w:rsidR="6F3208D0" w:rsidRDefault="6F3208D0" w:rsidP="0156E134">
      <w:pPr>
        <w:spacing w:after="0"/>
        <w:rPr>
          <w:b/>
          <w:bCs/>
          <w:sz w:val="22"/>
        </w:rPr>
      </w:pPr>
      <w:r w:rsidRPr="0156E134">
        <w:rPr>
          <w:b/>
          <w:bCs/>
          <w:sz w:val="22"/>
        </w:rPr>
        <w:t>Explain how each skill can be improved with the use of one specific strategy. Use TEEL for each paragraph.</w:t>
      </w:r>
    </w:p>
    <w:p w14:paraId="5877EDC2" w14:textId="77777777" w:rsidR="002A527B" w:rsidRDefault="002A527B" w:rsidP="0156E134">
      <w:pPr>
        <w:spacing w:after="0"/>
        <w:rPr>
          <w:b/>
          <w:bCs/>
          <w:sz w:val="22"/>
        </w:rPr>
      </w:pPr>
    </w:p>
    <w:p w14:paraId="0869247A" w14:textId="39E750AB" w:rsidR="002A527B" w:rsidRDefault="002A527B" w:rsidP="0156E134">
      <w:pPr>
        <w:spacing w:after="0"/>
        <w:rPr>
          <w:b/>
          <w:bCs/>
          <w:sz w:val="22"/>
        </w:rPr>
      </w:pPr>
    </w:p>
    <w:p w14:paraId="752564EB" w14:textId="78A80B08" w:rsidR="6F3208D0" w:rsidRDefault="002A527B" w:rsidP="000865FA">
      <w:pPr>
        <w:spacing w:after="0" w:line="360" w:lineRule="auto"/>
        <w:jc w:val="both"/>
        <w:rPr>
          <w:rFonts w:ascii="Arial" w:hAnsi="Arial" w:cs="Arial"/>
          <w:sz w:val="22"/>
        </w:rPr>
      </w:pPr>
      <w:r w:rsidRPr="002A527B">
        <w:rPr>
          <w:rFonts w:ascii="Arial" w:hAnsi="Arial" w:cs="Arial"/>
          <w:sz w:val="22"/>
        </w:rPr>
        <w:t xml:space="preserve">Empathy can be enhanced </w:t>
      </w:r>
      <w:r>
        <w:rPr>
          <w:rFonts w:ascii="Arial" w:hAnsi="Arial" w:cs="Arial"/>
          <w:sz w:val="22"/>
        </w:rPr>
        <w:t xml:space="preserve">in social work by working on active listening. Active listening entails understanding </w:t>
      </w:r>
      <w:r w:rsidR="003638DE">
        <w:rPr>
          <w:rFonts w:ascii="Arial" w:hAnsi="Arial" w:cs="Arial"/>
          <w:sz w:val="22"/>
        </w:rPr>
        <w:t>individuals’</w:t>
      </w:r>
      <w:r>
        <w:rPr>
          <w:rFonts w:ascii="Arial" w:hAnsi="Arial" w:cs="Arial"/>
          <w:sz w:val="22"/>
        </w:rPr>
        <w:t xml:space="preserve"> feelings and words, giving full attention and </w:t>
      </w:r>
      <w:r w:rsidR="003638DE">
        <w:rPr>
          <w:rFonts w:ascii="Arial" w:hAnsi="Arial" w:cs="Arial"/>
          <w:sz w:val="22"/>
        </w:rPr>
        <w:t>reflecting</w:t>
      </w:r>
      <w:r>
        <w:rPr>
          <w:rFonts w:ascii="Arial" w:hAnsi="Arial" w:cs="Arial"/>
          <w:sz w:val="22"/>
        </w:rPr>
        <w:t xml:space="preserve"> with no </w:t>
      </w:r>
      <w:r w:rsidR="003638DE">
        <w:rPr>
          <w:rFonts w:ascii="Arial" w:hAnsi="Arial" w:cs="Arial"/>
          <w:sz w:val="22"/>
        </w:rPr>
        <w:t>judgment</w:t>
      </w:r>
      <w:r>
        <w:rPr>
          <w:rFonts w:ascii="Arial" w:hAnsi="Arial" w:cs="Arial"/>
          <w:sz w:val="22"/>
        </w:rPr>
        <w:t xml:space="preserve">. </w:t>
      </w:r>
      <w:r w:rsidR="002D7E24">
        <w:rPr>
          <w:rFonts w:ascii="Arial" w:hAnsi="Arial" w:cs="Arial"/>
          <w:sz w:val="22"/>
        </w:rPr>
        <w:t xml:space="preserve">Studies indicate that social workers who focus on listening </w:t>
      </w:r>
      <w:r w:rsidR="00B616AE">
        <w:rPr>
          <w:rFonts w:ascii="Arial" w:hAnsi="Arial" w:cs="Arial"/>
          <w:sz w:val="22"/>
        </w:rPr>
        <w:t xml:space="preserve">can make an individual feel more understood and supported. This shows that active listening in social work helps understand individuals better and </w:t>
      </w:r>
      <w:r w:rsidR="0095716F">
        <w:rPr>
          <w:rFonts w:ascii="Arial" w:hAnsi="Arial" w:cs="Arial"/>
          <w:sz w:val="22"/>
        </w:rPr>
        <w:t xml:space="preserve">that </w:t>
      </w:r>
      <w:r w:rsidR="00B616AE">
        <w:rPr>
          <w:rFonts w:ascii="Arial" w:hAnsi="Arial" w:cs="Arial"/>
          <w:sz w:val="22"/>
        </w:rPr>
        <w:t xml:space="preserve">social workers do their job more successfully. </w:t>
      </w:r>
      <w:r w:rsidR="00707740">
        <w:rPr>
          <w:rFonts w:ascii="Arial" w:hAnsi="Arial" w:cs="Arial"/>
          <w:sz w:val="22"/>
        </w:rPr>
        <w:t>(Gerdes and Segal, 2009)</w:t>
      </w:r>
    </w:p>
    <w:p w14:paraId="7EEF5705" w14:textId="77777777" w:rsidR="0095716F" w:rsidRDefault="0095716F" w:rsidP="003638DE">
      <w:pPr>
        <w:spacing w:after="0" w:line="360" w:lineRule="auto"/>
        <w:rPr>
          <w:rFonts w:ascii="Arial" w:hAnsi="Arial" w:cs="Arial"/>
          <w:sz w:val="22"/>
        </w:rPr>
      </w:pPr>
    </w:p>
    <w:p w14:paraId="3DAD37D8" w14:textId="537FB5FA" w:rsidR="0095716F" w:rsidRDefault="0095716F" w:rsidP="000865FA">
      <w:pPr>
        <w:spacing w:after="0" w:line="360" w:lineRule="auto"/>
        <w:jc w:val="both"/>
        <w:rPr>
          <w:rFonts w:ascii="Arial" w:hAnsi="Arial" w:cs="Arial"/>
          <w:sz w:val="22"/>
        </w:rPr>
      </w:pPr>
      <w:r>
        <w:rPr>
          <w:rFonts w:ascii="Arial" w:hAnsi="Arial" w:cs="Arial"/>
          <w:sz w:val="22"/>
        </w:rPr>
        <w:t xml:space="preserve">Critical thinking in social work can be strengthened by using thinking skills to make better decisions. Reflective practice means reviewing your decisions, experiences and actions with an </w:t>
      </w:r>
      <w:r w:rsidR="00A94059">
        <w:rPr>
          <w:rFonts w:ascii="Arial" w:hAnsi="Arial" w:cs="Arial"/>
          <w:sz w:val="22"/>
        </w:rPr>
        <w:t xml:space="preserve">individual or </w:t>
      </w:r>
      <w:r>
        <w:rPr>
          <w:rFonts w:ascii="Arial" w:hAnsi="Arial" w:cs="Arial"/>
          <w:sz w:val="22"/>
        </w:rPr>
        <w:t xml:space="preserve">family to help understand what was effective, what wasn’t and the reasons behind it, and learn from successes and mistakes. </w:t>
      </w:r>
      <w:r w:rsidR="00A94059">
        <w:rPr>
          <w:rFonts w:ascii="Arial" w:hAnsi="Arial" w:cs="Arial"/>
          <w:sz w:val="22"/>
        </w:rPr>
        <w:t>Studies find that social workers who review their practice work better at understanding situations, making better decisions and understanding situations. For instance, reflecting on a difficult case can help see other points of view and avoid the same errors in future. Therefore, by using reflective practice, social workers can think more clearly so they are able to give people better support and make smarter decisions. (Evans, 2018)</w:t>
      </w:r>
    </w:p>
    <w:p w14:paraId="509CB86F" w14:textId="77777777" w:rsidR="003D1090" w:rsidRDefault="003D1090" w:rsidP="000865FA">
      <w:pPr>
        <w:spacing w:after="0" w:line="360" w:lineRule="auto"/>
        <w:jc w:val="both"/>
        <w:rPr>
          <w:rFonts w:ascii="Arial" w:hAnsi="Arial" w:cs="Arial"/>
          <w:sz w:val="22"/>
        </w:rPr>
      </w:pPr>
    </w:p>
    <w:p w14:paraId="58A1B501" w14:textId="170B8314" w:rsidR="0156E134" w:rsidRPr="00152BD0" w:rsidRDefault="003D1090" w:rsidP="00152BD0">
      <w:pPr>
        <w:spacing w:after="0" w:line="360" w:lineRule="auto"/>
        <w:jc w:val="both"/>
        <w:rPr>
          <w:rFonts w:ascii="Arial" w:hAnsi="Arial" w:cs="Arial"/>
          <w:sz w:val="22"/>
        </w:rPr>
      </w:pPr>
      <w:r>
        <w:rPr>
          <w:rFonts w:ascii="Arial" w:hAnsi="Arial" w:cs="Arial"/>
          <w:sz w:val="22"/>
        </w:rPr>
        <w:t xml:space="preserve">Patience and resilience in social work can be better by practising mindfulness. Mindfulness involves focusing on the current situation and being aware of feelings without any </w:t>
      </w:r>
      <w:r w:rsidR="00E537A7">
        <w:rPr>
          <w:rFonts w:ascii="Arial" w:hAnsi="Arial" w:cs="Arial"/>
          <w:sz w:val="22"/>
        </w:rPr>
        <w:t>judgment. This</w:t>
      </w:r>
      <w:r>
        <w:rPr>
          <w:rFonts w:ascii="Arial" w:hAnsi="Arial" w:cs="Arial"/>
          <w:sz w:val="22"/>
        </w:rPr>
        <w:t xml:space="preserve"> helps social workers remain calm during stressful circumstances</w:t>
      </w:r>
      <w:r w:rsidR="00302627">
        <w:rPr>
          <w:rFonts w:ascii="Arial" w:hAnsi="Arial" w:cs="Arial"/>
          <w:sz w:val="22"/>
        </w:rPr>
        <w:t xml:space="preserve">. Research shows that social workers who practice mindfulness experience less burnout and stress and </w:t>
      </w:r>
      <w:r w:rsidR="00BE55AA">
        <w:rPr>
          <w:rFonts w:ascii="Arial" w:hAnsi="Arial" w:cs="Arial"/>
          <w:sz w:val="22"/>
        </w:rPr>
        <w:t>can</w:t>
      </w:r>
      <w:r w:rsidR="00302627">
        <w:rPr>
          <w:rFonts w:ascii="Arial" w:hAnsi="Arial" w:cs="Arial"/>
          <w:sz w:val="22"/>
        </w:rPr>
        <w:t xml:space="preserve"> handle difficult cases better. For example, mindfulness activities can help social workers stay calm by keeping their emotions steady and </w:t>
      </w:r>
      <w:r w:rsidR="00E537A7">
        <w:rPr>
          <w:rFonts w:ascii="Arial" w:hAnsi="Arial" w:cs="Arial"/>
          <w:sz w:val="22"/>
        </w:rPr>
        <w:t>staying</w:t>
      </w:r>
      <w:r w:rsidR="00302627">
        <w:rPr>
          <w:rFonts w:ascii="Arial" w:hAnsi="Arial" w:cs="Arial"/>
          <w:sz w:val="22"/>
        </w:rPr>
        <w:t xml:space="preserve"> patient. By practising </w:t>
      </w:r>
      <w:r w:rsidR="00BE55AA">
        <w:rPr>
          <w:rFonts w:ascii="Arial" w:hAnsi="Arial" w:cs="Arial"/>
          <w:sz w:val="22"/>
        </w:rPr>
        <w:t>mindfulness,</w:t>
      </w:r>
      <w:r w:rsidR="00302627">
        <w:rPr>
          <w:rFonts w:ascii="Arial" w:hAnsi="Arial" w:cs="Arial"/>
          <w:sz w:val="22"/>
        </w:rPr>
        <w:t xml:space="preserve"> </w:t>
      </w:r>
      <w:r w:rsidR="00E537A7">
        <w:rPr>
          <w:rFonts w:ascii="Arial" w:hAnsi="Arial" w:cs="Arial"/>
          <w:sz w:val="22"/>
        </w:rPr>
        <w:t>it</w:t>
      </w:r>
      <w:r w:rsidR="00302627">
        <w:rPr>
          <w:rFonts w:ascii="Arial" w:hAnsi="Arial" w:cs="Arial"/>
          <w:sz w:val="22"/>
        </w:rPr>
        <w:t xml:space="preserve"> </w:t>
      </w:r>
      <w:r w:rsidR="00E537A7">
        <w:rPr>
          <w:rFonts w:ascii="Arial" w:hAnsi="Arial" w:cs="Arial"/>
          <w:sz w:val="22"/>
        </w:rPr>
        <w:t>strengthens</w:t>
      </w:r>
      <w:r w:rsidR="00302627">
        <w:rPr>
          <w:rFonts w:ascii="Arial" w:hAnsi="Arial" w:cs="Arial"/>
          <w:sz w:val="22"/>
        </w:rPr>
        <w:t xml:space="preserve"> a social </w:t>
      </w:r>
      <w:r w:rsidR="00E537A7">
        <w:rPr>
          <w:rFonts w:ascii="Arial" w:hAnsi="Arial" w:cs="Arial"/>
          <w:sz w:val="22"/>
        </w:rPr>
        <w:t>worker's</w:t>
      </w:r>
      <w:r w:rsidR="00302627">
        <w:rPr>
          <w:rFonts w:ascii="Arial" w:hAnsi="Arial" w:cs="Arial"/>
          <w:sz w:val="22"/>
        </w:rPr>
        <w:t xml:space="preserve"> patience and resilience</w:t>
      </w:r>
      <w:r w:rsidR="00E537A7">
        <w:rPr>
          <w:rFonts w:ascii="Arial" w:hAnsi="Arial" w:cs="Arial"/>
          <w:sz w:val="22"/>
        </w:rPr>
        <w:t xml:space="preserve"> are strengthened,</w:t>
      </w:r>
      <w:r w:rsidR="00302627">
        <w:rPr>
          <w:rFonts w:ascii="Arial" w:hAnsi="Arial" w:cs="Arial"/>
          <w:sz w:val="22"/>
        </w:rPr>
        <w:t xml:space="preserve"> </w:t>
      </w:r>
      <w:r w:rsidR="00BE55AA">
        <w:rPr>
          <w:rFonts w:ascii="Arial" w:hAnsi="Arial" w:cs="Arial"/>
          <w:sz w:val="22"/>
        </w:rPr>
        <w:t xml:space="preserve">improving the help and support they offer clients. </w:t>
      </w:r>
      <w:r w:rsidR="00152BD0" w:rsidRPr="00152BD0">
        <w:rPr>
          <w:rFonts w:ascii="Arial" w:hAnsi="Arial" w:cs="Arial"/>
          <w:sz w:val="22"/>
        </w:rPr>
        <w:t>(</w:t>
      </w:r>
      <w:r w:rsidR="00152BD0" w:rsidRPr="00152BD0">
        <w:rPr>
          <w:rFonts w:ascii="Arial" w:hAnsi="Arial" w:cs="Arial"/>
          <w:color w:val="000000"/>
          <w:sz w:val="22"/>
          <w:shd w:val="clear" w:color="auto" w:fill="FFFFFF"/>
        </w:rPr>
        <w:t>Maddock, Alan, et al</w:t>
      </w:r>
      <w:r w:rsidR="00152BD0" w:rsidRPr="00152BD0">
        <w:rPr>
          <w:rFonts w:ascii="Arial" w:hAnsi="Arial" w:cs="Arial"/>
          <w:color w:val="000000"/>
          <w:sz w:val="22"/>
          <w:shd w:val="clear" w:color="auto" w:fill="FFFFFF"/>
        </w:rPr>
        <w:t>)</w:t>
      </w:r>
    </w:p>
    <w:p w14:paraId="1497148C" w14:textId="5D9ACA22" w:rsidR="00A946CB" w:rsidRDefault="5617AA6E" w:rsidP="0156E134">
      <w:pPr>
        <w:pStyle w:val="Heading2"/>
        <w:rPr>
          <w:color w:val="4471C4"/>
        </w:rPr>
      </w:pPr>
      <w:bookmarkStart w:id="6" w:name="_Toc1799977123"/>
      <w:r w:rsidRPr="0CF501EC">
        <w:rPr>
          <w:color w:val="4471C4"/>
        </w:rPr>
        <w:lastRenderedPageBreak/>
        <w:t>4</w:t>
      </w:r>
      <w:r w:rsidR="00A946CB" w:rsidRPr="0CF501EC">
        <w:rPr>
          <w:color w:val="4471C4"/>
        </w:rPr>
        <w:t xml:space="preserve"> Conclusion</w:t>
      </w:r>
      <w:bookmarkEnd w:id="6"/>
    </w:p>
    <w:p w14:paraId="1EE0AD57" w14:textId="77777777" w:rsidR="00C919A2" w:rsidRDefault="00C919A2" w:rsidP="00C919A2"/>
    <w:p w14:paraId="3F34EF19" w14:textId="27CC9B32" w:rsidR="00D676C3" w:rsidRDefault="00C919A2" w:rsidP="00060471">
      <w:pPr>
        <w:spacing w:line="360" w:lineRule="auto"/>
        <w:jc w:val="both"/>
        <w:rPr>
          <w:rFonts w:ascii="Arial" w:hAnsi="Arial" w:cs="Arial"/>
          <w:sz w:val="22"/>
        </w:rPr>
      </w:pPr>
      <w:r w:rsidRPr="00C919A2">
        <w:rPr>
          <w:rFonts w:ascii="Arial" w:hAnsi="Arial" w:cs="Arial"/>
          <w:sz w:val="22"/>
        </w:rPr>
        <w:t xml:space="preserve">Key skills and strategies are important for social work because they help them make better and safer decisions, handle difficult situations and understand their </w:t>
      </w:r>
      <w:r>
        <w:rPr>
          <w:rFonts w:ascii="Arial" w:hAnsi="Arial" w:cs="Arial"/>
          <w:sz w:val="22"/>
        </w:rPr>
        <w:t xml:space="preserve">clients' needs. These skills, like empathy, critical thinking, patience and resilience, allow social workers to be able to care and provide effective support whilst building trust with the client. It's also important for social workers to keep improving these skills, as every client and situation is different. On going improvement </w:t>
      </w:r>
      <w:r w:rsidR="001D5DF5">
        <w:rPr>
          <w:rFonts w:ascii="Arial" w:hAnsi="Arial" w:cs="Arial"/>
          <w:sz w:val="22"/>
        </w:rPr>
        <w:t>improves</w:t>
      </w:r>
      <w:r>
        <w:rPr>
          <w:rFonts w:ascii="Arial" w:hAnsi="Arial" w:cs="Arial"/>
          <w:sz w:val="22"/>
        </w:rPr>
        <w:t xml:space="preserve"> the quality of support provided and help social workers maintain their own mental and physical </w:t>
      </w:r>
      <w:r w:rsidR="001D5DF5">
        <w:rPr>
          <w:rFonts w:ascii="Arial" w:hAnsi="Arial" w:cs="Arial"/>
          <w:sz w:val="22"/>
        </w:rPr>
        <w:t>wellbeing</w:t>
      </w:r>
      <w:r>
        <w:rPr>
          <w:rFonts w:ascii="Arial" w:hAnsi="Arial" w:cs="Arial"/>
          <w:sz w:val="22"/>
        </w:rPr>
        <w:t xml:space="preserve"> while </w:t>
      </w:r>
      <w:r w:rsidR="001D5DF5">
        <w:rPr>
          <w:rFonts w:ascii="Arial" w:hAnsi="Arial" w:cs="Arial"/>
          <w:sz w:val="22"/>
        </w:rPr>
        <w:t>providing</w:t>
      </w:r>
      <w:r>
        <w:rPr>
          <w:rFonts w:ascii="Arial" w:hAnsi="Arial" w:cs="Arial"/>
          <w:sz w:val="22"/>
        </w:rPr>
        <w:t xml:space="preserve"> effective and meaningful services to </w:t>
      </w:r>
      <w:r w:rsidR="001D5DF5">
        <w:rPr>
          <w:rFonts w:ascii="Arial" w:hAnsi="Arial" w:cs="Arial"/>
          <w:sz w:val="22"/>
        </w:rPr>
        <w:t>individuals,</w:t>
      </w:r>
      <w:r>
        <w:rPr>
          <w:rFonts w:ascii="Arial" w:hAnsi="Arial" w:cs="Arial"/>
          <w:sz w:val="22"/>
        </w:rPr>
        <w:t xml:space="preserve"> </w:t>
      </w:r>
      <w:r w:rsidR="001D5DF5">
        <w:rPr>
          <w:rFonts w:ascii="Arial" w:hAnsi="Arial" w:cs="Arial"/>
          <w:sz w:val="22"/>
        </w:rPr>
        <w:t>families</w:t>
      </w:r>
      <w:r>
        <w:rPr>
          <w:rFonts w:ascii="Arial" w:hAnsi="Arial" w:cs="Arial"/>
          <w:sz w:val="22"/>
        </w:rPr>
        <w:t xml:space="preserve"> and communities</w:t>
      </w:r>
      <w:r w:rsidR="001D5DF5">
        <w:rPr>
          <w:rFonts w:ascii="Arial" w:hAnsi="Arial" w:cs="Arial"/>
          <w:sz w:val="22"/>
        </w:rPr>
        <w:t>.</w:t>
      </w:r>
    </w:p>
    <w:p w14:paraId="6995A308" w14:textId="77777777" w:rsidR="00060471" w:rsidRDefault="00060471" w:rsidP="00060471">
      <w:pPr>
        <w:spacing w:line="360" w:lineRule="auto"/>
        <w:jc w:val="both"/>
        <w:rPr>
          <w:rFonts w:ascii="Arial" w:hAnsi="Arial" w:cs="Arial"/>
          <w:sz w:val="22"/>
        </w:rPr>
      </w:pPr>
    </w:p>
    <w:p w14:paraId="0794065D" w14:textId="77777777" w:rsidR="00060471" w:rsidRPr="00060471" w:rsidRDefault="00060471" w:rsidP="00060471">
      <w:pPr>
        <w:spacing w:line="360" w:lineRule="auto"/>
        <w:jc w:val="both"/>
        <w:rPr>
          <w:rFonts w:ascii="Arial" w:hAnsi="Arial" w:cs="Arial"/>
          <w:sz w:val="22"/>
        </w:rPr>
      </w:pPr>
    </w:p>
    <w:p w14:paraId="5155B0ED" w14:textId="77777777" w:rsidR="00D676C3" w:rsidRPr="00060471" w:rsidRDefault="00D676C3" w:rsidP="00060471">
      <w:pPr>
        <w:pStyle w:val="ListParagraph"/>
        <w:spacing w:after="0" w:line="360" w:lineRule="auto"/>
        <w:jc w:val="both"/>
        <w:rPr>
          <w:rFonts w:ascii="Arial" w:hAnsi="Arial" w:cs="Arial"/>
          <w:sz w:val="22"/>
        </w:rPr>
      </w:pPr>
    </w:p>
    <w:p w14:paraId="6C4B494D" w14:textId="3FD9A722" w:rsidR="00226D31" w:rsidRPr="00060471" w:rsidRDefault="00226D31" w:rsidP="00060471">
      <w:pPr>
        <w:pStyle w:val="Heading2"/>
        <w:spacing w:line="360" w:lineRule="auto"/>
        <w:jc w:val="both"/>
        <w:rPr>
          <w:rFonts w:ascii="Arial" w:hAnsi="Arial" w:cs="Arial"/>
          <w:color w:val="4472C4" w:themeColor="accent1"/>
          <w:sz w:val="22"/>
          <w:szCs w:val="22"/>
        </w:rPr>
      </w:pPr>
      <w:bookmarkStart w:id="7" w:name="_Toc1911583216"/>
      <w:r w:rsidRPr="00060471">
        <w:rPr>
          <w:rFonts w:ascii="Arial" w:hAnsi="Arial" w:cs="Arial"/>
          <w:color w:val="4471C4"/>
          <w:sz w:val="22"/>
          <w:szCs w:val="22"/>
        </w:rPr>
        <w:t>5 Reference List</w:t>
      </w:r>
      <w:bookmarkEnd w:id="7"/>
    </w:p>
    <w:p w14:paraId="1D0F2D59" w14:textId="04FD5966" w:rsidR="004552CE" w:rsidRPr="00060471" w:rsidRDefault="004552CE" w:rsidP="00060471">
      <w:pPr>
        <w:spacing w:line="360" w:lineRule="auto"/>
        <w:jc w:val="both"/>
        <w:rPr>
          <w:rFonts w:ascii="Arial" w:hAnsi="Arial" w:cs="Arial"/>
          <w:sz w:val="22"/>
        </w:rPr>
      </w:pPr>
    </w:p>
    <w:p w14:paraId="36E6B776"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t>Bottomley, Jane, et al. </w:t>
      </w:r>
      <w:r w:rsidRPr="00060471">
        <w:rPr>
          <w:rFonts w:ascii="Arial" w:hAnsi="Arial" w:cs="Arial"/>
          <w:i/>
          <w:iCs/>
          <w:color w:val="000000"/>
          <w:sz w:val="22"/>
          <w:szCs w:val="22"/>
          <w:bdr w:val="single" w:sz="2" w:space="0" w:color="E5E7EB" w:frame="1"/>
        </w:rPr>
        <w:t>Critical Thinking Skills for Your Social Work Degree</w:t>
      </w:r>
      <w:r w:rsidRPr="00060471">
        <w:rPr>
          <w:rFonts w:ascii="Arial" w:hAnsi="Arial" w:cs="Arial"/>
          <w:color w:val="000000"/>
          <w:sz w:val="22"/>
          <w:szCs w:val="22"/>
        </w:rPr>
        <w:t>. Vol. 1st Edition, 19 Feb. 2025, https://doi.org/10.4324/9781041054894. Accessed 4 Dec. 2025.</w:t>
      </w:r>
    </w:p>
    <w:p w14:paraId="4C190607"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t>Evans, Tony. “Reflective Practice and Learning from Mistakes in Social Work, Alessandro Sicora.” </w:t>
      </w:r>
      <w:r w:rsidRPr="00060471">
        <w:rPr>
          <w:rFonts w:ascii="Arial" w:hAnsi="Arial" w:cs="Arial"/>
          <w:i/>
          <w:iCs/>
          <w:color w:val="000000"/>
          <w:sz w:val="22"/>
          <w:szCs w:val="22"/>
          <w:bdr w:val="single" w:sz="2" w:space="0" w:color="E5E7EB" w:frame="1"/>
        </w:rPr>
        <w:t>The British Journal of Social Work</w:t>
      </w:r>
      <w:r w:rsidRPr="00060471">
        <w:rPr>
          <w:rFonts w:ascii="Arial" w:hAnsi="Arial" w:cs="Arial"/>
          <w:color w:val="000000"/>
          <w:sz w:val="22"/>
          <w:szCs w:val="22"/>
        </w:rPr>
        <w:t>, vol. 49, no. 2, 9 Jan. 2018, pp. 546–547, https://doi.org/10.1093/bjsw/bcx152. Accessed 3 Mar. 2020.</w:t>
      </w:r>
    </w:p>
    <w:p w14:paraId="0EB6F5D9"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t>Grant, Louise, and Gail Kinman. </w:t>
      </w:r>
      <w:r w:rsidRPr="00060471">
        <w:rPr>
          <w:rFonts w:ascii="Arial" w:hAnsi="Arial" w:cs="Arial"/>
          <w:i/>
          <w:iCs/>
          <w:color w:val="000000"/>
          <w:sz w:val="22"/>
          <w:szCs w:val="22"/>
          <w:bdr w:val="single" w:sz="2" w:space="0" w:color="E5E7EB" w:frame="1"/>
        </w:rPr>
        <w:t>Developing Emotional Resilience and Wellbeing: A Practical Guide for Social Workers</w:t>
      </w:r>
      <w:r w:rsidRPr="00060471">
        <w:rPr>
          <w:rFonts w:ascii="Arial" w:hAnsi="Arial" w:cs="Arial"/>
          <w:color w:val="000000"/>
          <w:sz w:val="22"/>
          <w:szCs w:val="22"/>
        </w:rPr>
        <w:t>. 2020.</w:t>
      </w:r>
    </w:p>
    <w:p w14:paraId="1C0240BA"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t>Maddock, Alan, et al. “A Randomised Trial of Mindfulness-Based Social Work and Self-Care with Social Workers.” </w:t>
      </w:r>
      <w:r w:rsidRPr="00060471">
        <w:rPr>
          <w:rFonts w:ascii="Arial" w:hAnsi="Arial" w:cs="Arial"/>
          <w:i/>
          <w:iCs/>
          <w:color w:val="000000"/>
          <w:sz w:val="22"/>
          <w:szCs w:val="22"/>
          <w:bdr w:val="single" w:sz="2" w:space="0" w:color="E5E7EB" w:frame="1"/>
        </w:rPr>
        <w:t>Current Psychology</w:t>
      </w:r>
      <w:r w:rsidRPr="00060471">
        <w:rPr>
          <w:rFonts w:ascii="Arial" w:hAnsi="Arial" w:cs="Arial"/>
          <w:color w:val="000000"/>
          <w:sz w:val="22"/>
          <w:szCs w:val="22"/>
        </w:rPr>
        <w:t>, vol. 42, no. 11, 25 Feb. 2023, https://doi.org/10.1007/s12144-023-04410-w. Accessed 9 Dec. 2025.</w:t>
      </w:r>
    </w:p>
    <w:p w14:paraId="1D79F092"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t>Moudatsou, Maria, et al. “The Role of Empathy in Health and Social Care Professionals.” </w:t>
      </w:r>
      <w:r w:rsidRPr="00060471">
        <w:rPr>
          <w:rFonts w:ascii="Arial" w:hAnsi="Arial" w:cs="Arial"/>
          <w:i/>
          <w:iCs/>
          <w:color w:val="000000"/>
          <w:sz w:val="22"/>
          <w:szCs w:val="22"/>
          <w:bdr w:val="single" w:sz="2" w:space="0" w:color="E5E7EB" w:frame="1"/>
        </w:rPr>
        <w:t>Healthcare</w:t>
      </w:r>
      <w:r w:rsidRPr="00060471">
        <w:rPr>
          <w:rFonts w:ascii="Arial" w:hAnsi="Arial" w:cs="Arial"/>
          <w:color w:val="000000"/>
          <w:sz w:val="22"/>
          <w:szCs w:val="22"/>
        </w:rPr>
        <w:t>, vol. 8, no. 1, 30 Jan. 2020, pp. 1–9, https://doi.org/10.3390/healthcare8010026. Accessed 9 Dec. 2025.</w:t>
      </w:r>
    </w:p>
    <w:p w14:paraId="6A0ED213"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t>Rose, Sarah. “A Holistic Framework of Resilience for Social Workers.” </w:t>
      </w:r>
      <w:r w:rsidRPr="00060471">
        <w:rPr>
          <w:rFonts w:ascii="Arial" w:hAnsi="Arial" w:cs="Arial"/>
          <w:i/>
          <w:iCs/>
          <w:color w:val="000000"/>
          <w:sz w:val="22"/>
          <w:szCs w:val="22"/>
          <w:bdr w:val="single" w:sz="2" w:space="0" w:color="E5E7EB" w:frame="1"/>
        </w:rPr>
        <w:t>The British Journal of Social Work</w:t>
      </w:r>
      <w:r w:rsidRPr="00060471">
        <w:rPr>
          <w:rFonts w:ascii="Arial" w:hAnsi="Arial" w:cs="Arial"/>
          <w:color w:val="000000"/>
          <w:sz w:val="22"/>
          <w:szCs w:val="22"/>
        </w:rPr>
        <w:t>, 11 Nov. 2025, academic.oup.com/bjsw/advance-article/doi/10.1093/bjsw/bcaf246/8320436, https://doi.org/10.1093/bjsw/bcaf246. Accessed 4 Dec. 2025.</w:t>
      </w:r>
    </w:p>
    <w:p w14:paraId="7709246A" w14:textId="77777777" w:rsidR="00060471" w:rsidRPr="00060471" w:rsidRDefault="00060471" w:rsidP="00060471">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360" w:lineRule="auto"/>
        <w:ind w:left="720" w:hanging="720"/>
        <w:jc w:val="both"/>
        <w:rPr>
          <w:rFonts w:ascii="Arial" w:hAnsi="Arial" w:cs="Arial"/>
          <w:color w:val="000000"/>
          <w:sz w:val="22"/>
          <w:szCs w:val="22"/>
        </w:rPr>
      </w:pPr>
      <w:r w:rsidRPr="00060471">
        <w:rPr>
          <w:rFonts w:ascii="Arial" w:hAnsi="Arial" w:cs="Arial"/>
          <w:color w:val="000000"/>
          <w:sz w:val="22"/>
          <w:szCs w:val="22"/>
        </w:rPr>
        <w:lastRenderedPageBreak/>
        <w:t>Gerdes, Karen E., and Elizabeth A. Segal. “A Social Work Model of Empathy.” </w:t>
      </w:r>
      <w:r w:rsidRPr="00060471">
        <w:rPr>
          <w:rFonts w:ascii="Arial" w:hAnsi="Arial" w:cs="Arial"/>
          <w:i/>
          <w:iCs/>
          <w:color w:val="000000"/>
          <w:sz w:val="22"/>
          <w:szCs w:val="22"/>
          <w:bdr w:val="single" w:sz="2" w:space="0" w:color="E5E7EB" w:frame="1"/>
        </w:rPr>
        <w:t>Advances in Social Work</w:t>
      </w:r>
      <w:r w:rsidRPr="00060471">
        <w:rPr>
          <w:rFonts w:ascii="Arial" w:hAnsi="Arial" w:cs="Arial"/>
          <w:color w:val="000000"/>
          <w:sz w:val="22"/>
          <w:szCs w:val="22"/>
        </w:rPr>
        <w:t>, vol. 10, no. 2, 15 Dec. 2009, pp. 114–127, https://doi.org/10.18060/235. Accessed 10 Dec. 2019.</w:t>
      </w:r>
    </w:p>
    <w:p w14:paraId="593EE735" w14:textId="77777777" w:rsidR="00060471" w:rsidRPr="005E44B5" w:rsidRDefault="00060471" w:rsidP="005E44B5">
      <w:pPr>
        <w:rPr>
          <w:color w:val="FF0000"/>
        </w:rPr>
      </w:pPr>
    </w:p>
    <w:sectPr w:rsidR="00060471"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2BC60" w14:textId="77777777" w:rsidR="000B30DC" w:rsidRDefault="000B30DC" w:rsidP="003C7C97">
      <w:pPr>
        <w:spacing w:after="0" w:line="240" w:lineRule="auto"/>
      </w:pPr>
      <w:r>
        <w:separator/>
      </w:r>
    </w:p>
  </w:endnote>
  <w:endnote w:type="continuationSeparator" w:id="0">
    <w:p w14:paraId="7E2C5556" w14:textId="77777777" w:rsidR="000B30DC" w:rsidRDefault="000B30D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62AA4" w14:textId="77777777" w:rsidR="000B30DC" w:rsidRDefault="000B30DC" w:rsidP="003C7C97">
      <w:pPr>
        <w:spacing w:after="0" w:line="240" w:lineRule="auto"/>
      </w:pPr>
      <w:r>
        <w:separator/>
      </w:r>
    </w:p>
  </w:footnote>
  <w:footnote w:type="continuationSeparator" w:id="0">
    <w:p w14:paraId="0742F022" w14:textId="77777777" w:rsidR="000B30DC" w:rsidRDefault="000B30DC"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10C0FE76"/>
    <w:lvl w:ilvl="0" w:tplc="7EBEA396">
      <w:start w:val="1"/>
      <w:numFmt w:val="bullet"/>
      <w:lvlText w:val=""/>
      <w:lvlJc w:val="left"/>
      <w:pPr>
        <w:ind w:left="720" w:hanging="360"/>
      </w:pPr>
      <w:rPr>
        <w:rFonts w:ascii="Symbol" w:hAnsi="Symbol" w:hint="default"/>
      </w:rPr>
    </w:lvl>
    <w:lvl w:ilvl="1" w:tplc="1ED89766">
      <w:start w:val="1"/>
      <w:numFmt w:val="bullet"/>
      <w:lvlText w:val="o"/>
      <w:lvlJc w:val="left"/>
      <w:pPr>
        <w:ind w:left="1440" w:hanging="360"/>
      </w:pPr>
      <w:rPr>
        <w:rFonts w:ascii="Courier New" w:hAnsi="Courier New" w:hint="default"/>
      </w:rPr>
    </w:lvl>
    <w:lvl w:ilvl="2" w:tplc="9B64F264">
      <w:start w:val="1"/>
      <w:numFmt w:val="bullet"/>
      <w:lvlText w:val=""/>
      <w:lvlJc w:val="left"/>
      <w:pPr>
        <w:ind w:left="2160" w:hanging="360"/>
      </w:pPr>
      <w:rPr>
        <w:rFonts w:ascii="Wingdings" w:hAnsi="Wingdings" w:hint="default"/>
      </w:rPr>
    </w:lvl>
    <w:lvl w:ilvl="3" w:tplc="AD180348">
      <w:start w:val="1"/>
      <w:numFmt w:val="bullet"/>
      <w:lvlText w:val=""/>
      <w:lvlJc w:val="left"/>
      <w:pPr>
        <w:ind w:left="2880" w:hanging="360"/>
      </w:pPr>
      <w:rPr>
        <w:rFonts w:ascii="Symbol" w:hAnsi="Symbol" w:hint="default"/>
      </w:rPr>
    </w:lvl>
    <w:lvl w:ilvl="4" w:tplc="5E44EFA2">
      <w:start w:val="1"/>
      <w:numFmt w:val="bullet"/>
      <w:lvlText w:val="o"/>
      <w:lvlJc w:val="left"/>
      <w:pPr>
        <w:ind w:left="3600" w:hanging="360"/>
      </w:pPr>
      <w:rPr>
        <w:rFonts w:ascii="Courier New" w:hAnsi="Courier New" w:hint="default"/>
      </w:rPr>
    </w:lvl>
    <w:lvl w:ilvl="5" w:tplc="984E8CDC">
      <w:start w:val="1"/>
      <w:numFmt w:val="bullet"/>
      <w:lvlText w:val=""/>
      <w:lvlJc w:val="left"/>
      <w:pPr>
        <w:ind w:left="4320" w:hanging="360"/>
      </w:pPr>
      <w:rPr>
        <w:rFonts w:ascii="Wingdings" w:hAnsi="Wingdings" w:hint="default"/>
      </w:rPr>
    </w:lvl>
    <w:lvl w:ilvl="6" w:tplc="4D10B298">
      <w:start w:val="1"/>
      <w:numFmt w:val="bullet"/>
      <w:lvlText w:val=""/>
      <w:lvlJc w:val="left"/>
      <w:pPr>
        <w:ind w:left="5040" w:hanging="360"/>
      </w:pPr>
      <w:rPr>
        <w:rFonts w:ascii="Symbol" w:hAnsi="Symbol" w:hint="default"/>
      </w:rPr>
    </w:lvl>
    <w:lvl w:ilvl="7" w:tplc="0B620F54">
      <w:start w:val="1"/>
      <w:numFmt w:val="bullet"/>
      <w:lvlText w:val="o"/>
      <w:lvlJc w:val="left"/>
      <w:pPr>
        <w:ind w:left="5760" w:hanging="360"/>
      </w:pPr>
      <w:rPr>
        <w:rFonts w:ascii="Courier New" w:hAnsi="Courier New" w:hint="default"/>
      </w:rPr>
    </w:lvl>
    <w:lvl w:ilvl="8" w:tplc="8ADEE0FE">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13AEE8C"/>
    <w:lvl w:ilvl="0" w:tplc="02442FAC">
      <w:start w:val="1"/>
      <w:numFmt w:val="bullet"/>
      <w:lvlText w:val=""/>
      <w:lvlJc w:val="left"/>
      <w:pPr>
        <w:ind w:left="720" w:hanging="360"/>
      </w:pPr>
      <w:rPr>
        <w:rFonts w:ascii="Symbol" w:hAnsi="Symbol" w:hint="default"/>
      </w:rPr>
    </w:lvl>
    <w:lvl w:ilvl="1" w:tplc="61C67AB2">
      <w:start w:val="1"/>
      <w:numFmt w:val="bullet"/>
      <w:lvlText w:val="o"/>
      <w:lvlJc w:val="left"/>
      <w:pPr>
        <w:ind w:left="1440" w:hanging="360"/>
      </w:pPr>
      <w:rPr>
        <w:rFonts w:ascii="Courier New" w:hAnsi="Courier New" w:hint="default"/>
      </w:rPr>
    </w:lvl>
    <w:lvl w:ilvl="2" w:tplc="6E4CF1C0">
      <w:start w:val="1"/>
      <w:numFmt w:val="bullet"/>
      <w:lvlText w:val=""/>
      <w:lvlJc w:val="left"/>
      <w:pPr>
        <w:ind w:left="2160" w:hanging="360"/>
      </w:pPr>
      <w:rPr>
        <w:rFonts w:ascii="Wingdings" w:hAnsi="Wingdings" w:hint="default"/>
      </w:rPr>
    </w:lvl>
    <w:lvl w:ilvl="3" w:tplc="04C41782">
      <w:start w:val="1"/>
      <w:numFmt w:val="bullet"/>
      <w:lvlText w:val=""/>
      <w:lvlJc w:val="left"/>
      <w:pPr>
        <w:ind w:left="2880" w:hanging="360"/>
      </w:pPr>
      <w:rPr>
        <w:rFonts w:ascii="Symbol" w:hAnsi="Symbol" w:hint="default"/>
      </w:rPr>
    </w:lvl>
    <w:lvl w:ilvl="4" w:tplc="21F4FE90">
      <w:start w:val="1"/>
      <w:numFmt w:val="bullet"/>
      <w:lvlText w:val="o"/>
      <w:lvlJc w:val="left"/>
      <w:pPr>
        <w:ind w:left="3600" w:hanging="360"/>
      </w:pPr>
      <w:rPr>
        <w:rFonts w:ascii="Courier New" w:hAnsi="Courier New" w:hint="default"/>
      </w:rPr>
    </w:lvl>
    <w:lvl w:ilvl="5" w:tplc="A5F63DAC">
      <w:start w:val="1"/>
      <w:numFmt w:val="bullet"/>
      <w:lvlText w:val=""/>
      <w:lvlJc w:val="left"/>
      <w:pPr>
        <w:ind w:left="4320" w:hanging="360"/>
      </w:pPr>
      <w:rPr>
        <w:rFonts w:ascii="Wingdings" w:hAnsi="Wingdings" w:hint="default"/>
      </w:rPr>
    </w:lvl>
    <w:lvl w:ilvl="6" w:tplc="39A265AC">
      <w:start w:val="1"/>
      <w:numFmt w:val="bullet"/>
      <w:lvlText w:val=""/>
      <w:lvlJc w:val="left"/>
      <w:pPr>
        <w:ind w:left="5040" w:hanging="360"/>
      </w:pPr>
      <w:rPr>
        <w:rFonts w:ascii="Symbol" w:hAnsi="Symbol" w:hint="default"/>
      </w:rPr>
    </w:lvl>
    <w:lvl w:ilvl="7" w:tplc="CDD4FE14">
      <w:start w:val="1"/>
      <w:numFmt w:val="bullet"/>
      <w:lvlText w:val="o"/>
      <w:lvlJc w:val="left"/>
      <w:pPr>
        <w:ind w:left="5760" w:hanging="360"/>
      </w:pPr>
      <w:rPr>
        <w:rFonts w:ascii="Courier New" w:hAnsi="Courier New" w:hint="default"/>
      </w:rPr>
    </w:lvl>
    <w:lvl w:ilvl="8" w:tplc="1116E076">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E85A6C"/>
    <w:multiLevelType w:val="multilevel"/>
    <w:tmpl w:val="467C5D2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6A300B38"/>
    <w:lvl w:ilvl="0" w:tplc="CCC8CC92">
      <w:start w:val="1"/>
      <w:numFmt w:val="bullet"/>
      <w:lvlText w:val=""/>
      <w:lvlJc w:val="left"/>
      <w:pPr>
        <w:ind w:left="720" w:hanging="360"/>
      </w:pPr>
      <w:rPr>
        <w:rFonts w:ascii="Symbol" w:hAnsi="Symbol" w:hint="default"/>
      </w:rPr>
    </w:lvl>
    <w:lvl w:ilvl="1" w:tplc="70B2D332">
      <w:start w:val="1"/>
      <w:numFmt w:val="bullet"/>
      <w:lvlText w:val="o"/>
      <w:lvlJc w:val="left"/>
      <w:pPr>
        <w:ind w:left="1440" w:hanging="360"/>
      </w:pPr>
      <w:rPr>
        <w:rFonts w:ascii="Courier New" w:hAnsi="Courier New" w:hint="default"/>
      </w:rPr>
    </w:lvl>
    <w:lvl w:ilvl="2" w:tplc="C84CAB52">
      <w:start w:val="1"/>
      <w:numFmt w:val="bullet"/>
      <w:lvlText w:val=""/>
      <w:lvlJc w:val="left"/>
      <w:pPr>
        <w:ind w:left="2160" w:hanging="360"/>
      </w:pPr>
      <w:rPr>
        <w:rFonts w:ascii="Wingdings" w:hAnsi="Wingdings" w:hint="default"/>
      </w:rPr>
    </w:lvl>
    <w:lvl w:ilvl="3" w:tplc="081A293E">
      <w:start w:val="1"/>
      <w:numFmt w:val="bullet"/>
      <w:lvlText w:val=""/>
      <w:lvlJc w:val="left"/>
      <w:pPr>
        <w:ind w:left="2880" w:hanging="360"/>
      </w:pPr>
      <w:rPr>
        <w:rFonts w:ascii="Symbol" w:hAnsi="Symbol" w:hint="default"/>
      </w:rPr>
    </w:lvl>
    <w:lvl w:ilvl="4" w:tplc="98522E6A">
      <w:start w:val="1"/>
      <w:numFmt w:val="bullet"/>
      <w:lvlText w:val="o"/>
      <w:lvlJc w:val="left"/>
      <w:pPr>
        <w:ind w:left="3600" w:hanging="360"/>
      </w:pPr>
      <w:rPr>
        <w:rFonts w:ascii="Courier New" w:hAnsi="Courier New" w:hint="default"/>
      </w:rPr>
    </w:lvl>
    <w:lvl w:ilvl="5" w:tplc="FBB60CE6">
      <w:start w:val="1"/>
      <w:numFmt w:val="bullet"/>
      <w:lvlText w:val=""/>
      <w:lvlJc w:val="left"/>
      <w:pPr>
        <w:ind w:left="4320" w:hanging="360"/>
      </w:pPr>
      <w:rPr>
        <w:rFonts w:ascii="Wingdings" w:hAnsi="Wingdings" w:hint="default"/>
      </w:rPr>
    </w:lvl>
    <w:lvl w:ilvl="6" w:tplc="392E16BE">
      <w:start w:val="1"/>
      <w:numFmt w:val="bullet"/>
      <w:lvlText w:val=""/>
      <w:lvlJc w:val="left"/>
      <w:pPr>
        <w:ind w:left="5040" w:hanging="360"/>
      </w:pPr>
      <w:rPr>
        <w:rFonts w:ascii="Symbol" w:hAnsi="Symbol" w:hint="default"/>
      </w:rPr>
    </w:lvl>
    <w:lvl w:ilvl="7" w:tplc="E98C4E2E">
      <w:start w:val="1"/>
      <w:numFmt w:val="bullet"/>
      <w:lvlText w:val="o"/>
      <w:lvlJc w:val="left"/>
      <w:pPr>
        <w:ind w:left="5760" w:hanging="360"/>
      </w:pPr>
      <w:rPr>
        <w:rFonts w:ascii="Courier New" w:hAnsi="Courier New" w:hint="default"/>
      </w:rPr>
    </w:lvl>
    <w:lvl w:ilvl="8" w:tplc="AF0013BE">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EA2A146C"/>
    <w:lvl w:ilvl="0" w:tplc="D1FC36A8">
      <w:start w:val="1"/>
      <w:numFmt w:val="bullet"/>
      <w:lvlText w:val=""/>
      <w:lvlJc w:val="left"/>
      <w:pPr>
        <w:ind w:left="720" w:hanging="360"/>
      </w:pPr>
      <w:rPr>
        <w:rFonts w:ascii="Symbol" w:hAnsi="Symbol" w:hint="default"/>
      </w:rPr>
    </w:lvl>
    <w:lvl w:ilvl="1" w:tplc="4ABA50FC">
      <w:start w:val="1"/>
      <w:numFmt w:val="bullet"/>
      <w:lvlText w:val="o"/>
      <w:lvlJc w:val="left"/>
      <w:pPr>
        <w:ind w:left="1440" w:hanging="360"/>
      </w:pPr>
      <w:rPr>
        <w:rFonts w:ascii="Courier New" w:hAnsi="Courier New" w:hint="default"/>
      </w:rPr>
    </w:lvl>
    <w:lvl w:ilvl="2" w:tplc="54A844E0">
      <w:start w:val="1"/>
      <w:numFmt w:val="bullet"/>
      <w:lvlText w:val=""/>
      <w:lvlJc w:val="left"/>
      <w:pPr>
        <w:ind w:left="2160" w:hanging="360"/>
      </w:pPr>
      <w:rPr>
        <w:rFonts w:ascii="Wingdings" w:hAnsi="Wingdings" w:hint="default"/>
      </w:rPr>
    </w:lvl>
    <w:lvl w:ilvl="3" w:tplc="D94CB47A">
      <w:start w:val="1"/>
      <w:numFmt w:val="bullet"/>
      <w:lvlText w:val=""/>
      <w:lvlJc w:val="left"/>
      <w:pPr>
        <w:ind w:left="2880" w:hanging="360"/>
      </w:pPr>
      <w:rPr>
        <w:rFonts w:ascii="Symbol" w:hAnsi="Symbol" w:hint="default"/>
      </w:rPr>
    </w:lvl>
    <w:lvl w:ilvl="4" w:tplc="475AAA3A">
      <w:start w:val="1"/>
      <w:numFmt w:val="bullet"/>
      <w:lvlText w:val="o"/>
      <w:lvlJc w:val="left"/>
      <w:pPr>
        <w:ind w:left="3600" w:hanging="360"/>
      </w:pPr>
      <w:rPr>
        <w:rFonts w:ascii="Courier New" w:hAnsi="Courier New" w:hint="default"/>
      </w:rPr>
    </w:lvl>
    <w:lvl w:ilvl="5" w:tplc="F45621F6">
      <w:start w:val="1"/>
      <w:numFmt w:val="bullet"/>
      <w:lvlText w:val=""/>
      <w:lvlJc w:val="left"/>
      <w:pPr>
        <w:ind w:left="4320" w:hanging="360"/>
      </w:pPr>
      <w:rPr>
        <w:rFonts w:ascii="Wingdings" w:hAnsi="Wingdings" w:hint="default"/>
      </w:rPr>
    </w:lvl>
    <w:lvl w:ilvl="6" w:tplc="4DB80FE8">
      <w:start w:val="1"/>
      <w:numFmt w:val="bullet"/>
      <w:lvlText w:val=""/>
      <w:lvlJc w:val="left"/>
      <w:pPr>
        <w:ind w:left="5040" w:hanging="360"/>
      </w:pPr>
      <w:rPr>
        <w:rFonts w:ascii="Symbol" w:hAnsi="Symbol" w:hint="default"/>
      </w:rPr>
    </w:lvl>
    <w:lvl w:ilvl="7" w:tplc="BE5ED554">
      <w:start w:val="1"/>
      <w:numFmt w:val="bullet"/>
      <w:lvlText w:val="o"/>
      <w:lvlJc w:val="left"/>
      <w:pPr>
        <w:ind w:left="5760" w:hanging="360"/>
      </w:pPr>
      <w:rPr>
        <w:rFonts w:ascii="Courier New" w:hAnsi="Courier New" w:hint="default"/>
      </w:rPr>
    </w:lvl>
    <w:lvl w:ilvl="8" w:tplc="B39CFBAE">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0A26A89C"/>
    <w:lvl w:ilvl="0" w:tplc="E38E6064">
      <w:start w:val="1"/>
      <w:numFmt w:val="bullet"/>
      <w:lvlText w:val=""/>
      <w:lvlJc w:val="left"/>
      <w:pPr>
        <w:ind w:left="720" w:hanging="360"/>
      </w:pPr>
      <w:rPr>
        <w:rFonts w:ascii="Symbol" w:hAnsi="Symbol" w:hint="default"/>
      </w:rPr>
    </w:lvl>
    <w:lvl w:ilvl="1" w:tplc="4476F26E">
      <w:start w:val="1"/>
      <w:numFmt w:val="bullet"/>
      <w:lvlText w:val="o"/>
      <w:lvlJc w:val="left"/>
      <w:pPr>
        <w:ind w:left="1440" w:hanging="360"/>
      </w:pPr>
      <w:rPr>
        <w:rFonts w:ascii="Courier New" w:hAnsi="Courier New" w:hint="default"/>
      </w:rPr>
    </w:lvl>
    <w:lvl w:ilvl="2" w:tplc="EEA02D1A">
      <w:start w:val="1"/>
      <w:numFmt w:val="bullet"/>
      <w:lvlText w:val=""/>
      <w:lvlJc w:val="left"/>
      <w:pPr>
        <w:ind w:left="2160" w:hanging="360"/>
      </w:pPr>
      <w:rPr>
        <w:rFonts w:ascii="Wingdings" w:hAnsi="Wingdings" w:hint="default"/>
      </w:rPr>
    </w:lvl>
    <w:lvl w:ilvl="3" w:tplc="AEE4CDF8">
      <w:start w:val="1"/>
      <w:numFmt w:val="bullet"/>
      <w:lvlText w:val=""/>
      <w:lvlJc w:val="left"/>
      <w:pPr>
        <w:ind w:left="2880" w:hanging="360"/>
      </w:pPr>
      <w:rPr>
        <w:rFonts w:ascii="Symbol" w:hAnsi="Symbol" w:hint="default"/>
      </w:rPr>
    </w:lvl>
    <w:lvl w:ilvl="4" w:tplc="30C6A8C4">
      <w:start w:val="1"/>
      <w:numFmt w:val="bullet"/>
      <w:lvlText w:val="o"/>
      <w:lvlJc w:val="left"/>
      <w:pPr>
        <w:ind w:left="3600" w:hanging="360"/>
      </w:pPr>
      <w:rPr>
        <w:rFonts w:ascii="Courier New" w:hAnsi="Courier New" w:hint="default"/>
      </w:rPr>
    </w:lvl>
    <w:lvl w:ilvl="5" w:tplc="10B2F732">
      <w:start w:val="1"/>
      <w:numFmt w:val="bullet"/>
      <w:lvlText w:val=""/>
      <w:lvlJc w:val="left"/>
      <w:pPr>
        <w:ind w:left="4320" w:hanging="360"/>
      </w:pPr>
      <w:rPr>
        <w:rFonts w:ascii="Wingdings" w:hAnsi="Wingdings" w:hint="default"/>
      </w:rPr>
    </w:lvl>
    <w:lvl w:ilvl="6" w:tplc="C562DB02">
      <w:start w:val="1"/>
      <w:numFmt w:val="bullet"/>
      <w:lvlText w:val=""/>
      <w:lvlJc w:val="left"/>
      <w:pPr>
        <w:ind w:left="5040" w:hanging="360"/>
      </w:pPr>
      <w:rPr>
        <w:rFonts w:ascii="Symbol" w:hAnsi="Symbol" w:hint="default"/>
      </w:rPr>
    </w:lvl>
    <w:lvl w:ilvl="7" w:tplc="81DA212E">
      <w:start w:val="1"/>
      <w:numFmt w:val="bullet"/>
      <w:lvlText w:val="o"/>
      <w:lvlJc w:val="left"/>
      <w:pPr>
        <w:ind w:left="5760" w:hanging="360"/>
      </w:pPr>
      <w:rPr>
        <w:rFonts w:ascii="Courier New" w:hAnsi="Courier New" w:hint="default"/>
      </w:rPr>
    </w:lvl>
    <w:lvl w:ilvl="8" w:tplc="286E5254">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126354"/>
    <w:multiLevelType w:val="hybridMultilevel"/>
    <w:tmpl w:val="72D4BA20"/>
    <w:lvl w:ilvl="0" w:tplc="D6DEAF74">
      <w:start w:val="1"/>
      <w:numFmt w:val="bullet"/>
      <w:lvlText w:val=""/>
      <w:lvlJc w:val="left"/>
      <w:pPr>
        <w:ind w:left="720" w:hanging="360"/>
      </w:pPr>
      <w:rPr>
        <w:rFonts w:ascii="Symbol" w:hAnsi="Symbol" w:hint="default"/>
      </w:rPr>
    </w:lvl>
    <w:lvl w:ilvl="1" w:tplc="93DCF3E6">
      <w:start w:val="1"/>
      <w:numFmt w:val="bullet"/>
      <w:lvlText w:val="o"/>
      <w:lvlJc w:val="left"/>
      <w:pPr>
        <w:ind w:left="1440" w:hanging="360"/>
      </w:pPr>
      <w:rPr>
        <w:rFonts w:ascii="Courier New" w:hAnsi="Courier New" w:hint="default"/>
      </w:rPr>
    </w:lvl>
    <w:lvl w:ilvl="2" w:tplc="885A4ED4">
      <w:start w:val="1"/>
      <w:numFmt w:val="bullet"/>
      <w:lvlText w:val=""/>
      <w:lvlJc w:val="left"/>
      <w:pPr>
        <w:ind w:left="2160" w:hanging="360"/>
      </w:pPr>
      <w:rPr>
        <w:rFonts w:ascii="Wingdings" w:hAnsi="Wingdings" w:hint="default"/>
      </w:rPr>
    </w:lvl>
    <w:lvl w:ilvl="3" w:tplc="77905B44">
      <w:start w:val="1"/>
      <w:numFmt w:val="bullet"/>
      <w:lvlText w:val=""/>
      <w:lvlJc w:val="left"/>
      <w:pPr>
        <w:ind w:left="2880" w:hanging="360"/>
      </w:pPr>
      <w:rPr>
        <w:rFonts w:ascii="Symbol" w:hAnsi="Symbol" w:hint="default"/>
      </w:rPr>
    </w:lvl>
    <w:lvl w:ilvl="4" w:tplc="D09A1BDA">
      <w:start w:val="1"/>
      <w:numFmt w:val="bullet"/>
      <w:lvlText w:val="o"/>
      <w:lvlJc w:val="left"/>
      <w:pPr>
        <w:ind w:left="3600" w:hanging="360"/>
      </w:pPr>
      <w:rPr>
        <w:rFonts w:ascii="Courier New" w:hAnsi="Courier New" w:hint="default"/>
      </w:rPr>
    </w:lvl>
    <w:lvl w:ilvl="5" w:tplc="D5E0AB92">
      <w:start w:val="1"/>
      <w:numFmt w:val="bullet"/>
      <w:lvlText w:val=""/>
      <w:lvlJc w:val="left"/>
      <w:pPr>
        <w:ind w:left="4320" w:hanging="360"/>
      </w:pPr>
      <w:rPr>
        <w:rFonts w:ascii="Wingdings" w:hAnsi="Wingdings" w:hint="default"/>
      </w:rPr>
    </w:lvl>
    <w:lvl w:ilvl="6" w:tplc="96221958">
      <w:start w:val="1"/>
      <w:numFmt w:val="bullet"/>
      <w:lvlText w:val=""/>
      <w:lvlJc w:val="left"/>
      <w:pPr>
        <w:ind w:left="5040" w:hanging="360"/>
      </w:pPr>
      <w:rPr>
        <w:rFonts w:ascii="Symbol" w:hAnsi="Symbol" w:hint="default"/>
      </w:rPr>
    </w:lvl>
    <w:lvl w:ilvl="7" w:tplc="BAA499F6">
      <w:start w:val="1"/>
      <w:numFmt w:val="bullet"/>
      <w:lvlText w:val="o"/>
      <w:lvlJc w:val="left"/>
      <w:pPr>
        <w:ind w:left="5760" w:hanging="360"/>
      </w:pPr>
      <w:rPr>
        <w:rFonts w:ascii="Courier New" w:hAnsi="Courier New" w:hint="default"/>
      </w:rPr>
    </w:lvl>
    <w:lvl w:ilvl="8" w:tplc="E4E82DC8">
      <w:start w:val="1"/>
      <w:numFmt w:val="bullet"/>
      <w:lvlText w:val=""/>
      <w:lvlJc w:val="left"/>
      <w:pPr>
        <w:ind w:left="6480" w:hanging="360"/>
      </w:pPr>
      <w:rPr>
        <w:rFonts w:ascii="Wingdings" w:hAnsi="Wingdings" w:hint="default"/>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1678413">
    <w:abstractNumId w:val="12"/>
  </w:num>
  <w:num w:numId="2" w16cid:durableId="132479495">
    <w:abstractNumId w:val="13"/>
  </w:num>
  <w:num w:numId="3" w16cid:durableId="75522953">
    <w:abstractNumId w:val="1"/>
  </w:num>
  <w:num w:numId="4" w16cid:durableId="421609938">
    <w:abstractNumId w:val="3"/>
  </w:num>
  <w:num w:numId="5" w16cid:durableId="1825584568">
    <w:abstractNumId w:val="16"/>
  </w:num>
  <w:num w:numId="6" w16cid:durableId="814612609">
    <w:abstractNumId w:val="24"/>
  </w:num>
  <w:num w:numId="7" w16cid:durableId="52895227">
    <w:abstractNumId w:val="9"/>
  </w:num>
  <w:num w:numId="8" w16cid:durableId="351032333">
    <w:abstractNumId w:val="2"/>
  </w:num>
  <w:num w:numId="9" w16cid:durableId="1067413603">
    <w:abstractNumId w:val="14"/>
  </w:num>
  <w:num w:numId="10" w16cid:durableId="931426930">
    <w:abstractNumId w:val="27"/>
  </w:num>
  <w:num w:numId="11" w16cid:durableId="1422484198">
    <w:abstractNumId w:val="22"/>
  </w:num>
  <w:num w:numId="12" w16cid:durableId="552929862">
    <w:abstractNumId w:val="23"/>
  </w:num>
  <w:num w:numId="13" w16cid:durableId="587203086">
    <w:abstractNumId w:val="28"/>
  </w:num>
  <w:num w:numId="14" w16cid:durableId="389156196">
    <w:abstractNumId w:val="19"/>
  </w:num>
  <w:num w:numId="15" w16cid:durableId="1393503788">
    <w:abstractNumId w:val="6"/>
  </w:num>
  <w:num w:numId="16" w16cid:durableId="1579359955">
    <w:abstractNumId w:val="17"/>
  </w:num>
  <w:num w:numId="17" w16cid:durableId="806699681">
    <w:abstractNumId w:val="18"/>
  </w:num>
  <w:num w:numId="18" w16cid:durableId="1314750107">
    <w:abstractNumId w:val="15"/>
  </w:num>
  <w:num w:numId="19" w16cid:durableId="1766919701">
    <w:abstractNumId w:val="21"/>
  </w:num>
  <w:num w:numId="20" w16cid:durableId="1957908719">
    <w:abstractNumId w:val="11"/>
  </w:num>
  <w:num w:numId="21" w16cid:durableId="1132019979">
    <w:abstractNumId w:val="4"/>
  </w:num>
  <w:num w:numId="22" w16cid:durableId="1457524365">
    <w:abstractNumId w:val="8"/>
  </w:num>
  <w:num w:numId="23" w16cid:durableId="1386294306">
    <w:abstractNumId w:val="30"/>
  </w:num>
  <w:num w:numId="24" w16cid:durableId="1838374920">
    <w:abstractNumId w:val="25"/>
  </w:num>
  <w:num w:numId="25" w16cid:durableId="1827044992">
    <w:abstractNumId w:val="10"/>
  </w:num>
  <w:num w:numId="26" w16cid:durableId="895820667">
    <w:abstractNumId w:val="20"/>
  </w:num>
  <w:num w:numId="27" w16cid:durableId="817497522">
    <w:abstractNumId w:val="32"/>
  </w:num>
  <w:num w:numId="28" w16cid:durableId="725690465">
    <w:abstractNumId w:val="0"/>
  </w:num>
  <w:num w:numId="29" w16cid:durableId="1814372142">
    <w:abstractNumId w:val="26"/>
  </w:num>
  <w:num w:numId="30" w16cid:durableId="258563261">
    <w:abstractNumId w:val="29"/>
  </w:num>
  <w:num w:numId="31" w16cid:durableId="1306274523">
    <w:abstractNumId w:val="31"/>
  </w:num>
  <w:num w:numId="32" w16cid:durableId="1396465663">
    <w:abstractNumId w:val="7"/>
  </w:num>
  <w:num w:numId="33" w16cid:durableId="2463800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750"/>
    <w:rsid w:val="0001715D"/>
    <w:rsid w:val="00022C42"/>
    <w:rsid w:val="00027B15"/>
    <w:rsid w:val="00030A05"/>
    <w:rsid w:val="00060471"/>
    <w:rsid w:val="00070818"/>
    <w:rsid w:val="00071E9E"/>
    <w:rsid w:val="0008238F"/>
    <w:rsid w:val="00082EC6"/>
    <w:rsid w:val="00085388"/>
    <w:rsid w:val="000865FA"/>
    <w:rsid w:val="000B30DC"/>
    <w:rsid w:val="000D41DC"/>
    <w:rsid w:val="000F6C7C"/>
    <w:rsid w:val="001055E3"/>
    <w:rsid w:val="00125D37"/>
    <w:rsid w:val="00127C1A"/>
    <w:rsid w:val="00150D81"/>
    <w:rsid w:val="00152BD0"/>
    <w:rsid w:val="00166CEB"/>
    <w:rsid w:val="00183CB9"/>
    <w:rsid w:val="00184A9A"/>
    <w:rsid w:val="0019055F"/>
    <w:rsid w:val="001947DF"/>
    <w:rsid w:val="001A6C04"/>
    <w:rsid w:val="001B22BB"/>
    <w:rsid w:val="001B3E61"/>
    <w:rsid w:val="001B619C"/>
    <w:rsid w:val="001D1D3C"/>
    <w:rsid w:val="001D5DF5"/>
    <w:rsid w:val="001F68C7"/>
    <w:rsid w:val="00214870"/>
    <w:rsid w:val="002205D4"/>
    <w:rsid w:val="00222C3A"/>
    <w:rsid w:val="0022332E"/>
    <w:rsid w:val="00226D31"/>
    <w:rsid w:val="00236401"/>
    <w:rsid w:val="002370CE"/>
    <w:rsid w:val="00242974"/>
    <w:rsid w:val="002976D4"/>
    <w:rsid w:val="002A527B"/>
    <w:rsid w:val="002A5577"/>
    <w:rsid w:val="002B4AA4"/>
    <w:rsid w:val="002D7E24"/>
    <w:rsid w:val="002E71BA"/>
    <w:rsid w:val="002F5066"/>
    <w:rsid w:val="003003FD"/>
    <w:rsid w:val="00302627"/>
    <w:rsid w:val="00310245"/>
    <w:rsid w:val="00316C95"/>
    <w:rsid w:val="003458DB"/>
    <w:rsid w:val="003523D3"/>
    <w:rsid w:val="003638DE"/>
    <w:rsid w:val="00364C35"/>
    <w:rsid w:val="00396F60"/>
    <w:rsid w:val="003976FC"/>
    <w:rsid w:val="003A51D6"/>
    <w:rsid w:val="003B125E"/>
    <w:rsid w:val="003B2A5E"/>
    <w:rsid w:val="003C7C97"/>
    <w:rsid w:val="003D1090"/>
    <w:rsid w:val="003D2AF3"/>
    <w:rsid w:val="003D3943"/>
    <w:rsid w:val="00406B8D"/>
    <w:rsid w:val="00410068"/>
    <w:rsid w:val="0041618E"/>
    <w:rsid w:val="0042295C"/>
    <w:rsid w:val="00426EEC"/>
    <w:rsid w:val="004466C3"/>
    <w:rsid w:val="004552CE"/>
    <w:rsid w:val="00466528"/>
    <w:rsid w:val="00481177"/>
    <w:rsid w:val="00481FF7"/>
    <w:rsid w:val="00483303"/>
    <w:rsid w:val="00500295"/>
    <w:rsid w:val="00501AAF"/>
    <w:rsid w:val="00527AFA"/>
    <w:rsid w:val="005419DA"/>
    <w:rsid w:val="005678AC"/>
    <w:rsid w:val="005679BD"/>
    <w:rsid w:val="005709B1"/>
    <w:rsid w:val="00572B3B"/>
    <w:rsid w:val="005809A1"/>
    <w:rsid w:val="005836D2"/>
    <w:rsid w:val="00587C58"/>
    <w:rsid w:val="005A7FD4"/>
    <w:rsid w:val="005B1A84"/>
    <w:rsid w:val="005B39FE"/>
    <w:rsid w:val="005D1AF9"/>
    <w:rsid w:val="005D5457"/>
    <w:rsid w:val="005E2699"/>
    <w:rsid w:val="005E44B5"/>
    <w:rsid w:val="005E599D"/>
    <w:rsid w:val="00607A4B"/>
    <w:rsid w:val="00612DEA"/>
    <w:rsid w:val="00614572"/>
    <w:rsid w:val="00621653"/>
    <w:rsid w:val="006232DF"/>
    <w:rsid w:val="00631F2E"/>
    <w:rsid w:val="00635E0C"/>
    <w:rsid w:val="006457C0"/>
    <w:rsid w:val="00652BB7"/>
    <w:rsid w:val="00661758"/>
    <w:rsid w:val="0067612C"/>
    <w:rsid w:val="00676FEB"/>
    <w:rsid w:val="006912C4"/>
    <w:rsid w:val="006A5CFC"/>
    <w:rsid w:val="006C5138"/>
    <w:rsid w:val="006C689B"/>
    <w:rsid w:val="006E005C"/>
    <w:rsid w:val="006E6EE5"/>
    <w:rsid w:val="006F0029"/>
    <w:rsid w:val="006F3D8B"/>
    <w:rsid w:val="00706855"/>
    <w:rsid w:val="00707740"/>
    <w:rsid w:val="007138EF"/>
    <w:rsid w:val="007632A9"/>
    <w:rsid w:val="00774092"/>
    <w:rsid w:val="00782830"/>
    <w:rsid w:val="0078664A"/>
    <w:rsid w:val="007B0F6D"/>
    <w:rsid w:val="007B44D7"/>
    <w:rsid w:val="007B5CBE"/>
    <w:rsid w:val="007C62C3"/>
    <w:rsid w:val="007D25AA"/>
    <w:rsid w:val="007F0873"/>
    <w:rsid w:val="00805726"/>
    <w:rsid w:val="00815117"/>
    <w:rsid w:val="00824CB1"/>
    <w:rsid w:val="008520F8"/>
    <w:rsid w:val="00855F34"/>
    <w:rsid w:val="00860803"/>
    <w:rsid w:val="008826B6"/>
    <w:rsid w:val="008B0B22"/>
    <w:rsid w:val="008C58B0"/>
    <w:rsid w:val="008C591B"/>
    <w:rsid w:val="008C6182"/>
    <w:rsid w:val="008C7AA2"/>
    <w:rsid w:val="0090779E"/>
    <w:rsid w:val="00926458"/>
    <w:rsid w:val="0093015D"/>
    <w:rsid w:val="00933720"/>
    <w:rsid w:val="00943829"/>
    <w:rsid w:val="0095716F"/>
    <w:rsid w:val="009C7E52"/>
    <w:rsid w:val="009E4934"/>
    <w:rsid w:val="009F40A7"/>
    <w:rsid w:val="009F5CE6"/>
    <w:rsid w:val="00A035CD"/>
    <w:rsid w:val="00A50E80"/>
    <w:rsid w:val="00A513B0"/>
    <w:rsid w:val="00A63F7F"/>
    <w:rsid w:val="00A667CE"/>
    <w:rsid w:val="00A7420D"/>
    <w:rsid w:val="00A75042"/>
    <w:rsid w:val="00A774BC"/>
    <w:rsid w:val="00A82678"/>
    <w:rsid w:val="00A94059"/>
    <w:rsid w:val="00A946CB"/>
    <w:rsid w:val="00AA4AB7"/>
    <w:rsid w:val="00AA77C8"/>
    <w:rsid w:val="00AC7BE2"/>
    <w:rsid w:val="00AE35BF"/>
    <w:rsid w:val="00B1067E"/>
    <w:rsid w:val="00B616AE"/>
    <w:rsid w:val="00B711E1"/>
    <w:rsid w:val="00B81790"/>
    <w:rsid w:val="00B81BBC"/>
    <w:rsid w:val="00BD03D5"/>
    <w:rsid w:val="00BE55AA"/>
    <w:rsid w:val="00C3215E"/>
    <w:rsid w:val="00C45272"/>
    <w:rsid w:val="00C47770"/>
    <w:rsid w:val="00C75856"/>
    <w:rsid w:val="00C85A7C"/>
    <w:rsid w:val="00C919A2"/>
    <w:rsid w:val="00C95214"/>
    <w:rsid w:val="00CC3F59"/>
    <w:rsid w:val="00CD4774"/>
    <w:rsid w:val="00CE0868"/>
    <w:rsid w:val="00CE1732"/>
    <w:rsid w:val="00D01B81"/>
    <w:rsid w:val="00D10AAF"/>
    <w:rsid w:val="00D27540"/>
    <w:rsid w:val="00D33685"/>
    <w:rsid w:val="00D4006B"/>
    <w:rsid w:val="00D40D7A"/>
    <w:rsid w:val="00D64A0D"/>
    <w:rsid w:val="00D6588E"/>
    <w:rsid w:val="00D676C3"/>
    <w:rsid w:val="00D750B4"/>
    <w:rsid w:val="00D81C18"/>
    <w:rsid w:val="00D8461A"/>
    <w:rsid w:val="00D95CAF"/>
    <w:rsid w:val="00DA51A5"/>
    <w:rsid w:val="00DB60B6"/>
    <w:rsid w:val="00DC1CC6"/>
    <w:rsid w:val="00DD5135"/>
    <w:rsid w:val="00DE4AA2"/>
    <w:rsid w:val="00DF09BE"/>
    <w:rsid w:val="00E067A8"/>
    <w:rsid w:val="00E13924"/>
    <w:rsid w:val="00E15FD5"/>
    <w:rsid w:val="00E1725A"/>
    <w:rsid w:val="00E33758"/>
    <w:rsid w:val="00E537A7"/>
    <w:rsid w:val="00E53E5E"/>
    <w:rsid w:val="00E64325"/>
    <w:rsid w:val="00E673C5"/>
    <w:rsid w:val="00E67407"/>
    <w:rsid w:val="00E67967"/>
    <w:rsid w:val="00E82723"/>
    <w:rsid w:val="00EA29A5"/>
    <w:rsid w:val="00EC107C"/>
    <w:rsid w:val="00EC7EBE"/>
    <w:rsid w:val="00EC7FD2"/>
    <w:rsid w:val="00ED5964"/>
    <w:rsid w:val="00F10255"/>
    <w:rsid w:val="00F1720B"/>
    <w:rsid w:val="00F36ADC"/>
    <w:rsid w:val="00F605C6"/>
    <w:rsid w:val="00F6785B"/>
    <w:rsid w:val="00F825BA"/>
    <w:rsid w:val="00F9012D"/>
    <w:rsid w:val="00F915D6"/>
    <w:rsid w:val="00F91EA1"/>
    <w:rsid w:val="00FB2DAE"/>
    <w:rsid w:val="00FF1498"/>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7</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Veronica Ornelas</cp:lastModifiedBy>
  <cp:revision>26</cp:revision>
  <dcterms:created xsi:type="dcterms:W3CDTF">2025-11-27T08:38:00Z</dcterms:created>
  <dcterms:modified xsi:type="dcterms:W3CDTF">2025-12-09T22:41:00Z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8f767dc9-3a01-4173-a5df-4481c6f734b0</vt:lpwstr>
  </property>
</Properties>
</file>