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A0497" w:rsidRDefault="004A0497" w:rsidP="004A0497">
      <w:pPr>
        <w:pStyle w:val="NormalWeb"/>
        <w:shd w:val="clear" w:color="auto" w:fill="FFFFFF"/>
        <w:spacing w:before="0" w:beforeAutospacing="0" w:after="225" w:afterAutospacing="0" w:line="360" w:lineRule="auto"/>
        <w:jc w:val="center"/>
        <w:rPr>
          <w:b/>
          <w:sz w:val="52"/>
          <w:szCs w:val="52"/>
          <w:u w:val="single"/>
        </w:rPr>
      </w:pPr>
    </w:p>
    <w:p w:rsidR="00E46995" w:rsidRPr="004A0497" w:rsidRDefault="004A0497" w:rsidP="004A0497">
      <w:pPr>
        <w:pStyle w:val="NormalWeb"/>
        <w:shd w:val="clear" w:color="auto" w:fill="FFFFFF"/>
        <w:spacing w:before="0" w:beforeAutospacing="0" w:after="225" w:afterAutospacing="0" w:line="360" w:lineRule="auto"/>
        <w:jc w:val="center"/>
        <w:rPr>
          <w:b/>
          <w:sz w:val="52"/>
          <w:szCs w:val="52"/>
          <w:u w:val="single"/>
        </w:rPr>
      </w:pPr>
      <w:r w:rsidRPr="004A0497">
        <w:rPr>
          <w:b/>
          <w:sz w:val="52"/>
          <w:szCs w:val="52"/>
          <w:u w:val="single"/>
        </w:rPr>
        <w:t>Corporate Financial Analysis CW</w:t>
      </w:r>
    </w:p>
    <w:p w:rsidR="004A0497" w:rsidRDefault="004A0497" w:rsidP="005E4BD7">
      <w:pPr>
        <w:pStyle w:val="NormalWeb"/>
        <w:shd w:val="clear" w:color="auto" w:fill="FFFFFF"/>
        <w:spacing w:before="0" w:beforeAutospacing="0" w:after="225" w:afterAutospacing="0" w:line="360" w:lineRule="auto"/>
        <w:jc w:val="both"/>
        <w:rPr>
          <w:b/>
          <w:sz w:val="28"/>
          <w:szCs w:val="28"/>
          <w:u w:val="single"/>
        </w:rPr>
      </w:pPr>
    </w:p>
    <w:p w:rsidR="004A0497" w:rsidRDefault="004A0497" w:rsidP="005E4BD7">
      <w:pPr>
        <w:pStyle w:val="NormalWeb"/>
        <w:shd w:val="clear" w:color="auto" w:fill="FFFFFF"/>
        <w:spacing w:before="0" w:beforeAutospacing="0" w:after="225" w:afterAutospacing="0" w:line="360" w:lineRule="auto"/>
        <w:jc w:val="both"/>
        <w:rPr>
          <w:b/>
          <w:sz w:val="28"/>
          <w:szCs w:val="28"/>
          <w:u w:val="single"/>
        </w:rPr>
      </w:pPr>
    </w:p>
    <w:p w:rsidR="00E46995" w:rsidRDefault="00E46995" w:rsidP="005E4BD7">
      <w:pPr>
        <w:pStyle w:val="NormalWeb"/>
        <w:shd w:val="clear" w:color="auto" w:fill="FFFFFF"/>
        <w:spacing w:before="0" w:beforeAutospacing="0" w:after="225" w:afterAutospacing="0" w:line="360" w:lineRule="auto"/>
        <w:jc w:val="both"/>
        <w:rPr>
          <w:b/>
          <w:sz w:val="28"/>
          <w:szCs w:val="28"/>
          <w:u w:val="single"/>
        </w:rPr>
      </w:pPr>
    </w:p>
    <w:tbl>
      <w:tblPr>
        <w:tblStyle w:val="TableGrid"/>
        <w:tblW w:w="0" w:type="auto"/>
        <w:tblLook w:val="04A0" w:firstRow="1" w:lastRow="0" w:firstColumn="1" w:lastColumn="0" w:noHBand="0" w:noVBand="1"/>
      </w:tblPr>
      <w:tblGrid>
        <w:gridCol w:w="4621"/>
        <w:gridCol w:w="4621"/>
      </w:tblGrid>
      <w:tr w:rsidR="00E46995" w:rsidTr="00E46995">
        <w:tc>
          <w:tcPr>
            <w:tcW w:w="4621" w:type="dxa"/>
          </w:tcPr>
          <w:p w:rsidR="00E46995" w:rsidRDefault="00E46995" w:rsidP="005E4BD7">
            <w:pPr>
              <w:pStyle w:val="NormalWeb"/>
              <w:spacing w:before="0" w:beforeAutospacing="0" w:after="225" w:afterAutospacing="0" w:line="360" w:lineRule="auto"/>
              <w:jc w:val="both"/>
              <w:rPr>
                <w:b/>
                <w:sz w:val="28"/>
                <w:szCs w:val="28"/>
                <w:u w:val="single"/>
              </w:rPr>
            </w:pPr>
            <w:r>
              <w:rPr>
                <w:b/>
                <w:sz w:val="28"/>
                <w:szCs w:val="28"/>
                <w:u w:val="single"/>
              </w:rPr>
              <w:t>Student Name</w:t>
            </w:r>
          </w:p>
        </w:tc>
        <w:tc>
          <w:tcPr>
            <w:tcW w:w="4621" w:type="dxa"/>
          </w:tcPr>
          <w:p w:rsidR="00E46995" w:rsidRPr="004A0497" w:rsidRDefault="00E46995" w:rsidP="005E4BD7">
            <w:pPr>
              <w:pStyle w:val="NormalWeb"/>
              <w:spacing w:before="0" w:beforeAutospacing="0" w:after="225" w:afterAutospacing="0" w:line="360" w:lineRule="auto"/>
              <w:jc w:val="both"/>
              <w:rPr>
                <w:b/>
                <w:sz w:val="28"/>
                <w:szCs w:val="28"/>
              </w:rPr>
            </w:pPr>
            <w:r w:rsidRPr="004A0497">
              <w:rPr>
                <w:b/>
                <w:sz w:val="28"/>
                <w:szCs w:val="28"/>
              </w:rPr>
              <w:t xml:space="preserve">Gandhi Jay </w:t>
            </w:r>
          </w:p>
        </w:tc>
      </w:tr>
      <w:tr w:rsidR="00E46995" w:rsidTr="00E46995">
        <w:tc>
          <w:tcPr>
            <w:tcW w:w="4621" w:type="dxa"/>
          </w:tcPr>
          <w:p w:rsidR="00E46995" w:rsidRDefault="00E46995" w:rsidP="005E4BD7">
            <w:pPr>
              <w:pStyle w:val="NormalWeb"/>
              <w:spacing w:before="0" w:beforeAutospacing="0" w:after="225" w:afterAutospacing="0" w:line="360" w:lineRule="auto"/>
              <w:jc w:val="both"/>
              <w:rPr>
                <w:b/>
                <w:sz w:val="28"/>
                <w:szCs w:val="28"/>
                <w:u w:val="single"/>
              </w:rPr>
            </w:pPr>
            <w:r>
              <w:rPr>
                <w:b/>
                <w:sz w:val="28"/>
                <w:szCs w:val="28"/>
                <w:u w:val="single"/>
              </w:rPr>
              <w:t>Student ID</w:t>
            </w:r>
          </w:p>
        </w:tc>
        <w:tc>
          <w:tcPr>
            <w:tcW w:w="4621" w:type="dxa"/>
          </w:tcPr>
          <w:p w:rsidR="00E46995" w:rsidRPr="004A0497" w:rsidRDefault="00E46995" w:rsidP="005E4BD7">
            <w:pPr>
              <w:pStyle w:val="NormalWeb"/>
              <w:spacing w:before="0" w:beforeAutospacing="0" w:after="225" w:afterAutospacing="0" w:line="360" w:lineRule="auto"/>
              <w:jc w:val="both"/>
              <w:rPr>
                <w:b/>
                <w:sz w:val="28"/>
                <w:szCs w:val="28"/>
              </w:rPr>
            </w:pPr>
            <w:r w:rsidRPr="004A0497">
              <w:rPr>
                <w:b/>
                <w:sz w:val="28"/>
                <w:szCs w:val="28"/>
              </w:rPr>
              <w:t>1705528</w:t>
            </w:r>
          </w:p>
        </w:tc>
      </w:tr>
      <w:tr w:rsidR="00E46995" w:rsidTr="00E46995">
        <w:tc>
          <w:tcPr>
            <w:tcW w:w="4621" w:type="dxa"/>
          </w:tcPr>
          <w:p w:rsidR="00E46995" w:rsidRDefault="00E46995" w:rsidP="005E4BD7">
            <w:pPr>
              <w:pStyle w:val="NormalWeb"/>
              <w:spacing w:before="0" w:beforeAutospacing="0" w:after="225" w:afterAutospacing="0" w:line="360" w:lineRule="auto"/>
              <w:jc w:val="both"/>
              <w:rPr>
                <w:b/>
                <w:sz w:val="28"/>
                <w:szCs w:val="28"/>
                <w:u w:val="single"/>
              </w:rPr>
            </w:pPr>
            <w:r>
              <w:rPr>
                <w:b/>
                <w:sz w:val="28"/>
                <w:szCs w:val="28"/>
                <w:u w:val="single"/>
              </w:rPr>
              <w:t>Course Name</w:t>
            </w:r>
          </w:p>
        </w:tc>
        <w:tc>
          <w:tcPr>
            <w:tcW w:w="4621" w:type="dxa"/>
          </w:tcPr>
          <w:p w:rsidR="00E46995" w:rsidRPr="004A0497" w:rsidRDefault="00E46995" w:rsidP="005E4BD7">
            <w:pPr>
              <w:pStyle w:val="NormalWeb"/>
              <w:spacing w:before="0" w:beforeAutospacing="0" w:after="225" w:afterAutospacing="0" w:line="360" w:lineRule="auto"/>
              <w:jc w:val="both"/>
              <w:rPr>
                <w:b/>
                <w:sz w:val="28"/>
                <w:szCs w:val="28"/>
              </w:rPr>
            </w:pPr>
            <w:r w:rsidRPr="004A0497">
              <w:rPr>
                <w:b/>
                <w:sz w:val="28"/>
                <w:szCs w:val="28"/>
              </w:rPr>
              <w:t>Financial Management</w:t>
            </w:r>
          </w:p>
        </w:tc>
      </w:tr>
      <w:tr w:rsidR="00E46995" w:rsidTr="00E46995">
        <w:tc>
          <w:tcPr>
            <w:tcW w:w="4621" w:type="dxa"/>
          </w:tcPr>
          <w:p w:rsidR="00E46995" w:rsidRDefault="00E46995" w:rsidP="005E4BD7">
            <w:pPr>
              <w:pStyle w:val="NormalWeb"/>
              <w:spacing w:before="0" w:beforeAutospacing="0" w:after="225" w:afterAutospacing="0" w:line="360" w:lineRule="auto"/>
              <w:jc w:val="both"/>
              <w:rPr>
                <w:b/>
                <w:sz w:val="28"/>
                <w:szCs w:val="28"/>
                <w:u w:val="single"/>
              </w:rPr>
            </w:pPr>
            <w:r>
              <w:rPr>
                <w:b/>
                <w:sz w:val="28"/>
                <w:szCs w:val="28"/>
                <w:u w:val="single"/>
              </w:rPr>
              <w:t>Module Code</w:t>
            </w:r>
          </w:p>
        </w:tc>
        <w:tc>
          <w:tcPr>
            <w:tcW w:w="4621" w:type="dxa"/>
          </w:tcPr>
          <w:p w:rsidR="00E46995" w:rsidRPr="00E46995" w:rsidRDefault="00E46995" w:rsidP="005E4BD7">
            <w:pPr>
              <w:pStyle w:val="NormalWeb"/>
              <w:spacing w:before="0" w:beforeAutospacing="0" w:after="225" w:afterAutospacing="0" w:line="360" w:lineRule="auto"/>
              <w:jc w:val="both"/>
              <w:rPr>
                <w:b/>
                <w:sz w:val="28"/>
                <w:szCs w:val="28"/>
              </w:rPr>
            </w:pPr>
            <w:r w:rsidRPr="00E46995">
              <w:rPr>
                <w:b/>
                <w:sz w:val="28"/>
                <w:szCs w:val="28"/>
              </w:rPr>
              <w:t>SBMA7100_Lon</w:t>
            </w:r>
          </w:p>
        </w:tc>
      </w:tr>
      <w:tr w:rsidR="00E46995" w:rsidTr="00E46995">
        <w:tc>
          <w:tcPr>
            <w:tcW w:w="4621" w:type="dxa"/>
          </w:tcPr>
          <w:p w:rsidR="00E46995" w:rsidRDefault="00E46995" w:rsidP="005E4BD7">
            <w:pPr>
              <w:pStyle w:val="NormalWeb"/>
              <w:spacing w:before="0" w:beforeAutospacing="0" w:after="225" w:afterAutospacing="0" w:line="360" w:lineRule="auto"/>
              <w:jc w:val="both"/>
              <w:rPr>
                <w:b/>
                <w:sz w:val="28"/>
                <w:szCs w:val="28"/>
                <w:u w:val="single"/>
              </w:rPr>
            </w:pPr>
            <w:r>
              <w:rPr>
                <w:b/>
                <w:sz w:val="28"/>
                <w:szCs w:val="28"/>
                <w:u w:val="single"/>
              </w:rPr>
              <w:t>Lecturer</w:t>
            </w:r>
          </w:p>
        </w:tc>
        <w:tc>
          <w:tcPr>
            <w:tcW w:w="4621" w:type="dxa"/>
          </w:tcPr>
          <w:p w:rsidR="00E46995" w:rsidRPr="004A0497" w:rsidRDefault="00E46995" w:rsidP="005E4BD7">
            <w:pPr>
              <w:pStyle w:val="NormalWeb"/>
              <w:spacing w:before="0" w:beforeAutospacing="0" w:after="225" w:afterAutospacing="0" w:line="360" w:lineRule="auto"/>
              <w:jc w:val="both"/>
              <w:rPr>
                <w:b/>
                <w:sz w:val="28"/>
                <w:szCs w:val="28"/>
              </w:rPr>
            </w:pPr>
            <w:r w:rsidRPr="004A0497">
              <w:rPr>
                <w:b/>
                <w:sz w:val="28"/>
                <w:szCs w:val="28"/>
              </w:rPr>
              <w:t>JIO MIOA</w:t>
            </w:r>
          </w:p>
        </w:tc>
      </w:tr>
    </w:tbl>
    <w:p w:rsidR="00E46995" w:rsidRDefault="00E46995" w:rsidP="005E4BD7">
      <w:pPr>
        <w:pStyle w:val="NormalWeb"/>
        <w:shd w:val="clear" w:color="auto" w:fill="FFFFFF"/>
        <w:spacing w:before="0" w:beforeAutospacing="0" w:after="225" w:afterAutospacing="0" w:line="360" w:lineRule="auto"/>
        <w:jc w:val="both"/>
        <w:rPr>
          <w:b/>
          <w:sz w:val="28"/>
          <w:szCs w:val="28"/>
          <w:u w:val="single"/>
        </w:rPr>
      </w:pPr>
    </w:p>
    <w:p w:rsidR="00E46995" w:rsidRDefault="00E46995" w:rsidP="005E4BD7">
      <w:pPr>
        <w:pStyle w:val="NormalWeb"/>
        <w:shd w:val="clear" w:color="auto" w:fill="FFFFFF"/>
        <w:spacing w:before="0" w:beforeAutospacing="0" w:after="225" w:afterAutospacing="0" w:line="360" w:lineRule="auto"/>
        <w:jc w:val="both"/>
        <w:rPr>
          <w:b/>
          <w:sz w:val="28"/>
          <w:szCs w:val="28"/>
          <w:u w:val="single"/>
        </w:rPr>
      </w:pPr>
    </w:p>
    <w:p w:rsidR="00E46995" w:rsidRDefault="00E46995" w:rsidP="005E4BD7">
      <w:pPr>
        <w:pStyle w:val="NormalWeb"/>
        <w:shd w:val="clear" w:color="auto" w:fill="FFFFFF"/>
        <w:spacing w:before="0" w:beforeAutospacing="0" w:after="225" w:afterAutospacing="0" w:line="360" w:lineRule="auto"/>
        <w:jc w:val="both"/>
        <w:rPr>
          <w:b/>
          <w:sz w:val="28"/>
          <w:szCs w:val="28"/>
          <w:u w:val="single"/>
        </w:rPr>
      </w:pPr>
    </w:p>
    <w:p w:rsidR="00E46995" w:rsidRDefault="00E46995" w:rsidP="005E4BD7">
      <w:pPr>
        <w:pStyle w:val="NormalWeb"/>
        <w:shd w:val="clear" w:color="auto" w:fill="FFFFFF"/>
        <w:spacing w:before="0" w:beforeAutospacing="0" w:after="225" w:afterAutospacing="0" w:line="360" w:lineRule="auto"/>
        <w:jc w:val="both"/>
        <w:rPr>
          <w:b/>
          <w:sz w:val="28"/>
          <w:szCs w:val="28"/>
          <w:u w:val="single"/>
        </w:rPr>
      </w:pPr>
    </w:p>
    <w:p w:rsidR="00E46995" w:rsidRDefault="00E46995" w:rsidP="005E4BD7">
      <w:pPr>
        <w:pStyle w:val="NormalWeb"/>
        <w:shd w:val="clear" w:color="auto" w:fill="FFFFFF"/>
        <w:spacing w:before="0" w:beforeAutospacing="0" w:after="225" w:afterAutospacing="0" w:line="360" w:lineRule="auto"/>
        <w:jc w:val="both"/>
        <w:rPr>
          <w:b/>
          <w:sz w:val="28"/>
          <w:szCs w:val="28"/>
          <w:u w:val="single"/>
        </w:rPr>
      </w:pPr>
    </w:p>
    <w:p w:rsidR="00E46995" w:rsidRDefault="00E46995" w:rsidP="005E4BD7">
      <w:pPr>
        <w:pStyle w:val="NormalWeb"/>
        <w:shd w:val="clear" w:color="auto" w:fill="FFFFFF"/>
        <w:spacing w:before="0" w:beforeAutospacing="0" w:after="225" w:afterAutospacing="0" w:line="360" w:lineRule="auto"/>
        <w:jc w:val="both"/>
        <w:rPr>
          <w:b/>
          <w:sz w:val="28"/>
          <w:szCs w:val="28"/>
          <w:u w:val="single"/>
        </w:rPr>
      </w:pPr>
    </w:p>
    <w:p w:rsidR="00E46995" w:rsidRDefault="00E46995" w:rsidP="005E4BD7">
      <w:pPr>
        <w:pStyle w:val="NormalWeb"/>
        <w:shd w:val="clear" w:color="auto" w:fill="FFFFFF"/>
        <w:spacing w:before="0" w:beforeAutospacing="0" w:after="225" w:afterAutospacing="0" w:line="360" w:lineRule="auto"/>
        <w:jc w:val="both"/>
        <w:rPr>
          <w:b/>
          <w:sz w:val="28"/>
          <w:szCs w:val="28"/>
          <w:u w:val="single"/>
        </w:rPr>
      </w:pPr>
    </w:p>
    <w:p w:rsidR="00E46995" w:rsidRDefault="00E46995" w:rsidP="005E4BD7">
      <w:pPr>
        <w:pStyle w:val="NormalWeb"/>
        <w:shd w:val="clear" w:color="auto" w:fill="FFFFFF"/>
        <w:spacing w:before="0" w:beforeAutospacing="0" w:after="225" w:afterAutospacing="0" w:line="360" w:lineRule="auto"/>
        <w:jc w:val="both"/>
        <w:rPr>
          <w:b/>
          <w:sz w:val="28"/>
          <w:szCs w:val="28"/>
          <w:u w:val="single"/>
        </w:rPr>
      </w:pPr>
    </w:p>
    <w:p w:rsidR="004A0497" w:rsidRDefault="004A0497" w:rsidP="005E4BD7">
      <w:pPr>
        <w:pStyle w:val="NormalWeb"/>
        <w:shd w:val="clear" w:color="auto" w:fill="FFFFFF"/>
        <w:spacing w:before="0" w:beforeAutospacing="0" w:after="225" w:afterAutospacing="0" w:line="360" w:lineRule="auto"/>
        <w:jc w:val="both"/>
        <w:rPr>
          <w:b/>
          <w:sz w:val="28"/>
          <w:szCs w:val="28"/>
          <w:u w:val="single"/>
        </w:rPr>
      </w:pPr>
    </w:p>
    <w:p w:rsidR="005E4BD7" w:rsidRPr="005E4BD7" w:rsidRDefault="005E4BD7" w:rsidP="005E4BD7">
      <w:pPr>
        <w:pStyle w:val="NormalWeb"/>
        <w:shd w:val="clear" w:color="auto" w:fill="FFFFFF"/>
        <w:spacing w:before="0" w:beforeAutospacing="0" w:after="225" w:afterAutospacing="0" w:line="360" w:lineRule="auto"/>
        <w:jc w:val="both"/>
        <w:rPr>
          <w:b/>
          <w:sz w:val="28"/>
          <w:szCs w:val="28"/>
          <w:u w:val="single"/>
        </w:rPr>
      </w:pPr>
      <w:r>
        <w:rPr>
          <w:b/>
          <w:sz w:val="28"/>
          <w:szCs w:val="28"/>
          <w:u w:val="single"/>
        </w:rPr>
        <w:lastRenderedPageBreak/>
        <w:t xml:space="preserve">History about Advanced medical solution </w:t>
      </w:r>
      <w:r w:rsidRPr="005E4BD7">
        <w:rPr>
          <w:b/>
          <w:sz w:val="28"/>
          <w:szCs w:val="28"/>
          <w:u w:val="single"/>
        </w:rPr>
        <w:t xml:space="preserve">group </w:t>
      </w:r>
      <w:proofErr w:type="spellStart"/>
      <w:r w:rsidRPr="005E4BD7">
        <w:rPr>
          <w:b/>
          <w:sz w:val="28"/>
          <w:szCs w:val="28"/>
          <w:u w:val="single"/>
        </w:rPr>
        <w:t>plc</w:t>
      </w:r>
      <w:proofErr w:type="spellEnd"/>
    </w:p>
    <w:p w:rsidR="00D55359" w:rsidRPr="00D55359" w:rsidRDefault="00116379" w:rsidP="005E4BD7">
      <w:pPr>
        <w:pStyle w:val="NormalWeb"/>
        <w:shd w:val="clear" w:color="auto" w:fill="FFFFFF"/>
        <w:spacing w:before="0" w:beforeAutospacing="0" w:after="225" w:afterAutospacing="0" w:line="360" w:lineRule="auto"/>
        <w:jc w:val="both"/>
        <w:rPr>
          <w:sz w:val="22"/>
          <w:szCs w:val="22"/>
        </w:rPr>
      </w:pPr>
      <w:r>
        <w:rPr>
          <w:sz w:val="22"/>
          <w:szCs w:val="22"/>
        </w:rPr>
        <w:t>The Advance medical solution</w:t>
      </w:r>
      <w:r w:rsidR="00D55359" w:rsidRPr="00D55359">
        <w:rPr>
          <w:sz w:val="22"/>
          <w:szCs w:val="22"/>
        </w:rPr>
        <w:t xml:space="preserve"> Group</w:t>
      </w:r>
      <w:r>
        <w:rPr>
          <w:sz w:val="22"/>
          <w:szCs w:val="22"/>
        </w:rPr>
        <w:t xml:space="preserve"> </w:t>
      </w:r>
      <w:proofErr w:type="spellStart"/>
      <w:r>
        <w:rPr>
          <w:sz w:val="22"/>
          <w:szCs w:val="22"/>
        </w:rPr>
        <w:t>plc</w:t>
      </w:r>
      <w:proofErr w:type="spellEnd"/>
      <w:r>
        <w:rPr>
          <w:sz w:val="22"/>
          <w:szCs w:val="22"/>
        </w:rPr>
        <w:t xml:space="preserve"> of companies have mastery</w:t>
      </w:r>
      <w:r w:rsidR="00D55359" w:rsidRPr="00D55359">
        <w:rPr>
          <w:sz w:val="22"/>
          <w:szCs w:val="22"/>
        </w:rPr>
        <w:t xml:space="preserve"> in the design, development, manufacture and distribution of novel, high performance advanced wound care products, surgical dressings and medical grade materials as well as medical adhesives and sutures for closing and sealing tissue.</w:t>
      </w:r>
    </w:p>
    <w:p w:rsidR="00D55359" w:rsidRPr="00D55359" w:rsidRDefault="00116379" w:rsidP="005E4BD7">
      <w:pPr>
        <w:pStyle w:val="NormalWeb"/>
        <w:shd w:val="clear" w:color="auto" w:fill="FFFFFF"/>
        <w:spacing w:before="0" w:beforeAutospacing="0" w:after="225" w:afterAutospacing="0" w:line="360" w:lineRule="auto"/>
        <w:jc w:val="both"/>
        <w:rPr>
          <w:sz w:val="22"/>
          <w:szCs w:val="22"/>
        </w:rPr>
      </w:pPr>
      <w:r>
        <w:rPr>
          <w:sz w:val="22"/>
          <w:szCs w:val="22"/>
        </w:rPr>
        <w:t xml:space="preserve">AMS Group </w:t>
      </w:r>
      <w:proofErr w:type="spellStart"/>
      <w:r>
        <w:rPr>
          <w:sz w:val="22"/>
          <w:szCs w:val="22"/>
        </w:rPr>
        <w:t>plc</w:t>
      </w:r>
      <w:proofErr w:type="spellEnd"/>
      <w:r>
        <w:rPr>
          <w:sz w:val="22"/>
          <w:szCs w:val="22"/>
        </w:rPr>
        <w:t xml:space="preserve"> was establish</w:t>
      </w:r>
      <w:r w:rsidR="00D55359" w:rsidRPr="00D55359">
        <w:rPr>
          <w:sz w:val="22"/>
          <w:szCs w:val="22"/>
        </w:rPr>
        <w:t xml:space="preserve"> in 1991 in </w:t>
      </w:r>
      <w:proofErr w:type="spellStart"/>
      <w:proofErr w:type="gramStart"/>
      <w:r w:rsidR="00D55359" w:rsidRPr="00D55359">
        <w:rPr>
          <w:sz w:val="22"/>
          <w:szCs w:val="22"/>
        </w:rPr>
        <w:t>Winsford</w:t>
      </w:r>
      <w:proofErr w:type="spellEnd"/>
      <w:r w:rsidR="0053652D">
        <w:rPr>
          <w:sz w:val="22"/>
          <w:szCs w:val="22"/>
        </w:rPr>
        <w:t xml:space="preserve"> </w:t>
      </w:r>
      <w:r w:rsidR="00D55359" w:rsidRPr="00D55359">
        <w:rPr>
          <w:sz w:val="22"/>
          <w:szCs w:val="22"/>
        </w:rPr>
        <w:t>,</w:t>
      </w:r>
      <w:proofErr w:type="gramEnd"/>
      <w:r w:rsidR="00D55359" w:rsidRPr="00D55359">
        <w:rPr>
          <w:sz w:val="22"/>
          <w:szCs w:val="22"/>
        </w:rPr>
        <w:t xml:space="preserve"> Cheshire, U.K.  It was originally set up to offer R&amp;D, manufacturing and Sales &amp; Marketing capabilities providing advanced wound care products for major healthcare companies.  In 2002 the Group a</w:t>
      </w:r>
      <w:r>
        <w:rPr>
          <w:sz w:val="22"/>
          <w:szCs w:val="22"/>
        </w:rPr>
        <w:t xml:space="preserve">cquired </w:t>
      </w:r>
      <w:proofErr w:type="spellStart"/>
      <w:r>
        <w:rPr>
          <w:sz w:val="22"/>
          <w:szCs w:val="22"/>
        </w:rPr>
        <w:t>MedLogic</w:t>
      </w:r>
      <w:proofErr w:type="spellEnd"/>
      <w:r>
        <w:rPr>
          <w:sz w:val="22"/>
          <w:szCs w:val="22"/>
        </w:rPr>
        <w:t xml:space="preserve"> Global Ltd (</w:t>
      </w:r>
      <w:r w:rsidR="004068F5">
        <w:rPr>
          <w:sz w:val="22"/>
          <w:szCs w:val="22"/>
        </w:rPr>
        <w:t>also</w:t>
      </w:r>
      <w:r w:rsidR="00D55359" w:rsidRPr="00D55359">
        <w:rPr>
          <w:sz w:val="22"/>
          <w:szCs w:val="22"/>
        </w:rPr>
        <w:t xml:space="preserve"> known as Advanced Medical Solutions (Plymouth) Limited) based i</w:t>
      </w:r>
      <w:r w:rsidR="004068F5">
        <w:rPr>
          <w:sz w:val="22"/>
          <w:szCs w:val="22"/>
        </w:rPr>
        <w:t>n Plymouth, Devon. This gives</w:t>
      </w:r>
      <w:r w:rsidR="00D55359" w:rsidRPr="00D55359">
        <w:rPr>
          <w:sz w:val="22"/>
          <w:szCs w:val="22"/>
        </w:rPr>
        <w:t xml:space="preserve"> the Group with technology in cyanoacrylate based medical adhesives and a direct U.K. sales force.</w:t>
      </w:r>
    </w:p>
    <w:p w:rsidR="00D55359" w:rsidRPr="00D55359" w:rsidRDefault="00D55359" w:rsidP="005E4BD7">
      <w:pPr>
        <w:pStyle w:val="NormalWeb"/>
        <w:shd w:val="clear" w:color="auto" w:fill="FFFFFF"/>
        <w:spacing w:before="0" w:beforeAutospacing="0" w:after="225" w:afterAutospacing="0" w:line="360" w:lineRule="auto"/>
        <w:jc w:val="both"/>
        <w:rPr>
          <w:sz w:val="22"/>
          <w:szCs w:val="22"/>
        </w:rPr>
      </w:pPr>
      <w:r w:rsidRPr="00D55359">
        <w:rPr>
          <w:sz w:val="22"/>
          <w:szCs w:val="22"/>
        </w:rPr>
        <w:t xml:space="preserve">In October 2009, following a successful joint venture with </w:t>
      </w:r>
      <w:proofErr w:type="spellStart"/>
      <w:r w:rsidRPr="00D55359">
        <w:rPr>
          <w:sz w:val="22"/>
          <w:szCs w:val="22"/>
        </w:rPr>
        <w:t>Recticel</w:t>
      </w:r>
      <w:proofErr w:type="spellEnd"/>
      <w:r w:rsidRPr="00D55359">
        <w:rPr>
          <w:sz w:val="22"/>
          <w:szCs w:val="22"/>
        </w:rPr>
        <w:t xml:space="preserve">, the Group acquired the Netherlands based hydrophilic polyurethane manufacturer </w:t>
      </w:r>
      <w:proofErr w:type="spellStart"/>
      <w:r w:rsidRPr="00D55359">
        <w:rPr>
          <w:sz w:val="22"/>
          <w:szCs w:val="22"/>
        </w:rPr>
        <w:t>Corpura</w:t>
      </w:r>
      <w:proofErr w:type="spellEnd"/>
      <w:r w:rsidRPr="00D55359">
        <w:rPr>
          <w:sz w:val="22"/>
          <w:szCs w:val="22"/>
        </w:rPr>
        <w:t xml:space="preserve"> B.V. (now known as Advanced Medical Solutions B.V.).</w:t>
      </w:r>
    </w:p>
    <w:p w:rsidR="00D55359" w:rsidRPr="00D55359" w:rsidRDefault="00D55359" w:rsidP="005E4BD7">
      <w:pPr>
        <w:pStyle w:val="NormalWeb"/>
        <w:shd w:val="clear" w:color="auto" w:fill="FFFFFF"/>
        <w:spacing w:before="0" w:beforeAutospacing="0" w:after="225" w:afterAutospacing="0" w:line="360" w:lineRule="auto"/>
        <w:jc w:val="both"/>
        <w:rPr>
          <w:sz w:val="22"/>
          <w:szCs w:val="22"/>
        </w:rPr>
      </w:pPr>
      <w:r w:rsidRPr="00D55359">
        <w:rPr>
          <w:sz w:val="22"/>
          <w:szCs w:val="22"/>
        </w:rPr>
        <w:t xml:space="preserve">In 2011 the Group further expanded acquiring RESORBA </w:t>
      </w:r>
      <w:proofErr w:type="spellStart"/>
      <w:r w:rsidRPr="00D55359">
        <w:rPr>
          <w:sz w:val="22"/>
          <w:szCs w:val="22"/>
        </w:rPr>
        <w:t>Wundversorgung</w:t>
      </w:r>
      <w:proofErr w:type="spellEnd"/>
      <w:r w:rsidRPr="00D55359">
        <w:rPr>
          <w:sz w:val="22"/>
          <w:szCs w:val="22"/>
        </w:rPr>
        <w:t xml:space="preserve"> GmbH &amp; Co KG (now known as RESORBA Medical GmbH), a long established wound care and wound closure business, providing suture and collagen technologies, headquartered in Germany with direct sales in Germany, the Czech Republic and Russia.</w:t>
      </w:r>
    </w:p>
    <w:p w:rsidR="00D55359" w:rsidRDefault="004068F5" w:rsidP="005E4BD7">
      <w:pPr>
        <w:pStyle w:val="NormalWeb"/>
        <w:shd w:val="clear" w:color="auto" w:fill="FFFFFF"/>
        <w:spacing w:before="0" w:beforeAutospacing="0" w:after="225" w:afterAutospacing="0" w:line="360" w:lineRule="auto"/>
        <w:jc w:val="both"/>
        <w:rPr>
          <w:color w:val="797979"/>
          <w:sz w:val="22"/>
          <w:szCs w:val="22"/>
        </w:rPr>
      </w:pPr>
      <w:r>
        <w:rPr>
          <w:sz w:val="22"/>
          <w:szCs w:val="22"/>
        </w:rPr>
        <w:t xml:space="preserve">Advance medical solution group </w:t>
      </w:r>
      <w:proofErr w:type="spellStart"/>
      <w:r>
        <w:rPr>
          <w:sz w:val="22"/>
          <w:szCs w:val="22"/>
        </w:rPr>
        <w:t>plc</w:t>
      </w:r>
      <w:proofErr w:type="spellEnd"/>
      <w:r w:rsidR="00D55359" w:rsidRPr="00D55359">
        <w:rPr>
          <w:sz w:val="22"/>
          <w:szCs w:val="22"/>
        </w:rPr>
        <w:t xml:space="preserve"> is listed on the Alternative Investment Market (AIM).</w:t>
      </w:r>
    </w:p>
    <w:p w:rsidR="00D55359" w:rsidRPr="00D55359" w:rsidRDefault="00D55359" w:rsidP="005E4BD7">
      <w:pPr>
        <w:pStyle w:val="NormalWeb"/>
        <w:shd w:val="clear" w:color="auto" w:fill="FFFFFF"/>
        <w:spacing w:before="0" w:beforeAutospacing="0" w:after="225" w:afterAutospacing="0" w:line="360" w:lineRule="auto"/>
        <w:jc w:val="both"/>
        <w:rPr>
          <w:color w:val="797979"/>
          <w:sz w:val="22"/>
          <w:szCs w:val="22"/>
        </w:rPr>
      </w:pPr>
      <w:r>
        <w:rPr>
          <w:iCs/>
          <w:sz w:val="22"/>
          <w:szCs w:val="22"/>
          <w:shd w:val="clear" w:color="auto" w:fill="FFFFFF"/>
        </w:rPr>
        <w:t>“</w:t>
      </w:r>
      <w:r w:rsidR="004068F5">
        <w:rPr>
          <w:iCs/>
          <w:sz w:val="22"/>
          <w:szCs w:val="22"/>
          <w:shd w:val="clear" w:color="auto" w:fill="FFFFFF"/>
        </w:rPr>
        <w:t>Today the Group has a worldwide</w:t>
      </w:r>
      <w:r w:rsidRPr="00D55359">
        <w:rPr>
          <w:iCs/>
          <w:sz w:val="22"/>
          <w:szCs w:val="22"/>
          <w:shd w:val="clear" w:color="auto" w:fill="FFFFFF"/>
        </w:rPr>
        <w:t xml:space="preserve"> customer base, operates out of 5 countries and employs nearly 500 people</w:t>
      </w:r>
      <w:r>
        <w:rPr>
          <w:iCs/>
          <w:sz w:val="22"/>
          <w:szCs w:val="22"/>
          <w:shd w:val="clear" w:color="auto" w:fill="FFFFFF"/>
        </w:rPr>
        <w:t>.”</w:t>
      </w:r>
    </w:p>
    <w:p w:rsidR="00486854" w:rsidRPr="005E4BD7" w:rsidRDefault="00DD3E1E" w:rsidP="005E4BD7">
      <w:pPr>
        <w:spacing w:line="360" w:lineRule="auto"/>
        <w:jc w:val="both"/>
        <w:rPr>
          <w:rFonts w:ascii="Times New Roman" w:hAnsi="Times New Roman" w:cs="Times New Roman"/>
          <w:b/>
          <w:sz w:val="28"/>
          <w:szCs w:val="28"/>
          <w:u w:val="single"/>
        </w:rPr>
      </w:pPr>
      <w:r w:rsidRPr="005E4BD7">
        <w:rPr>
          <w:rFonts w:ascii="Times New Roman" w:hAnsi="Times New Roman" w:cs="Times New Roman"/>
          <w:b/>
          <w:sz w:val="28"/>
          <w:szCs w:val="28"/>
          <w:u w:val="single"/>
        </w:rPr>
        <w:t>Company Location:</w:t>
      </w:r>
    </w:p>
    <w:p w:rsidR="00DD3E1E" w:rsidRDefault="00DD3E1E" w:rsidP="005E4BD7">
      <w:pPr>
        <w:pStyle w:val="ListParagraph"/>
        <w:spacing w:line="360" w:lineRule="auto"/>
        <w:ind w:left="360"/>
        <w:jc w:val="both"/>
        <w:rPr>
          <w:rFonts w:ascii="Times New Roman" w:hAnsi="Times New Roman" w:cs="Times New Roman"/>
          <w:shd w:val="clear" w:color="auto" w:fill="FFFFFF"/>
        </w:rPr>
      </w:pPr>
      <w:r w:rsidRPr="00DD3E1E">
        <w:rPr>
          <w:rFonts w:ascii="Times New Roman" w:hAnsi="Times New Roman" w:cs="Times New Roman"/>
          <w:shd w:val="clear" w:color="auto" w:fill="FFFFFF"/>
        </w:rPr>
        <w:t>The AMS Group</w:t>
      </w:r>
      <w:r w:rsidR="004068F5">
        <w:rPr>
          <w:rFonts w:ascii="Times New Roman" w:hAnsi="Times New Roman" w:cs="Times New Roman"/>
          <w:shd w:val="clear" w:color="auto" w:fill="FFFFFF"/>
        </w:rPr>
        <w:t xml:space="preserve"> have</w:t>
      </w:r>
      <w:r w:rsidR="0053652D">
        <w:rPr>
          <w:rFonts w:ascii="Times New Roman" w:hAnsi="Times New Roman" w:cs="Times New Roman"/>
          <w:shd w:val="clear" w:color="auto" w:fill="FFFFFF"/>
        </w:rPr>
        <w:t xml:space="preserve"> six manufacturing Units</w:t>
      </w:r>
      <w:r w:rsidRPr="00DD3E1E">
        <w:rPr>
          <w:rFonts w:ascii="Times New Roman" w:hAnsi="Times New Roman" w:cs="Times New Roman"/>
          <w:shd w:val="clear" w:color="auto" w:fill="FFFFFF"/>
        </w:rPr>
        <w:t>, six sales offices in Eu</w:t>
      </w:r>
      <w:r w:rsidR="004068F5">
        <w:rPr>
          <w:rFonts w:ascii="Times New Roman" w:hAnsi="Times New Roman" w:cs="Times New Roman"/>
          <w:shd w:val="clear" w:color="auto" w:fill="FFFFFF"/>
        </w:rPr>
        <w:t>rope, and a sales team run</w:t>
      </w:r>
      <w:r w:rsidRPr="00DD3E1E">
        <w:rPr>
          <w:rFonts w:ascii="Times New Roman" w:hAnsi="Times New Roman" w:cs="Times New Roman"/>
          <w:shd w:val="clear" w:color="auto" w:fill="FFFFFF"/>
        </w:rPr>
        <w:t xml:space="preserve"> in the United States.  The Group’s h</w:t>
      </w:r>
      <w:r w:rsidR="0053652D">
        <w:rPr>
          <w:rFonts w:ascii="Times New Roman" w:hAnsi="Times New Roman" w:cs="Times New Roman"/>
          <w:shd w:val="clear" w:color="auto" w:fill="FFFFFF"/>
        </w:rPr>
        <w:t xml:space="preserve">eadquarters is located in the UNITED </w:t>
      </w:r>
      <w:r w:rsidRPr="00DD3E1E">
        <w:rPr>
          <w:rFonts w:ascii="Times New Roman" w:hAnsi="Times New Roman" w:cs="Times New Roman"/>
          <w:shd w:val="clear" w:color="auto" w:fill="FFFFFF"/>
        </w:rPr>
        <w:t>K</w:t>
      </w:r>
      <w:r w:rsidR="0053652D">
        <w:rPr>
          <w:rFonts w:ascii="Times New Roman" w:hAnsi="Times New Roman" w:cs="Times New Roman"/>
          <w:shd w:val="clear" w:color="auto" w:fill="FFFFFF"/>
        </w:rPr>
        <w:t>INGDOM.</w:t>
      </w:r>
    </w:p>
    <w:p w:rsidR="00DD3E1E" w:rsidRDefault="00DD3E1E" w:rsidP="005E4BD7">
      <w:pPr>
        <w:shd w:val="clear" w:color="auto" w:fill="FFFFFF"/>
        <w:spacing w:before="100" w:beforeAutospacing="1" w:after="180" w:line="360" w:lineRule="auto"/>
        <w:jc w:val="both"/>
        <w:rPr>
          <w:rFonts w:ascii="Times New Roman" w:eastAsia="Times New Roman" w:hAnsi="Times New Roman" w:cs="Times New Roman"/>
          <w:b/>
          <w:bCs/>
          <w:lang w:eastAsia="en-IN"/>
        </w:rPr>
      </w:pPr>
    </w:p>
    <w:p w:rsidR="00DD3E1E" w:rsidRPr="00DD3E1E" w:rsidRDefault="00DD3E1E" w:rsidP="005E4BD7">
      <w:pPr>
        <w:pStyle w:val="ListParagraph"/>
        <w:numPr>
          <w:ilvl w:val="0"/>
          <w:numId w:val="5"/>
        </w:numPr>
        <w:shd w:val="clear" w:color="auto" w:fill="FFFFFF"/>
        <w:spacing w:before="100" w:beforeAutospacing="1" w:after="180" w:line="360" w:lineRule="auto"/>
        <w:jc w:val="both"/>
        <w:rPr>
          <w:rFonts w:ascii="Times New Roman" w:eastAsia="Times New Roman" w:hAnsi="Times New Roman" w:cs="Times New Roman"/>
          <w:lang w:eastAsia="en-IN"/>
        </w:rPr>
      </w:pPr>
      <w:proofErr w:type="spellStart"/>
      <w:r w:rsidRPr="00DD3E1E">
        <w:rPr>
          <w:rFonts w:ascii="Times New Roman" w:eastAsia="Times New Roman" w:hAnsi="Times New Roman" w:cs="Times New Roman"/>
          <w:b/>
          <w:bCs/>
          <w:lang w:eastAsia="en-IN"/>
        </w:rPr>
        <w:t>Winsford</w:t>
      </w:r>
      <w:proofErr w:type="spellEnd"/>
      <w:r w:rsidRPr="00DD3E1E">
        <w:rPr>
          <w:rFonts w:ascii="Times New Roman" w:eastAsia="Times New Roman" w:hAnsi="Times New Roman" w:cs="Times New Roman"/>
          <w:b/>
          <w:bCs/>
          <w:lang w:eastAsia="en-IN"/>
        </w:rPr>
        <w:t>, U.K.: </w:t>
      </w:r>
      <w:r w:rsidRPr="00DD3E1E">
        <w:rPr>
          <w:rFonts w:ascii="Times New Roman" w:eastAsia="Times New Roman" w:hAnsi="Times New Roman" w:cs="Times New Roman"/>
          <w:lang w:eastAsia="en-IN"/>
        </w:rPr>
        <w:t>HQ: Advanced Wound Care manufacturing, R&amp;D, Sales &amp; Marketing</w:t>
      </w:r>
    </w:p>
    <w:p w:rsidR="00DD3E1E" w:rsidRPr="00DD3E1E" w:rsidRDefault="00DD3E1E" w:rsidP="005E4BD7">
      <w:pPr>
        <w:numPr>
          <w:ilvl w:val="0"/>
          <w:numId w:val="5"/>
        </w:numPr>
        <w:shd w:val="clear" w:color="auto" w:fill="FFFFFF"/>
        <w:spacing w:before="100" w:beforeAutospacing="1" w:after="180" w:line="360" w:lineRule="auto"/>
        <w:jc w:val="both"/>
        <w:rPr>
          <w:rFonts w:ascii="Times New Roman" w:eastAsia="Times New Roman" w:hAnsi="Times New Roman" w:cs="Times New Roman"/>
          <w:lang w:eastAsia="en-IN"/>
        </w:rPr>
      </w:pPr>
      <w:r w:rsidRPr="00DD3E1E">
        <w:rPr>
          <w:rFonts w:ascii="Times New Roman" w:eastAsia="Times New Roman" w:hAnsi="Times New Roman" w:cs="Times New Roman"/>
          <w:b/>
          <w:bCs/>
          <w:lang w:eastAsia="en-IN"/>
        </w:rPr>
        <w:t>Plymouth, U.K.</w:t>
      </w:r>
      <w:r w:rsidRPr="00DD3E1E">
        <w:rPr>
          <w:rFonts w:ascii="Times New Roman" w:eastAsia="Times New Roman" w:hAnsi="Times New Roman" w:cs="Times New Roman"/>
          <w:lang w:eastAsia="en-IN"/>
        </w:rPr>
        <w:t>: Tissue adhesives manufacturing, R&amp;D, Sales &amp; Marketing</w:t>
      </w:r>
    </w:p>
    <w:p w:rsidR="00DD3E1E" w:rsidRPr="00DD3E1E" w:rsidRDefault="00DD3E1E" w:rsidP="005E4BD7">
      <w:pPr>
        <w:numPr>
          <w:ilvl w:val="0"/>
          <w:numId w:val="5"/>
        </w:numPr>
        <w:shd w:val="clear" w:color="auto" w:fill="FFFFFF"/>
        <w:spacing w:before="100" w:beforeAutospacing="1" w:after="180" w:line="360" w:lineRule="auto"/>
        <w:jc w:val="both"/>
        <w:rPr>
          <w:rFonts w:ascii="Times New Roman" w:eastAsia="Times New Roman" w:hAnsi="Times New Roman" w:cs="Times New Roman"/>
          <w:lang w:eastAsia="en-IN"/>
        </w:rPr>
      </w:pPr>
      <w:proofErr w:type="spellStart"/>
      <w:r w:rsidRPr="00DD3E1E">
        <w:rPr>
          <w:rFonts w:ascii="Times New Roman" w:eastAsia="Times New Roman" w:hAnsi="Times New Roman" w:cs="Times New Roman"/>
          <w:b/>
          <w:bCs/>
          <w:lang w:eastAsia="en-IN"/>
        </w:rPr>
        <w:t>Etten</w:t>
      </w:r>
      <w:proofErr w:type="spellEnd"/>
      <w:r w:rsidRPr="00DD3E1E">
        <w:rPr>
          <w:rFonts w:ascii="Times New Roman" w:eastAsia="Times New Roman" w:hAnsi="Times New Roman" w:cs="Times New Roman"/>
          <w:b/>
          <w:bCs/>
          <w:lang w:eastAsia="en-IN"/>
        </w:rPr>
        <w:t xml:space="preserve"> </w:t>
      </w:r>
      <w:proofErr w:type="spellStart"/>
      <w:r w:rsidRPr="00DD3E1E">
        <w:rPr>
          <w:rFonts w:ascii="Times New Roman" w:eastAsia="Times New Roman" w:hAnsi="Times New Roman" w:cs="Times New Roman"/>
          <w:b/>
          <w:bCs/>
          <w:lang w:eastAsia="en-IN"/>
        </w:rPr>
        <w:t>Leur</w:t>
      </w:r>
      <w:proofErr w:type="spellEnd"/>
      <w:r w:rsidRPr="00DD3E1E">
        <w:rPr>
          <w:rFonts w:ascii="Times New Roman" w:eastAsia="Times New Roman" w:hAnsi="Times New Roman" w:cs="Times New Roman"/>
          <w:b/>
          <w:bCs/>
          <w:lang w:eastAsia="en-IN"/>
        </w:rPr>
        <w:t>, the Netherlands</w:t>
      </w:r>
      <w:r w:rsidRPr="00DD3E1E">
        <w:rPr>
          <w:rFonts w:ascii="Times New Roman" w:eastAsia="Times New Roman" w:hAnsi="Times New Roman" w:cs="Times New Roman"/>
          <w:lang w:eastAsia="en-IN"/>
        </w:rPr>
        <w:t>: Bulk foam roll-stock manufacturing, Sales &amp; Marketing</w:t>
      </w:r>
    </w:p>
    <w:p w:rsidR="00DD3E1E" w:rsidRPr="00DD3E1E" w:rsidRDefault="00DD3E1E" w:rsidP="005E4BD7">
      <w:pPr>
        <w:numPr>
          <w:ilvl w:val="0"/>
          <w:numId w:val="5"/>
        </w:numPr>
        <w:shd w:val="clear" w:color="auto" w:fill="FFFFFF"/>
        <w:spacing w:before="100" w:beforeAutospacing="1" w:after="180" w:line="360" w:lineRule="auto"/>
        <w:jc w:val="both"/>
        <w:rPr>
          <w:rFonts w:ascii="Times New Roman" w:eastAsia="Times New Roman" w:hAnsi="Times New Roman" w:cs="Times New Roman"/>
          <w:lang w:eastAsia="en-IN"/>
        </w:rPr>
      </w:pPr>
      <w:r w:rsidRPr="00DD3E1E">
        <w:rPr>
          <w:rFonts w:ascii="Times New Roman" w:eastAsia="Times New Roman" w:hAnsi="Times New Roman" w:cs="Times New Roman"/>
          <w:b/>
          <w:bCs/>
          <w:lang w:eastAsia="en-IN"/>
        </w:rPr>
        <w:lastRenderedPageBreak/>
        <w:t>Nuremberg, Germany</w:t>
      </w:r>
      <w:r w:rsidRPr="00DD3E1E">
        <w:rPr>
          <w:rFonts w:ascii="Times New Roman" w:eastAsia="Times New Roman" w:hAnsi="Times New Roman" w:cs="Times New Roman"/>
          <w:lang w:eastAsia="en-IN"/>
        </w:rPr>
        <w:t>: RESORBA</w:t>
      </w:r>
      <w:r w:rsidRPr="00DD3E1E">
        <w:rPr>
          <w:rFonts w:ascii="Times New Roman" w:eastAsia="Times New Roman" w:hAnsi="Times New Roman" w:cs="Times New Roman"/>
          <w:vertAlign w:val="superscript"/>
          <w:lang w:eastAsia="en-IN"/>
        </w:rPr>
        <w:t>®</w:t>
      </w:r>
      <w:r w:rsidRPr="00DD3E1E">
        <w:rPr>
          <w:rFonts w:ascii="Times New Roman" w:eastAsia="Times New Roman" w:hAnsi="Times New Roman" w:cs="Times New Roman"/>
          <w:lang w:eastAsia="en-IN"/>
        </w:rPr>
        <w:t> Collagen and Haemostats manufacturing, R&amp;D, Sales &amp; Marketing</w:t>
      </w:r>
    </w:p>
    <w:p w:rsidR="00DD3E1E" w:rsidRPr="00DD3E1E" w:rsidRDefault="00DD3E1E" w:rsidP="005E4BD7">
      <w:pPr>
        <w:numPr>
          <w:ilvl w:val="0"/>
          <w:numId w:val="5"/>
        </w:numPr>
        <w:shd w:val="clear" w:color="auto" w:fill="FFFFFF"/>
        <w:spacing w:before="100" w:beforeAutospacing="1" w:after="180" w:line="360" w:lineRule="auto"/>
        <w:jc w:val="both"/>
        <w:rPr>
          <w:rFonts w:ascii="Times New Roman" w:eastAsia="Times New Roman" w:hAnsi="Times New Roman" w:cs="Times New Roman"/>
          <w:lang w:eastAsia="en-IN"/>
        </w:rPr>
      </w:pPr>
      <w:proofErr w:type="spellStart"/>
      <w:r w:rsidRPr="00DD3E1E">
        <w:rPr>
          <w:rFonts w:ascii="Times New Roman" w:eastAsia="Times New Roman" w:hAnsi="Times New Roman" w:cs="Times New Roman"/>
          <w:b/>
          <w:bCs/>
          <w:lang w:eastAsia="en-IN"/>
        </w:rPr>
        <w:t>Domazlice</w:t>
      </w:r>
      <w:proofErr w:type="spellEnd"/>
      <w:r w:rsidRPr="00DD3E1E">
        <w:rPr>
          <w:rFonts w:ascii="Times New Roman" w:eastAsia="Times New Roman" w:hAnsi="Times New Roman" w:cs="Times New Roman"/>
          <w:b/>
          <w:bCs/>
          <w:lang w:eastAsia="en-IN"/>
        </w:rPr>
        <w:t>, the Czech Republic</w:t>
      </w:r>
      <w:r w:rsidRPr="00DD3E1E">
        <w:rPr>
          <w:rFonts w:ascii="Times New Roman" w:eastAsia="Times New Roman" w:hAnsi="Times New Roman" w:cs="Times New Roman"/>
          <w:lang w:eastAsia="en-IN"/>
        </w:rPr>
        <w:t>: RESORBA</w:t>
      </w:r>
      <w:r w:rsidRPr="00DD3E1E">
        <w:rPr>
          <w:rFonts w:ascii="Times New Roman" w:eastAsia="Times New Roman" w:hAnsi="Times New Roman" w:cs="Times New Roman"/>
          <w:vertAlign w:val="superscript"/>
          <w:lang w:eastAsia="en-IN"/>
        </w:rPr>
        <w:t>®</w:t>
      </w:r>
      <w:r w:rsidRPr="00DD3E1E">
        <w:rPr>
          <w:rFonts w:ascii="Times New Roman" w:eastAsia="Times New Roman" w:hAnsi="Times New Roman" w:cs="Times New Roman"/>
          <w:lang w:eastAsia="en-IN"/>
        </w:rPr>
        <w:t> Sutures manufacturing &amp; Sales</w:t>
      </w:r>
    </w:p>
    <w:p w:rsidR="00DD3E1E" w:rsidRPr="00DD3E1E" w:rsidRDefault="00DD3E1E" w:rsidP="005E4BD7">
      <w:pPr>
        <w:numPr>
          <w:ilvl w:val="0"/>
          <w:numId w:val="5"/>
        </w:numPr>
        <w:shd w:val="clear" w:color="auto" w:fill="FFFFFF"/>
        <w:spacing w:before="100" w:beforeAutospacing="1" w:after="180" w:line="360" w:lineRule="auto"/>
        <w:jc w:val="both"/>
        <w:rPr>
          <w:rFonts w:ascii="Times New Roman" w:eastAsia="Times New Roman" w:hAnsi="Times New Roman" w:cs="Times New Roman"/>
          <w:lang w:eastAsia="en-IN"/>
        </w:rPr>
      </w:pPr>
      <w:proofErr w:type="spellStart"/>
      <w:r w:rsidRPr="00DD3E1E">
        <w:rPr>
          <w:rFonts w:ascii="Times New Roman" w:eastAsia="Times New Roman" w:hAnsi="Times New Roman" w:cs="Times New Roman"/>
          <w:b/>
          <w:bCs/>
          <w:lang w:eastAsia="en-IN"/>
        </w:rPr>
        <w:t>Neustadt</w:t>
      </w:r>
      <w:proofErr w:type="spellEnd"/>
      <w:r w:rsidRPr="00DD3E1E">
        <w:rPr>
          <w:rFonts w:ascii="Times New Roman" w:eastAsia="Times New Roman" w:hAnsi="Times New Roman" w:cs="Times New Roman"/>
          <w:b/>
          <w:bCs/>
          <w:lang w:eastAsia="en-IN"/>
        </w:rPr>
        <w:t>, Germany</w:t>
      </w:r>
      <w:r w:rsidRPr="00DD3E1E">
        <w:rPr>
          <w:rFonts w:ascii="Times New Roman" w:eastAsia="Times New Roman" w:hAnsi="Times New Roman" w:cs="Times New Roman"/>
          <w:lang w:eastAsia="en-IN"/>
        </w:rPr>
        <w:t>: RESORBA</w:t>
      </w:r>
      <w:r w:rsidRPr="00DD3E1E">
        <w:rPr>
          <w:rFonts w:ascii="Times New Roman" w:eastAsia="Times New Roman" w:hAnsi="Times New Roman" w:cs="Times New Roman"/>
          <w:vertAlign w:val="superscript"/>
          <w:lang w:eastAsia="en-IN"/>
        </w:rPr>
        <w:t>®</w:t>
      </w:r>
      <w:r w:rsidRPr="00DD3E1E">
        <w:rPr>
          <w:rFonts w:ascii="Times New Roman" w:eastAsia="Times New Roman" w:hAnsi="Times New Roman" w:cs="Times New Roman"/>
          <w:lang w:eastAsia="en-IN"/>
        </w:rPr>
        <w:t> Sutures manufacturing</w:t>
      </w:r>
    </w:p>
    <w:p w:rsidR="00DD3E1E" w:rsidRPr="00DD3E1E" w:rsidRDefault="00DD3E1E" w:rsidP="005E4BD7">
      <w:pPr>
        <w:numPr>
          <w:ilvl w:val="0"/>
          <w:numId w:val="5"/>
        </w:numPr>
        <w:shd w:val="clear" w:color="auto" w:fill="FFFFFF"/>
        <w:spacing w:before="100" w:beforeAutospacing="1" w:after="180" w:line="360" w:lineRule="auto"/>
        <w:jc w:val="both"/>
        <w:rPr>
          <w:rFonts w:ascii="Times New Roman" w:eastAsia="Times New Roman" w:hAnsi="Times New Roman" w:cs="Times New Roman"/>
          <w:lang w:eastAsia="en-IN"/>
        </w:rPr>
      </w:pPr>
      <w:r w:rsidRPr="00DD3E1E">
        <w:rPr>
          <w:rFonts w:ascii="Times New Roman" w:eastAsia="Times New Roman" w:hAnsi="Times New Roman" w:cs="Times New Roman"/>
          <w:b/>
          <w:bCs/>
          <w:lang w:eastAsia="en-IN"/>
        </w:rPr>
        <w:t>Moscow, Russia</w:t>
      </w:r>
      <w:r w:rsidRPr="00DD3E1E">
        <w:rPr>
          <w:rFonts w:ascii="Times New Roman" w:eastAsia="Times New Roman" w:hAnsi="Times New Roman" w:cs="Times New Roman"/>
          <w:lang w:eastAsia="en-IN"/>
        </w:rPr>
        <w:t>: Sales</w:t>
      </w:r>
    </w:p>
    <w:p w:rsidR="00DD3E1E" w:rsidRPr="005E4BD7" w:rsidRDefault="00E219D0" w:rsidP="005E4BD7">
      <w:pPr>
        <w:pStyle w:val="ListParagraph"/>
        <w:spacing w:line="360" w:lineRule="auto"/>
        <w:ind w:left="360"/>
        <w:jc w:val="both"/>
        <w:rPr>
          <w:rFonts w:ascii="Times New Roman" w:hAnsi="Times New Roman" w:cs="Times New Roman"/>
          <w:b/>
          <w:sz w:val="28"/>
          <w:szCs w:val="28"/>
          <w:u w:val="single"/>
        </w:rPr>
      </w:pPr>
      <w:r w:rsidRPr="005E4BD7">
        <w:rPr>
          <w:rFonts w:ascii="Times New Roman" w:hAnsi="Times New Roman" w:cs="Times New Roman"/>
          <w:b/>
          <w:sz w:val="28"/>
          <w:szCs w:val="28"/>
          <w:u w:val="single"/>
        </w:rPr>
        <w:t>Company main Brand:</w:t>
      </w:r>
    </w:p>
    <w:p w:rsidR="00E219D0" w:rsidRPr="0053652D" w:rsidRDefault="0053652D" w:rsidP="0053652D">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 xml:space="preserve">COMPANY is </w:t>
      </w:r>
      <w:r w:rsidR="00E219D0" w:rsidRPr="0053652D">
        <w:rPr>
          <w:rFonts w:ascii="Times New Roman" w:hAnsi="Times New Roman" w:cs="Times New Roman"/>
          <w:shd w:val="clear" w:color="auto" w:fill="FFFFFF"/>
        </w:rPr>
        <w:t>a U.K. based developer and manufacturer of world-leading advanced wound care and wound closure products. We have developed our brands; </w:t>
      </w:r>
      <w:proofErr w:type="spellStart"/>
      <w:r w:rsidR="00E219D0" w:rsidRPr="0053652D">
        <w:rPr>
          <w:rFonts w:ascii="Times New Roman" w:hAnsi="Times New Roman" w:cs="Times New Roman"/>
          <w:shd w:val="clear" w:color="auto" w:fill="FFFFFF"/>
        </w:rPr>
        <w:t>ActivHeal</w:t>
      </w:r>
      <w:proofErr w:type="spellEnd"/>
      <w:r w:rsidR="00E219D0" w:rsidRPr="0053652D">
        <w:rPr>
          <w:rFonts w:ascii="Times New Roman" w:hAnsi="Times New Roman" w:cs="Times New Roman"/>
          <w:shd w:val="clear" w:color="auto" w:fill="FFFFFF"/>
        </w:rPr>
        <w:t xml:space="preserve">®, </w:t>
      </w:r>
      <w:proofErr w:type="spellStart"/>
      <w:r w:rsidR="00E219D0" w:rsidRPr="0053652D">
        <w:rPr>
          <w:rFonts w:ascii="Times New Roman" w:hAnsi="Times New Roman" w:cs="Times New Roman"/>
          <w:shd w:val="clear" w:color="auto" w:fill="FFFFFF"/>
        </w:rPr>
        <w:t>LiquiBand</w:t>
      </w:r>
      <w:proofErr w:type="spellEnd"/>
      <w:r w:rsidR="00E219D0" w:rsidRPr="0053652D">
        <w:rPr>
          <w:rFonts w:ascii="Times New Roman" w:hAnsi="Times New Roman" w:cs="Times New Roman"/>
          <w:shd w:val="clear" w:color="auto" w:fill="FFFFFF"/>
          <w:vertAlign w:val="superscript"/>
        </w:rPr>
        <w:t>®</w:t>
      </w:r>
      <w:r w:rsidR="00E219D0" w:rsidRPr="0053652D">
        <w:rPr>
          <w:rFonts w:ascii="Times New Roman" w:hAnsi="Times New Roman" w:cs="Times New Roman"/>
          <w:shd w:val="clear" w:color="auto" w:fill="FFFFFF"/>
        </w:rPr>
        <w:t> and RESORBA</w:t>
      </w:r>
      <w:r w:rsidR="00E219D0" w:rsidRPr="0053652D">
        <w:rPr>
          <w:rFonts w:ascii="Times New Roman" w:hAnsi="Times New Roman" w:cs="Times New Roman"/>
          <w:shd w:val="clear" w:color="auto" w:fill="FFFFFF"/>
          <w:vertAlign w:val="superscript"/>
        </w:rPr>
        <w:t>®</w:t>
      </w:r>
      <w:r w:rsidR="00E219D0" w:rsidRPr="0053652D">
        <w:rPr>
          <w:rFonts w:ascii="Times New Roman" w:hAnsi="Times New Roman" w:cs="Times New Roman"/>
          <w:shd w:val="clear" w:color="auto" w:fill="FFFFFF"/>
        </w:rPr>
        <w:t> from our research and specialist knowledge.</w:t>
      </w:r>
    </w:p>
    <w:p w:rsidR="00E219D0" w:rsidRDefault="00E219D0" w:rsidP="005E4BD7">
      <w:pPr>
        <w:pStyle w:val="ListParagraph"/>
        <w:spacing w:line="360" w:lineRule="auto"/>
        <w:ind w:left="360"/>
        <w:jc w:val="both"/>
        <w:rPr>
          <w:rFonts w:ascii="Times New Roman" w:hAnsi="Times New Roman" w:cs="Times New Roman"/>
          <w:shd w:val="clear" w:color="auto" w:fill="FFFFFF"/>
        </w:rPr>
      </w:pPr>
    </w:p>
    <w:p w:rsidR="00E219D0" w:rsidRPr="00E219D0" w:rsidRDefault="00E219D0" w:rsidP="005E4BD7">
      <w:pPr>
        <w:pStyle w:val="ListParagraph"/>
        <w:numPr>
          <w:ilvl w:val="1"/>
          <w:numId w:val="5"/>
        </w:numPr>
        <w:spacing w:line="360" w:lineRule="auto"/>
        <w:jc w:val="both"/>
        <w:rPr>
          <w:rFonts w:ascii="Times New Roman" w:hAnsi="Times New Roman" w:cs="Times New Roman"/>
          <w:b/>
        </w:rPr>
      </w:pPr>
      <w:proofErr w:type="spellStart"/>
      <w:r w:rsidRPr="00E219D0">
        <w:rPr>
          <w:rFonts w:ascii="Times New Roman" w:hAnsi="Times New Roman" w:cs="Times New Roman"/>
          <w:sz w:val="24"/>
          <w:szCs w:val="24"/>
          <w:shd w:val="clear" w:color="auto" w:fill="FFFFFF"/>
        </w:rPr>
        <w:t>LiquiBand</w:t>
      </w:r>
      <w:proofErr w:type="spellEnd"/>
      <w:r w:rsidRPr="00E219D0">
        <w:rPr>
          <w:rFonts w:ascii="Times New Roman" w:hAnsi="Times New Roman" w:cs="Times New Roman"/>
          <w:sz w:val="24"/>
          <w:szCs w:val="24"/>
          <w:shd w:val="clear" w:color="auto" w:fill="FFFFFF"/>
          <w:vertAlign w:val="superscript"/>
        </w:rPr>
        <w:t>®</w:t>
      </w:r>
      <w:r>
        <w:rPr>
          <w:rFonts w:ascii="Times New Roman" w:hAnsi="Times New Roman" w:cs="Times New Roman"/>
          <w:b/>
        </w:rPr>
        <w:t>:</w:t>
      </w:r>
      <w:r w:rsidRPr="00E219D0">
        <w:rPr>
          <w:rFonts w:ascii="Helvetica" w:hAnsi="Helvetica" w:cs="Helvetica"/>
          <w:color w:val="797979"/>
          <w:sz w:val="21"/>
          <w:szCs w:val="21"/>
          <w:shd w:val="clear" w:color="auto" w:fill="FFFFFF"/>
        </w:rPr>
        <w:t> </w:t>
      </w:r>
      <w:r>
        <w:rPr>
          <w:rFonts w:ascii="Times New Roman" w:hAnsi="Times New Roman" w:cs="Times New Roman"/>
          <w:shd w:val="clear" w:color="auto" w:fill="FFFFFF"/>
        </w:rPr>
        <w:t>This</w:t>
      </w:r>
      <w:r w:rsidRPr="00E219D0">
        <w:rPr>
          <w:rFonts w:ascii="Times New Roman" w:hAnsi="Times New Roman" w:cs="Times New Roman"/>
          <w:shd w:val="clear" w:color="auto" w:fill="FFFFFF"/>
        </w:rPr>
        <w:t xml:space="preserve"> range of products is a world-leading tissue adhesive product portfolio. Based on cyanoacrylate technology developed for medical applications, our tissues adhesives offer significant benefits over conventional ways of closing wounds following trauma or surgical incisions.</w:t>
      </w:r>
    </w:p>
    <w:p w:rsidR="00E219D0" w:rsidRPr="00E219D0" w:rsidRDefault="00E219D0" w:rsidP="005E4BD7">
      <w:pPr>
        <w:pStyle w:val="ListParagraph"/>
        <w:numPr>
          <w:ilvl w:val="1"/>
          <w:numId w:val="5"/>
        </w:numPr>
        <w:spacing w:line="360" w:lineRule="auto"/>
        <w:jc w:val="both"/>
        <w:rPr>
          <w:rFonts w:ascii="Times New Roman" w:hAnsi="Times New Roman" w:cs="Times New Roman"/>
          <w:b/>
        </w:rPr>
      </w:pPr>
      <w:proofErr w:type="spellStart"/>
      <w:r w:rsidRPr="00E219D0">
        <w:rPr>
          <w:rFonts w:ascii="Times New Roman" w:hAnsi="Times New Roman" w:cs="Times New Roman"/>
          <w:sz w:val="24"/>
          <w:szCs w:val="24"/>
          <w:shd w:val="clear" w:color="auto" w:fill="FFFFFF"/>
        </w:rPr>
        <w:t>ActivHeal</w:t>
      </w:r>
      <w:proofErr w:type="spellEnd"/>
      <w:r w:rsidRPr="00E219D0">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Pr>
          <w:rFonts w:ascii="Times New Roman" w:hAnsi="Times New Roman" w:cs="Times New Roman"/>
          <w:shd w:val="clear" w:color="auto" w:fill="FFFFFF"/>
        </w:rPr>
        <w:t>This</w:t>
      </w:r>
      <w:r w:rsidRPr="00E219D0">
        <w:rPr>
          <w:rFonts w:ascii="Times New Roman" w:hAnsi="Times New Roman" w:cs="Times New Roman"/>
          <w:shd w:val="clear" w:color="auto" w:fill="FFFFFF"/>
        </w:rPr>
        <w:t xml:space="preserve"> products provide a full range of advanced wound care products for use in hospitals, nursing homes and community care settings throughout the </w:t>
      </w:r>
      <w:proofErr w:type="gramStart"/>
      <w:r w:rsidRPr="00E219D0">
        <w:rPr>
          <w:rFonts w:ascii="Times New Roman" w:hAnsi="Times New Roman" w:cs="Times New Roman"/>
          <w:shd w:val="clear" w:color="auto" w:fill="FFFFFF"/>
        </w:rPr>
        <w:t>U.K..</w:t>
      </w:r>
      <w:proofErr w:type="gramEnd"/>
      <w:r w:rsidRPr="00E219D0">
        <w:rPr>
          <w:rFonts w:ascii="Times New Roman" w:hAnsi="Times New Roman" w:cs="Times New Roman"/>
          <w:shd w:val="clear" w:color="auto" w:fill="FFFFFF"/>
        </w:rPr>
        <w:t xml:space="preserve"> The </w:t>
      </w:r>
      <w:proofErr w:type="spellStart"/>
      <w:r w:rsidRPr="00E219D0">
        <w:rPr>
          <w:rFonts w:ascii="Times New Roman" w:hAnsi="Times New Roman" w:cs="Times New Roman"/>
          <w:shd w:val="clear" w:color="auto" w:fill="FFFFFF"/>
        </w:rPr>
        <w:t>ActivHeal</w:t>
      </w:r>
      <w:r w:rsidRPr="00E219D0">
        <w:rPr>
          <w:rFonts w:ascii="Times New Roman" w:hAnsi="Times New Roman" w:cs="Times New Roman"/>
          <w:shd w:val="clear" w:color="auto" w:fill="FFFFFF"/>
          <w:vertAlign w:val="superscript"/>
        </w:rPr>
        <w:t>®</w:t>
      </w:r>
      <w:r w:rsidRPr="00E219D0">
        <w:rPr>
          <w:rFonts w:ascii="Times New Roman" w:hAnsi="Times New Roman" w:cs="Times New Roman"/>
          <w:shd w:val="clear" w:color="auto" w:fill="FFFFFF"/>
        </w:rPr>
        <w:t>range</w:t>
      </w:r>
      <w:proofErr w:type="spellEnd"/>
      <w:r w:rsidRPr="00E219D0">
        <w:rPr>
          <w:rFonts w:ascii="Times New Roman" w:hAnsi="Times New Roman" w:cs="Times New Roman"/>
          <w:shd w:val="clear" w:color="auto" w:fill="FFFFFF"/>
        </w:rPr>
        <w:t xml:space="preserve"> offers significant cost savings to the NHS without compromising on clinical outcomes or patient care.</w:t>
      </w:r>
    </w:p>
    <w:p w:rsidR="00E219D0" w:rsidRPr="005E4BD7" w:rsidRDefault="00E219D0" w:rsidP="005E4BD7">
      <w:pPr>
        <w:pStyle w:val="ListParagraph"/>
        <w:numPr>
          <w:ilvl w:val="1"/>
          <w:numId w:val="5"/>
        </w:numPr>
        <w:spacing w:line="360" w:lineRule="auto"/>
        <w:jc w:val="both"/>
        <w:rPr>
          <w:rFonts w:ascii="Times New Roman" w:hAnsi="Times New Roman" w:cs="Times New Roman"/>
          <w:b/>
        </w:rPr>
      </w:pPr>
      <w:r w:rsidRPr="00E219D0">
        <w:rPr>
          <w:rFonts w:ascii="Times New Roman" w:hAnsi="Times New Roman" w:cs="Times New Roman"/>
          <w:sz w:val="24"/>
          <w:szCs w:val="24"/>
          <w:shd w:val="clear" w:color="auto" w:fill="FFFFFF"/>
        </w:rPr>
        <w:t>RESORBA</w:t>
      </w:r>
      <w:r w:rsidRPr="00E219D0">
        <w:rPr>
          <w:rFonts w:ascii="Times New Roman" w:hAnsi="Times New Roman" w:cs="Times New Roman"/>
          <w:sz w:val="24"/>
          <w:szCs w:val="24"/>
          <w:shd w:val="clear" w:color="auto" w:fill="FFFFFF"/>
          <w:vertAlign w:val="superscript"/>
        </w:rPr>
        <w:t>®</w:t>
      </w:r>
      <w:r>
        <w:rPr>
          <w:rFonts w:ascii="Times New Roman" w:hAnsi="Times New Roman" w:cs="Times New Roman"/>
          <w:sz w:val="24"/>
          <w:szCs w:val="24"/>
          <w:shd w:val="clear" w:color="auto" w:fill="FFFFFF"/>
        </w:rPr>
        <w:t xml:space="preserve">: </w:t>
      </w:r>
      <w:proofErr w:type="gramStart"/>
      <w:r w:rsidR="0053652D">
        <w:rPr>
          <w:rFonts w:ascii="Times New Roman" w:hAnsi="Times New Roman" w:cs="Times New Roman"/>
          <w:shd w:val="clear" w:color="auto" w:fill="FFFFFF"/>
        </w:rPr>
        <w:t>This type of</w:t>
      </w:r>
      <w:r>
        <w:rPr>
          <w:rFonts w:ascii="Times New Roman" w:hAnsi="Times New Roman" w:cs="Times New Roman"/>
          <w:shd w:val="clear" w:color="auto" w:fill="FFFFFF"/>
        </w:rPr>
        <w:t xml:space="preserve"> </w:t>
      </w:r>
      <w:r w:rsidRPr="00E219D0">
        <w:rPr>
          <w:rFonts w:ascii="Times New Roman" w:hAnsi="Times New Roman" w:cs="Times New Roman"/>
          <w:shd w:val="clear" w:color="auto" w:fill="FFFFFF"/>
        </w:rPr>
        <w:t>branded products include</w:t>
      </w:r>
      <w:proofErr w:type="gramEnd"/>
      <w:r w:rsidRPr="00E219D0">
        <w:rPr>
          <w:rFonts w:ascii="Times New Roman" w:hAnsi="Times New Roman" w:cs="Times New Roman"/>
          <w:shd w:val="clear" w:color="auto" w:fill="FFFFFF"/>
        </w:rPr>
        <w:t xml:space="preserve"> surgical sutures, haemostats, infection control, and dental biomaterials for surgical disciplines in hospital, ambulatory, private practice, and dental settings. This range of products has evolved to provide modern solutions to the fields of surgical, dental and regenerative wound care.</w:t>
      </w:r>
    </w:p>
    <w:p w:rsidR="005E4BD7" w:rsidRDefault="005E4BD7" w:rsidP="005E4BD7">
      <w:pPr>
        <w:pStyle w:val="ListParagraph"/>
        <w:spacing w:line="360" w:lineRule="auto"/>
        <w:jc w:val="both"/>
        <w:rPr>
          <w:rFonts w:ascii="Times New Roman" w:hAnsi="Times New Roman" w:cs="Times New Roman"/>
          <w:sz w:val="28"/>
          <w:szCs w:val="28"/>
          <w:shd w:val="clear" w:color="auto" w:fill="FFFFFF"/>
        </w:rPr>
      </w:pPr>
    </w:p>
    <w:p w:rsidR="005E4BD7" w:rsidRPr="005E4BD7" w:rsidRDefault="005E4BD7" w:rsidP="005E4BD7">
      <w:pPr>
        <w:pStyle w:val="ListParagraph"/>
        <w:spacing w:line="360" w:lineRule="auto"/>
        <w:jc w:val="both"/>
        <w:rPr>
          <w:rFonts w:ascii="Times New Roman" w:hAnsi="Times New Roman" w:cs="Times New Roman"/>
          <w:b/>
          <w:sz w:val="28"/>
          <w:szCs w:val="28"/>
          <w:u w:val="single"/>
          <w:shd w:val="clear" w:color="auto" w:fill="FFFFFF"/>
        </w:rPr>
      </w:pPr>
      <w:r w:rsidRPr="005E4BD7">
        <w:rPr>
          <w:rFonts w:ascii="Times New Roman" w:hAnsi="Times New Roman" w:cs="Times New Roman"/>
          <w:b/>
          <w:sz w:val="28"/>
          <w:szCs w:val="28"/>
          <w:u w:val="single"/>
          <w:shd w:val="clear" w:color="auto" w:fill="FFFFFF"/>
        </w:rPr>
        <w:t>Company Vision and Strategy:</w:t>
      </w:r>
    </w:p>
    <w:p w:rsidR="005E4BD7" w:rsidRPr="005E4BD7" w:rsidRDefault="004068F5" w:rsidP="005E4BD7">
      <w:pPr>
        <w:shd w:val="clear" w:color="auto" w:fill="FFFFFF"/>
        <w:spacing w:after="225" w:line="360" w:lineRule="auto"/>
        <w:jc w:val="both"/>
        <w:rPr>
          <w:rFonts w:ascii="Times New Roman" w:eastAsia="Times New Roman" w:hAnsi="Times New Roman" w:cs="Times New Roman"/>
          <w:lang w:eastAsia="en-IN"/>
        </w:rPr>
      </w:pPr>
      <w:r>
        <w:rPr>
          <w:rFonts w:ascii="Times New Roman" w:eastAsia="Times New Roman" w:hAnsi="Times New Roman" w:cs="Times New Roman"/>
          <w:lang w:eastAsia="en-IN"/>
        </w:rPr>
        <w:t>The</w:t>
      </w:r>
      <w:r w:rsidR="005E4BD7" w:rsidRPr="005E4BD7">
        <w:rPr>
          <w:rFonts w:ascii="Times New Roman" w:eastAsia="Times New Roman" w:hAnsi="Times New Roman" w:cs="Times New Roman"/>
          <w:lang w:eastAsia="en-IN"/>
        </w:rPr>
        <w:t xml:space="preserve"> </w:t>
      </w:r>
      <w:r>
        <w:rPr>
          <w:rFonts w:ascii="Times New Roman" w:eastAsia="Times New Roman" w:hAnsi="Times New Roman" w:cs="Times New Roman"/>
          <w:lang w:eastAsia="en-IN"/>
        </w:rPr>
        <w:t xml:space="preserve">become </w:t>
      </w:r>
      <w:r w:rsidR="005E4BD7" w:rsidRPr="005E4BD7">
        <w:rPr>
          <w:rFonts w:ascii="Times New Roman" w:eastAsia="Times New Roman" w:hAnsi="Times New Roman" w:cs="Times New Roman"/>
          <w:lang w:eastAsia="en-IN"/>
        </w:rPr>
        <w:t>best developer, producer, and supplier of innovative medical devices in the areas of accelerating healing and managing wounds, minimising adverse surgical outcomes and sealing and closing tissue.</w:t>
      </w:r>
    </w:p>
    <w:p w:rsidR="005E4BD7" w:rsidRPr="005E4BD7" w:rsidRDefault="005E4BD7" w:rsidP="005E4BD7">
      <w:pPr>
        <w:shd w:val="clear" w:color="auto" w:fill="FFFFFF"/>
        <w:spacing w:before="360" w:after="180" w:line="360" w:lineRule="auto"/>
        <w:jc w:val="both"/>
        <w:outlineLvl w:val="2"/>
        <w:rPr>
          <w:rFonts w:ascii="Times New Roman" w:eastAsia="Times New Roman" w:hAnsi="Times New Roman" w:cs="Times New Roman"/>
          <w:lang w:eastAsia="en-IN"/>
        </w:rPr>
      </w:pPr>
      <w:r w:rsidRPr="005E4BD7">
        <w:rPr>
          <w:rFonts w:ascii="Times New Roman" w:eastAsia="Times New Roman" w:hAnsi="Times New Roman" w:cs="Times New Roman"/>
          <w:lang w:eastAsia="en-IN"/>
        </w:rPr>
        <w:t>Market Outlook</w:t>
      </w:r>
    </w:p>
    <w:p w:rsidR="005E4BD7" w:rsidRPr="005E4BD7" w:rsidRDefault="005E4BD7" w:rsidP="005E4BD7">
      <w:pPr>
        <w:shd w:val="clear" w:color="auto" w:fill="FFFFFF"/>
        <w:spacing w:after="225" w:line="360" w:lineRule="auto"/>
        <w:jc w:val="both"/>
        <w:rPr>
          <w:rFonts w:ascii="Times New Roman" w:eastAsia="Times New Roman" w:hAnsi="Times New Roman" w:cs="Times New Roman"/>
          <w:lang w:eastAsia="en-IN"/>
        </w:rPr>
      </w:pPr>
      <w:r w:rsidRPr="005E4BD7">
        <w:rPr>
          <w:rFonts w:ascii="Times New Roman" w:eastAsia="Times New Roman" w:hAnsi="Times New Roman" w:cs="Times New Roman"/>
          <w:lang w:eastAsia="en-IN"/>
        </w:rPr>
        <w:t>There is a rising incidence of both chronic and acute wounds. Predisposing factors are on the increase such as obesity, diabetes and old age. There is also an increasing demand from emerging healthcare markets.</w:t>
      </w:r>
    </w:p>
    <w:p w:rsidR="005E4BD7" w:rsidRPr="005E4BD7" w:rsidRDefault="005E4BD7" w:rsidP="005E4BD7">
      <w:pPr>
        <w:shd w:val="clear" w:color="auto" w:fill="FFFFFF"/>
        <w:spacing w:after="225" w:line="360" w:lineRule="auto"/>
        <w:jc w:val="both"/>
        <w:rPr>
          <w:rFonts w:ascii="Times New Roman" w:eastAsia="Times New Roman" w:hAnsi="Times New Roman" w:cs="Times New Roman"/>
          <w:lang w:eastAsia="en-IN"/>
        </w:rPr>
      </w:pPr>
      <w:r w:rsidRPr="005E4BD7">
        <w:rPr>
          <w:rFonts w:ascii="Times New Roman" w:eastAsia="Times New Roman" w:hAnsi="Times New Roman" w:cs="Times New Roman"/>
          <w:lang w:eastAsia="en-IN"/>
        </w:rPr>
        <w:lastRenderedPageBreak/>
        <w:t>A continuing trend towards minimally invasive surgery further provides opportunities for innovations and market growth. Healthcare economics demand cost-effective product solutions. AMS’s mission is to meet these needs.</w:t>
      </w:r>
    </w:p>
    <w:p w:rsidR="005E4BD7" w:rsidRPr="005E4BD7" w:rsidRDefault="005E4BD7" w:rsidP="005E4BD7">
      <w:pPr>
        <w:shd w:val="clear" w:color="auto" w:fill="FFFFFF"/>
        <w:spacing w:before="360" w:after="180" w:line="360" w:lineRule="auto"/>
        <w:jc w:val="both"/>
        <w:outlineLvl w:val="2"/>
        <w:rPr>
          <w:rFonts w:ascii="Times New Roman" w:eastAsia="Times New Roman" w:hAnsi="Times New Roman" w:cs="Times New Roman"/>
          <w:lang w:eastAsia="en-IN"/>
        </w:rPr>
      </w:pPr>
      <w:r w:rsidRPr="005E4BD7">
        <w:rPr>
          <w:rFonts w:ascii="Times New Roman" w:eastAsia="Times New Roman" w:hAnsi="Times New Roman" w:cs="Times New Roman"/>
          <w:lang w:eastAsia="en-IN"/>
        </w:rPr>
        <w:t>Our Strategy for Growth</w:t>
      </w:r>
    </w:p>
    <w:p w:rsidR="005E4BD7" w:rsidRPr="005E4BD7" w:rsidRDefault="005E4BD7" w:rsidP="005E4BD7">
      <w:pPr>
        <w:numPr>
          <w:ilvl w:val="0"/>
          <w:numId w:val="6"/>
        </w:numPr>
        <w:shd w:val="clear" w:color="auto" w:fill="FFFFFF"/>
        <w:spacing w:before="100" w:beforeAutospacing="1" w:after="180" w:line="360" w:lineRule="auto"/>
        <w:jc w:val="both"/>
        <w:rPr>
          <w:rFonts w:ascii="Times New Roman" w:eastAsia="Times New Roman" w:hAnsi="Times New Roman" w:cs="Times New Roman"/>
          <w:lang w:eastAsia="en-IN"/>
        </w:rPr>
      </w:pPr>
      <w:r w:rsidRPr="005E4BD7">
        <w:rPr>
          <w:rFonts w:ascii="Times New Roman" w:eastAsia="Times New Roman" w:hAnsi="Times New Roman" w:cs="Times New Roman"/>
          <w:lang w:eastAsia="en-IN"/>
        </w:rPr>
        <w:t xml:space="preserve">Add value for </w:t>
      </w:r>
      <w:proofErr w:type="spellStart"/>
      <w:r w:rsidRPr="005E4BD7">
        <w:rPr>
          <w:rFonts w:ascii="Times New Roman" w:eastAsia="Times New Roman" w:hAnsi="Times New Roman" w:cs="Times New Roman"/>
          <w:lang w:eastAsia="en-IN"/>
        </w:rPr>
        <w:t>payors</w:t>
      </w:r>
      <w:proofErr w:type="spellEnd"/>
      <w:r w:rsidRPr="005E4BD7">
        <w:rPr>
          <w:rFonts w:ascii="Times New Roman" w:eastAsia="Times New Roman" w:hAnsi="Times New Roman" w:cs="Times New Roman"/>
          <w:lang w:eastAsia="en-IN"/>
        </w:rPr>
        <w:t xml:space="preserve"> in advanced </w:t>
      </w:r>
      <w:proofErr w:type="spellStart"/>
      <w:r w:rsidRPr="005E4BD7">
        <w:rPr>
          <w:rFonts w:ascii="Times New Roman" w:eastAsia="Times New Roman" w:hAnsi="Times New Roman" w:cs="Times New Roman"/>
          <w:lang w:eastAsia="en-IN"/>
        </w:rPr>
        <w:t>woundcare</w:t>
      </w:r>
      <w:proofErr w:type="spellEnd"/>
      <w:r w:rsidRPr="005E4BD7">
        <w:rPr>
          <w:rFonts w:ascii="Times New Roman" w:eastAsia="Times New Roman" w:hAnsi="Times New Roman" w:cs="Times New Roman"/>
          <w:lang w:eastAsia="en-IN"/>
        </w:rPr>
        <w:t xml:space="preserve"> and surgical markets</w:t>
      </w:r>
    </w:p>
    <w:p w:rsidR="005E4BD7" w:rsidRPr="005E4BD7" w:rsidRDefault="005E4BD7" w:rsidP="005E4BD7">
      <w:pPr>
        <w:numPr>
          <w:ilvl w:val="0"/>
          <w:numId w:val="6"/>
        </w:numPr>
        <w:shd w:val="clear" w:color="auto" w:fill="FFFFFF"/>
        <w:spacing w:before="100" w:beforeAutospacing="1" w:after="180" w:line="360" w:lineRule="auto"/>
        <w:jc w:val="both"/>
        <w:rPr>
          <w:rFonts w:ascii="Times New Roman" w:eastAsia="Times New Roman" w:hAnsi="Times New Roman" w:cs="Times New Roman"/>
          <w:lang w:eastAsia="en-IN"/>
        </w:rPr>
      </w:pPr>
      <w:r w:rsidRPr="005E4BD7">
        <w:rPr>
          <w:rFonts w:ascii="Times New Roman" w:eastAsia="Times New Roman" w:hAnsi="Times New Roman" w:cs="Times New Roman"/>
          <w:lang w:eastAsia="en-IN"/>
        </w:rPr>
        <w:t>Increase direct distribution of surgical products through AMS’s sales forces in target markets</w:t>
      </w:r>
    </w:p>
    <w:p w:rsidR="005E4BD7" w:rsidRPr="005E4BD7" w:rsidRDefault="005E4BD7" w:rsidP="005E4BD7">
      <w:pPr>
        <w:numPr>
          <w:ilvl w:val="0"/>
          <w:numId w:val="6"/>
        </w:numPr>
        <w:shd w:val="clear" w:color="auto" w:fill="FFFFFF"/>
        <w:spacing w:before="100" w:beforeAutospacing="1" w:after="180" w:line="360" w:lineRule="auto"/>
        <w:jc w:val="both"/>
        <w:rPr>
          <w:rFonts w:ascii="Times New Roman" w:eastAsia="Times New Roman" w:hAnsi="Times New Roman" w:cs="Times New Roman"/>
          <w:lang w:eastAsia="en-IN"/>
        </w:rPr>
      </w:pPr>
      <w:r w:rsidRPr="005E4BD7">
        <w:rPr>
          <w:rFonts w:ascii="Times New Roman" w:eastAsia="Times New Roman" w:hAnsi="Times New Roman" w:cs="Times New Roman"/>
          <w:lang w:eastAsia="en-IN"/>
        </w:rPr>
        <w:t>Continue to drive geographic expansion</w:t>
      </w:r>
    </w:p>
    <w:p w:rsidR="005E4BD7" w:rsidRDefault="005E4BD7" w:rsidP="005E4BD7">
      <w:pPr>
        <w:numPr>
          <w:ilvl w:val="0"/>
          <w:numId w:val="6"/>
        </w:numPr>
        <w:shd w:val="clear" w:color="auto" w:fill="FFFFFF"/>
        <w:spacing w:before="100" w:beforeAutospacing="1" w:after="180" w:line="360" w:lineRule="auto"/>
        <w:jc w:val="both"/>
        <w:rPr>
          <w:rFonts w:ascii="Times New Roman" w:eastAsia="Times New Roman" w:hAnsi="Times New Roman" w:cs="Times New Roman"/>
          <w:lang w:eastAsia="en-IN"/>
        </w:rPr>
      </w:pPr>
      <w:r w:rsidRPr="005E4BD7">
        <w:rPr>
          <w:rFonts w:ascii="Times New Roman" w:eastAsia="Times New Roman" w:hAnsi="Times New Roman" w:cs="Times New Roman"/>
          <w:lang w:eastAsia="en-IN"/>
        </w:rPr>
        <w:t>Enhance product portfolio, technologies and pipeline through investment in in-house R&amp;D, acquisitions and licensing</w:t>
      </w:r>
    </w:p>
    <w:p w:rsidR="00915D70" w:rsidRDefault="00915D70" w:rsidP="00915D70">
      <w:pPr>
        <w:shd w:val="clear" w:color="auto" w:fill="FFFFFF"/>
        <w:spacing w:before="100" w:beforeAutospacing="1" w:after="180" w:line="360" w:lineRule="auto"/>
        <w:ind w:left="720"/>
        <w:jc w:val="both"/>
        <w:rPr>
          <w:rFonts w:ascii="Times New Roman" w:eastAsia="Times New Roman" w:hAnsi="Times New Roman" w:cs="Times New Roman"/>
          <w:b/>
          <w:sz w:val="28"/>
          <w:szCs w:val="28"/>
          <w:u w:val="single"/>
          <w:lang w:eastAsia="en-IN"/>
        </w:rPr>
      </w:pPr>
      <w:r w:rsidRPr="00915D70">
        <w:rPr>
          <w:rFonts w:ascii="Times New Roman" w:eastAsia="Times New Roman" w:hAnsi="Times New Roman" w:cs="Times New Roman"/>
          <w:b/>
          <w:sz w:val="28"/>
          <w:szCs w:val="28"/>
          <w:u w:val="single"/>
          <w:lang w:eastAsia="en-IN"/>
        </w:rPr>
        <w:t>Company Partner</w:t>
      </w:r>
      <w:r>
        <w:rPr>
          <w:rFonts w:ascii="Times New Roman" w:eastAsia="Times New Roman" w:hAnsi="Times New Roman" w:cs="Times New Roman"/>
          <w:b/>
          <w:sz w:val="28"/>
          <w:szCs w:val="28"/>
          <w:u w:val="single"/>
          <w:lang w:eastAsia="en-IN"/>
        </w:rPr>
        <w:t>:</w:t>
      </w:r>
    </w:p>
    <w:p w:rsidR="00915D70" w:rsidRDefault="00915D70" w:rsidP="00980A65">
      <w:pPr>
        <w:shd w:val="clear" w:color="auto" w:fill="FFFFFF" w:themeFill="background1"/>
        <w:spacing w:before="100" w:beforeAutospacing="1" w:after="180" w:line="360" w:lineRule="auto"/>
        <w:ind w:left="720"/>
        <w:jc w:val="both"/>
        <w:rPr>
          <w:rFonts w:ascii="Times New Roman" w:hAnsi="Times New Roman" w:cs="Times New Roman"/>
          <w:shd w:val="clear" w:color="auto" w:fill="F5F5F5"/>
        </w:rPr>
      </w:pPr>
      <w:r w:rsidRPr="005E5A65">
        <w:rPr>
          <w:rFonts w:ascii="Times New Roman" w:hAnsi="Times New Roman" w:cs="Times New Roman"/>
          <w:shd w:val="clear" w:color="auto" w:fill="F5F5F5"/>
        </w:rPr>
        <w:t xml:space="preserve">“Since 2010 McKesson Medical Surgical and AMS have partnered to provide our customers with quality, savings and innovation via the </w:t>
      </w:r>
      <w:proofErr w:type="spellStart"/>
      <w:r w:rsidRPr="005E5A65">
        <w:rPr>
          <w:rFonts w:ascii="Times New Roman" w:hAnsi="Times New Roman" w:cs="Times New Roman"/>
          <w:shd w:val="clear" w:color="auto" w:fill="F5F5F5"/>
        </w:rPr>
        <w:t>Liquiband</w:t>
      </w:r>
      <w:proofErr w:type="spellEnd"/>
      <w:r w:rsidRPr="005E5A65">
        <w:rPr>
          <w:rFonts w:ascii="Times New Roman" w:hAnsi="Times New Roman" w:cs="Times New Roman"/>
          <w:shd w:val="clear" w:color="auto" w:fill="F5F5F5"/>
        </w:rPr>
        <w:t> range of topical adhesives. The inclusion of AMS’ product</w:t>
      </w:r>
      <w:bookmarkStart w:id="0" w:name="_GoBack"/>
      <w:bookmarkEnd w:id="0"/>
      <w:r w:rsidRPr="005E5A65">
        <w:rPr>
          <w:rFonts w:ascii="Times New Roman" w:hAnsi="Times New Roman" w:cs="Times New Roman"/>
          <w:shd w:val="clear" w:color="auto" w:fill="F5F5F5"/>
        </w:rPr>
        <w:t xml:space="preserve">s in our McKesson Brands private-label portfolio has clearly benefitted our customers and, in turn, helped us exceed our sales expectations. We are very pleased with our </w:t>
      </w:r>
      <w:proofErr w:type="spellStart"/>
      <w:r w:rsidRPr="005E5A65">
        <w:rPr>
          <w:rFonts w:ascii="Times New Roman" w:hAnsi="Times New Roman" w:cs="Times New Roman"/>
          <w:shd w:val="clear" w:color="auto" w:fill="F5F5F5"/>
        </w:rPr>
        <w:t>ongoing</w:t>
      </w:r>
      <w:proofErr w:type="spellEnd"/>
      <w:r w:rsidRPr="005E5A65">
        <w:rPr>
          <w:rFonts w:ascii="Times New Roman" w:hAnsi="Times New Roman" w:cs="Times New Roman"/>
          <w:shd w:val="clear" w:color="auto" w:fill="F5F5F5"/>
        </w:rPr>
        <w:t xml:space="preserve"> partnership and look forward to strong future growth with AMS across the entire U.S. market.”</w:t>
      </w:r>
    </w:p>
    <w:p w:rsidR="005E5A65" w:rsidRDefault="005E5A65" w:rsidP="00915D70">
      <w:pPr>
        <w:shd w:val="clear" w:color="auto" w:fill="FFFFFF"/>
        <w:spacing w:before="100" w:beforeAutospacing="1" w:after="180" w:line="360" w:lineRule="auto"/>
        <w:ind w:left="720"/>
        <w:jc w:val="both"/>
        <w:rPr>
          <w:rFonts w:ascii="Times New Roman" w:hAnsi="Times New Roman" w:cs="Times New Roman"/>
          <w:b/>
          <w:sz w:val="28"/>
          <w:szCs w:val="28"/>
          <w:u w:val="single"/>
          <w:shd w:val="clear" w:color="auto" w:fill="F5F5F5"/>
        </w:rPr>
      </w:pPr>
      <w:r>
        <w:rPr>
          <w:rFonts w:ascii="Times New Roman" w:hAnsi="Times New Roman" w:cs="Times New Roman"/>
          <w:b/>
          <w:sz w:val="28"/>
          <w:szCs w:val="28"/>
          <w:u w:val="single"/>
          <w:shd w:val="clear" w:color="auto" w:fill="F5F5F5"/>
        </w:rPr>
        <w:t>Company Resent Business:</w:t>
      </w:r>
    </w:p>
    <w:p w:rsidR="005E5A65" w:rsidRPr="005E5A65" w:rsidRDefault="005E5A65" w:rsidP="005E5A65">
      <w:pPr>
        <w:pStyle w:val="Heading2"/>
        <w:shd w:val="clear" w:color="auto" w:fill="FFFFFF"/>
        <w:spacing w:before="360" w:after="180"/>
        <w:rPr>
          <w:rFonts w:ascii="Times New Roman" w:hAnsi="Times New Roman" w:cs="Times New Roman"/>
          <w:b w:val="0"/>
          <w:bCs w:val="0"/>
          <w:color w:val="auto"/>
          <w:sz w:val="22"/>
          <w:szCs w:val="22"/>
        </w:rPr>
      </w:pPr>
      <w:r w:rsidRPr="005E5A65">
        <w:rPr>
          <w:rFonts w:ascii="Times New Roman" w:hAnsi="Times New Roman" w:cs="Times New Roman"/>
          <w:b w:val="0"/>
          <w:bCs w:val="0"/>
          <w:color w:val="auto"/>
          <w:sz w:val="22"/>
          <w:szCs w:val="22"/>
        </w:rPr>
        <w:t>Business</w:t>
      </w:r>
    </w:p>
    <w:p w:rsidR="005E5A65" w:rsidRPr="005E5A65" w:rsidRDefault="005E5A65" w:rsidP="005E5A65">
      <w:pPr>
        <w:pStyle w:val="NormalWeb"/>
        <w:shd w:val="clear" w:color="auto" w:fill="FFFFFF"/>
        <w:spacing w:before="0" w:beforeAutospacing="0" w:after="225" w:afterAutospacing="0"/>
        <w:rPr>
          <w:sz w:val="22"/>
          <w:szCs w:val="22"/>
        </w:rPr>
      </w:pPr>
      <w:r w:rsidRPr="005E5A65">
        <w:rPr>
          <w:sz w:val="22"/>
          <w:szCs w:val="22"/>
        </w:rPr>
        <w:t>–</w:t>
      </w:r>
      <w:r w:rsidRPr="005E5A65">
        <w:rPr>
          <w:rStyle w:val="Strong"/>
          <w:sz w:val="22"/>
          <w:szCs w:val="22"/>
        </w:rPr>
        <w:t> </w:t>
      </w:r>
      <w:r w:rsidR="00980A65">
        <w:rPr>
          <w:sz w:val="22"/>
          <w:szCs w:val="22"/>
        </w:rPr>
        <w:t xml:space="preserve">Company have a good </w:t>
      </w:r>
      <w:r w:rsidRPr="005E5A65">
        <w:rPr>
          <w:sz w:val="22"/>
          <w:szCs w:val="22"/>
        </w:rPr>
        <w:t>sales progress across all Business Units;</w:t>
      </w:r>
    </w:p>
    <w:p w:rsidR="005E5A65" w:rsidRPr="005E5A65" w:rsidRDefault="005E5A65" w:rsidP="005E5A65">
      <w:pPr>
        <w:numPr>
          <w:ilvl w:val="0"/>
          <w:numId w:val="8"/>
        </w:numPr>
        <w:shd w:val="clear" w:color="auto" w:fill="FFFFFF"/>
        <w:spacing w:before="100" w:beforeAutospacing="1" w:after="180" w:line="240" w:lineRule="auto"/>
        <w:rPr>
          <w:rFonts w:ascii="Times New Roman" w:hAnsi="Times New Roman" w:cs="Times New Roman"/>
        </w:rPr>
      </w:pPr>
      <w:r w:rsidRPr="005E5A65">
        <w:rPr>
          <w:rFonts w:ascii="Times New Roman" w:hAnsi="Times New Roman" w:cs="Times New Roman"/>
        </w:rPr>
        <w:t>Branded Distributed up 42% to £20.8 million (2015: £14.6 million), and up 30% at constant currency</w:t>
      </w:r>
    </w:p>
    <w:p w:rsidR="005E5A65" w:rsidRPr="005E5A65" w:rsidRDefault="005E5A65" w:rsidP="005E5A65">
      <w:pPr>
        <w:numPr>
          <w:ilvl w:val="0"/>
          <w:numId w:val="8"/>
        </w:numPr>
        <w:shd w:val="clear" w:color="auto" w:fill="FFFFFF"/>
        <w:spacing w:before="100" w:beforeAutospacing="1" w:after="180" w:line="240" w:lineRule="auto"/>
        <w:rPr>
          <w:rFonts w:ascii="Times New Roman" w:hAnsi="Times New Roman" w:cs="Times New Roman"/>
        </w:rPr>
      </w:pPr>
      <w:r w:rsidRPr="005E5A65">
        <w:rPr>
          <w:rFonts w:ascii="Times New Roman" w:hAnsi="Times New Roman" w:cs="Times New Roman"/>
        </w:rPr>
        <w:t>Branded Direct up 10% to £24.6 million (2015: £22.3 million), and up 3% at constant currency</w:t>
      </w:r>
    </w:p>
    <w:p w:rsidR="005E5A65" w:rsidRPr="005E5A65" w:rsidRDefault="005E5A65" w:rsidP="005E5A65">
      <w:pPr>
        <w:numPr>
          <w:ilvl w:val="0"/>
          <w:numId w:val="8"/>
        </w:numPr>
        <w:shd w:val="clear" w:color="auto" w:fill="FFFFFF"/>
        <w:spacing w:before="100" w:beforeAutospacing="1" w:after="180" w:line="240" w:lineRule="auto"/>
        <w:rPr>
          <w:rFonts w:ascii="Times New Roman" w:hAnsi="Times New Roman" w:cs="Times New Roman"/>
        </w:rPr>
      </w:pPr>
      <w:r w:rsidRPr="005E5A65">
        <w:rPr>
          <w:rFonts w:ascii="Times New Roman" w:hAnsi="Times New Roman" w:cs="Times New Roman"/>
        </w:rPr>
        <w:t>OEM up 16% to £32.1 million (2015: £27.7 million), and up 12% at constant currency</w:t>
      </w:r>
    </w:p>
    <w:p w:rsidR="005E5A65" w:rsidRPr="005E5A65" w:rsidRDefault="005E5A65" w:rsidP="005E5A65">
      <w:pPr>
        <w:numPr>
          <w:ilvl w:val="0"/>
          <w:numId w:val="8"/>
        </w:numPr>
        <w:shd w:val="clear" w:color="auto" w:fill="FFFFFF"/>
        <w:spacing w:before="100" w:beforeAutospacing="1" w:after="180" w:line="240" w:lineRule="auto"/>
        <w:rPr>
          <w:rFonts w:ascii="Times New Roman" w:hAnsi="Times New Roman" w:cs="Times New Roman"/>
        </w:rPr>
      </w:pPr>
      <w:r w:rsidRPr="005E5A65">
        <w:rPr>
          <w:rFonts w:ascii="Times New Roman" w:hAnsi="Times New Roman" w:cs="Times New Roman"/>
        </w:rPr>
        <w:t>Bulk Materials up 33% to £5.2 million (2015: £3.9 million), and up 21% at constant currency</w:t>
      </w:r>
    </w:p>
    <w:p w:rsidR="005E5A65" w:rsidRPr="005E5A65" w:rsidRDefault="005E5A65" w:rsidP="005E5A65">
      <w:pPr>
        <w:pStyle w:val="NormalWeb"/>
        <w:shd w:val="clear" w:color="auto" w:fill="FFFFFF"/>
        <w:spacing w:before="0" w:beforeAutospacing="0" w:after="225" w:afterAutospacing="0"/>
        <w:rPr>
          <w:sz w:val="22"/>
          <w:szCs w:val="22"/>
        </w:rPr>
      </w:pPr>
      <w:r w:rsidRPr="005E5A65">
        <w:rPr>
          <w:sz w:val="22"/>
          <w:szCs w:val="22"/>
        </w:rPr>
        <w:t xml:space="preserve">– Continued strong performance in the US with </w:t>
      </w:r>
      <w:proofErr w:type="spellStart"/>
      <w:r w:rsidRPr="005E5A65">
        <w:rPr>
          <w:sz w:val="22"/>
          <w:szCs w:val="22"/>
        </w:rPr>
        <w:t>LiquiBand</w:t>
      </w:r>
      <w:proofErr w:type="spellEnd"/>
      <w:r w:rsidRPr="005E5A65">
        <w:rPr>
          <w:sz w:val="22"/>
          <w:szCs w:val="22"/>
        </w:rPr>
        <w:t>® tissue adhesive range:</w:t>
      </w:r>
    </w:p>
    <w:p w:rsidR="005E5A65" w:rsidRPr="005E5A65" w:rsidRDefault="005E5A65" w:rsidP="005E5A65">
      <w:pPr>
        <w:numPr>
          <w:ilvl w:val="0"/>
          <w:numId w:val="9"/>
        </w:numPr>
        <w:shd w:val="clear" w:color="auto" w:fill="FFFFFF"/>
        <w:spacing w:before="100" w:beforeAutospacing="1" w:after="180" w:line="240" w:lineRule="auto"/>
        <w:rPr>
          <w:rFonts w:ascii="Times New Roman" w:hAnsi="Times New Roman" w:cs="Times New Roman"/>
        </w:rPr>
      </w:pPr>
      <w:r w:rsidRPr="005E5A65">
        <w:rPr>
          <w:rFonts w:ascii="Times New Roman" w:hAnsi="Times New Roman" w:cs="Times New Roman"/>
        </w:rPr>
        <w:t>Revenues up 56% to £12.5 million (2015: £8.0 million) and 39% at constant currency</w:t>
      </w:r>
    </w:p>
    <w:p w:rsidR="005E5A65" w:rsidRPr="005E5A65" w:rsidRDefault="005E5A65" w:rsidP="005E5A65">
      <w:pPr>
        <w:numPr>
          <w:ilvl w:val="0"/>
          <w:numId w:val="9"/>
        </w:numPr>
        <w:shd w:val="clear" w:color="auto" w:fill="FFFFFF"/>
        <w:spacing w:before="100" w:beforeAutospacing="1" w:after="180" w:line="240" w:lineRule="auto"/>
        <w:rPr>
          <w:rFonts w:ascii="Times New Roman" w:hAnsi="Times New Roman" w:cs="Times New Roman"/>
        </w:rPr>
      </w:pPr>
      <w:r w:rsidRPr="005E5A65">
        <w:rPr>
          <w:rFonts w:ascii="Times New Roman" w:hAnsi="Times New Roman" w:cs="Times New Roman"/>
        </w:rPr>
        <w:t>As at 31 December 2016, market share by volume5 increased to 23% (June 2016: 19%) and initial 20% target share achieved in the combined hospital and non-hospital market</w:t>
      </w:r>
    </w:p>
    <w:p w:rsidR="005E5A65" w:rsidRPr="005E5A65" w:rsidRDefault="005E5A65" w:rsidP="005E5A65">
      <w:pPr>
        <w:pStyle w:val="NormalWeb"/>
        <w:shd w:val="clear" w:color="auto" w:fill="FFFFFF"/>
        <w:spacing w:before="0" w:beforeAutospacing="0" w:after="225" w:afterAutospacing="0"/>
        <w:rPr>
          <w:sz w:val="22"/>
          <w:szCs w:val="22"/>
        </w:rPr>
      </w:pPr>
      <w:r w:rsidRPr="005E5A65">
        <w:rPr>
          <w:sz w:val="22"/>
          <w:szCs w:val="22"/>
        </w:rPr>
        <w:lastRenderedPageBreak/>
        <w:t xml:space="preserve">– Successful launch of antimicrobial and </w:t>
      </w:r>
      <w:proofErr w:type="spellStart"/>
      <w:r w:rsidRPr="005E5A65">
        <w:rPr>
          <w:sz w:val="22"/>
          <w:szCs w:val="22"/>
        </w:rPr>
        <w:t>atraumatic</w:t>
      </w:r>
      <w:proofErr w:type="spellEnd"/>
      <w:r w:rsidRPr="005E5A65">
        <w:rPr>
          <w:sz w:val="22"/>
          <w:szCs w:val="22"/>
        </w:rPr>
        <w:t xml:space="preserve"> foam dressings into Europe</w:t>
      </w:r>
    </w:p>
    <w:p w:rsidR="005E5A65" w:rsidRPr="005E5A65" w:rsidRDefault="005E5A65" w:rsidP="005E5A65">
      <w:pPr>
        <w:pStyle w:val="NormalWeb"/>
        <w:shd w:val="clear" w:color="auto" w:fill="FFFFFF"/>
        <w:spacing w:before="0" w:beforeAutospacing="0" w:after="225" w:afterAutospacing="0"/>
        <w:rPr>
          <w:sz w:val="22"/>
          <w:szCs w:val="22"/>
        </w:rPr>
      </w:pPr>
      <w:r w:rsidRPr="005E5A65">
        <w:rPr>
          <w:sz w:val="22"/>
          <w:szCs w:val="22"/>
        </w:rPr>
        <w:t>– Antimicrobial dressing revenues including both silver and PHMB (</w:t>
      </w:r>
      <w:proofErr w:type="spellStart"/>
      <w:r w:rsidRPr="005E5A65">
        <w:rPr>
          <w:sz w:val="22"/>
          <w:szCs w:val="22"/>
        </w:rPr>
        <w:t>Polyhexamethylene</w:t>
      </w:r>
      <w:proofErr w:type="spellEnd"/>
      <w:r w:rsidRPr="005E5A65">
        <w:rPr>
          <w:sz w:val="22"/>
          <w:szCs w:val="22"/>
        </w:rPr>
        <w:t xml:space="preserve"> </w:t>
      </w:r>
      <w:proofErr w:type="spellStart"/>
      <w:r w:rsidRPr="005E5A65">
        <w:rPr>
          <w:sz w:val="22"/>
          <w:szCs w:val="22"/>
        </w:rPr>
        <w:t>Biguanide</w:t>
      </w:r>
      <w:proofErr w:type="spellEnd"/>
      <w:r w:rsidRPr="005E5A65">
        <w:rPr>
          <w:sz w:val="22"/>
          <w:szCs w:val="22"/>
        </w:rPr>
        <w:t>) up 13% to £17.5 million (2015: £15.5 million) and 9% at constant currency</w:t>
      </w:r>
    </w:p>
    <w:p w:rsidR="005E5A65" w:rsidRPr="005E5A65" w:rsidRDefault="005E5A65" w:rsidP="005E5A65">
      <w:pPr>
        <w:pStyle w:val="NormalWeb"/>
        <w:shd w:val="clear" w:color="auto" w:fill="FFFFFF"/>
        <w:spacing w:before="0" w:beforeAutospacing="0" w:after="225" w:afterAutospacing="0"/>
        <w:rPr>
          <w:sz w:val="22"/>
          <w:szCs w:val="22"/>
        </w:rPr>
      </w:pPr>
      <w:r w:rsidRPr="005E5A65">
        <w:rPr>
          <w:sz w:val="22"/>
          <w:szCs w:val="22"/>
        </w:rPr>
        <w:t xml:space="preserve">– Sales of the hernia mesh fixation device, </w:t>
      </w:r>
      <w:proofErr w:type="spellStart"/>
      <w:r w:rsidRPr="005E5A65">
        <w:rPr>
          <w:sz w:val="22"/>
          <w:szCs w:val="22"/>
        </w:rPr>
        <w:t>LiquiBand</w:t>
      </w:r>
      <w:proofErr w:type="spellEnd"/>
      <w:r w:rsidRPr="005E5A65">
        <w:rPr>
          <w:sz w:val="22"/>
          <w:szCs w:val="22"/>
        </w:rPr>
        <w:t>® Fix8™ increased 73% to £1.7 million (2016: £1.0 million), 68% at constant currency, and is in use in 25 c</w:t>
      </w:r>
      <w:r w:rsidR="0053652D">
        <w:rPr>
          <w:sz w:val="22"/>
          <w:szCs w:val="22"/>
        </w:rPr>
        <w:t>ountries; now preparing for Pre-</w:t>
      </w:r>
      <w:r w:rsidRPr="005E5A65">
        <w:rPr>
          <w:sz w:val="22"/>
          <w:szCs w:val="22"/>
        </w:rPr>
        <w:t>Market Approval (PMA) in the US</w:t>
      </w:r>
    </w:p>
    <w:p w:rsidR="005E5A65" w:rsidRPr="005E5A65" w:rsidRDefault="005E5A65" w:rsidP="005E5A65">
      <w:pPr>
        <w:pStyle w:val="NormalWeb"/>
        <w:shd w:val="clear" w:color="auto" w:fill="FFFFFF"/>
        <w:spacing w:before="0" w:beforeAutospacing="0" w:after="225" w:afterAutospacing="0"/>
        <w:rPr>
          <w:sz w:val="22"/>
          <w:szCs w:val="22"/>
        </w:rPr>
      </w:pPr>
      <w:r w:rsidRPr="005E5A65">
        <w:rPr>
          <w:sz w:val="22"/>
          <w:szCs w:val="22"/>
        </w:rPr>
        <w:t>– German and Czech RESORBA® business up 15% to £13.1 million (2015: £11.3 million) and 4% at constant currency</w:t>
      </w:r>
    </w:p>
    <w:p w:rsidR="005E5A65" w:rsidRPr="005E5A65" w:rsidRDefault="005E5A65" w:rsidP="005E5A65">
      <w:pPr>
        <w:pStyle w:val="NormalWeb"/>
        <w:shd w:val="clear" w:color="auto" w:fill="FFFFFF"/>
        <w:spacing w:before="0" w:beforeAutospacing="0" w:after="225" w:afterAutospacing="0"/>
        <w:rPr>
          <w:sz w:val="22"/>
          <w:szCs w:val="22"/>
        </w:rPr>
      </w:pPr>
      <w:r w:rsidRPr="005E5A65">
        <w:rPr>
          <w:sz w:val="22"/>
          <w:szCs w:val="22"/>
        </w:rPr>
        <w:t xml:space="preserve">– FDA approval for two new product claims for the </w:t>
      </w:r>
      <w:proofErr w:type="spellStart"/>
      <w:r w:rsidRPr="005E5A65">
        <w:rPr>
          <w:sz w:val="22"/>
          <w:szCs w:val="22"/>
        </w:rPr>
        <w:t>octyl</w:t>
      </w:r>
      <w:proofErr w:type="spellEnd"/>
      <w:r w:rsidRPr="005E5A65">
        <w:rPr>
          <w:sz w:val="22"/>
          <w:szCs w:val="22"/>
        </w:rPr>
        <w:t xml:space="preserve"> formulation product, </w:t>
      </w:r>
      <w:proofErr w:type="spellStart"/>
      <w:r w:rsidRPr="005E5A65">
        <w:rPr>
          <w:sz w:val="22"/>
          <w:szCs w:val="22"/>
        </w:rPr>
        <w:t>LiquiBand</w:t>
      </w:r>
      <w:proofErr w:type="spellEnd"/>
      <w:r w:rsidRPr="005E5A65">
        <w:rPr>
          <w:sz w:val="22"/>
          <w:szCs w:val="22"/>
          <w:vertAlign w:val="superscript"/>
        </w:rPr>
        <w:t>®</w:t>
      </w:r>
      <w:r w:rsidRPr="005E5A65">
        <w:rPr>
          <w:sz w:val="22"/>
          <w:szCs w:val="22"/>
        </w:rPr>
        <w:t> Exceed™, giving it a competitive advantage in the U.S. topical skin adhesive</w:t>
      </w:r>
    </w:p>
    <w:p w:rsidR="005E5A65" w:rsidRDefault="005E5A65" w:rsidP="005E5A65">
      <w:pPr>
        <w:pStyle w:val="NormalWeb"/>
        <w:shd w:val="clear" w:color="auto" w:fill="FFFFFF"/>
        <w:spacing w:before="0" w:beforeAutospacing="0" w:after="225" w:afterAutospacing="0"/>
        <w:rPr>
          <w:sz w:val="22"/>
          <w:szCs w:val="22"/>
        </w:rPr>
      </w:pPr>
      <w:r w:rsidRPr="005E5A65">
        <w:rPr>
          <w:sz w:val="22"/>
          <w:szCs w:val="22"/>
        </w:rPr>
        <w:t xml:space="preserve">– </w:t>
      </w:r>
      <w:proofErr w:type="spellStart"/>
      <w:r w:rsidRPr="005E5A65">
        <w:rPr>
          <w:sz w:val="22"/>
          <w:szCs w:val="22"/>
        </w:rPr>
        <w:t>ActivHeal</w:t>
      </w:r>
      <w:proofErr w:type="spellEnd"/>
      <w:r w:rsidRPr="005E5A65">
        <w:rPr>
          <w:sz w:val="22"/>
          <w:szCs w:val="22"/>
        </w:rPr>
        <w:t>® business declined 5% to £6.0 million (2015: £6.4 million)</w:t>
      </w:r>
      <w:r w:rsidR="0053652D">
        <w:rPr>
          <w:sz w:val="22"/>
          <w:szCs w:val="22"/>
        </w:rPr>
        <w:t xml:space="preserve"> </w:t>
      </w:r>
    </w:p>
    <w:p w:rsidR="005E5A65" w:rsidRPr="00515BC9" w:rsidRDefault="0053652D" w:rsidP="00515BC9">
      <w:pPr>
        <w:pStyle w:val="NormalWeb"/>
        <w:shd w:val="clear" w:color="auto" w:fill="FFFFFF"/>
        <w:spacing w:before="0" w:beforeAutospacing="0" w:after="225" w:afterAutospacing="0"/>
        <w:rPr>
          <w:b/>
          <w:sz w:val="22"/>
          <w:szCs w:val="22"/>
          <w:u w:val="single"/>
        </w:rPr>
      </w:pPr>
      <w:r>
        <w:rPr>
          <w:b/>
          <w:sz w:val="22"/>
          <w:szCs w:val="22"/>
          <w:u w:val="single"/>
        </w:rPr>
        <w:t>ANOTHER RELATED COMPANY FOR</w:t>
      </w:r>
      <w:r w:rsidR="00515BC9">
        <w:rPr>
          <w:b/>
          <w:sz w:val="22"/>
          <w:szCs w:val="22"/>
          <w:u w:val="single"/>
        </w:rPr>
        <w:t xml:space="preserve"> RATIO</w:t>
      </w:r>
      <w:r>
        <w:rPr>
          <w:b/>
          <w:sz w:val="22"/>
          <w:szCs w:val="22"/>
          <w:u w:val="single"/>
        </w:rPr>
        <w:t xml:space="preserve"> SMILIA</w:t>
      </w:r>
      <w:r w:rsidR="00515BC9">
        <w:rPr>
          <w:b/>
          <w:sz w:val="22"/>
          <w:szCs w:val="22"/>
          <w:u w:val="single"/>
        </w:rPr>
        <w:t>RITY</w:t>
      </w:r>
      <w:r>
        <w:rPr>
          <w:b/>
          <w:sz w:val="22"/>
          <w:szCs w:val="22"/>
          <w:u w:val="single"/>
        </w:rPr>
        <w:t xml:space="preserve"> IS </w:t>
      </w:r>
      <w:r w:rsidR="00901B3C">
        <w:rPr>
          <w:b/>
          <w:sz w:val="22"/>
          <w:szCs w:val="22"/>
          <w:u w:val="single"/>
        </w:rPr>
        <w:t xml:space="preserve">Alliance </w:t>
      </w:r>
      <w:proofErr w:type="spellStart"/>
      <w:r w:rsidR="00901B3C">
        <w:rPr>
          <w:b/>
          <w:sz w:val="22"/>
          <w:szCs w:val="22"/>
          <w:u w:val="single"/>
        </w:rPr>
        <w:t>Pharma</w:t>
      </w:r>
      <w:proofErr w:type="spellEnd"/>
      <w:r w:rsidR="00901B3C">
        <w:rPr>
          <w:b/>
          <w:sz w:val="22"/>
          <w:szCs w:val="22"/>
          <w:u w:val="single"/>
        </w:rPr>
        <w:t xml:space="preserve"> </w:t>
      </w:r>
      <w:proofErr w:type="spellStart"/>
      <w:r w:rsidR="00901B3C">
        <w:rPr>
          <w:b/>
          <w:sz w:val="22"/>
          <w:szCs w:val="22"/>
          <w:u w:val="single"/>
        </w:rPr>
        <w:t>plc</w:t>
      </w:r>
      <w:proofErr w:type="spellEnd"/>
      <w:r w:rsidR="00901B3C">
        <w:rPr>
          <w:b/>
          <w:sz w:val="22"/>
          <w:szCs w:val="22"/>
          <w:u w:val="single"/>
        </w:rPr>
        <w:t xml:space="preserve"> </w:t>
      </w:r>
    </w:p>
    <w:p w:rsidR="0074757B" w:rsidRPr="0074757B" w:rsidRDefault="0074757B" w:rsidP="0074757B">
      <w:pPr>
        <w:pStyle w:val="Heading2"/>
        <w:shd w:val="clear" w:color="auto" w:fill="FFFFFF"/>
        <w:spacing w:before="0" w:after="150" w:line="288" w:lineRule="atLeast"/>
        <w:rPr>
          <w:rFonts w:ascii="Times New Roman" w:hAnsi="Times New Roman" w:cs="Times New Roman"/>
          <w:b w:val="0"/>
          <w:bCs w:val="0"/>
          <w:color w:val="auto"/>
          <w:sz w:val="22"/>
          <w:szCs w:val="22"/>
        </w:rPr>
      </w:pPr>
      <w:r w:rsidRPr="0074757B">
        <w:rPr>
          <w:rFonts w:ascii="Times New Roman" w:hAnsi="Times New Roman" w:cs="Times New Roman"/>
          <w:b w:val="0"/>
          <w:bCs w:val="0"/>
          <w:color w:val="auto"/>
          <w:sz w:val="22"/>
          <w:szCs w:val="22"/>
        </w:rPr>
        <w:t xml:space="preserve">Alliance is a publicly owned international pharmaceutical company listed on AIM, part </w:t>
      </w:r>
      <w:r w:rsidR="00980A65">
        <w:rPr>
          <w:rFonts w:ascii="Times New Roman" w:hAnsi="Times New Roman" w:cs="Times New Roman"/>
          <w:b w:val="0"/>
          <w:bCs w:val="0"/>
          <w:color w:val="auto"/>
          <w:sz w:val="22"/>
          <w:szCs w:val="22"/>
        </w:rPr>
        <w:t>of the London Stock Exchange. Company</w:t>
      </w:r>
      <w:r w:rsidRPr="0074757B">
        <w:rPr>
          <w:rFonts w:ascii="Times New Roman" w:hAnsi="Times New Roman" w:cs="Times New Roman"/>
          <w:b w:val="0"/>
          <w:bCs w:val="0"/>
          <w:color w:val="auto"/>
          <w:sz w:val="22"/>
          <w:szCs w:val="22"/>
        </w:rPr>
        <w:t xml:space="preserve"> started trading in 1998 and have grown strongly to an annual turnover approaching £100 million.</w:t>
      </w:r>
    </w:p>
    <w:p w:rsidR="0074757B" w:rsidRPr="0074757B" w:rsidRDefault="0074757B" w:rsidP="0074757B">
      <w:pPr>
        <w:pStyle w:val="NormalWeb"/>
        <w:shd w:val="clear" w:color="auto" w:fill="FFFFFF"/>
        <w:spacing w:before="0" w:beforeAutospacing="0" w:after="0" w:afterAutospacing="0"/>
        <w:rPr>
          <w:sz w:val="22"/>
          <w:szCs w:val="22"/>
        </w:rPr>
      </w:pPr>
      <w:r w:rsidRPr="0074757B">
        <w:rPr>
          <w:sz w:val="22"/>
          <w:szCs w:val="22"/>
        </w:rPr>
        <w:t>At the heart of our business sits a diverse team of dedicated, enthusiastic and experienced professionals who are committed to providing much needed medicines around the world. </w:t>
      </w:r>
      <w:r w:rsidRPr="0074757B">
        <w:rPr>
          <w:sz w:val="22"/>
          <w:szCs w:val="22"/>
        </w:rPr>
        <w:br/>
      </w:r>
      <w:r w:rsidRPr="0074757B">
        <w:rPr>
          <w:sz w:val="22"/>
          <w:szCs w:val="22"/>
        </w:rPr>
        <w:br/>
        <w:t>Our expertise lies in the acquisition and licensing of pharmaceutical and healthcare products and delivering these to patients. We look carefully for certain criteria in these products and select for a blend of underlying sales stability and growth potential. More information can be found in </w:t>
      </w:r>
      <w:hyperlink r:id="rId8" w:history="1">
        <w:r w:rsidRPr="0074757B">
          <w:rPr>
            <w:rStyle w:val="Hyperlink"/>
            <w:color w:val="auto"/>
            <w:sz w:val="22"/>
            <w:szCs w:val="22"/>
          </w:rPr>
          <w:t>Our Deal History</w:t>
        </w:r>
      </w:hyperlink>
      <w:r w:rsidRPr="0074757B">
        <w:rPr>
          <w:sz w:val="22"/>
          <w:szCs w:val="22"/>
        </w:rPr>
        <w:t>. </w:t>
      </w:r>
      <w:r w:rsidRPr="0074757B">
        <w:rPr>
          <w:sz w:val="22"/>
          <w:szCs w:val="22"/>
        </w:rPr>
        <w:br/>
      </w:r>
      <w:r w:rsidRPr="0074757B">
        <w:rPr>
          <w:sz w:val="22"/>
          <w:szCs w:val="22"/>
        </w:rPr>
        <w:br/>
        <w:t>Capital intensive activities such as manufacturing, warehousing and logistics are outsourced to class leading specialists in these fields. We distribute our products through wholesalers, retail pharmacies, hospitals and a well-respected international network of distributors.</w:t>
      </w:r>
      <w:r w:rsidRPr="0074757B">
        <w:rPr>
          <w:sz w:val="22"/>
          <w:szCs w:val="22"/>
        </w:rPr>
        <w:br/>
      </w:r>
      <w:r w:rsidRPr="0074757B">
        <w:rPr>
          <w:sz w:val="22"/>
          <w:szCs w:val="22"/>
        </w:rPr>
        <w:br/>
        <w:t xml:space="preserve">Our modern offices are located in the market town of </w:t>
      </w:r>
      <w:proofErr w:type="spellStart"/>
      <w:r w:rsidRPr="0074757B">
        <w:rPr>
          <w:sz w:val="22"/>
          <w:szCs w:val="22"/>
        </w:rPr>
        <w:t>Chippenham</w:t>
      </w:r>
      <w:proofErr w:type="spellEnd"/>
      <w:r w:rsidRPr="0074757B">
        <w:rPr>
          <w:sz w:val="22"/>
          <w:szCs w:val="22"/>
        </w:rPr>
        <w:t>, Wiltshire, 70 minutes from central London by direct train. We also have offices in Paris, Milan, Madrid, </w:t>
      </w:r>
      <w:r w:rsidRPr="0074757B">
        <w:rPr>
          <w:sz w:val="22"/>
          <w:szCs w:val="22"/>
          <w:shd w:val="clear" w:color="auto" w:fill="FFFFFF"/>
        </w:rPr>
        <w:t>Düsseldorf, Dublin, </w:t>
      </w:r>
      <w:r w:rsidRPr="0074757B">
        <w:rPr>
          <w:sz w:val="22"/>
          <w:szCs w:val="22"/>
        </w:rPr>
        <w:t>Shanghai and Singapore.</w:t>
      </w:r>
    </w:p>
    <w:p w:rsidR="0056759A" w:rsidRDefault="0056759A" w:rsidP="0056759A">
      <w:pPr>
        <w:shd w:val="clear" w:color="auto" w:fill="FFFFFF"/>
        <w:spacing w:after="150" w:line="240" w:lineRule="auto"/>
        <w:rPr>
          <w:rFonts w:ascii="Times New Roman" w:eastAsia="Times New Roman" w:hAnsi="Times New Roman" w:cs="Times New Roman"/>
          <w:lang w:eastAsia="en-IN"/>
        </w:rPr>
      </w:pPr>
    </w:p>
    <w:p w:rsidR="0074757B" w:rsidRDefault="0074757B" w:rsidP="0056759A">
      <w:pPr>
        <w:shd w:val="clear" w:color="auto" w:fill="FFFFFF"/>
        <w:spacing w:after="150" w:line="240" w:lineRule="auto"/>
        <w:rPr>
          <w:rFonts w:ascii="Times New Roman" w:eastAsia="Times New Roman" w:hAnsi="Times New Roman" w:cs="Times New Roman"/>
          <w:b/>
          <w:sz w:val="24"/>
          <w:szCs w:val="24"/>
          <w:u w:val="single"/>
          <w:lang w:eastAsia="en-IN"/>
        </w:rPr>
      </w:pPr>
      <w:r w:rsidRPr="0074757B">
        <w:rPr>
          <w:rFonts w:ascii="Times New Roman" w:eastAsia="Times New Roman" w:hAnsi="Times New Roman" w:cs="Times New Roman"/>
          <w:b/>
          <w:sz w:val="24"/>
          <w:szCs w:val="24"/>
          <w:u w:val="single"/>
          <w:lang w:eastAsia="en-IN"/>
        </w:rPr>
        <w:t>COMPANY PRODUCTS</w:t>
      </w:r>
    </w:p>
    <w:p w:rsidR="0074757B" w:rsidRPr="0074757B" w:rsidRDefault="0074757B" w:rsidP="0074757B">
      <w:pPr>
        <w:pStyle w:val="Heading2"/>
        <w:shd w:val="clear" w:color="auto" w:fill="FFFFFF"/>
        <w:spacing w:before="0" w:after="150" w:line="288" w:lineRule="atLeast"/>
        <w:rPr>
          <w:rFonts w:ascii="Times New Roman" w:hAnsi="Times New Roman" w:cs="Times New Roman"/>
          <w:b w:val="0"/>
          <w:bCs w:val="0"/>
          <w:color w:val="auto"/>
          <w:sz w:val="22"/>
          <w:szCs w:val="22"/>
        </w:rPr>
      </w:pPr>
      <w:r>
        <w:rPr>
          <w:rFonts w:ascii="Times New Roman" w:hAnsi="Times New Roman" w:cs="Times New Roman"/>
          <w:b w:val="0"/>
          <w:bCs w:val="0"/>
          <w:color w:val="auto"/>
          <w:sz w:val="22"/>
          <w:szCs w:val="22"/>
        </w:rPr>
        <w:t xml:space="preserve">Company </w:t>
      </w:r>
      <w:r w:rsidRPr="0074757B">
        <w:rPr>
          <w:rFonts w:ascii="Times New Roman" w:hAnsi="Times New Roman" w:cs="Times New Roman"/>
          <w:b w:val="0"/>
          <w:bCs w:val="0"/>
          <w:color w:val="auto"/>
          <w:sz w:val="22"/>
          <w:szCs w:val="22"/>
        </w:rPr>
        <w:t>product portfolio has grown and diversified through acquisition over the years. </w:t>
      </w:r>
    </w:p>
    <w:p w:rsidR="0074757B" w:rsidRDefault="0074757B" w:rsidP="0074757B">
      <w:pPr>
        <w:pStyle w:val="NormalWeb"/>
        <w:shd w:val="clear" w:color="auto" w:fill="FFFFFF"/>
        <w:spacing w:before="0" w:beforeAutospacing="0" w:after="150" w:afterAutospacing="0"/>
        <w:rPr>
          <w:sz w:val="22"/>
          <w:szCs w:val="22"/>
        </w:rPr>
      </w:pPr>
      <w:r w:rsidRPr="0074757B">
        <w:rPr>
          <w:sz w:val="22"/>
          <w:szCs w:val="22"/>
        </w:rPr>
        <w:t>Across the range, our brands span a wide variety of therapeutic areas. We provide many products to hospitals and pharmacies to fulfil prescriptions and others can be purchased over the counter and in general stores.</w:t>
      </w:r>
    </w:p>
    <w:p w:rsidR="0074757B" w:rsidRPr="009A3F95" w:rsidRDefault="0074757B" w:rsidP="0074757B">
      <w:pPr>
        <w:pStyle w:val="Heading2"/>
        <w:shd w:val="clear" w:color="auto" w:fill="FFFFFF"/>
        <w:spacing w:before="0" w:after="150" w:line="288" w:lineRule="atLeast"/>
        <w:rPr>
          <w:rFonts w:ascii="Times New Roman" w:hAnsi="Times New Roman" w:cs="Times New Roman"/>
          <w:b w:val="0"/>
          <w:bCs w:val="0"/>
          <w:color w:val="333333"/>
          <w:sz w:val="24"/>
          <w:szCs w:val="24"/>
        </w:rPr>
      </w:pPr>
      <w:r w:rsidRPr="009A3F95">
        <w:rPr>
          <w:rStyle w:val="Strong"/>
          <w:rFonts w:ascii="Times New Roman" w:hAnsi="Times New Roman" w:cs="Times New Roman"/>
          <w:b/>
          <w:bCs/>
          <w:color w:val="333333"/>
          <w:sz w:val="24"/>
          <w:szCs w:val="24"/>
        </w:rPr>
        <w:t>Prescription Only Medicines</w:t>
      </w:r>
    </w:p>
    <w:p w:rsidR="0074757B" w:rsidRPr="009A3F95" w:rsidRDefault="0074757B" w:rsidP="0074757B">
      <w:pPr>
        <w:pStyle w:val="NormalWeb"/>
        <w:shd w:val="clear" w:color="auto" w:fill="FFFFFF"/>
        <w:spacing w:before="0" w:beforeAutospacing="0" w:after="0" w:afterAutospacing="0"/>
        <w:rPr>
          <w:color w:val="333333"/>
          <w:sz w:val="22"/>
          <w:szCs w:val="22"/>
        </w:rPr>
      </w:pPr>
      <w:r w:rsidRPr="009A3F95">
        <w:rPr>
          <w:color w:val="333333"/>
          <w:sz w:val="22"/>
          <w:szCs w:val="22"/>
        </w:rPr>
        <w:t>As Alliance Ph</w:t>
      </w:r>
      <w:r w:rsidR="00980A65">
        <w:rPr>
          <w:color w:val="333333"/>
          <w:sz w:val="22"/>
          <w:szCs w:val="22"/>
        </w:rPr>
        <w:t>armaceuticals' core business, company</w:t>
      </w:r>
      <w:r w:rsidRPr="009A3F95">
        <w:rPr>
          <w:color w:val="333333"/>
          <w:sz w:val="22"/>
          <w:szCs w:val="22"/>
        </w:rPr>
        <w:t xml:space="preserve"> still aim to supply much needed prescription medicines to patients and assist healthcare professionals in the safe use of our products. Browse by </w:t>
      </w:r>
      <w:hyperlink r:id="rId9" w:history="1">
        <w:r w:rsidRPr="009A3F95">
          <w:rPr>
            <w:rStyle w:val="Hyperlink"/>
            <w:color w:val="009EE2"/>
            <w:sz w:val="22"/>
            <w:szCs w:val="22"/>
          </w:rPr>
          <w:t>therapy area</w:t>
        </w:r>
      </w:hyperlink>
      <w:r w:rsidRPr="009A3F95">
        <w:rPr>
          <w:color w:val="333333"/>
          <w:sz w:val="22"/>
          <w:szCs w:val="22"/>
        </w:rPr>
        <w:t> for information. </w:t>
      </w:r>
    </w:p>
    <w:p w:rsidR="0074757B" w:rsidRPr="009A3F95" w:rsidRDefault="0074757B" w:rsidP="0074757B">
      <w:pPr>
        <w:pStyle w:val="Heading2"/>
        <w:shd w:val="clear" w:color="auto" w:fill="FFFFFF"/>
        <w:spacing w:before="0" w:after="150" w:line="288" w:lineRule="atLeast"/>
        <w:rPr>
          <w:rFonts w:ascii="Times New Roman" w:hAnsi="Times New Roman" w:cs="Times New Roman"/>
          <w:b w:val="0"/>
          <w:bCs w:val="0"/>
          <w:color w:val="333333"/>
          <w:sz w:val="24"/>
          <w:szCs w:val="24"/>
        </w:rPr>
      </w:pPr>
      <w:r w:rsidRPr="009A3F95">
        <w:rPr>
          <w:rStyle w:val="Strong"/>
          <w:rFonts w:ascii="Times New Roman" w:hAnsi="Times New Roman" w:cs="Times New Roman"/>
          <w:b/>
          <w:bCs/>
          <w:color w:val="333333"/>
          <w:sz w:val="24"/>
          <w:szCs w:val="24"/>
        </w:rPr>
        <w:t>Over the Counter Medications</w:t>
      </w:r>
    </w:p>
    <w:p w:rsidR="0074757B" w:rsidRPr="009A3F95" w:rsidRDefault="0074757B" w:rsidP="0074757B">
      <w:pPr>
        <w:pStyle w:val="NormalWeb"/>
        <w:shd w:val="clear" w:color="auto" w:fill="FFFFFF"/>
        <w:spacing w:before="0" w:beforeAutospacing="0" w:after="0" w:afterAutospacing="0"/>
        <w:rPr>
          <w:color w:val="333333"/>
          <w:sz w:val="22"/>
          <w:szCs w:val="22"/>
        </w:rPr>
      </w:pPr>
      <w:r w:rsidRPr="009A3F95">
        <w:rPr>
          <w:color w:val="333333"/>
          <w:sz w:val="22"/>
          <w:szCs w:val="22"/>
        </w:rPr>
        <w:t>Treating a wide range of conditions from acne to denture irritation, our </w:t>
      </w:r>
      <w:hyperlink r:id="rId10" w:history="1">
        <w:r w:rsidRPr="009A3F95">
          <w:rPr>
            <w:rStyle w:val="Hyperlink"/>
            <w:color w:val="009EE2"/>
            <w:sz w:val="22"/>
            <w:szCs w:val="22"/>
          </w:rPr>
          <w:t>Consumer Health Care</w:t>
        </w:r>
      </w:hyperlink>
      <w:r w:rsidRPr="009A3F95">
        <w:rPr>
          <w:color w:val="333333"/>
          <w:sz w:val="22"/>
          <w:szCs w:val="22"/>
        </w:rPr>
        <w:t> products can be purchased from pharmacies, major supermarkets and online. </w:t>
      </w:r>
    </w:p>
    <w:p w:rsidR="0074757B" w:rsidRPr="0074757B" w:rsidRDefault="0074757B" w:rsidP="0074757B">
      <w:pPr>
        <w:pStyle w:val="Heading2"/>
        <w:shd w:val="clear" w:color="auto" w:fill="FFFFFF"/>
        <w:spacing w:before="0" w:after="150" w:line="288" w:lineRule="atLeast"/>
        <w:rPr>
          <w:rFonts w:ascii="Times New Roman" w:hAnsi="Times New Roman" w:cs="Times New Roman"/>
          <w:b w:val="0"/>
          <w:bCs w:val="0"/>
          <w:color w:val="333333"/>
          <w:sz w:val="24"/>
          <w:szCs w:val="24"/>
        </w:rPr>
      </w:pPr>
      <w:r w:rsidRPr="0074757B">
        <w:rPr>
          <w:rStyle w:val="Strong"/>
          <w:rFonts w:ascii="Times New Roman" w:hAnsi="Times New Roman" w:cs="Times New Roman"/>
          <w:b/>
          <w:bCs/>
          <w:color w:val="333333"/>
          <w:sz w:val="24"/>
          <w:szCs w:val="24"/>
        </w:rPr>
        <w:lastRenderedPageBreak/>
        <w:t>Medical Devices</w:t>
      </w:r>
    </w:p>
    <w:p w:rsidR="0074757B" w:rsidRPr="0074757B" w:rsidRDefault="0074757B" w:rsidP="0074757B">
      <w:pPr>
        <w:pStyle w:val="NormalWeb"/>
        <w:shd w:val="clear" w:color="auto" w:fill="FFFFFF"/>
        <w:spacing w:before="0" w:beforeAutospacing="0" w:after="0" w:afterAutospacing="0"/>
        <w:rPr>
          <w:color w:val="333333"/>
          <w:sz w:val="22"/>
          <w:szCs w:val="22"/>
        </w:rPr>
      </w:pPr>
      <w:r w:rsidRPr="0074757B">
        <w:rPr>
          <w:color w:val="333333"/>
          <w:sz w:val="22"/>
          <w:szCs w:val="22"/>
        </w:rPr>
        <w:t>We have a number of medical devices including </w:t>
      </w:r>
      <w:proofErr w:type="spellStart"/>
      <w:r w:rsidRPr="0074757B">
        <w:rPr>
          <w:color w:val="231F20"/>
          <w:sz w:val="22"/>
          <w:szCs w:val="22"/>
        </w:rPr>
        <w:fldChar w:fldCharType="begin"/>
      </w:r>
      <w:r w:rsidRPr="0074757B">
        <w:rPr>
          <w:color w:val="231F20"/>
          <w:sz w:val="22"/>
          <w:szCs w:val="22"/>
        </w:rPr>
        <w:instrText xml:space="preserve"> HYPERLINK "https://alliancepharmaceuticals.com/en-gb/products/therapy-areas/dermatology/hydromol-ointment" </w:instrText>
      </w:r>
      <w:r w:rsidRPr="0074757B">
        <w:rPr>
          <w:color w:val="231F20"/>
          <w:sz w:val="22"/>
          <w:szCs w:val="22"/>
        </w:rPr>
        <w:fldChar w:fldCharType="separate"/>
      </w:r>
      <w:r w:rsidRPr="0074757B">
        <w:rPr>
          <w:rStyle w:val="Hyperlink"/>
          <w:color w:val="009EE2"/>
          <w:sz w:val="22"/>
          <w:szCs w:val="22"/>
        </w:rPr>
        <w:t>Hydromol</w:t>
      </w:r>
      <w:proofErr w:type="spellEnd"/>
      <w:r w:rsidRPr="0074757B">
        <w:rPr>
          <w:rStyle w:val="Hyperlink"/>
          <w:color w:val="009EE2"/>
          <w:sz w:val="22"/>
          <w:szCs w:val="22"/>
        </w:rPr>
        <w:t>® Ointment</w:t>
      </w:r>
      <w:r w:rsidRPr="0074757B">
        <w:rPr>
          <w:color w:val="231F20"/>
          <w:sz w:val="22"/>
          <w:szCs w:val="22"/>
        </w:rPr>
        <w:fldChar w:fldCharType="end"/>
      </w:r>
      <w:r w:rsidRPr="0074757B">
        <w:rPr>
          <w:color w:val="231F20"/>
          <w:sz w:val="22"/>
          <w:szCs w:val="22"/>
        </w:rPr>
        <w:t> and </w:t>
      </w:r>
      <w:proofErr w:type="spellStart"/>
      <w:r w:rsidRPr="0074757B">
        <w:rPr>
          <w:color w:val="333333"/>
          <w:sz w:val="22"/>
          <w:szCs w:val="22"/>
        </w:rPr>
        <w:fldChar w:fldCharType="begin"/>
      </w:r>
      <w:r w:rsidRPr="0074757B">
        <w:rPr>
          <w:color w:val="333333"/>
          <w:sz w:val="22"/>
          <w:szCs w:val="22"/>
        </w:rPr>
        <w:instrText xml:space="preserve"> HYPERLINK "https://alliancepharmaceuticals.com/en-gb/products/therapy-areas/child-health/molludab" </w:instrText>
      </w:r>
      <w:r w:rsidRPr="0074757B">
        <w:rPr>
          <w:color w:val="333333"/>
          <w:sz w:val="22"/>
          <w:szCs w:val="22"/>
        </w:rPr>
        <w:fldChar w:fldCharType="separate"/>
      </w:r>
      <w:r w:rsidRPr="0074757B">
        <w:rPr>
          <w:rStyle w:val="Hyperlink"/>
          <w:color w:val="009EE2"/>
          <w:sz w:val="22"/>
          <w:szCs w:val="22"/>
          <w:shd w:val="clear" w:color="auto" w:fill="FFFFFF"/>
        </w:rPr>
        <w:t>MolluDab</w:t>
      </w:r>
      <w:proofErr w:type="spellEnd"/>
      <w:r w:rsidRPr="0074757B">
        <w:rPr>
          <w:rStyle w:val="Hyperlink"/>
          <w:color w:val="009EE2"/>
          <w:sz w:val="22"/>
          <w:szCs w:val="22"/>
          <w:shd w:val="clear" w:color="auto" w:fill="FFFFFF"/>
        </w:rPr>
        <w:t>®</w:t>
      </w:r>
      <w:r w:rsidRPr="0074757B">
        <w:rPr>
          <w:color w:val="333333"/>
          <w:sz w:val="22"/>
          <w:szCs w:val="22"/>
        </w:rPr>
        <w:fldChar w:fldCharType="end"/>
      </w:r>
      <w:r w:rsidRPr="0074757B">
        <w:rPr>
          <w:color w:val="333333"/>
          <w:sz w:val="22"/>
          <w:szCs w:val="22"/>
        </w:rPr>
        <w:t>. The </w:t>
      </w:r>
      <w:hyperlink r:id="rId11" w:history="1">
        <w:r w:rsidRPr="0074757B">
          <w:rPr>
            <w:rStyle w:val="Hyperlink"/>
            <w:color w:val="009EE2"/>
            <w:sz w:val="22"/>
            <w:szCs w:val="22"/>
          </w:rPr>
          <w:t>Opus</w:t>
        </w:r>
      </w:hyperlink>
      <w:r w:rsidRPr="0074757B">
        <w:rPr>
          <w:color w:val="333333"/>
          <w:sz w:val="22"/>
          <w:szCs w:val="22"/>
        </w:rPr>
        <w:t> range of stoma care products is our biggest collection of medical devices. These are supplied through pharmacies and healthcare distributors. </w:t>
      </w:r>
    </w:p>
    <w:p w:rsidR="0074757B" w:rsidRPr="0074757B" w:rsidRDefault="0074757B" w:rsidP="0074757B">
      <w:pPr>
        <w:pStyle w:val="Heading2"/>
        <w:shd w:val="clear" w:color="auto" w:fill="FFFFFF"/>
        <w:spacing w:before="0" w:after="150" w:line="288" w:lineRule="atLeast"/>
        <w:rPr>
          <w:rFonts w:ascii="Times New Roman" w:hAnsi="Times New Roman" w:cs="Times New Roman"/>
          <w:b w:val="0"/>
          <w:bCs w:val="0"/>
          <w:color w:val="333333"/>
          <w:sz w:val="24"/>
          <w:szCs w:val="24"/>
        </w:rPr>
      </w:pPr>
      <w:r w:rsidRPr="0074757B">
        <w:rPr>
          <w:rStyle w:val="Strong"/>
          <w:rFonts w:ascii="Times New Roman" w:hAnsi="Times New Roman" w:cs="Times New Roman"/>
          <w:b/>
          <w:bCs/>
          <w:color w:val="333333"/>
          <w:sz w:val="24"/>
          <w:szCs w:val="24"/>
        </w:rPr>
        <w:t>Cosmetics</w:t>
      </w:r>
    </w:p>
    <w:p w:rsidR="0074757B" w:rsidRPr="0074757B" w:rsidRDefault="0074757B" w:rsidP="0074757B">
      <w:pPr>
        <w:pStyle w:val="NormalWeb"/>
        <w:shd w:val="clear" w:color="auto" w:fill="FFFFFF"/>
        <w:spacing w:before="0" w:beforeAutospacing="0" w:after="0" w:afterAutospacing="0"/>
        <w:rPr>
          <w:color w:val="333333"/>
          <w:sz w:val="22"/>
          <w:szCs w:val="22"/>
        </w:rPr>
      </w:pPr>
      <w:r w:rsidRPr="0074757B">
        <w:rPr>
          <w:color w:val="333333"/>
          <w:sz w:val="22"/>
          <w:szCs w:val="22"/>
        </w:rPr>
        <w:t>One of our better known brands </w:t>
      </w:r>
      <w:proofErr w:type="spellStart"/>
      <w:r w:rsidRPr="0074757B">
        <w:rPr>
          <w:color w:val="333333"/>
          <w:sz w:val="22"/>
          <w:szCs w:val="22"/>
        </w:rPr>
        <w:fldChar w:fldCharType="begin"/>
      </w:r>
      <w:r w:rsidRPr="0074757B">
        <w:rPr>
          <w:color w:val="333333"/>
          <w:sz w:val="22"/>
          <w:szCs w:val="22"/>
        </w:rPr>
        <w:instrText xml:space="preserve"> HYPERLINK "https://alliancepharmaceuticals.com/en-gb/products/therapy-areas/consumer-health/lypsyl" </w:instrText>
      </w:r>
      <w:r w:rsidRPr="0074757B">
        <w:rPr>
          <w:color w:val="333333"/>
          <w:sz w:val="22"/>
          <w:szCs w:val="22"/>
        </w:rPr>
        <w:fldChar w:fldCharType="separate"/>
      </w:r>
      <w:r w:rsidRPr="0074757B">
        <w:rPr>
          <w:rStyle w:val="Hyperlink"/>
          <w:color w:val="009EE2"/>
          <w:sz w:val="22"/>
          <w:szCs w:val="22"/>
        </w:rPr>
        <w:t>Lypsyl</w:t>
      </w:r>
      <w:proofErr w:type="spellEnd"/>
      <w:r w:rsidRPr="0074757B">
        <w:rPr>
          <w:rStyle w:val="Hyperlink"/>
          <w:color w:val="009EE2"/>
          <w:sz w:val="22"/>
          <w:szCs w:val="22"/>
        </w:rPr>
        <w:t>®</w:t>
      </w:r>
      <w:r w:rsidRPr="0074757B">
        <w:rPr>
          <w:color w:val="333333"/>
          <w:sz w:val="22"/>
          <w:szCs w:val="22"/>
        </w:rPr>
        <w:fldChar w:fldCharType="end"/>
      </w:r>
      <w:r w:rsidRPr="0074757B">
        <w:rPr>
          <w:color w:val="333333"/>
          <w:sz w:val="22"/>
          <w:szCs w:val="22"/>
        </w:rPr>
        <w:t> is a cosmetic and can be found in pharmacies and other retailers too. </w:t>
      </w:r>
    </w:p>
    <w:p w:rsidR="0074757B" w:rsidRPr="0074757B" w:rsidRDefault="0074757B" w:rsidP="0074757B">
      <w:pPr>
        <w:pStyle w:val="Heading2"/>
        <w:shd w:val="clear" w:color="auto" w:fill="FFFFFF"/>
        <w:spacing w:before="0" w:after="150" w:line="288" w:lineRule="atLeast"/>
        <w:rPr>
          <w:rFonts w:ascii="Times New Roman" w:hAnsi="Times New Roman" w:cs="Times New Roman"/>
          <w:b w:val="0"/>
          <w:bCs w:val="0"/>
          <w:color w:val="333333"/>
          <w:sz w:val="24"/>
          <w:szCs w:val="24"/>
        </w:rPr>
      </w:pPr>
      <w:r w:rsidRPr="0074757B">
        <w:rPr>
          <w:rStyle w:val="Strong"/>
          <w:rFonts w:ascii="Times New Roman" w:hAnsi="Times New Roman" w:cs="Times New Roman"/>
          <w:b/>
          <w:bCs/>
          <w:color w:val="333333"/>
          <w:sz w:val="24"/>
          <w:szCs w:val="24"/>
        </w:rPr>
        <w:t>Nutritional Supplements</w:t>
      </w:r>
    </w:p>
    <w:p w:rsidR="0074757B" w:rsidRPr="0074757B" w:rsidRDefault="0074757B" w:rsidP="0074757B">
      <w:pPr>
        <w:pStyle w:val="NormalWeb"/>
        <w:shd w:val="clear" w:color="auto" w:fill="FFFFFF"/>
        <w:spacing w:before="0" w:beforeAutospacing="0" w:after="0" w:afterAutospacing="0"/>
        <w:rPr>
          <w:color w:val="333333"/>
          <w:sz w:val="22"/>
          <w:szCs w:val="22"/>
        </w:rPr>
      </w:pPr>
      <w:hyperlink r:id="rId12" w:history="1">
        <w:proofErr w:type="spellStart"/>
        <w:r w:rsidRPr="0074757B">
          <w:rPr>
            <w:rStyle w:val="Hyperlink"/>
            <w:color w:val="009EE2"/>
            <w:sz w:val="22"/>
            <w:szCs w:val="22"/>
          </w:rPr>
          <w:t>MacuShield</w:t>
        </w:r>
        <w:proofErr w:type="spellEnd"/>
        <w:r w:rsidRPr="0074757B">
          <w:rPr>
            <w:rStyle w:val="Hyperlink"/>
            <w:color w:val="009EE2"/>
            <w:sz w:val="22"/>
            <w:szCs w:val="22"/>
          </w:rPr>
          <w:t>® </w:t>
        </w:r>
      </w:hyperlink>
      <w:r w:rsidRPr="0074757B">
        <w:rPr>
          <w:color w:val="333333"/>
          <w:sz w:val="22"/>
          <w:szCs w:val="22"/>
        </w:rPr>
        <w:t>was acquired in 2015 and is our key nutritional supplement brand. It is widely distributed through opticians, pharmacies and online retailers.</w:t>
      </w:r>
    </w:p>
    <w:p w:rsidR="0074757B" w:rsidRPr="0074757B" w:rsidRDefault="0074757B" w:rsidP="0074757B">
      <w:pPr>
        <w:pStyle w:val="NormalWeb"/>
        <w:shd w:val="clear" w:color="auto" w:fill="FFFFFF"/>
        <w:spacing w:before="0" w:beforeAutospacing="0" w:after="150" w:afterAutospacing="0"/>
        <w:rPr>
          <w:sz w:val="22"/>
          <w:szCs w:val="22"/>
        </w:rPr>
      </w:pPr>
    </w:p>
    <w:p w:rsidR="0074757B" w:rsidRDefault="002D3758" w:rsidP="0056759A">
      <w:pPr>
        <w:shd w:val="clear" w:color="auto" w:fill="FFFFFF"/>
        <w:spacing w:after="150" w:line="240" w:lineRule="auto"/>
        <w:rPr>
          <w:rFonts w:ascii="Times New Roman" w:eastAsia="Times New Roman" w:hAnsi="Times New Roman" w:cs="Times New Roman"/>
          <w:b/>
          <w:sz w:val="32"/>
          <w:szCs w:val="32"/>
          <w:u w:val="single"/>
          <w:lang w:eastAsia="en-IN"/>
        </w:rPr>
      </w:pPr>
      <w:r w:rsidRPr="002D3758">
        <w:rPr>
          <w:rFonts w:ascii="Times New Roman" w:eastAsia="Times New Roman" w:hAnsi="Times New Roman" w:cs="Times New Roman"/>
          <w:b/>
          <w:sz w:val="32"/>
          <w:szCs w:val="32"/>
          <w:u w:val="single"/>
          <w:lang w:eastAsia="en-IN"/>
        </w:rPr>
        <w:t>Ratio Calculation:</w:t>
      </w:r>
    </w:p>
    <w:p w:rsidR="00E04DEA" w:rsidRDefault="00E04DEA" w:rsidP="00E04DEA">
      <w:pPr>
        <w:pStyle w:val="NormalWeb"/>
        <w:spacing w:before="0" w:beforeAutospacing="0" w:after="160" w:afterAutospacing="0"/>
        <w:jc w:val="both"/>
      </w:pPr>
      <w:r>
        <w:rPr>
          <w:color w:val="000000"/>
        </w:rPr>
        <w:t xml:space="preserve">The calculation has been done to measure the various characteristics of the organization such as profitability, liquidity&amp; solvency of the </w:t>
      </w:r>
      <w:proofErr w:type="gramStart"/>
      <w:r w:rsidRPr="006B7271">
        <w:rPr>
          <w:bCs/>
          <w:color w:val="000000"/>
        </w:rPr>
        <w:t>Advanced</w:t>
      </w:r>
      <w:proofErr w:type="gramEnd"/>
      <w:r w:rsidRPr="006B7271">
        <w:rPr>
          <w:bCs/>
          <w:color w:val="000000"/>
        </w:rPr>
        <w:t xml:space="preserve"> medical solution group Plc</w:t>
      </w:r>
      <w:r>
        <w:rPr>
          <w:color w:val="000000"/>
        </w:rPr>
        <w:t xml:space="preserve">. In order to examine each and every characteristics of the company, some ratios </w:t>
      </w:r>
      <w:proofErr w:type="gramStart"/>
      <w:r>
        <w:rPr>
          <w:color w:val="000000"/>
        </w:rPr>
        <w:t>has</w:t>
      </w:r>
      <w:proofErr w:type="gramEnd"/>
      <w:r>
        <w:rPr>
          <w:color w:val="000000"/>
        </w:rPr>
        <w:t xml:space="preserve"> been calculated. This will particularly help to examine the profitability, liquidity, solvency of the </w:t>
      </w:r>
      <w:proofErr w:type="gramStart"/>
      <w:r>
        <w:rPr>
          <w:b/>
          <w:bCs/>
          <w:color w:val="000000"/>
        </w:rPr>
        <w:t>Advanced</w:t>
      </w:r>
      <w:proofErr w:type="gramEnd"/>
      <w:r>
        <w:rPr>
          <w:b/>
          <w:bCs/>
          <w:color w:val="000000"/>
        </w:rPr>
        <w:t xml:space="preserve"> medical solution group </w:t>
      </w:r>
      <w:proofErr w:type="spellStart"/>
      <w:r>
        <w:rPr>
          <w:b/>
          <w:bCs/>
          <w:color w:val="000000"/>
        </w:rPr>
        <w:t>Plc</w:t>
      </w:r>
      <w:proofErr w:type="spellEnd"/>
      <w:r>
        <w:rPr>
          <w:color w:val="000000"/>
        </w:rPr>
        <w:t xml:space="preserve"> major in a reliable manner. </w:t>
      </w:r>
    </w:p>
    <w:p w:rsidR="002D3758" w:rsidRPr="002D3758" w:rsidRDefault="002D3758" w:rsidP="0056759A">
      <w:pPr>
        <w:shd w:val="clear" w:color="auto" w:fill="FFFFFF"/>
        <w:spacing w:after="150" w:line="240" w:lineRule="auto"/>
        <w:rPr>
          <w:rFonts w:ascii="Times New Roman" w:eastAsia="Times New Roman" w:hAnsi="Times New Roman" w:cs="Times New Roman"/>
          <w:b/>
          <w:sz w:val="32"/>
          <w:szCs w:val="32"/>
          <w:u w:val="single"/>
          <w:lang w:eastAsia="en-IN"/>
        </w:rPr>
      </w:pPr>
    </w:p>
    <w:p w:rsidR="00E5497C" w:rsidRPr="00F67211" w:rsidRDefault="00E5497C" w:rsidP="00E5497C">
      <w:pPr>
        <w:pStyle w:val="NormalWeb"/>
        <w:spacing w:before="0" w:beforeAutospacing="0" w:after="160" w:afterAutospacing="0"/>
        <w:rPr>
          <w:sz w:val="28"/>
          <w:szCs w:val="28"/>
          <w:u w:val="single"/>
        </w:rPr>
      </w:pPr>
      <w:r w:rsidRPr="00F67211">
        <w:rPr>
          <w:b/>
          <w:bCs/>
          <w:color w:val="000000"/>
          <w:sz w:val="28"/>
          <w:szCs w:val="28"/>
          <w:u w:val="single"/>
        </w:rPr>
        <w:t xml:space="preserve">Liquidity Ratios for </w:t>
      </w:r>
      <w:r w:rsidR="00BD5BF3" w:rsidRPr="00F67211">
        <w:rPr>
          <w:b/>
          <w:bCs/>
          <w:color w:val="000000"/>
          <w:sz w:val="28"/>
          <w:szCs w:val="28"/>
          <w:u w:val="single"/>
        </w:rPr>
        <w:t>the</w:t>
      </w:r>
      <w:r w:rsidR="00BD5BF3" w:rsidRPr="00F67211">
        <w:rPr>
          <w:rFonts w:ascii="Calibri" w:hAnsi="Calibri"/>
          <w:b/>
          <w:bCs/>
          <w:color w:val="000000"/>
          <w:sz w:val="28"/>
          <w:szCs w:val="28"/>
          <w:u w:val="single"/>
        </w:rPr>
        <w:t xml:space="preserve"> </w:t>
      </w:r>
      <w:proofErr w:type="gramStart"/>
      <w:r w:rsidR="00BD5BF3" w:rsidRPr="00F67211">
        <w:rPr>
          <w:b/>
          <w:bCs/>
          <w:color w:val="000000"/>
          <w:sz w:val="28"/>
          <w:szCs w:val="28"/>
          <w:u w:val="single"/>
        </w:rPr>
        <w:t>Advanced</w:t>
      </w:r>
      <w:proofErr w:type="gramEnd"/>
      <w:r w:rsidR="00BD5BF3" w:rsidRPr="00F67211">
        <w:rPr>
          <w:b/>
          <w:bCs/>
          <w:color w:val="000000"/>
          <w:sz w:val="28"/>
          <w:szCs w:val="28"/>
          <w:u w:val="single"/>
        </w:rPr>
        <w:t xml:space="preserve"> medical solution group </w:t>
      </w:r>
      <w:proofErr w:type="spellStart"/>
      <w:r w:rsidR="00BD5BF3" w:rsidRPr="00F67211">
        <w:rPr>
          <w:b/>
          <w:bCs/>
          <w:color w:val="000000"/>
          <w:sz w:val="28"/>
          <w:szCs w:val="28"/>
          <w:u w:val="single"/>
        </w:rPr>
        <w:t>Plc</w:t>
      </w:r>
      <w:proofErr w:type="spellEnd"/>
      <w:r w:rsidR="00901B3C">
        <w:rPr>
          <w:b/>
          <w:bCs/>
          <w:color w:val="000000"/>
          <w:sz w:val="28"/>
          <w:szCs w:val="28"/>
          <w:u w:val="single"/>
        </w:rPr>
        <w:t xml:space="preserve"> and Alliance </w:t>
      </w:r>
      <w:proofErr w:type="spellStart"/>
      <w:r w:rsidR="00901B3C">
        <w:rPr>
          <w:b/>
          <w:bCs/>
          <w:color w:val="000000"/>
          <w:sz w:val="28"/>
          <w:szCs w:val="28"/>
          <w:u w:val="single"/>
        </w:rPr>
        <w:t>Pharma</w:t>
      </w:r>
      <w:proofErr w:type="spellEnd"/>
      <w:r w:rsidR="00901B3C">
        <w:rPr>
          <w:b/>
          <w:bCs/>
          <w:color w:val="000000"/>
          <w:sz w:val="28"/>
          <w:szCs w:val="28"/>
          <w:u w:val="single"/>
        </w:rPr>
        <w:t xml:space="preserve"> plc. </w:t>
      </w:r>
    </w:p>
    <w:p w:rsidR="00E5497C" w:rsidRDefault="00E5497C" w:rsidP="00E5497C"/>
    <w:tbl>
      <w:tblPr>
        <w:tblW w:w="0" w:type="auto"/>
        <w:tblCellMar>
          <w:top w:w="15" w:type="dxa"/>
          <w:left w:w="15" w:type="dxa"/>
          <w:bottom w:w="15" w:type="dxa"/>
          <w:right w:w="15" w:type="dxa"/>
        </w:tblCellMar>
        <w:tblLook w:val="04A0" w:firstRow="1" w:lastRow="0" w:firstColumn="1" w:lastColumn="0" w:noHBand="0" w:noVBand="1"/>
      </w:tblPr>
      <w:tblGrid>
        <w:gridCol w:w="3377"/>
        <w:gridCol w:w="816"/>
        <w:gridCol w:w="816"/>
        <w:gridCol w:w="816"/>
        <w:gridCol w:w="816"/>
        <w:gridCol w:w="838"/>
        <w:gridCol w:w="838"/>
      </w:tblGrid>
      <w:tr w:rsidR="00515BC9" w:rsidTr="002E4BF3">
        <w:trPr>
          <w:trHeight w:val="360"/>
        </w:trPr>
        <w:tc>
          <w:tcPr>
            <w:tcW w:w="8317" w:type="dxa"/>
            <w:gridSpan w:val="7"/>
            <w:tcBorders>
              <w:top w:val="single" w:sz="8" w:space="0" w:color="A5A5A5"/>
              <w:left w:val="single" w:sz="8" w:space="0" w:color="A5A5A5"/>
              <w:bottom w:val="single" w:sz="18" w:space="0" w:color="A5A5A5"/>
              <w:right w:val="single" w:sz="8" w:space="0" w:color="A5A5A5"/>
            </w:tcBorders>
            <w:shd w:val="clear" w:color="auto" w:fill="FFFFFF" w:themeFill="background1"/>
            <w:tcMar>
              <w:top w:w="0" w:type="dxa"/>
              <w:left w:w="108" w:type="dxa"/>
              <w:bottom w:w="0" w:type="dxa"/>
              <w:right w:w="108" w:type="dxa"/>
            </w:tcMar>
            <w:hideMark/>
          </w:tcPr>
          <w:p w:rsidR="00515BC9" w:rsidRPr="001C2EF1" w:rsidRDefault="00515BC9" w:rsidP="00BD5BF3">
            <w:pPr>
              <w:pStyle w:val="NormalWeb"/>
              <w:spacing w:before="0" w:beforeAutospacing="0" w:after="0" w:afterAutospacing="0"/>
              <w:jc w:val="center"/>
              <w:rPr>
                <w:b/>
                <w:bCs/>
                <w:color w:val="000000"/>
              </w:rPr>
            </w:pPr>
            <w:r w:rsidRPr="001C2EF1">
              <w:rPr>
                <w:b/>
                <w:bCs/>
                <w:color w:val="000000"/>
              </w:rPr>
              <w:t xml:space="preserve">Current Ratio of Advanced medical solution group </w:t>
            </w:r>
            <w:proofErr w:type="spellStart"/>
            <w:r w:rsidRPr="001C2EF1">
              <w:rPr>
                <w:b/>
                <w:bCs/>
                <w:color w:val="000000"/>
              </w:rPr>
              <w:t>Plc</w:t>
            </w:r>
            <w:proofErr w:type="spellEnd"/>
          </w:p>
        </w:tc>
      </w:tr>
      <w:tr w:rsidR="00515BC9" w:rsidTr="002E4BF3">
        <w:trPr>
          <w:trHeight w:val="360"/>
        </w:trPr>
        <w:tc>
          <w:tcPr>
            <w:tcW w:w="8317" w:type="dxa"/>
            <w:gridSpan w:val="7"/>
            <w:tcBorders>
              <w:top w:val="single" w:sz="1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Pr="001C2EF1" w:rsidRDefault="00515BC9">
            <w:pPr>
              <w:pStyle w:val="NormalWeb"/>
              <w:spacing w:before="0" w:beforeAutospacing="0" w:after="0" w:afterAutospacing="0"/>
              <w:jc w:val="center"/>
              <w:rPr>
                <w:b/>
                <w:bCs/>
                <w:color w:val="000000"/>
              </w:rPr>
            </w:pPr>
            <w:r w:rsidRPr="001C2EF1">
              <w:rPr>
                <w:b/>
                <w:bCs/>
                <w:color w:val="000000"/>
              </w:rPr>
              <w:t>Current ratio (in times)=  Current Assets/ Current liabilities</w:t>
            </w:r>
          </w:p>
        </w:tc>
      </w:tr>
      <w:tr w:rsidR="00515BC9" w:rsidTr="00901B3C">
        <w:trPr>
          <w:trHeight w:val="360"/>
        </w:trPr>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pPr>
              <w:pStyle w:val="NormalWeb"/>
              <w:spacing w:before="0" w:beforeAutospacing="0" w:after="0" w:afterAutospacing="0"/>
              <w:jc w:val="center"/>
            </w:pPr>
            <w:r>
              <w:rPr>
                <w:b/>
                <w:bCs/>
                <w:color w:val="000000"/>
              </w:rPr>
              <w:t>Year</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pPr>
              <w:pStyle w:val="NormalWeb"/>
              <w:spacing w:before="0" w:beforeAutospacing="0" w:after="0" w:afterAutospacing="0"/>
              <w:jc w:val="center"/>
            </w:pPr>
            <w:r>
              <w:rPr>
                <w:color w:val="000000"/>
              </w:rPr>
              <w:t>2012</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pPr>
              <w:pStyle w:val="NormalWeb"/>
              <w:spacing w:before="0" w:beforeAutospacing="0" w:after="0" w:afterAutospacing="0"/>
              <w:jc w:val="center"/>
            </w:pPr>
            <w:r>
              <w:rPr>
                <w:color w:val="000000"/>
              </w:rPr>
              <w:t>2013</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pPr>
              <w:pStyle w:val="NormalWeb"/>
              <w:spacing w:before="0" w:beforeAutospacing="0" w:after="0" w:afterAutospacing="0"/>
              <w:jc w:val="center"/>
            </w:pPr>
            <w:r>
              <w:rPr>
                <w:color w:val="000000"/>
              </w:rPr>
              <w:t>2014</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pPr>
              <w:pStyle w:val="NormalWeb"/>
              <w:spacing w:before="0" w:beforeAutospacing="0" w:after="0" w:afterAutospacing="0"/>
              <w:jc w:val="center"/>
            </w:pPr>
            <w:r>
              <w:rPr>
                <w:color w:val="000000"/>
              </w:rPr>
              <w:t>2015</w:t>
            </w:r>
          </w:p>
        </w:tc>
        <w:tc>
          <w:tcPr>
            <w:tcW w:w="838"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515BC9" w:rsidRDefault="00515BC9">
            <w:pPr>
              <w:pStyle w:val="NormalWeb"/>
              <w:spacing w:before="0" w:beforeAutospacing="0" w:after="0" w:afterAutospacing="0"/>
              <w:jc w:val="center"/>
            </w:pPr>
            <w:r>
              <w:rPr>
                <w:color w:val="000000"/>
              </w:rPr>
              <w:t>2016</w:t>
            </w:r>
          </w:p>
        </w:tc>
        <w:tc>
          <w:tcPr>
            <w:tcW w:w="838" w:type="dxa"/>
            <w:tcBorders>
              <w:top w:val="single" w:sz="8" w:space="0" w:color="A5A5A5"/>
              <w:left w:val="single" w:sz="8" w:space="0" w:color="A5A5A5"/>
              <w:bottom w:val="single" w:sz="8" w:space="0" w:color="A5A5A5"/>
              <w:right w:val="single" w:sz="8" w:space="0" w:color="A5A5A5"/>
            </w:tcBorders>
            <w:shd w:val="clear" w:color="auto" w:fill="C0504D" w:themeFill="accent2"/>
          </w:tcPr>
          <w:p w:rsidR="00515BC9" w:rsidRDefault="00515BC9">
            <w:pPr>
              <w:pStyle w:val="NormalWeb"/>
              <w:spacing w:before="0" w:beforeAutospacing="0" w:after="0" w:afterAutospacing="0"/>
              <w:jc w:val="center"/>
              <w:rPr>
                <w:color w:val="000000"/>
              </w:rPr>
            </w:pPr>
            <w:r>
              <w:rPr>
                <w:color w:val="000000"/>
              </w:rPr>
              <w:t>2016</w:t>
            </w:r>
          </w:p>
          <w:p w:rsidR="00EA72B7" w:rsidRDefault="00EA72B7">
            <w:pPr>
              <w:pStyle w:val="NormalWeb"/>
              <w:spacing w:before="0" w:beforeAutospacing="0" w:after="0" w:afterAutospacing="0"/>
              <w:jc w:val="center"/>
              <w:rPr>
                <w:color w:val="000000"/>
              </w:rPr>
            </w:pPr>
            <w:r>
              <w:rPr>
                <w:color w:val="000000"/>
              </w:rPr>
              <w:t>(</w:t>
            </w:r>
            <w:r w:rsidRPr="002D3758">
              <w:rPr>
                <w:b/>
                <w:color w:val="000000"/>
              </w:rPr>
              <w:t>£</w:t>
            </w:r>
            <w:r>
              <w:rPr>
                <w:b/>
                <w:color w:val="000000"/>
              </w:rPr>
              <w:t>000)</w:t>
            </w:r>
          </w:p>
        </w:tc>
      </w:tr>
      <w:tr w:rsidR="00515BC9" w:rsidTr="00901B3C">
        <w:trPr>
          <w:trHeight w:val="360"/>
        </w:trPr>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Pr="001C2EF1" w:rsidRDefault="00515BC9" w:rsidP="001C2EF1">
            <w:pPr>
              <w:pStyle w:val="NormalWeb"/>
              <w:shd w:val="clear" w:color="auto" w:fill="FFFFFF" w:themeFill="background1"/>
              <w:spacing w:before="0" w:beforeAutospacing="0" w:after="0" w:afterAutospacing="0"/>
              <w:jc w:val="center"/>
            </w:pPr>
            <w:r w:rsidRPr="001C2EF1">
              <w:rPr>
                <w:b/>
                <w:bCs/>
                <w:color w:val="000000"/>
              </w:rPr>
              <w:t>Current Assets (in £ million)</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rsidP="001C2EF1">
            <w:pPr>
              <w:pStyle w:val="NormalWeb"/>
              <w:shd w:val="clear" w:color="auto" w:fill="FFFFFF" w:themeFill="background1"/>
              <w:spacing w:before="0" w:beforeAutospacing="0" w:after="0" w:afterAutospacing="0"/>
              <w:jc w:val="center"/>
            </w:pPr>
            <w:r>
              <w:rPr>
                <w:color w:val="000000"/>
              </w:rPr>
              <w:t>25674</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rsidP="001C2EF1">
            <w:pPr>
              <w:pStyle w:val="NormalWeb"/>
              <w:shd w:val="clear" w:color="auto" w:fill="FFFFFF" w:themeFill="background1"/>
              <w:spacing w:before="0" w:beforeAutospacing="0" w:after="0" w:afterAutospacing="0"/>
              <w:jc w:val="center"/>
            </w:pPr>
            <w:r>
              <w:rPr>
                <w:color w:val="000000"/>
              </w:rPr>
              <w:t>25800</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rsidP="001C2EF1">
            <w:pPr>
              <w:pStyle w:val="NormalWeb"/>
              <w:shd w:val="clear" w:color="auto" w:fill="FFFFFF" w:themeFill="background1"/>
              <w:spacing w:before="0" w:beforeAutospacing="0" w:after="0" w:afterAutospacing="0"/>
              <w:jc w:val="center"/>
            </w:pPr>
            <w:r>
              <w:rPr>
                <w:color w:val="000000"/>
              </w:rPr>
              <w:t>37781</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rsidP="001C2EF1">
            <w:pPr>
              <w:pStyle w:val="NormalWeb"/>
              <w:shd w:val="clear" w:color="auto" w:fill="FFFFFF" w:themeFill="background1"/>
              <w:spacing w:before="0" w:beforeAutospacing="0" w:after="0" w:afterAutospacing="0"/>
              <w:jc w:val="center"/>
            </w:pPr>
            <w:r>
              <w:rPr>
                <w:color w:val="000000"/>
              </w:rPr>
              <w:t>53870</w:t>
            </w:r>
          </w:p>
        </w:tc>
        <w:tc>
          <w:tcPr>
            <w:tcW w:w="838"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515BC9" w:rsidRDefault="00515BC9" w:rsidP="001C2EF1">
            <w:pPr>
              <w:pStyle w:val="NormalWeb"/>
              <w:shd w:val="clear" w:color="auto" w:fill="FFFFFF" w:themeFill="background1"/>
              <w:spacing w:before="0" w:beforeAutospacing="0" w:after="0" w:afterAutospacing="0"/>
              <w:jc w:val="center"/>
            </w:pPr>
            <w:r>
              <w:rPr>
                <w:color w:val="000000"/>
              </w:rPr>
              <w:t>74869</w:t>
            </w:r>
          </w:p>
        </w:tc>
        <w:tc>
          <w:tcPr>
            <w:tcW w:w="838" w:type="dxa"/>
            <w:tcBorders>
              <w:top w:val="single" w:sz="8" w:space="0" w:color="A5A5A5"/>
              <w:left w:val="single" w:sz="8" w:space="0" w:color="A5A5A5"/>
              <w:bottom w:val="single" w:sz="8" w:space="0" w:color="A5A5A5"/>
              <w:right w:val="single" w:sz="8" w:space="0" w:color="A5A5A5"/>
            </w:tcBorders>
            <w:shd w:val="clear" w:color="auto" w:fill="C0504D" w:themeFill="accent2"/>
          </w:tcPr>
          <w:p w:rsidR="00515BC9" w:rsidRDefault="00D3201B" w:rsidP="001C2EF1">
            <w:pPr>
              <w:pStyle w:val="NormalWeb"/>
              <w:shd w:val="clear" w:color="auto" w:fill="FFFFFF" w:themeFill="background1"/>
              <w:spacing w:before="0" w:beforeAutospacing="0" w:after="0" w:afterAutospacing="0"/>
              <w:jc w:val="center"/>
              <w:rPr>
                <w:color w:val="000000"/>
              </w:rPr>
            </w:pPr>
            <w:r>
              <w:rPr>
                <w:color w:val="000000"/>
              </w:rPr>
              <w:t>32073</w:t>
            </w:r>
            <w:r w:rsidR="00901B3C">
              <w:rPr>
                <w:color w:val="000000"/>
              </w:rPr>
              <w:t>7</w:t>
            </w:r>
          </w:p>
        </w:tc>
      </w:tr>
      <w:tr w:rsidR="00515BC9" w:rsidTr="00901B3C">
        <w:trPr>
          <w:trHeight w:val="360"/>
        </w:trPr>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rsidP="001C2EF1">
            <w:pPr>
              <w:pStyle w:val="NormalWeb"/>
              <w:shd w:val="clear" w:color="auto" w:fill="FFFFFF" w:themeFill="background1"/>
              <w:spacing w:before="0" w:beforeAutospacing="0" w:after="0" w:afterAutospacing="0"/>
              <w:jc w:val="center"/>
            </w:pPr>
            <w:r>
              <w:rPr>
                <w:b/>
                <w:bCs/>
                <w:color w:val="000000"/>
              </w:rPr>
              <w:t>Current Liability (in £ million)</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rsidP="001C2EF1">
            <w:pPr>
              <w:pStyle w:val="NormalWeb"/>
              <w:shd w:val="clear" w:color="auto" w:fill="FFFFFF" w:themeFill="background1"/>
              <w:spacing w:before="0" w:beforeAutospacing="0" w:after="0" w:afterAutospacing="0"/>
              <w:jc w:val="center"/>
            </w:pPr>
            <w:r>
              <w:rPr>
                <w:color w:val="000000"/>
              </w:rPr>
              <w:t>8931</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rsidP="001C2EF1">
            <w:pPr>
              <w:pStyle w:val="NormalWeb"/>
              <w:shd w:val="clear" w:color="auto" w:fill="FFFFFF" w:themeFill="background1"/>
              <w:spacing w:before="0" w:beforeAutospacing="0" w:after="0" w:afterAutospacing="0"/>
              <w:jc w:val="center"/>
            </w:pPr>
            <w:r>
              <w:rPr>
                <w:color w:val="000000"/>
              </w:rPr>
              <w:t>7782</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rsidP="001C2EF1">
            <w:pPr>
              <w:pStyle w:val="NormalWeb"/>
              <w:shd w:val="clear" w:color="auto" w:fill="FFFFFF" w:themeFill="background1"/>
              <w:spacing w:before="0" w:beforeAutospacing="0" w:after="0" w:afterAutospacing="0"/>
              <w:jc w:val="center"/>
            </w:pPr>
            <w:r>
              <w:rPr>
                <w:color w:val="000000"/>
              </w:rPr>
              <w:t>8494</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rsidP="001C2EF1">
            <w:pPr>
              <w:pStyle w:val="NormalWeb"/>
              <w:shd w:val="clear" w:color="auto" w:fill="FFFFFF" w:themeFill="background1"/>
              <w:spacing w:before="0" w:beforeAutospacing="0" w:after="0" w:afterAutospacing="0"/>
              <w:jc w:val="center"/>
            </w:pPr>
            <w:r>
              <w:rPr>
                <w:color w:val="000000"/>
              </w:rPr>
              <w:t>10180</w:t>
            </w:r>
          </w:p>
        </w:tc>
        <w:tc>
          <w:tcPr>
            <w:tcW w:w="838"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515BC9" w:rsidRDefault="00515BC9" w:rsidP="001C2EF1">
            <w:pPr>
              <w:pStyle w:val="NormalWeb"/>
              <w:shd w:val="clear" w:color="auto" w:fill="FFFFFF" w:themeFill="background1"/>
              <w:spacing w:before="0" w:beforeAutospacing="0" w:after="0" w:afterAutospacing="0"/>
              <w:jc w:val="center"/>
            </w:pPr>
            <w:r>
              <w:rPr>
                <w:color w:val="000000"/>
              </w:rPr>
              <w:t>15035</w:t>
            </w:r>
          </w:p>
        </w:tc>
        <w:tc>
          <w:tcPr>
            <w:tcW w:w="838" w:type="dxa"/>
            <w:tcBorders>
              <w:top w:val="single" w:sz="8" w:space="0" w:color="A5A5A5"/>
              <w:left w:val="single" w:sz="8" w:space="0" w:color="A5A5A5"/>
              <w:bottom w:val="single" w:sz="8" w:space="0" w:color="A5A5A5"/>
              <w:right w:val="single" w:sz="8" w:space="0" w:color="A5A5A5"/>
            </w:tcBorders>
            <w:shd w:val="clear" w:color="auto" w:fill="C0504D" w:themeFill="accent2"/>
          </w:tcPr>
          <w:p w:rsidR="00515BC9" w:rsidRDefault="00D3201B" w:rsidP="001C2EF1">
            <w:pPr>
              <w:pStyle w:val="NormalWeb"/>
              <w:shd w:val="clear" w:color="auto" w:fill="FFFFFF" w:themeFill="background1"/>
              <w:spacing w:before="0" w:beforeAutospacing="0" w:after="0" w:afterAutospacing="0"/>
              <w:jc w:val="center"/>
              <w:rPr>
                <w:color w:val="000000"/>
              </w:rPr>
            </w:pPr>
            <w:r>
              <w:rPr>
                <w:color w:val="000000"/>
              </w:rPr>
              <w:t>14147</w:t>
            </w:r>
            <w:r w:rsidR="00901B3C">
              <w:rPr>
                <w:color w:val="000000"/>
              </w:rPr>
              <w:t>4</w:t>
            </w:r>
          </w:p>
        </w:tc>
      </w:tr>
      <w:tr w:rsidR="00515BC9" w:rsidTr="00901B3C">
        <w:trPr>
          <w:trHeight w:val="360"/>
        </w:trPr>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rsidP="001C2EF1">
            <w:pPr>
              <w:pStyle w:val="NormalWeb"/>
              <w:shd w:val="clear" w:color="auto" w:fill="FFFFFF" w:themeFill="background1"/>
              <w:spacing w:before="0" w:beforeAutospacing="0" w:after="0" w:afterAutospacing="0"/>
              <w:jc w:val="center"/>
            </w:pPr>
            <w:r>
              <w:rPr>
                <w:b/>
                <w:bCs/>
                <w:color w:val="000000"/>
              </w:rPr>
              <w:t>Current ratio (in times)</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rsidP="001C2EF1">
            <w:pPr>
              <w:pStyle w:val="NormalWeb"/>
              <w:shd w:val="clear" w:color="auto" w:fill="FFFFFF" w:themeFill="background1"/>
              <w:spacing w:before="0" w:beforeAutospacing="0" w:after="0" w:afterAutospacing="0"/>
              <w:jc w:val="center"/>
            </w:pPr>
            <w:r>
              <w:rPr>
                <w:color w:val="000000"/>
              </w:rPr>
              <w:t>2.87</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rsidP="001C2EF1">
            <w:pPr>
              <w:pStyle w:val="NormalWeb"/>
              <w:shd w:val="clear" w:color="auto" w:fill="FFFFFF" w:themeFill="background1"/>
              <w:spacing w:before="0" w:beforeAutospacing="0" w:after="0" w:afterAutospacing="0"/>
              <w:jc w:val="center"/>
            </w:pPr>
            <w:r>
              <w:rPr>
                <w:color w:val="000000"/>
              </w:rPr>
              <w:t>3.31</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rsidP="001C2EF1">
            <w:pPr>
              <w:pStyle w:val="NormalWeb"/>
              <w:shd w:val="clear" w:color="auto" w:fill="FFFFFF" w:themeFill="background1"/>
              <w:spacing w:before="0" w:beforeAutospacing="0" w:after="0" w:afterAutospacing="0"/>
              <w:jc w:val="center"/>
            </w:pPr>
            <w:r>
              <w:rPr>
                <w:color w:val="000000"/>
              </w:rPr>
              <w:t>4.44</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515BC9" w:rsidRDefault="00515BC9" w:rsidP="001C2EF1">
            <w:pPr>
              <w:pStyle w:val="NormalWeb"/>
              <w:shd w:val="clear" w:color="auto" w:fill="FFFFFF" w:themeFill="background1"/>
              <w:spacing w:before="0" w:beforeAutospacing="0" w:after="0" w:afterAutospacing="0"/>
              <w:jc w:val="center"/>
            </w:pPr>
            <w:r>
              <w:rPr>
                <w:color w:val="000000"/>
              </w:rPr>
              <w:t>5.29</w:t>
            </w:r>
          </w:p>
        </w:tc>
        <w:tc>
          <w:tcPr>
            <w:tcW w:w="838"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515BC9" w:rsidRDefault="00515BC9" w:rsidP="001C2EF1">
            <w:pPr>
              <w:pStyle w:val="NormalWeb"/>
              <w:shd w:val="clear" w:color="auto" w:fill="FFFFFF" w:themeFill="background1"/>
              <w:spacing w:before="0" w:beforeAutospacing="0" w:after="0" w:afterAutospacing="0"/>
              <w:jc w:val="center"/>
            </w:pPr>
            <w:r>
              <w:rPr>
                <w:color w:val="000000"/>
              </w:rPr>
              <w:t>4.97</w:t>
            </w:r>
          </w:p>
        </w:tc>
        <w:tc>
          <w:tcPr>
            <w:tcW w:w="838" w:type="dxa"/>
            <w:tcBorders>
              <w:top w:val="single" w:sz="8" w:space="0" w:color="A5A5A5"/>
              <w:left w:val="single" w:sz="8" w:space="0" w:color="A5A5A5"/>
              <w:bottom w:val="single" w:sz="8" w:space="0" w:color="A5A5A5"/>
              <w:right w:val="single" w:sz="8" w:space="0" w:color="A5A5A5"/>
            </w:tcBorders>
            <w:shd w:val="clear" w:color="auto" w:fill="C0504D" w:themeFill="accent2"/>
          </w:tcPr>
          <w:p w:rsidR="00515BC9" w:rsidRDefault="00901B3C" w:rsidP="001C2EF1">
            <w:pPr>
              <w:pStyle w:val="NormalWeb"/>
              <w:shd w:val="clear" w:color="auto" w:fill="FFFFFF" w:themeFill="background1"/>
              <w:spacing w:before="0" w:beforeAutospacing="0" w:after="0" w:afterAutospacing="0"/>
              <w:jc w:val="center"/>
              <w:rPr>
                <w:color w:val="000000"/>
              </w:rPr>
            </w:pPr>
            <w:r>
              <w:rPr>
                <w:color w:val="000000"/>
              </w:rPr>
              <w:t>2.26</w:t>
            </w:r>
          </w:p>
        </w:tc>
      </w:tr>
    </w:tbl>
    <w:p w:rsidR="00E5497C" w:rsidRDefault="00E5497C" w:rsidP="001C2EF1">
      <w:pPr>
        <w:shd w:val="clear" w:color="auto" w:fill="FFFFFF" w:themeFill="background1"/>
      </w:pPr>
    </w:p>
    <w:p w:rsidR="00861AD4" w:rsidRDefault="00861AD4" w:rsidP="001C2EF1">
      <w:pPr>
        <w:shd w:val="clear" w:color="auto" w:fill="FFFFFF" w:themeFill="background1"/>
      </w:pPr>
    </w:p>
    <w:p w:rsidR="009E61AD" w:rsidRDefault="009E61AD" w:rsidP="001C2EF1">
      <w:pPr>
        <w:shd w:val="clear" w:color="auto" w:fill="FFFFFF" w:themeFill="background1"/>
      </w:pPr>
    </w:p>
    <w:p w:rsidR="009E61AD" w:rsidRDefault="009E61AD" w:rsidP="001C2EF1">
      <w:pPr>
        <w:shd w:val="clear" w:color="auto" w:fill="FFFFFF" w:themeFill="background1"/>
      </w:pPr>
    </w:p>
    <w:p w:rsidR="00E04DEA" w:rsidRDefault="00E04DEA" w:rsidP="001C2EF1">
      <w:pPr>
        <w:shd w:val="clear" w:color="auto" w:fill="FFFFFF" w:themeFill="background1"/>
      </w:pPr>
    </w:p>
    <w:p w:rsidR="00E04DEA" w:rsidRDefault="00E04DEA" w:rsidP="001C2EF1">
      <w:pPr>
        <w:shd w:val="clear" w:color="auto" w:fill="FFFFFF" w:themeFill="background1"/>
      </w:pPr>
    </w:p>
    <w:p w:rsidR="00E04DEA" w:rsidRDefault="00E04DEA" w:rsidP="001C2EF1">
      <w:pPr>
        <w:shd w:val="clear" w:color="auto" w:fill="FFFFFF" w:themeFill="background1"/>
      </w:pPr>
    </w:p>
    <w:tbl>
      <w:tblPr>
        <w:tblW w:w="9039" w:type="dxa"/>
        <w:tblLayout w:type="fixed"/>
        <w:tblCellMar>
          <w:top w:w="15" w:type="dxa"/>
          <w:left w:w="15" w:type="dxa"/>
          <w:bottom w:w="15" w:type="dxa"/>
          <w:right w:w="15" w:type="dxa"/>
        </w:tblCellMar>
        <w:tblLook w:val="04A0" w:firstRow="1" w:lastRow="0" w:firstColumn="1" w:lastColumn="0" w:noHBand="0" w:noVBand="1"/>
      </w:tblPr>
      <w:tblGrid>
        <w:gridCol w:w="3595"/>
        <w:gridCol w:w="741"/>
        <w:gridCol w:w="741"/>
        <w:gridCol w:w="868"/>
        <w:gridCol w:w="868"/>
        <w:gridCol w:w="1272"/>
        <w:gridCol w:w="954"/>
      </w:tblGrid>
      <w:tr w:rsidR="00CF341E" w:rsidTr="00CF341E">
        <w:trPr>
          <w:trHeight w:val="360"/>
        </w:trPr>
        <w:tc>
          <w:tcPr>
            <w:tcW w:w="9039" w:type="dxa"/>
            <w:gridSpan w:val="7"/>
            <w:tcBorders>
              <w:top w:val="single" w:sz="8" w:space="0" w:color="A5A5A5"/>
              <w:left w:val="single" w:sz="8" w:space="0" w:color="A5A5A5"/>
              <w:bottom w:val="single" w:sz="18" w:space="0" w:color="A5A5A5"/>
              <w:right w:val="single" w:sz="8" w:space="0" w:color="A5A5A5"/>
            </w:tcBorders>
            <w:shd w:val="clear" w:color="auto" w:fill="FFFFFF" w:themeFill="background1"/>
            <w:tcMar>
              <w:top w:w="0" w:type="dxa"/>
              <w:left w:w="108" w:type="dxa"/>
              <w:bottom w:w="0" w:type="dxa"/>
              <w:right w:w="108" w:type="dxa"/>
            </w:tcMar>
            <w:hideMark/>
          </w:tcPr>
          <w:p w:rsidR="00CF341E" w:rsidRDefault="00CF341E" w:rsidP="001C2EF1">
            <w:pPr>
              <w:pStyle w:val="NormalWeb"/>
              <w:shd w:val="clear" w:color="auto" w:fill="FFFFFF" w:themeFill="background1"/>
              <w:spacing w:before="0" w:beforeAutospacing="0" w:after="0" w:afterAutospacing="0"/>
              <w:jc w:val="center"/>
              <w:rPr>
                <w:b/>
                <w:bCs/>
                <w:color w:val="000000"/>
              </w:rPr>
            </w:pPr>
            <w:r>
              <w:rPr>
                <w:b/>
                <w:bCs/>
                <w:color w:val="000000"/>
              </w:rPr>
              <w:lastRenderedPageBreak/>
              <w:t xml:space="preserve">Absolute Liquid Ratio/Cash Ratio of Advanced medical solution group </w:t>
            </w:r>
            <w:proofErr w:type="spellStart"/>
            <w:r>
              <w:rPr>
                <w:b/>
                <w:bCs/>
                <w:color w:val="000000"/>
              </w:rPr>
              <w:t>Plc</w:t>
            </w:r>
            <w:proofErr w:type="spellEnd"/>
          </w:p>
        </w:tc>
      </w:tr>
      <w:tr w:rsidR="00CF341E" w:rsidTr="00CF341E">
        <w:trPr>
          <w:trHeight w:val="360"/>
        </w:trPr>
        <w:tc>
          <w:tcPr>
            <w:tcW w:w="9039" w:type="dxa"/>
            <w:gridSpan w:val="7"/>
            <w:tcBorders>
              <w:top w:val="single" w:sz="1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CF341E" w:rsidRDefault="00CF341E" w:rsidP="001C2EF1">
            <w:pPr>
              <w:pStyle w:val="NormalWeb"/>
              <w:shd w:val="clear" w:color="auto" w:fill="FFFFFF" w:themeFill="background1"/>
              <w:spacing w:before="0" w:beforeAutospacing="0" w:after="0" w:afterAutospacing="0"/>
              <w:jc w:val="center"/>
              <w:rPr>
                <w:b/>
                <w:bCs/>
                <w:color w:val="000000"/>
              </w:rPr>
            </w:pPr>
            <w:r>
              <w:rPr>
                <w:b/>
                <w:bCs/>
                <w:color w:val="000000"/>
              </w:rPr>
              <w:t>Absolute Liquid Ratio/Cash Ratio (in times)=  Cash&amp; bank balance/ Current liabilities</w:t>
            </w:r>
          </w:p>
        </w:tc>
      </w:tr>
      <w:tr w:rsidR="009E61AD" w:rsidTr="00901B3C">
        <w:trPr>
          <w:trHeight w:val="360"/>
        </w:trPr>
        <w:tc>
          <w:tcPr>
            <w:tcW w:w="3595"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b/>
                <w:bCs/>
                <w:color w:val="000000"/>
              </w:rPr>
              <w:t>Year</w:t>
            </w:r>
          </w:p>
        </w:tc>
        <w:tc>
          <w:tcPr>
            <w:tcW w:w="741"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2012</w:t>
            </w:r>
          </w:p>
        </w:tc>
        <w:tc>
          <w:tcPr>
            <w:tcW w:w="741"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2013</w:t>
            </w:r>
          </w:p>
        </w:tc>
        <w:tc>
          <w:tcPr>
            <w:tcW w:w="868"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2014</w:t>
            </w:r>
          </w:p>
        </w:tc>
        <w:tc>
          <w:tcPr>
            <w:tcW w:w="868"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2015</w:t>
            </w:r>
          </w:p>
        </w:tc>
        <w:tc>
          <w:tcPr>
            <w:tcW w:w="1272"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2016</w:t>
            </w:r>
          </w:p>
        </w:tc>
        <w:tc>
          <w:tcPr>
            <w:tcW w:w="954" w:type="dxa"/>
            <w:tcBorders>
              <w:top w:val="single" w:sz="8" w:space="0" w:color="A5A5A5"/>
              <w:left w:val="single" w:sz="8" w:space="0" w:color="A5A5A5"/>
              <w:bottom w:val="single" w:sz="8" w:space="0" w:color="A5A5A5"/>
              <w:right w:val="single" w:sz="8" w:space="0" w:color="A5A5A5"/>
            </w:tcBorders>
            <w:shd w:val="clear" w:color="auto" w:fill="C0504D" w:themeFill="accent2"/>
          </w:tcPr>
          <w:p w:rsidR="009E61AD" w:rsidRDefault="00CF341E" w:rsidP="001C2EF1">
            <w:pPr>
              <w:pStyle w:val="NormalWeb"/>
              <w:shd w:val="clear" w:color="auto" w:fill="FFFFFF" w:themeFill="background1"/>
              <w:spacing w:before="0" w:beforeAutospacing="0" w:after="0" w:afterAutospacing="0"/>
              <w:jc w:val="center"/>
              <w:rPr>
                <w:color w:val="000000"/>
              </w:rPr>
            </w:pPr>
            <w:r>
              <w:rPr>
                <w:color w:val="000000"/>
              </w:rPr>
              <w:t>2016</w:t>
            </w:r>
          </w:p>
          <w:p w:rsidR="00D3201B" w:rsidRDefault="00EA72B7" w:rsidP="001C2EF1">
            <w:pPr>
              <w:pStyle w:val="NormalWeb"/>
              <w:shd w:val="clear" w:color="auto" w:fill="FFFFFF" w:themeFill="background1"/>
              <w:spacing w:before="0" w:beforeAutospacing="0" w:after="0" w:afterAutospacing="0"/>
              <w:jc w:val="center"/>
              <w:rPr>
                <w:color w:val="000000"/>
              </w:rPr>
            </w:pPr>
            <w:r>
              <w:rPr>
                <w:color w:val="000000"/>
              </w:rPr>
              <w:t>(</w:t>
            </w:r>
            <w:r w:rsidRPr="002D3758">
              <w:rPr>
                <w:b/>
                <w:color w:val="000000"/>
              </w:rPr>
              <w:t>£</w:t>
            </w:r>
            <w:r>
              <w:rPr>
                <w:b/>
                <w:color w:val="000000"/>
              </w:rPr>
              <w:t>000)</w:t>
            </w:r>
          </w:p>
        </w:tc>
      </w:tr>
      <w:tr w:rsidR="009E61AD" w:rsidTr="00901B3C">
        <w:trPr>
          <w:trHeight w:val="360"/>
        </w:trPr>
        <w:tc>
          <w:tcPr>
            <w:tcW w:w="3595"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b/>
                <w:bCs/>
                <w:color w:val="000000"/>
              </w:rPr>
              <w:t>Cash (in £ million)</w:t>
            </w:r>
          </w:p>
        </w:tc>
        <w:tc>
          <w:tcPr>
            <w:tcW w:w="741"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8867</w:t>
            </w:r>
          </w:p>
        </w:tc>
        <w:tc>
          <w:tcPr>
            <w:tcW w:w="741"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5257</w:t>
            </w:r>
          </w:p>
        </w:tc>
        <w:tc>
          <w:tcPr>
            <w:tcW w:w="868"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17280</w:t>
            </w:r>
          </w:p>
        </w:tc>
        <w:tc>
          <w:tcPr>
            <w:tcW w:w="868"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34201</w:t>
            </w:r>
          </w:p>
        </w:tc>
        <w:tc>
          <w:tcPr>
            <w:tcW w:w="1272"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51125</w:t>
            </w:r>
          </w:p>
        </w:tc>
        <w:tc>
          <w:tcPr>
            <w:tcW w:w="954" w:type="dxa"/>
            <w:tcBorders>
              <w:top w:val="single" w:sz="8" w:space="0" w:color="A5A5A5"/>
              <w:left w:val="single" w:sz="8" w:space="0" w:color="A5A5A5"/>
              <w:bottom w:val="single" w:sz="8" w:space="0" w:color="A5A5A5"/>
              <w:right w:val="single" w:sz="8" w:space="0" w:color="A5A5A5"/>
            </w:tcBorders>
            <w:shd w:val="clear" w:color="auto" w:fill="C0504D" w:themeFill="accent2"/>
          </w:tcPr>
          <w:p w:rsidR="009E61AD" w:rsidRDefault="006B3EC9" w:rsidP="001C2EF1">
            <w:pPr>
              <w:pStyle w:val="NormalWeb"/>
              <w:shd w:val="clear" w:color="auto" w:fill="FFFFFF" w:themeFill="background1"/>
              <w:spacing w:before="0" w:beforeAutospacing="0" w:after="0" w:afterAutospacing="0"/>
              <w:jc w:val="center"/>
              <w:rPr>
                <w:color w:val="000000"/>
              </w:rPr>
            </w:pPr>
            <w:r>
              <w:rPr>
                <w:color w:val="000000"/>
              </w:rPr>
              <w:t>16925</w:t>
            </w:r>
          </w:p>
        </w:tc>
      </w:tr>
      <w:tr w:rsidR="009E61AD" w:rsidTr="00901B3C">
        <w:trPr>
          <w:trHeight w:val="360"/>
        </w:trPr>
        <w:tc>
          <w:tcPr>
            <w:tcW w:w="3595"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b/>
                <w:bCs/>
                <w:color w:val="000000"/>
              </w:rPr>
              <w:t>Current Liability (in £ million)</w:t>
            </w:r>
          </w:p>
        </w:tc>
        <w:tc>
          <w:tcPr>
            <w:tcW w:w="741"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8931</w:t>
            </w:r>
          </w:p>
        </w:tc>
        <w:tc>
          <w:tcPr>
            <w:tcW w:w="741"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7782</w:t>
            </w:r>
          </w:p>
        </w:tc>
        <w:tc>
          <w:tcPr>
            <w:tcW w:w="868"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8494</w:t>
            </w:r>
          </w:p>
        </w:tc>
        <w:tc>
          <w:tcPr>
            <w:tcW w:w="868"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10180</w:t>
            </w:r>
          </w:p>
        </w:tc>
        <w:tc>
          <w:tcPr>
            <w:tcW w:w="1272"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15035</w:t>
            </w:r>
          </w:p>
        </w:tc>
        <w:tc>
          <w:tcPr>
            <w:tcW w:w="954" w:type="dxa"/>
            <w:tcBorders>
              <w:top w:val="single" w:sz="8" w:space="0" w:color="A5A5A5"/>
              <w:left w:val="single" w:sz="8" w:space="0" w:color="A5A5A5"/>
              <w:bottom w:val="single" w:sz="8" w:space="0" w:color="A5A5A5"/>
              <w:right w:val="single" w:sz="8" w:space="0" w:color="A5A5A5"/>
            </w:tcBorders>
            <w:shd w:val="clear" w:color="auto" w:fill="C0504D" w:themeFill="accent2"/>
          </w:tcPr>
          <w:p w:rsidR="009E61AD" w:rsidRDefault="00D3201B" w:rsidP="001C2EF1">
            <w:pPr>
              <w:pStyle w:val="NormalWeb"/>
              <w:shd w:val="clear" w:color="auto" w:fill="FFFFFF" w:themeFill="background1"/>
              <w:spacing w:before="0" w:beforeAutospacing="0" w:after="0" w:afterAutospacing="0"/>
              <w:jc w:val="center"/>
              <w:rPr>
                <w:color w:val="000000"/>
              </w:rPr>
            </w:pPr>
            <w:r>
              <w:rPr>
                <w:color w:val="000000"/>
              </w:rPr>
              <w:t>14147</w:t>
            </w:r>
            <w:r w:rsidR="00901B3C">
              <w:rPr>
                <w:color w:val="000000"/>
              </w:rPr>
              <w:t>4</w:t>
            </w:r>
          </w:p>
        </w:tc>
      </w:tr>
      <w:tr w:rsidR="009E61AD" w:rsidTr="00901B3C">
        <w:trPr>
          <w:trHeight w:val="360"/>
        </w:trPr>
        <w:tc>
          <w:tcPr>
            <w:tcW w:w="3595"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b/>
                <w:bCs/>
                <w:color w:val="000000"/>
              </w:rPr>
              <w:t>Cash Ratio (in times)</w:t>
            </w:r>
          </w:p>
        </w:tc>
        <w:tc>
          <w:tcPr>
            <w:tcW w:w="741"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0.99</w:t>
            </w:r>
          </w:p>
        </w:tc>
        <w:tc>
          <w:tcPr>
            <w:tcW w:w="741"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0.67</w:t>
            </w:r>
          </w:p>
        </w:tc>
        <w:tc>
          <w:tcPr>
            <w:tcW w:w="868"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2.03</w:t>
            </w:r>
          </w:p>
        </w:tc>
        <w:tc>
          <w:tcPr>
            <w:tcW w:w="868"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3.35</w:t>
            </w:r>
          </w:p>
        </w:tc>
        <w:tc>
          <w:tcPr>
            <w:tcW w:w="1272"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9E61AD" w:rsidRDefault="009E61AD" w:rsidP="001C2EF1">
            <w:pPr>
              <w:pStyle w:val="NormalWeb"/>
              <w:shd w:val="clear" w:color="auto" w:fill="FFFFFF" w:themeFill="background1"/>
              <w:spacing w:before="0" w:beforeAutospacing="0" w:after="0" w:afterAutospacing="0"/>
              <w:jc w:val="center"/>
            </w:pPr>
            <w:r>
              <w:rPr>
                <w:color w:val="000000"/>
              </w:rPr>
              <w:t>3.40</w:t>
            </w:r>
          </w:p>
        </w:tc>
        <w:tc>
          <w:tcPr>
            <w:tcW w:w="954" w:type="dxa"/>
            <w:tcBorders>
              <w:top w:val="single" w:sz="8" w:space="0" w:color="A5A5A5"/>
              <w:left w:val="single" w:sz="8" w:space="0" w:color="A5A5A5"/>
              <w:bottom w:val="single" w:sz="8" w:space="0" w:color="A5A5A5"/>
              <w:right w:val="single" w:sz="8" w:space="0" w:color="A5A5A5"/>
            </w:tcBorders>
            <w:shd w:val="clear" w:color="auto" w:fill="C0504D" w:themeFill="accent2"/>
          </w:tcPr>
          <w:p w:rsidR="009E61AD" w:rsidRDefault="00D3201B" w:rsidP="001C2EF1">
            <w:pPr>
              <w:pStyle w:val="NormalWeb"/>
              <w:shd w:val="clear" w:color="auto" w:fill="FFFFFF" w:themeFill="background1"/>
              <w:spacing w:before="0" w:beforeAutospacing="0" w:after="0" w:afterAutospacing="0"/>
              <w:jc w:val="center"/>
              <w:rPr>
                <w:color w:val="000000"/>
              </w:rPr>
            </w:pPr>
            <w:r>
              <w:rPr>
                <w:color w:val="000000"/>
              </w:rPr>
              <w:t>0.1</w:t>
            </w:r>
            <w:r w:rsidR="00901B3C">
              <w:rPr>
                <w:color w:val="000000"/>
              </w:rPr>
              <w:t>1</w:t>
            </w:r>
          </w:p>
        </w:tc>
      </w:tr>
    </w:tbl>
    <w:p w:rsidR="00E5497C" w:rsidRDefault="00E5497C" w:rsidP="001C2EF1">
      <w:pPr>
        <w:shd w:val="clear" w:color="auto" w:fill="FFFFFF" w:themeFill="background1"/>
      </w:pPr>
    </w:p>
    <w:p w:rsidR="00901B3C" w:rsidRDefault="00901B3C" w:rsidP="001C2EF1">
      <w:pPr>
        <w:shd w:val="clear" w:color="auto" w:fill="FFFFFF" w:themeFill="background1"/>
      </w:pPr>
    </w:p>
    <w:tbl>
      <w:tblPr>
        <w:tblW w:w="8755" w:type="dxa"/>
        <w:tblCellMar>
          <w:top w:w="15" w:type="dxa"/>
          <w:left w:w="15" w:type="dxa"/>
          <w:bottom w:w="15" w:type="dxa"/>
          <w:right w:w="15" w:type="dxa"/>
        </w:tblCellMar>
        <w:tblLook w:val="04A0" w:firstRow="1" w:lastRow="0" w:firstColumn="1" w:lastColumn="0" w:noHBand="0" w:noVBand="1"/>
      </w:tblPr>
      <w:tblGrid>
        <w:gridCol w:w="3380"/>
        <w:gridCol w:w="817"/>
        <w:gridCol w:w="816"/>
        <w:gridCol w:w="816"/>
        <w:gridCol w:w="816"/>
        <w:gridCol w:w="1260"/>
        <w:gridCol w:w="850"/>
      </w:tblGrid>
      <w:tr w:rsidR="006E6341" w:rsidTr="002E4BF3">
        <w:trPr>
          <w:trHeight w:val="360"/>
        </w:trPr>
        <w:tc>
          <w:tcPr>
            <w:tcW w:w="8755" w:type="dxa"/>
            <w:gridSpan w:val="7"/>
            <w:tcBorders>
              <w:top w:val="single" w:sz="8" w:space="0" w:color="A5A5A5"/>
              <w:left w:val="single" w:sz="8" w:space="0" w:color="A5A5A5"/>
              <w:bottom w:val="single" w:sz="1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rPr>
                <w:b/>
                <w:bCs/>
                <w:color w:val="000000"/>
              </w:rPr>
            </w:pPr>
            <w:r>
              <w:rPr>
                <w:b/>
                <w:bCs/>
                <w:color w:val="000000"/>
              </w:rPr>
              <w:t xml:space="preserve">Quick Ratio of Advanced medical solution group </w:t>
            </w:r>
            <w:proofErr w:type="spellStart"/>
            <w:r>
              <w:rPr>
                <w:b/>
                <w:bCs/>
                <w:color w:val="000000"/>
              </w:rPr>
              <w:t>Plc</w:t>
            </w:r>
            <w:proofErr w:type="spellEnd"/>
          </w:p>
        </w:tc>
      </w:tr>
      <w:tr w:rsidR="006E6341" w:rsidTr="002E4BF3">
        <w:trPr>
          <w:trHeight w:val="360"/>
        </w:trPr>
        <w:tc>
          <w:tcPr>
            <w:tcW w:w="8755" w:type="dxa"/>
            <w:gridSpan w:val="7"/>
            <w:tcBorders>
              <w:top w:val="single" w:sz="1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rPr>
                <w:b/>
                <w:bCs/>
                <w:color w:val="000000"/>
              </w:rPr>
            </w:pPr>
            <w:r>
              <w:rPr>
                <w:b/>
                <w:bCs/>
                <w:color w:val="000000"/>
              </w:rPr>
              <w:t>Quick Ratio (in times)=  Current assets- inventories/ Current liabilities</w:t>
            </w:r>
          </w:p>
        </w:tc>
      </w:tr>
      <w:tr w:rsidR="006E6341" w:rsidTr="00901B3C">
        <w:trPr>
          <w:trHeight w:val="360"/>
        </w:trPr>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b/>
                <w:bCs/>
                <w:color w:val="000000"/>
              </w:rPr>
              <w:t>Year</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2012</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2013</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2014</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2015</w:t>
            </w:r>
          </w:p>
        </w:tc>
        <w:tc>
          <w:tcPr>
            <w:tcW w:w="1260"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2016</w:t>
            </w:r>
          </w:p>
        </w:tc>
        <w:tc>
          <w:tcPr>
            <w:tcW w:w="850" w:type="dxa"/>
            <w:tcBorders>
              <w:top w:val="single" w:sz="8" w:space="0" w:color="A5A5A5"/>
              <w:left w:val="single" w:sz="8" w:space="0" w:color="A5A5A5"/>
              <w:bottom w:val="single" w:sz="8" w:space="0" w:color="A5A5A5"/>
              <w:right w:val="single" w:sz="8" w:space="0" w:color="A5A5A5"/>
            </w:tcBorders>
            <w:shd w:val="clear" w:color="auto" w:fill="C0504D" w:themeFill="accent2"/>
          </w:tcPr>
          <w:p w:rsidR="006E6341" w:rsidRDefault="006E6341" w:rsidP="001C2EF1">
            <w:pPr>
              <w:pStyle w:val="NormalWeb"/>
              <w:shd w:val="clear" w:color="auto" w:fill="FFFFFF" w:themeFill="background1"/>
              <w:spacing w:before="0" w:beforeAutospacing="0" w:after="0" w:afterAutospacing="0"/>
              <w:jc w:val="center"/>
              <w:rPr>
                <w:color w:val="000000"/>
              </w:rPr>
            </w:pPr>
            <w:r>
              <w:rPr>
                <w:color w:val="000000"/>
              </w:rPr>
              <w:t>2016</w:t>
            </w:r>
          </w:p>
          <w:p w:rsidR="00EA72B7" w:rsidRDefault="00EA72B7" w:rsidP="001C2EF1">
            <w:pPr>
              <w:pStyle w:val="NormalWeb"/>
              <w:shd w:val="clear" w:color="auto" w:fill="FFFFFF" w:themeFill="background1"/>
              <w:spacing w:before="0" w:beforeAutospacing="0" w:after="0" w:afterAutospacing="0"/>
              <w:jc w:val="center"/>
              <w:rPr>
                <w:color w:val="000000"/>
              </w:rPr>
            </w:pPr>
            <w:r>
              <w:rPr>
                <w:color w:val="000000"/>
              </w:rPr>
              <w:t>(</w:t>
            </w:r>
            <w:r w:rsidRPr="002D3758">
              <w:rPr>
                <w:b/>
                <w:color w:val="000000"/>
              </w:rPr>
              <w:t>£</w:t>
            </w:r>
            <w:r>
              <w:rPr>
                <w:b/>
                <w:color w:val="000000"/>
              </w:rPr>
              <w:t>000)</w:t>
            </w:r>
          </w:p>
        </w:tc>
      </w:tr>
      <w:tr w:rsidR="006E6341" w:rsidTr="00901B3C">
        <w:trPr>
          <w:trHeight w:val="360"/>
        </w:trPr>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b/>
                <w:bCs/>
                <w:color w:val="000000"/>
              </w:rPr>
              <w:t>Current Assets (in £ million)</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25674</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25800</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37781</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53870</w:t>
            </w:r>
          </w:p>
        </w:tc>
        <w:tc>
          <w:tcPr>
            <w:tcW w:w="1260"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74869</w:t>
            </w:r>
          </w:p>
        </w:tc>
        <w:tc>
          <w:tcPr>
            <w:tcW w:w="850" w:type="dxa"/>
            <w:tcBorders>
              <w:top w:val="single" w:sz="8" w:space="0" w:color="A5A5A5"/>
              <w:left w:val="single" w:sz="8" w:space="0" w:color="A5A5A5"/>
              <w:bottom w:val="single" w:sz="8" w:space="0" w:color="A5A5A5"/>
              <w:right w:val="single" w:sz="8" w:space="0" w:color="A5A5A5"/>
            </w:tcBorders>
            <w:shd w:val="clear" w:color="auto" w:fill="C0504D" w:themeFill="accent2"/>
          </w:tcPr>
          <w:p w:rsidR="006E6341" w:rsidRDefault="00D3201B" w:rsidP="001C2EF1">
            <w:pPr>
              <w:pStyle w:val="NormalWeb"/>
              <w:shd w:val="clear" w:color="auto" w:fill="FFFFFF" w:themeFill="background1"/>
              <w:spacing w:before="0" w:beforeAutospacing="0" w:after="0" w:afterAutospacing="0"/>
              <w:jc w:val="center"/>
              <w:rPr>
                <w:color w:val="000000"/>
              </w:rPr>
            </w:pPr>
            <w:r>
              <w:rPr>
                <w:color w:val="000000"/>
              </w:rPr>
              <w:t>320737</w:t>
            </w:r>
          </w:p>
        </w:tc>
      </w:tr>
      <w:tr w:rsidR="006E6341" w:rsidTr="00901B3C">
        <w:trPr>
          <w:trHeight w:val="360"/>
        </w:trPr>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b/>
                <w:bCs/>
                <w:color w:val="000000"/>
              </w:rPr>
              <w:t>Inventories</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6456</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8042</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7532</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8843</w:t>
            </w:r>
          </w:p>
        </w:tc>
        <w:tc>
          <w:tcPr>
            <w:tcW w:w="1260"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11440</w:t>
            </w:r>
          </w:p>
        </w:tc>
        <w:tc>
          <w:tcPr>
            <w:tcW w:w="850" w:type="dxa"/>
            <w:tcBorders>
              <w:top w:val="single" w:sz="8" w:space="0" w:color="A5A5A5"/>
              <w:left w:val="single" w:sz="8" w:space="0" w:color="A5A5A5"/>
              <w:bottom w:val="single" w:sz="8" w:space="0" w:color="A5A5A5"/>
              <w:right w:val="single" w:sz="8" w:space="0" w:color="A5A5A5"/>
            </w:tcBorders>
            <w:shd w:val="clear" w:color="auto" w:fill="C0504D" w:themeFill="accent2"/>
          </w:tcPr>
          <w:p w:rsidR="006E6341" w:rsidRDefault="00606C73" w:rsidP="001C2EF1">
            <w:pPr>
              <w:pStyle w:val="NormalWeb"/>
              <w:shd w:val="clear" w:color="auto" w:fill="FFFFFF" w:themeFill="background1"/>
              <w:spacing w:before="0" w:beforeAutospacing="0" w:after="0" w:afterAutospacing="0"/>
              <w:jc w:val="center"/>
              <w:rPr>
                <w:color w:val="000000"/>
              </w:rPr>
            </w:pPr>
            <w:r>
              <w:rPr>
                <w:color w:val="000000"/>
              </w:rPr>
              <w:t>238</w:t>
            </w:r>
          </w:p>
        </w:tc>
      </w:tr>
      <w:tr w:rsidR="006E6341" w:rsidTr="00901B3C">
        <w:trPr>
          <w:trHeight w:val="360"/>
        </w:trPr>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b/>
                <w:bCs/>
                <w:color w:val="000000"/>
              </w:rPr>
              <w:t>Current Liability (in £ million)</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8931</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7782</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8494</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10180</w:t>
            </w:r>
          </w:p>
        </w:tc>
        <w:tc>
          <w:tcPr>
            <w:tcW w:w="1260"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15035</w:t>
            </w:r>
          </w:p>
        </w:tc>
        <w:tc>
          <w:tcPr>
            <w:tcW w:w="850" w:type="dxa"/>
            <w:tcBorders>
              <w:top w:val="single" w:sz="8" w:space="0" w:color="A5A5A5"/>
              <w:left w:val="single" w:sz="8" w:space="0" w:color="A5A5A5"/>
              <w:bottom w:val="single" w:sz="8" w:space="0" w:color="A5A5A5"/>
              <w:right w:val="single" w:sz="8" w:space="0" w:color="A5A5A5"/>
            </w:tcBorders>
            <w:shd w:val="clear" w:color="auto" w:fill="C0504D" w:themeFill="accent2"/>
          </w:tcPr>
          <w:p w:rsidR="006E6341" w:rsidRDefault="00D3201B" w:rsidP="001C2EF1">
            <w:pPr>
              <w:pStyle w:val="NormalWeb"/>
              <w:shd w:val="clear" w:color="auto" w:fill="FFFFFF" w:themeFill="background1"/>
              <w:spacing w:before="0" w:beforeAutospacing="0" w:after="0" w:afterAutospacing="0"/>
              <w:jc w:val="center"/>
              <w:rPr>
                <w:color w:val="000000"/>
              </w:rPr>
            </w:pPr>
            <w:r>
              <w:rPr>
                <w:color w:val="000000"/>
              </w:rPr>
              <w:t>141474</w:t>
            </w:r>
          </w:p>
        </w:tc>
      </w:tr>
      <w:tr w:rsidR="006E6341" w:rsidTr="00901B3C">
        <w:trPr>
          <w:trHeight w:val="360"/>
        </w:trPr>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b/>
                <w:bCs/>
                <w:color w:val="000000"/>
              </w:rPr>
              <w:t>Quick  Ratio (in times)</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2.15</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2.28</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3.56</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4.42</w:t>
            </w:r>
          </w:p>
        </w:tc>
        <w:tc>
          <w:tcPr>
            <w:tcW w:w="1260"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6E6341" w:rsidRDefault="006E6341" w:rsidP="001C2EF1">
            <w:pPr>
              <w:pStyle w:val="NormalWeb"/>
              <w:shd w:val="clear" w:color="auto" w:fill="FFFFFF" w:themeFill="background1"/>
              <w:spacing w:before="0" w:beforeAutospacing="0" w:after="0" w:afterAutospacing="0"/>
              <w:jc w:val="center"/>
            </w:pPr>
            <w:r>
              <w:rPr>
                <w:color w:val="000000"/>
              </w:rPr>
              <w:t>4.21</w:t>
            </w:r>
          </w:p>
        </w:tc>
        <w:tc>
          <w:tcPr>
            <w:tcW w:w="850" w:type="dxa"/>
            <w:tcBorders>
              <w:top w:val="single" w:sz="8" w:space="0" w:color="A5A5A5"/>
              <w:left w:val="single" w:sz="8" w:space="0" w:color="A5A5A5"/>
              <w:bottom w:val="single" w:sz="8" w:space="0" w:color="A5A5A5"/>
              <w:right w:val="single" w:sz="8" w:space="0" w:color="A5A5A5"/>
            </w:tcBorders>
            <w:shd w:val="clear" w:color="auto" w:fill="C0504D" w:themeFill="accent2"/>
          </w:tcPr>
          <w:p w:rsidR="006E6341" w:rsidRDefault="00D3201B" w:rsidP="001C2EF1">
            <w:pPr>
              <w:pStyle w:val="NormalWeb"/>
              <w:shd w:val="clear" w:color="auto" w:fill="FFFFFF" w:themeFill="background1"/>
              <w:spacing w:before="0" w:beforeAutospacing="0" w:after="0" w:afterAutospacing="0"/>
              <w:jc w:val="center"/>
              <w:rPr>
                <w:color w:val="000000"/>
              </w:rPr>
            </w:pPr>
            <w:r>
              <w:rPr>
                <w:color w:val="000000"/>
              </w:rPr>
              <w:t>2.26</w:t>
            </w:r>
          </w:p>
        </w:tc>
      </w:tr>
    </w:tbl>
    <w:p w:rsidR="00E46995" w:rsidRDefault="00E46995" w:rsidP="00E04DEA">
      <w:pPr>
        <w:pStyle w:val="NormalWeb"/>
        <w:spacing w:before="0" w:beforeAutospacing="0" w:after="160" w:afterAutospacing="0"/>
        <w:jc w:val="both"/>
        <w:rPr>
          <w:color w:val="000000"/>
          <w:sz w:val="22"/>
          <w:szCs w:val="22"/>
        </w:rPr>
      </w:pPr>
    </w:p>
    <w:p w:rsidR="00B31B78" w:rsidRPr="00CE3300" w:rsidRDefault="00CD16F4" w:rsidP="008A014F">
      <w:pPr>
        <w:pStyle w:val="Default"/>
        <w:rPr>
          <w:sz w:val="22"/>
          <w:szCs w:val="22"/>
        </w:rPr>
      </w:pPr>
      <w:r>
        <w:rPr>
          <w:b/>
          <w:bCs/>
          <w:sz w:val="23"/>
          <w:szCs w:val="23"/>
        </w:rPr>
        <w:t>ANALYSIS CURRENT RATIO</w:t>
      </w:r>
      <w:proofErr w:type="gramStart"/>
      <w:r w:rsidRPr="00CE3300">
        <w:rPr>
          <w:b/>
          <w:bCs/>
          <w:sz w:val="22"/>
          <w:szCs w:val="22"/>
        </w:rPr>
        <w:t>:-</w:t>
      </w:r>
      <w:proofErr w:type="gramEnd"/>
      <w:r w:rsidRPr="00CE3300">
        <w:rPr>
          <w:b/>
          <w:bCs/>
          <w:sz w:val="22"/>
          <w:szCs w:val="22"/>
        </w:rPr>
        <w:t xml:space="preserve"> </w:t>
      </w:r>
      <w:r w:rsidRPr="00CE3300">
        <w:rPr>
          <w:sz w:val="22"/>
          <w:szCs w:val="22"/>
        </w:rPr>
        <w:t xml:space="preserve">In order to </w:t>
      </w:r>
      <w:r w:rsidR="00B31B78" w:rsidRPr="00CE3300">
        <w:rPr>
          <w:sz w:val="22"/>
          <w:szCs w:val="22"/>
        </w:rPr>
        <w:t>analyse</w:t>
      </w:r>
      <w:r w:rsidRPr="00CE3300">
        <w:rPr>
          <w:sz w:val="22"/>
          <w:szCs w:val="22"/>
        </w:rPr>
        <w:t xml:space="preserve"> the liquidity aspect of the company, ratios such as current ratio and acid test ratio and net working capital to asset ratio has been calculated. This will enable to immensely help to understand the ability of the company to repay the short term obligations from the short term assets of the company. It is absolutely clearly show from the calculation of the liquidity ratios such as current ratio of the company it can be adjudged that the company liquidity is significantly in a good position. The reason being, in all the last 5 consecutive years from the financial y</w:t>
      </w:r>
      <w:r w:rsidR="00B31B78" w:rsidRPr="00CE3300">
        <w:rPr>
          <w:sz w:val="22"/>
          <w:szCs w:val="22"/>
        </w:rPr>
        <w:t>ear ending 2012 to 2016, Advance medical solution group</w:t>
      </w:r>
      <w:r w:rsidRPr="00CE3300">
        <w:rPr>
          <w:sz w:val="22"/>
          <w:szCs w:val="22"/>
        </w:rPr>
        <w:t xml:space="preserve"> </w:t>
      </w:r>
      <w:proofErr w:type="spellStart"/>
      <w:r w:rsidRPr="00CE3300">
        <w:rPr>
          <w:sz w:val="22"/>
          <w:szCs w:val="22"/>
        </w:rPr>
        <w:t>plc’s</w:t>
      </w:r>
      <w:proofErr w:type="spellEnd"/>
      <w:r w:rsidRPr="00CE3300">
        <w:rPr>
          <w:sz w:val="22"/>
          <w:szCs w:val="22"/>
        </w:rPr>
        <w:t xml:space="preserve"> current ratio has been more than 1. It is because, the company has low amount of short term borrowings compared to the other items of short term liability in all the year. A value more than 1 for current ratio and acid test ratio denotes that the firm is in a very strong position repay the short term liabilities from the current liquid assets of the company. </w:t>
      </w:r>
    </w:p>
    <w:p w:rsidR="00B31B78" w:rsidRDefault="00D71E0D" w:rsidP="00B31B78">
      <w:pPr>
        <w:pStyle w:val="Default"/>
        <w:rPr>
          <w:sz w:val="23"/>
          <w:szCs w:val="23"/>
        </w:rPr>
      </w:pPr>
      <w:r>
        <w:rPr>
          <w:b/>
          <w:bCs/>
          <w:sz w:val="23"/>
          <w:szCs w:val="23"/>
        </w:rPr>
        <w:t>ANALYSIS OF Quick</w:t>
      </w:r>
      <w:r w:rsidR="00B31B78">
        <w:rPr>
          <w:b/>
          <w:bCs/>
          <w:sz w:val="23"/>
          <w:szCs w:val="23"/>
        </w:rPr>
        <w:t xml:space="preserve"> RATIO:- </w:t>
      </w:r>
    </w:p>
    <w:p w:rsidR="00B31B78" w:rsidRDefault="00B31B78" w:rsidP="00B31B78">
      <w:pPr>
        <w:pStyle w:val="Default"/>
        <w:rPr>
          <w:sz w:val="23"/>
          <w:szCs w:val="23"/>
        </w:rPr>
      </w:pPr>
      <w:r w:rsidRPr="00CE3300">
        <w:rPr>
          <w:sz w:val="22"/>
          <w:szCs w:val="22"/>
        </w:rPr>
        <w:t xml:space="preserve">The quick ratio is used to find company position in terms to pay short term debts by paying available short term asset after minus the inventory portion of the company if still company has ratio more than 1 that means company is in very strong position to pay short term debts. By </w:t>
      </w:r>
      <w:r w:rsidR="00D71E0D" w:rsidRPr="00CE3300">
        <w:rPr>
          <w:sz w:val="22"/>
          <w:szCs w:val="22"/>
        </w:rPr>
        <w:t>analyse</w:t>
      </w:r>
      <w:r w:rsidRPr="00CE3300">
        <w:rPr>
          <w:sz w:val="22"/>
          <w:szCs w:val="22"/>
        </w:rPr>
        <w:t xml:space="preserve"> company quick ratio it is show that company has very good position in terms to pay short term debt by current asset but by the </w:t>
      </w:r>
      <w:r w:rsidR="00D71E0D" w:rsidRPr="00CE3300">
        <w:rPr>
          <w:sz w:val="22"/>
          <w:szCs w:val="22"/>
        </w:rPr>
        <w:t>analyses</w:t>
      </w:r>
      <w:r w:rsidRPr="00CE3300">
        <w:rPr>
          <w:sz w:val="22"/>
          <w:szCs w:val="22"/>
        </w:rPr>
        <w:t xml:space="preserve"> of quick ratio it is show that company has been in good position to pay short term debt apart from inventory in the current asset. In the time duration between 2012 to 2016 qui</w:t>
      </w:r>
      <w:r w:rsidR="00D71E0D" w:rsidRPr="00CE3300">
        <w:rPr>
          <w:sz w:val="22"/>
          <w:szCs w:val="22"/>
        </w:rPr>
        <w:t>ck ratio is increased to 2.15 to 4.21</w:t>
      </w:r>
      <w:r w:rsidRPr="00CE3300">
        <w:rPr>
          <w:sz w:val="22"/>
          <w:szCs w:val="22"/>
        </w:rPr>
        <w:t xml:space="preserve"> which show company has been in good position to pay debt the ratio is more than 1 is shown that current asset is still higher after minus inventories from current asset company still capable to pay short term debt. Now with the compared to the compan</w:t>
      </w:r>
      <w:r w:rsidR="00D71E0D" w:rsidRPr="00CE3300">
        <w:rPr>
          <w:sz w:val="22"/>
          <w:szCs w:val="22"/>
        </w:rPr>
        <w:t xml:space="preserve">y is more powerful compared to Alliance </w:t>
      </w:r>
      <w:proofErr w:type="spellStart"/>
      <w:r w:rsidRPr="00CE3300">
        <w:rPr>
          <w:sz w:val="22"/>
          <w:szCs w:val="22"/>
        </w:rPr>
        <w:t>plc</w:t>
      </w:r>
      <w:proofErr w:type="spellEnd"/>
      <w:r w:rsidRPr="00CE3300">
        <w:rPr>
          <w:sz w:val="22"/>
          <w:szCs w:val="22"/>
        </w:rPr>
        <w:t xml:space="preserve"> in 2016 due to company</w:t>
      </w:r>
      <w:r w:rsidR="00CE3300">
        <w:rPr>
          <w:sz w:val="22"/>
          <w:szCs w:val="22"/>
        </w:rPr>
        <w:t xml:space="preserve"> has quick ratio which is 2.26</w:t>
      </w:r>
      <w:r w:rsidRPr="00CE3300">
        <w:rPr>
          <w:sz w:val="22"/>
          <w:szCs w:val="22"/>
        </w:rPr>
        <w:t xml:space="preserve"> whi</w:t>
      </w:r>
      <w:r w:rsidR="00CE3300">
        <w:rPr>
          <w:sz w:val="22"/>
          <w:szCs w:val="22"/>
        </w:rPr>
        <w:t>ch is less compared to AMS</w:t>
      </w:r>
      <w:r w:rsidRPr="00CE3300">
        <w:rPr>
          <w:sz w:val="22"/>
          <w:szCs w:val="22"/>
        </w:rPr>
        <w:t xml:space="preserve"> </w:t>
      </w:r>
      <w:proofErr w:type="spellStart"/>
      <w:r w:rsidRPr="00CE3300">
        <w:rPr>
          <w:sz w:val="22"/>
          <w:szCs w:val="22"/>
        </w:rPr>
        <w:t>plc</w:t>
      </w:r>
      <w:proofErr w:type="spellEnd"/>
      <w:r w:rsidRPr="00CE3300">
        <w:rPr>
          <w:sz w:val="22"/>
          <w:szCs w:val="22"/>
        </w:rPr>
        <w:t xml:space="preserve"> in 2016 t</w:t>
      </w:r>
      <w:r w:rsidR="00CE3300">
        <w:rPr>
          <w:sz w:val="22"/>
          <w:szCs w:val="22"/>
        </w:rPr>
        <w:t>hat means company is very weak</w:t>
      </w:r>
      <w:r w:rsidRPr="00CE3300">
        <w:rPr>
          <w:sz w:val="22"/>
          <w:szCs w:val="22"/>
        </w:rPr>
        <w:t xml:space="preserve"> in the assets which help to pay short term debts of the company</w:t>
      </w:r>
      <w:r>
        <w:rPr>
          <w:sz w:val="23"/>
          <w:szCs w:val="23"/>
        </w:rPr>
        <w:t xml:space="preserve">. </w:t>
      </w:r>
    </w:p>
    <w:p w:rsidR="002A2D17" w:rsidRDefault="002A2D17" w:rsidP="00B31B78">
      <w:pPr>
        <w:pStyle w:val="Default"/>
        <w:rPr>
          <w:sz w:val="23"/>
          <w:szCs w:val="23"/>
        </w:rPr>
      </w:pPr>
    </w:p>
    <w:p w:rsidR="002A2D17" w:rsidRDefault="002A2D17" w:rsidP="00B31B78">
      <w:pPr>
        <w:pStyle w:val="Default"/>
        <w:rPr>
          <w:sz w:val="23"/>
          <w:szCs w:val="23"/>
        </w:rPr>
      </w:pPr>
    </w:p>
    <w:p w:rsidR="00B31B78" w:rsidRDefault="00B31B78" w:rsidP="00B31B78">
      <w:pPr>
        <w:pStyle w:val="Default"/>
        <w:rPr>
          <w:sz w:val="23"/>
          <w:szCs w:val="23"/>
        </w:rPr>
      </w:pPr>
      <w:r>
        <w:rPr>
          <w:b/>
          <w:bCs/>
          <w:sz w:val="23"/>
          <w:szCs w:val="23"/>
        </w:rPr>
        <w:lastRenderedPageBreak/>
        <w:t xml:space="preserve">ANALYSIS OF CASH RATIO:- </w:t>
      </w:r>
    </w:p>
    <w:p w:rsidR="00B31B78" w:rsidRPr="002A2D17" w:rsidRDefault="00B31B78" w:rsidP="00B31B78">
      <w:pPr>
        <w:pStyle w:val="Default"/>
        <w:rPr>
          <w:sz w:val="22"/>
          <w:szCs w:val="22"/>
        </w:rPr>
      </w:pPr>
      <w:proofErr w:type="gramStart"/>
      <w:r w:rsidRPr="002A2D17">
        <w:rPr>
          <w:sz w:val="22"/>
          <w:szCs w:val="22"/>
        </w:rPr>
        <w:t>cash</w:t>
      </w:r>
      <w:proofErr w:type="gramEnd"/>
      <w:r w:rsidRPr="002A2D17">
        <w:rPr>
          <w:sz w:val="22"/>
          <w:szCs w:val="22"/>
        </w:rPr>
        <w:t xml:space="preserve"> ratio is used to measure the company position in terms to pay short term debts by paying all available cash if the company has cash ratio which is more than 1 that show that company is in strong position to pay short term debts by available revenue. If cash ratio is increased year by year that show that company has increased the revenue of may be decreased the short term liability. By </w:t>
      </w:r>
      <w:r w:rsidR="00D71E0D" w:rsidRPr="002A2D17">
        <w:rPr>
          <w:sz w:val="22"/>
          <w:szCs w:val="22"/>
        </w:rPr>
        <w:t>analysing cash ratio of the AMS group</w:t>
      </w:r>
      <w:r w:rsidRPr="002A2D17">
        <w:rPr>
          <w:sz w:val="22"/>
          <w:szCs w:val="22"/>
        </w:rPr>
        <w:t xml:space="preserve"> </w:t>
      </w:r>
      <w:proofErr w:type="spellStart"/>
      <w:r w:rsidRPr="002A2D17">
        <w:rPr>
          <w:sz w:val="22"/>
          <w:szCs w:val="22"/>
        </w:rPr>
        <w:t>plc</w:t>
      </w:r>
      <w:proofErr w:type="spellEnd"/>
      <w:r w:rsidRPr="002A2D17">
        <w:rPr>
          <w:sz w:val="22"/>
          <w:szCs w:val="22"/>
        </w:rPr>
        <w:t xml:space="preserve"> Company it is proved that company has been in very good position to pay all debts especially short term debts by available revenue. At the starting of the year in 2012 to 2013 cas</w:t>
      </w:r>
      <w:r w:rsidR="00D71E0D" w:rsidRPr="002A2D17">
        <w:rPr>
          <w:sz w:val="22"/>
          <w:szCs w:val="22"/>
        </w:rPr>
        <w:t>h ratio is increased with 0.99 to 0.67</w:t>
      </w:r>
      <w:r w:rsidRPr="002A2D17">
        <w:rPr>
          <w:sz w:val="22"/>
          <w:szCs w:val="22"/>
        </w:rPr>
        <w:t xml:space="preserve"> because of decreased in short term liability. </w:t>
      </w:r>
    </w:p>
    <w:p w:rsidR="00B31B78" w:rsidRPr="002A2D17" w:rsidRDefault="00B31B78" w:rsidP="00B31B78">
      <w:pPr>
        <w:pStyle w:val="NormalWeb"/>
        <w:spacing w:before="0" w:beforeAutospacing="0" w:after="160" w:afterAutospacing="0"/>
        <w:jc w:val="both"/>
        <w:rPr>
          <w:color w:val="000000"/>
          <w:sz w:val="22"/>
          <w:szCs w:val="22"/>
        </w:rPr>
      </w:pPr>
      <w:proofErr w:type="gramStart"/>
      <w:r w:rsidRPr="002A2D17">
        <w:rPr>
          <w:sz w:val="22"/>
          <w:szCs w:val="22"/>
        </w:rPr>
        <w:t>reason</w:t>
      </w:r>
      <w:proofErr w:type="gramEnd"/>
      <w:r w:rsidRPr="002A2D17">
        <w:rPr>
          <w:sz w:val="22"/>
          <w:szCs w:val="22"/>
        </w:rPr>
        <w:t xml:space="preserve"> of it is because of short term liability is increased in the ending year. By </w:t>
      </w:r>
      <w:r w:rsidR="00D71E0D" w:rsidRPr="002A2D17">
        <w:rPr>
          <w:sz w:val="22"/>
          <w:szCs w:val="22"/>
        </w:rPr>
        <w:t>analysing</w:t>
      </w:r>
      <w:r w:rsidRPr="002A2D17">
        <w:rPr>
          <w:sz w:val="22"/>
          <w:szCs w:val="22"/>
        </w:rPr>
        <w:t xml:space="preserve"> the cash ratio of the company it is proved that company ratio is greater than 1 that means company is in very good position in terms of revenue and also ratio is fluctuating by the year to year this happened because of variation in short term liability. Now compared with the company the cash ratio is little bit decreased to 3.</w:t>
      </w:r>
      <w:r w:rsidR="00D71E0D" w:rsidRPr="002A2D17">
        <w:rPr>
          <w:sz w:val="22"/>
          <w:szCs w:val="22"/>
        </w:rPr>
        <w:t>2732 in 2016 compared to AMS</w:t>
      </w:r>
      <w:r w:rsidRPr="002A2D17">
        <w:rPr>
          <w:sz w:val="22"/>
          <w:szCs w:val="22"/>
        </w:rPr>
        <w:t xml:space="preserve"> </w:t>
      </w:r>
      <w:proofErr w:type="spellStart"/>
      <w:r w:rsidRPr="002A2D17">
        <w:rPr>
          <w:sz w:val="22"/>
          <w:szCs w:val="22"/>
        </w:rPr>
        <w:t>plc</w:t>
      </w:r>
      <w:proofErr w:type="spellEnd"/>
      <w:r w:rsidRPr="002A2D17">
        <w:rPr>
          <w:sz w:val="22"/>
          <w:szCs w:val="22"/>
        </w:rPr>
        <w:t xml:space="preserve"> company which shown that in terms to pay short term debts</w:t>
      </w:r>
      <w:r w:rsidR="00D71E0D" w:rsidRPr="002A2D17">
        <w:rPr>
          <w:sz w:val="22"/>
          <w:szCs w:val="22"/>
        </w:rPr>
        <w:t xml:space="preserve"> by paying all available cash AMS</w:t>
      </w:r>
      <w:r w:rsidRPr="002A2D17">
        <w:rPr>
          <w:sz w:val="22"/>
          <w:szCs w:val="22"/>
        </w:rPr>
        <w:t xml:space="preserve"> </w:t>
      </w:r>
      <w:proofErr w:type="spellStart"/>
      <w:r w:rsidRPr="002A2D17">
        <w:rPr>
          <w:sz w:val="22"/>
          <w:szCs w:val="22"/>
        </w:rPr>
        <w:t>plc</w:t>
      </w:r>
      <w:proofErr w:type="spellEnd"/>
      <w:r w:rsidRPr="002A2D17">
        <w:rPr>
          <w:sz w:val="22"/>
          <w:szCs w:val="22"/>
        </w:rPr>
        <w:t xml:space="preserve"> is more powerful compared to company</w:t>
      </w:r>
    </w:p>
    <w:p w:rsidR="00B31B78" w:rsidRDefault="00B31B78" w:rsidP="00B31B78">
      <w:pPr>
        <w:shd w:val="clear" w:color="auto" w:fill="FFFFFF" w:themeFill="background1"/>
        <w:spacing w:after="240"/>
      </w:pPr>
    </w:p>
    <w:p w:rsidR="00B31B78" w:rsidRDefault="00B31B78" w:rsidP="00B31B78">
      <w:pPr>
        <w:shd w:val="clear" w:color="auto" w:fill="FFFFFF" w:themeFill="background1"/>
        <w:spacing w:after="240"/>
      </w:pPr>
    </w:p>
    <w:p w:rsidR="00B31B78" w:rsidRDefault="00B31B78" w:rsidP="00B31B78">
      <w:pPr>
        <w:shd w:val="clear" w:color="auto" w:fill="FFFFFF" w:themeFill="background1"/>
        <w:spacing w:after="240"/>
      </w:pPr>
    </w:p>
    <w:p w:rsidR="00B31B78" w:rsidRPr="00F67211" w:rsidRDefault="00B31B78" w:rsidP="00B31B78">
      <w:pPr>
        <w:pStyle w:val="NormalWeb"/>
        <w:shd w:val="clear" w:color="auto" w:fill="FFFFFF" w:themeFill="background1"/>
        <w:spacing w:before="0" w:beforeAutospacing="0" w:after="160" w:afterAutospacing="0"/>
        <w:rPr>
          <w:u w:val="single"/>
        </w:rPr>
      </w:pPr>
      <w:r w:rsidRPr="00E04F79">
        <w:rPr>
          <w:b/>
          <w:bCs/>
          <w:color w:val="000000"/>
          <w:sz w:val="28"/>
          <w:szCs w:val="28"/>
          <w:u w:val="single"/>
        </w:rPr>
        <w:t>Profitability Ratios</w:t>
      </w:r>
    </w:p>
    <w:tbl>
      <w:tblPr>
        <w:tblW w:w="0" w:type="auto"/>
        <w:tblCellMar>
          <w:top w:w="15" w:type="dxa"/>
          <w:left w:w="15" w:type="dxa"/>
          <w:bottom w:w="15" w:type="dxa"/>
          <w:right w:w="15" w:type="dxa"/>
        </w:tblCellMar>
        <w:tblLook w:val="04A0" w:firstRow="1" w:lastRow="0" w:firstColumn="1" w:lastColumn="0" w:noHBand="0" w:noVBand="1"/>
      </w:tblPr>
      <w:tblGrid>
        <w:gridCol w:w="3032"/>
        <w:gridCol w:w="828"/>
        <w:gridCol w:w="828"/>
        <w:gridCol w:w="828"/>
        <w:gridCol w:w="828"/>
        <w:gridCol w:w="965"/>
        <w:gridCol w:w="965"/>
      </w:tblGrid>
      <w:tr w:rsidR="00B31B78" w:rsidTr="000C4237">
        <w:trPr>
          <w:trHeight w:val="400"/>
        </w:trPr>
        <w:tc>
          <w:tcPr>
            <w:tcW w:w="8273" w:type="dxa"/>
            <w:gridSpan w:val="7"/>
            <w:tcBorders>
              <w:top w:val="single" w:sz="8" w:space="0" w:color="A5A5A5"/>
              <w:left w:val="single" w:sz="8" w:space="0" w:color="A5A5A5"/>
              <w:bottom w:val="single" w:sz="1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rPr>
                <w:b/>
                <w:bCs/>
                <w:color w:val="000000"/>
              </w:rPr>
            </w:pPr>
            <w:r>
              <w:rPr>
                <w:b/>
                <w:bCs/>
                <w:color w:val="000000"/>
              </w:rPr>
              <w:t xml:space="preserve">Gross profit margin of Advanced medical solution group </w:t>
            </w:r>
            <w:proofErr w:type="spellStart"/>
            <w:r>
              <w:rPr>
                <w:b/>
                <w:bCs/>
                <w:color w:val="000000"/>
              </w:rPr>
              <w:t>Plc</w:t>
            </w:r>
            <w:proofErr w:type="spellEnd"/>
          </w:p>
        </w:tc>
      </w:tr>
      <w:tr w:rsidR="00B31B78" w:rsidTr="000C4237">
        <w:trPr>
          <w:trHeight w:val="400"/>
        </w:trPr>
        <w:tc>
          <w:tcPr>
            <w:tcW w:w="8273" w:type="dxa"/>
            <w:gridSpan w:val="7"/>
            <w:tcBorders>
              <w:top w:val="single" w:sz="1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rPr>
                <w:b/>
                <w:bCs/>
                <w:color w:val="000000"/>
              </w:rPr>
            </w:pPr>
            <w:r>
              <w:rPr>
                <w:b/>
                <w:bCs/>
                <w:color w:val="000000"/>
              </w:rPr>
              <w:t>Gross profit margin (in %)= (Gross Profit/ Revenue)*100</w:t>
            </w:r>
          </w:p>
        </w:tc>
      </w:tr>
      <w:tr w:rsidR="00B31B78" w:rsidTr="000C4237">
        <w:trPr>
          <w:trHeight w:val="400"/>
        </w:trPr>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b/>
                <w:bCs/>
                <w:color w:val="000000"/>
              </w:rPr>
              <w:t>Year</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2012</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2013</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2014</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2015</w:t>
            </w:r>
          </w:p>
        </w:tc>
        <w:tc>
          <w:tcPr>
            <w:tcW w:w="952"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2016</w:t>
            </w:r>
          </w:p>
        </w:tc>
        <w:tc>
          <w:tcPr>
            <w:tcW w:w="952" w:type="dxa"/>
            <w:tcBorders>
              <w:top w:val="single" w:sz="8" w:space="0" w:color="A5A5A5"/>
              <w:left w:val="single" w:sz="8" w:space="0" w:color="A5A5A5"/>
              <w:bottom w:val="single" w:sz="8" w:space="0" w:color="A5A5A5"/>
              <w:right w:val="single" w:sz="8" w:space="0" w:color="A5A5A5"/>
            </w:tcBorders>
            <w:shd w:val="clear" w:color="auto" w:fill="C0504D" w:themeFill="accent2"/>
          </w:tcPr>
          <w:p w:rsidR="00B31B78" w:rsidRDefault="00B31B78" w:rsidP="000C4237">
            <w:pPr>
              <w:pStyle w:val="NormalWeb"/>
              <w:shd w:val="clear" w:color="auto" w:fill="FFFFFF" w:themeFill="background1"/>
              <w:spacing w:before="0" w:beforeAutospacing="0" w:after="0" w:afterAutospacing="0"/>
              <w:jc w:val="center"/>
              <w:rPr>
                <w:color w:val="000000"/>
              </w:rPr>
            </w:pPr>
            <w:r>
              <w:rPr>
                <w:color w:val="000000"/>
              </w:rPr>
              <w:t>2016</w:t>
            </w:r>
          </w:p>
          <w:p w:rsidR="00B31B78" w:rsidRDefault="00B31B78" w:rsidP="000C4237">
            <w:pPr>
              <w:pStyle w:val="NormalWeb"/>
              <w:shd w:val="clear" w:color="auto" w:fill="FFFFFF" w:themeFill="background1"/>
              <w:spacing w:before="0" w:beforeAutospacing="0" w:after="0" w:afterAutospacing="0"/>
              <w:jc w:val="center"/>
              <w:rPr>
                <w:color w:val="000000"/>
              </w:rPr>
            </w:pPr>
            <w:r>
              <w:rPr>
                <w:color w:val="000000"/>
              </w:rPr>
              <w:t>(</w:t>
            </w:r>
            <w:r w:rsidRPr="002D3758">
              <w:rPr>
                <w:b/>
                <w:color w:val="000000"/>
              </w:rPr>
              <w:t>£</w:t>
            </w:r>
            <w:r>
              <w:rPr>
                <w:b/>
                <w:color w:val="000000"/>
              </w:rPr>
              <w:t>000)</w:t>
            </w:r>
          </w:p>
        </w:tc>
      </w:tr>
      <w:tr w:rsidR="00B31B78" w:rsidTr="000C4237">
        <w:trPr>
          <w:trHeight w:val="400"/>
        </w:trPr>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b/>
                <w:bCs/>
                <w:color w:val="000000"/>
              </w:rPr>
              <w:t>Revenue (in £ million)</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52589</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59499</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63010</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68596</w:t>
            </w:r>
          </w:p>
        </w:tc>
        <w:tc>
          <w:tcPr>
            <w:tcW w:w="952"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82621</w:t>
            </w:r>
          </w:p>
        </w:tc>
        <w:tc>
          <w:tcPr>
            <w:tcW w:w="952" w:type="dxa"/>
            <w:tcBorders>
              <w:top w:val="single" w:sz="8" w:space="0" w:color="A5A5A5"/>
              <w:left w:val="single" w:sz="8" w:space="0" w:color="A5A5A5"/>
              <w:bottom w:val="single" w:sz="8" w:space="0" w:color="A5A5A5"/>
              <w:right w:val="single" w:sz="8" w:space="0" w:color="A5A5A5"/>
            </w:tcBorders>
            <w:shd w:val="clear" w:color="auto" w:fill="C0504D" w:themeFill="accent2"/>
          </w:tcPr>
          <w:p w:rsidR="00B31B78" w:rsidRDefault="00B31B78" w:rsidP="000C4237">
            <w:pPr>
              <w:pStyle w:val="NormalWeb"/>
              <w:shd w:val="clear" w:color="auto" w:fill="FFFFFF" w:themeFill="background1"/>
              <w:spacing w:before="0" w:beforeAutospacing="0" w:after="0" w:afterAutospacing="0"/>
              <w:jc w:val="center"/>
              <w:rPr>
                <w:color w:val="000000"/>
              </w:rPr>
            </w:pPr>
            <w:r>
              <w:rPr>
                <w:color w:val="000000"/>
              </w:rPr>
              <w:t>97492</w:t>
            </w:r>
          </w:p>
        </w:tc>
      </w:tr>
      <w:tr w:rsidR="00B31B78" w:rsidTr="000C4237">
        <w:trPr>
          <w:trHeight w:val="400"/>
        </w:trPr>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b/>
                <w:bCs/>
                <w:color w:val="000000"/>
              </w:rPr>
              <w:t>Gross Profit (in million)</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28643</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34268</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35843</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39908</w:t>
            </w:r>
          </w:p>
        </w:tc>
        <w:tc>
          <w:tcPr>
            <w:tcW w:w="952"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47427</w:t>
            </w:r>
          </w:p>
        </w:tc>
        <w:tc>
          <w:tcPr>
            <w:tcW w:w="952" w:type="dxa"/>
            <w:tcBorders>
              <w:top w:val="single" w:sz="8" w:space="0" w:color="A5A5A5"/>
              <w:left w:val="single" w:sz="8" w:space="0" w:color="A5A5A5"/>
              <w:bottom w:val="single" w:sz="8" w:space="0" w:color="A5A5A5"/>
              <w:right w:val="single" w:sz="8" w:space="0" w:color="A5A5A5"/>
            </w:tcBorders>
            <w:shd w:val="clear" w:color="auto" w:fill="C0504D" w:themeFill="accent2"/>
          </w:tcPr>
          <w:p w:rsidR="00B31B78" w:rsidRDefault="00B31B78" w:rsidP="000C4237">
            <w:pPr>
              <w:pStyle w:val="NormalWeb"/>
              <w:shd w:val="clear" w:color="auto" w:fill="FFFFFF" w:themeFill="background1"/>
              <w:spacing w:before="0" w:beforeAutospacing="0" w:after="0" w:afterAutospacing="0"/>
              <w:jc w:val="center"/>
              <w:rPr>
                <w:color w:val="000000"/>
              </w:rPr>
            </w:pPr>
            <w:r>
              <w:rPr>
                <w:color w:val="000000"/>
              </w:rPr>
              <w:t>54849</w:t>
            </w:r>
          </w:p>
        </w:tc>
      </w:tr>
      <w:tr w:rsidR="00B31B78" w:rsidTr="000C4237">
        <w:trPr>
          <w:trHeight w:val="400"/>
        </w:trPr>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b/>
                <w:bCs/>
                <w:color w:val="000000"/>
              </w:rPr>
              <w:t>Gross profit margin (in %)</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54.46</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57.59</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56.88</w:t>
            </w:r>
          </w:p>
        </w:tc>
        <w:tc>
          <w:tcPr>
            <w:tcW w:w="0" w:type="auto"/>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58.17</w:t>
            </w:r>
          </w:p>
        </w:tc>
        <w:tc>
          <w:tcPr>
            <w:tcW w:w="952"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57.40</w:t>
            </w:r>
          </w:p>
        </w:tc>
        <w:tc>
          <w:tcPr>
            <w:tcW w:w="952" w:type="dxa"/>
            <w:tcBorders>
              <w:top w:val="single" w:sz="8" w:space="0" w:color="A5A5A5"/>
              <w:left w:val="single" w:sz="8" w:space="0" w:color="A5A5A5"/>
              <w:bottom w:val="single" w:sz="8" w:space="0" w:color="A5A5A5"/>
              <w:right w:val="single" w:sz="8" w:space="0" w:color="A5A5A5"/>
            </w:tcBorders>
            <w:shd w:val="clear" w:color="auto" w:fill="C0504D" w:themeFill="accent2"/>
          </w:tcPr>
          <w:p w:rsidR="00B31B78" w:rsidRDefault="00B31B78" w:rsidP="000C4237">
            <w:pPr>
              <w:pStyle w:val="NormalWeb"/>
              <w:shd w:val="clear" w:color="auto" w:fill="FFFFFF" w:themeFill="background1"/>
              <w:spacing w:before="0" w:beforeAutospacing="0" w:after="0" w:afterAutospacing="0"/>
              <w:jc w:val="center"/>
              <w:rPr>
                <w:color w:val="000000"/>
              </w:rPr>
            </w:pPr>
            <w:r>
              <w:rPr>
                <w:color w:val="000000"/>
              </w:rPr>
              <w:t>56.26</w:t>
            </w:r>
          </w:p>
        </w:tc>
      </w:tr>
    </w:tbl>
    <w:p w:rsidR="00B31B78" w:rsidRDefault="00B31B78" w:rsidP="00B31B78">
      <w:pPr>
        <w:shd w:val="clear" w:color="auto" w:fill="FFFFFF" w:themeFill="background1"/>
      </w:pPr>
    </w:p>
    <w:p w:rsidR="00B31B78" w:rsidRDefault="00B31B78" w:rsidP="00B31B78">
      <w:pPr>
        <w:shd w:val="clear" w:color="auto" w:fill="FFFFFF" w:themeFill="background1"/>
      </w:pPr>
    </w:p>
    <w:tbl>
      <w:tblPr>
        <w:tblW w:w="0" w:type="auto"/>
        <w:tblLayout w:type="fixed"/>
        <w:tblCellMar>
          <w:top w:w="15" w:type="dxa"/>
          <w:left w:w="15" w:type="dxa"/>
          <w:bottom w:w="15" w:type="dxa"/>
          <w:right w:w="15" w:type="dxa"/>
        </w:tblCellMar>
        <w:tblLook w:val="04A0" w:firstRow="1" w:lastRow="0" w:firstColumn="1" w:lastColumn="0" w:noHBand="0" w:noVBand="1"/>
      </w:tblPr>
      <w:tblGrid>
        <w:gridCol w:w="3483"/>
        <w:gridCol w:w="816"/>
        <w:gridCol w:w="816"/>
        <w:gridCol w:w="816"/>
        <w:gridCol w:w="816"/>
        <w:gridCol w:w="1158"/>
        <w:gridCol w:w="850"/>
      </w:tblGrid>
      <w:tr w:rsidR="00B31B78" w:rsidTr="000C4237">
        <w:trPr>
          <w:trHeight w:val="380"/>
        </w:trPr>
        <w:tc>
          <w:tcPr>
            <w:tcW w:w="8755" w:type="dxa"/>
            <w:gridSpan w:val="7"/>
            <w:tcBorders>
              <w:top w:val="single" w:sz="8" w:space="0" w:color="A5A5A5"/>
              <w:left w:val="single" w:sz="8" w:space="0" w:color="A5A5A5"/>
              <w:bottom w:val="single" w:sz="1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rPr>
                <w:b/>
                <w:bCs/>
                <w:color w:val="000000"/>
              </w:rPr>
            </w:pPr>
            <w:r>
              <w:rPr>
                <w:b/>
                <w:bCs/>
                <w:color w:val="000000"/>
              </w:rPr>
              <w:t xml:space="preserve">Operating profit margin of Advanced medical solution group </w:t>
            </w:r>
            <w:proofErr w:type="spellStart"/>
            <w:r>
              <w:rPr>
                <w:b/>
                <w:bCs/>
                <w:color w:val="000000"/>
              </w:rPr>
              <w:t>Plc</w:t>
            </w:r>
            <w:proofErr w:type="spellEnd"/>
          </w:p>
        </w:tc>
      </w:tr>
      <w:tr w:rsidR="00B31B78" w:rsidTr="000C4237">
        <w:trPr>
          <w:trHeight w:val="260"/>
        </w:trPr>
        <w:tc>
          <w:tcPr>
            <w:tcW w:w="8755" w:type="dxa"/>
            <w:gridSpan w:val="7"/>
            <w:tcBorders>
              <w:top w:val="single" w:sz="1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rPr>
                <w:b/>
                <w:bCs/>
                <w:color w:val="000000"/>
              </w:rPr>
            </w:pPr>
            <w:r>
              <w:rPr>
                <w:b/>
                <w:bCs/>
                <w:color w:val="000000"/>
              </w:rPr>
              <w:t>Operating profit margin (in %)= (Operating Profit/ Revenue)*100</w:t>
            </w:r>
          </w:p>
        </w:tc>
      </w:tr>
      <w:tr w:rsidR="00B31B78" w:rsidTr="000C4237">
        <w:trPr>
          <w:trHeight w:val="260"/>
        </w:trPr>
        <w:tc>
          <w:tcPr>
            <w:tcW w:w="3483"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b/>
                <w:bCs/>
                <w:color w:val="000000"/>
              </w:rPr>
              <w:t>Year</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2012</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2013</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2014</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2015</w:t>
            </w:r>
          </w:p>
        </w:tc>
        <w:tc>
          <w:tcPr>
            <w:tcW w:w="1158"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2016</w:t>
            </w:r>
          </w:p>
        </w:tc>
        <w:tc>
          <w:tcPr>
            <w:tcW w:w="850" w:type="dxa"/>
            <w:tcBorders>
              <w:top w:val="single" w:sz="8" w:space="0" w:color="A5A5A5"/>
              <w:left w:val="single" w:sz="8" w:space="0" w:color="A5A5A5"/>
              <w:bottom w:val="single" w:sz="8" w:space="0" w:color="A5A5A5"/>
              <w:right w:val="single" w:sz="8" w:space="0" w:color="A5A5A5"/>
            </w:tcBorders>
            <w:shd w:val="clear" w:color="auto" w:fill="C0504D" w:themeFill="accent2"/>
          </w:tcPr>
          <w:p w:rsidR="00B31B78" w:rsidRDefault="00B31B78" w:rsidP="000C4237">
            <w:pPr>
              <w:pStyle w:val="NormalWeb"/>
              <w:shd w:val="clear" w:color="auto" w:fill="FFFFFF" w:themeFill="background1"/>
              <w:spacing w:before="0" w:beforeAutospacing="0" w:after="0" w:afterAutospacing="0"/>
              <w:jc w:val="center"/>
              <w:rPr>
                <w:color w:val="000000"/>
              </w:rPr>
            </w:pPr>
            <w:r>
              <w:rPr>
                <w:color w:val="000000"/>
              </w:rPr>
              <w:t>2016</w:t>
            </w:r>
          </w:p>
          <w:p w:rsidR="00B31B78" w:rsidRDefault="00B31B78" w:rsidP="000C4237">
            <w:pPr>
              <w:pStyle w:val="NormalWeb"/>
              <w:shd w:val="clear" w:color="auto" w:fill="FFFFFF" w:themeFill="background1"/>
              <w:spacing w:before="0" w:beforeAutospacing="0" w:after="0" w:afterAutospacing="0"/>
              <w:jc w:val="center"/>
              <w:rPr>
                <w:color w:val="000000"/>
              </w:rPr>
            </w:pPr>
            <w:r>
              <w:rPr>
                <w:color w:val="000000"/>
              </w:rPr>
              <w:t>(</w:t>
            </w:r>
            <w:r w:rsidRPr="002D3758">
              <w:rPr>
                <w:b/>
                <w:color w:val="000000"/>
              </w:rPr>
              <w:t>£</w:t>
            </w:r>
            <w:r>
              <w:rPr>
                <w:b/>
                <w:color w:val="000000"/>
              </w:rPr>
              <w:t>000)</w:t>
            </w:r>
          </w:p>
        </w:tc>
      </w:tr>
      <w:tr w:rsidR="00B31B78" w:rsidTr="000C4237">
        <w:trPr>
          <w:trHeight w:val="260"/>
        </w:trPr>
        <w:tc>
          <w:tcPr>
            <w:tcW w:w="3483"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b/>
                <w:bCs/>
                <w:color w:val="000000"/>
              </w:rPr>
              <w:t>Revenue (in £ million)</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52589</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59499</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pPr>
            <w:r>
              <w:rPr>
                <w:color w:val="000000"/>
              </w:rPr>
              <w:t>63010</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68596</w:t>
            </w:r>
          </w:p>
        </w:tc>
        <w:tc>
          <w:tcPr>
            <w:tcW w:w="1158"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82621</w:t>
            </w:r>
          </w:p>
        </w:tc>
        <w:tc>
          <w:tcPr>
            <w:tcW w:w="850" w:type="dxa"/>
            <w:tcBorders>
              <w:top w:val="single" w:sz="8" w:space="0" w:color="A5A5A5"/>
              <w:left w:val="single" w:sz="8" w:space="0" w:color="A5A5A5"/>
              <w:bottom w:val="single" w:sz="8" w:space="0" w:color="A5A5A5"/>
              <w:right w:val="single" w:sz="8" w:space="0" w:color="A5A5A5"/>
            </w:tcBorders>
            <w:shd w:val="clear" w:color="auto" w:fill="C0504D" w:themeFill="accent2"/>
          </w:tcPr>
          <w:p w:rsidR="00B31B78" w:rsidRDefault="00B31B78" w:rsidP="000C4237">
            <w:pPr>
              <w:pStyle w:val="NormalWeb"/>
              <w:shd w:val="clear" w:color="auto" w:fill="FFFFFF" w:themeFill="background1"/>
              <w:spacing w:before="0" w:beforeAutospacing="0" w:after="0" w:afterAutospacing="0"/>
              <w:jc w:val="center"/>
              <w:rPr>
                <w:color w:val="000000"/>
              </w:rPr>
            </w:pPr>
            <w:r>
              <w:rPr>
                <w:color w:val="000000"/>
              </w:rPr>
              <w:t>97492</w:t>
            </w:r>
          </w:p>
        </w:tc>
      </w:tr>
      <w:tr w:rsidR="00B31B78" w:rsidTr="000C4237">
        <w:trPr>
          <w:trHeight w:val="280"/>
        </w:trPr>
        <w:tc>
          <w:tcPr>
            <w:tcW w:w="3483"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b/>
                <w:bCs/>
                <w:color w:val="000000"/>
              </w:rPr>
              <w:t>Operating profit  (in £ million)</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11458</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13726</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15170</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17041</w:t>
            </w:r>
          </w:p>
        </w:tc>
        <w:tc>
          <w:tcPr>
            <w:tcW w:w="1158"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19105</w:t>
            </w:r>
          </w:p>
        </w:tc>
        <w:tc>
          <w:tcPr>
            <w:tcW w:w="850" w:type="dxa"/>
            <w:tcBorders>
              <w:top w:val="single" w:sz="8" w:space="0" w:color="A5A5A5"/>
              <w:left w:val="single" w:sz="8" w:space="0" w:color="A5A5A5"/>
              <w:bottom w:val="single" w:sz="8" w:space="0" w:color="A5A5A5"/>
              <w:right w:val="single" w:sz="8" w:space="0" w:color="A5A5A5"/>
            </w:tcBorders>
            <w:shd w:val="clear" w:color="auto" w:fill="C0504D" w:themeFill="accent2"/>
          </w:tcPr>
          <w:p w:rsidR="00B31B78" w:rsidRDefault="00B31B78" w:rsidP="000C4237">
            <w:pPr>
              <w:pStyle w:val="NormalWeb"/>
              <w:shd w:val="clear" w:color="auto" w:fill="FFFFFF" w:themeFill="background1"/>
              <w:spacing w:before="0" w:beforeAutospacing="0" w:after="0" w:afterAutospacing="0"/>
              <w:jc w:val="center"/>
              <w:rPr>
                <w:color w:val="000000"/>
              </w:rPr>
            </w:pPr>
            <w:r>
              <w:rPr>
                <w:color w:val="000000"/>
              </w:rPr>
              <w:t>25610</w:t>
            </w:r>
          </w:p>
        </w:tc>
      </w:tr>
      <w:tr w:rsidR="00B31B78" w:rsidTr="000C4237">
        <w:trPr>
          <w:trHeight w:val="400"/>
        </w:trPr>
        <w:tc>
          <w:tcPr>
            <w:tcW w:w="3483" w:type="dxa"/>
            <w:tcBorders>
              <w:top w:val="single" w:sz="8" w:space="0" w:color="A5A5A5"/>
              <w:left w:val="single" w:sz="8" w:space="0" w:color="A5A5A5"/>
              <w:bottom w:val="single" w:sz="8" w:space="0" w:color="A5A5A5"/>
              <w:right w:val="single" w:sz="8" w:space="0" w:color="A5A5A5"/>
            </w:tcBorders>
            <w:shd w:val="clear" w:color="auto" w:fill="auto"/>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b/>
                <w:bCs/>
                <w:color w:val="000000"/>
              </w:rPr>
              <w:t>Operating Profit Margin (in %)</w:t>
            </w:r>
          </w:p>
        </w:tc>
        <w:tc>
          <w:tcPr>
            <w:tcW w:w="816" w:type="dxa"/>
            <w:tcBorders>
              <w:top w:val="single" w:sz="8" w:space="0" w:color="A5A5A5"/>
              <w:left w:val="single" w:sz="8" w:space="0" w:color="A5A5A5"/>
              <w:bottom w:val="single" w:sz="8" w:space="0" w:color="A5A5A5"/>
              <w:right w:val="single" w:sz="8" w:space="0" w:color="A5A5A5"/>
            </w:tcBorders>
            <w:shd w:val="clear" w:color="auto" w:fill="auto"/>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21.87</w:t>
            </w:r>
          </w:p>
        </w:tc>
        <w:tc>
          <w:tcPr>
            <w:tcW w:w="816" w:type="dxa"/>
            <w:tcBorders>
              <w:top w:val="single" w:sz="8" w:space="0" w:color="A5A5A5"/>
              <w:left w:val="single" w:sz="8" w:space="0" w:color="A5A5A5"/>
              <w:bottom w:val="single" w:sz="8" w:space="0" w:color="A5A5A5"/>
              <w:right w:val="single" w:sz="8" w:space="0" w:color="A5A5A5"/>
            </w:tcBorders>
            <w:shd w:val="clear" w:color="auto" w:fill="auto"/>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23.06</w:t>
            </w:r>
          </w:p>
        </w:tc>
        <w:tc>
          <w:tcPr>
            <w:tcW w:w="816" w:type="dxa"/>
            <w:tcBorders>
              <w:top w:val="single" w:sz="8" w:space="0" w:color="A5A5A5"/>
              <w:left w:val="single" w:sz="8" w:space="0" w:color="A5A5A5"/>
              <w:bottom w:val="single" w:sz="8" w:space="0" w:color="A5A5A5"/>
              <w:right w:val="single" w:sz="8" w:space="0" w:color="A5A5A5"/>
            </w:tcBorders>
            <w:shd w:val="clear" w:color="auto" w:fill="auto"/>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24.07</w:t>
            </w:r>
          </w:p>
        </w:tc>
        <w:tc>
          <w:tcPr>
            <w:tcW w:w="816" w:type="dxa"/>
            <w:tcBorders>
              <w:top w:val="single" w:sz="8" w:space="0" w:color="A5A5A5"/>
              <w:left w:val="single" w:sz="8" w:space="0" w:color="A5A5A5"/>
              <w:bottom w:val="single" w:sz="8" w:space="0" w:color="A5A5A5"/>
              <w:right w:val="single" w:sz="8" w:space="0" w:color="A5A5A5"/>
            </w:tcBorders>
            <w:shd w:val="clear" w:color="auto" w:fill="auto"/>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24.84</w:t>
            </w:r>
          </w:p>
        </w:tc>
        <w:tc>
          <w:tcPr>
            <w:tcW w:w="1158"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pPr>
            <w:r>
              <w:rPr>
                <w:color w:val="000000"/>
              </w:rPr>
              <w:t xml:space="preserve">   23.12</w:t>
            </w:r>
          </w:p>
        </w:tc>
        <w:tc>
          <w:tcPr>
            <w:tcW w:w="850" w:type="dxa"/>
            <w:tcBorders>
              <w:top w:val="single" w:sz="8" w:space="0" w:color="A5A5A5"/>
              <w:left w:val="single" w:sz="8" w:space="0" w:color="A5A5A5"/>
              <w:bottom w:val="single" w:sz="8" w:space="0" w:color="A5A5A5"/>
              <w:right w:val="single" w:sz="8" w:space="0" w:color="A5A5A5"/>
            </w:tcBorders>
            <w:shd w:val="clear" w:color="auto" w:fill="C0504D" w:themeFill="accent2"/>
          </w:tcPr>
          <w:p w:rsidR="00B31B78" w:rsidRDefault="00B31B78" w:rsidP="000C4237">
            <w:pPr>
              <w:pStyle w:val="NormalWeb"/>
              <w:shd w:val="clear" w:color="auto" w:fill="FFFFFF" w:themeFill="background1"/>
              <w:spacing w:before="0" w:beforeAutospacing="0" w:after="0" w:afterAutospacing="0"/>
              <w:jc w:val="center"/>
              <w:rPr>
                <w:color w:val="000000"/>
              </w:rPr>
            </w:pPr>
            <w:r>
              <w:rPr>
                <w:color w:val="000000"/>
              </w:rPr>
              <w:t>26.26</w:t>
            </w:r>
          </w:p>
        </w:tc>
      </w:tr>
    </w:tbl>
    <w:p w:rsidR="00B31B78" w:rsidRPr="00E46995" w:rsidRDefault="00B31B78" w:rsidP="00B31B78">
      <w:pPr>
        <w:pStyle w:val="Default"/>
        <w:rPr>
          <w:b/>
          <w:bCs/>
          <w:sz w:val="22"/>
          <w:szCs w:val="22"/>
        </w:rPr>
      </w:pPr>
    </w:p>
    <w:p w:rsidR="00B31B78" w:rsidRPr="00E46995" w:rsidRDefault="00B31B78" w:rsidP="00B31B78">
      <w:pPr>
        <w:pStyle w:val="Default"/>
        <w:rPr>
          <w:sz w:val="22"/>
          <w:szCs w:val="22"/>
        </w:rPr>
      </w:pPr>
      <w:r w:rsidRPr="00E46995">
        <w:rPr>
          <w:b/>
          <w:bCs/>
          <w:sz w:val="22"/>
          <w:szCs w:val="22"/>
        </w:rPr>
        <w:t xml:space="preserve">CRITICAL EVALUATION OF THE REASON FOR THE CHANGES IN THE RATIO OVER THE LAST 5 YEARS OF Advance Medical Solution Group </w:t>
      </w:r>
      <w:proofErr w:type="spellStart"/>
      <w:r w:rsidRPr="00E46995">
        <w:rPr>
          <w:b/>
          <w:bCs/>
          <w:sz w:val="22"/>
          <w:szCs w:val="22"/>
        </w:rPr>
        <w:t>Plc</w:t>
      </w:r>
      <w:proofErr w:type="spellEnd"/>
      <w:r w:rsidRPr="00E46995">
        <w:rPr>
          <w:b/>
          <w:bCs/>
          <w:sz w:val="22"/>
          <w:szCs w:val="22"/>
        </w:rPr>
        <w:t xml:space="preserve">: </w:t>
      </w:r>
    </w:p>
    <w:p w:rsidR="00B31B78" w:rsidRPr="00E46995" w:rsidRDefault="00B31B78" w:rsidP="00B31B78">
      <w:pPr>
        <w:pStyle w:val="Default"/>
        <w:rPr>
          <w:sz w:val="22"/>
          <w:szCs w:val="22"/>
        </w:rPr>
      </w:pPr>
      <w:r w:rsidRPr="00E46995">
        <w:rPr>
          <w:sz w:val="22"/>
          <w:szCs w:val="22"/>
        </w:rPr>
        <w:t xml:space="preserve">The above calculation has been done for the analysis of probability ratio of the Advance medical solution group </w:t>
      </w:r>
      <w:proofErr w:type="spellStart"/>
      <w:r w:rsidRPr="00E46995">
        <w:rPr>
          <w:sz w:val="22"/>
          <w:szCs w:val="22"/>
        </w:rPr>
        <w:t>plc</w:t>
      </w:r>
      <w:proofErr w:type="spellEnd"/>
      <w:r w:rsidRPr="00E46995">
        <w:rPr>
          <w:sz w:val="22"/>
          <w:szCs w:val="22"/>
        </w:rPr>
        <w:t xml:space="preserve"> Company which will help to find the company probability which will help to analysis company value also it is compared with the company in 2016 which help to find company position in market =. </w:t>
      </w:r>
    </w:p>
    <w:p w:rsidR="00B31B78" w:rsidRPr="00E46995" w:rsidRDefault="00B31B78" w:rsidP="00B31B78">
      <w:pPr>
        <w:pStyle w:val="Default"/>
        <w:rPr>
          <w:sz w:val="22"/>
          <w:szCs w:val="22"/>
        </w:rPr>
      </w:pPr>
      <w:r w:rsidRPr="00E46995">
        <w:rPr>
          <w:b/>
          <w:bCs/>
          <w:sz w:val="22"/>
          <w:szCs w:val="22"/>
        </w:rPr>
        <w:lastRenderedPageBreak/>
        <w:t xml:space="preserve">ANALYSIS OF GROSS PROFIT MARGIN:- </w:t>
      </w:r>
    </w:p>
    <w:p w:rsidR="00B31B78" w:rsidRPr="00E46995" w:rsidRDefault="00B31B78" w:rsidP="00B31B78">
      <w:pPr>
        <w:pStyle w:val="Default"/>
        <w:rPr>
          <w:sz w:val="22"/>
          <w:szCs w:val="22"/>
        </w:rPr>
      </w:pPr>
      <w:r w:rsidRPr="00E46995">
        <w:rPr>
          <w:sz w:val="22"/>
          <w:szCs w:val="22"/>
        </w:rPr>
        <w:t xml:space="preserve">The gross profit margin of any company is calculate to find the company cost of basic business operation if the gross profit margin is year by year Fluctuated that means company cost of basic business operation are Fluctuate due to two reason which is Fluctuate in revenue or Fluctuate in gross profit. It can be particularly observed that in the duration between 2012 and 2016, the gross margin of the company has fluctuated from 54.46% in 2012 to 57.40% in 2016. Even in between these periods for 2015 and 2016, the gross margin was Fluctuate at the same level. So it can be analysed that there was also changes in gross margin though the revenue of the company has been slightly decreased from £28643 million in 2012 to £47427 million in 2016. Therefore it could be rightly analysed that the company’s cost of basic business operation has also proportionately Increase with the Increase in revenue. Where to compare with the </w:t>
      </w:r>
      <w:proofErr w:type="spellStart"/>
      <w:r w:rsidRPr="00E46995">
        <w:rPr>
          <w:sz w:val="22"/>
          <w:szCs w:val="22"/>
        </w:rPr>
        <w:t>the</w:t>
      </w:r>
      <w:proofErr w:type="spellEnd"/>
      <w:r w:rsidRPr="00E46995">
        <w:rPr>
          <w:sz w:val="22"/>
          <w:szCs w:val="22"/>
        </w:rPr>
        <w:t xml:space="preserve"> company the gross pr</w:t>
      </w:r>
      <w:r w:rsidR="00CE3300">
        <w:rPr>
          <w:sz w:val="22"/>
          <w:szCs w:val="22"/>
        </w:rPr>
        <w:t>ofit margin in the 2016 is 5</w:t>
      </w:r>
      <w:r w:rsidRPr="00E46995">
        <w:rPr>
          <w:sz w:val="22"/>
          <w:szCs w:val="22"/>
        </w:rPr>
        <w:t>6.26</w:t>
      </w:r>
      <w:r w:rsidR="00CE3300">
        <w:rPr>
          <w:sz w:val="22"/>
          <w:szCs w:val="22"/>
        </w:rPr>
        <w:t>% which is almost same as</w:t>
      </w:r>
      <w:r w:rsidRPr="00E46995">
        <w:rPr>
          <w:sz w:val="22"/>
          <w:szCs w:val="22"/>
        </w:rPr>
        <w:t xml:space="preserve"> Advance medical solution group </w:t>
      </w:r>
      <w:proofErr w:type="spellStart"/>
      <w:r w:rsidRPr="00E46995">
        <w:rPr>
          <w:sz w:val="22"/>
          <w:szCs w:val="22"/>
        </w:rPr>
        <w:t>plc</w:t>
      </w:r>
      <w:proofErr w:type="spellEnd"/>
      <w:r w:rsidRPr="00E46995">
        <w:rPr>
          <w:sz w:val="22"/>
          <w:szCs w:val="22"/>
        </w:rPr>
        <w:t xml:space="preserve"> that means company’s cost of basic busin</w:t>
      </w:r>
      <w:r w:rsidR="00CE3300">
        <w:rPr>
          <w:sz w:val="22"/>
          <w:szCs w:val="22"/>
        </w:rPr>
        <w:t>ess operation is slightly low with the low</w:t>
      </w:r>
      <w:r w:rsidRPr="00E46995">
        <w:rPr>
          <w:sz w:val="22"/>
          <w:szCs w:val="22"/>
        </w:rPr>
        <w:t xml:space="preserve"> revenue so in the terms of revenue and gross profit is more powerful compared to Advance medical solution group </w:t>
      </w:r>
      <w:proofErr w:type="spellStart"/>
      <w:r w:rsidRPr="00E46995">
        <w:rPr>
          <w:sz w:val="22"/>
          <w:szCs w:val="22"/>
        </w:rPr>
        <w:t>plc</w:t>
      </w:r>
      <w:proofErr w:type="spellEnd"/>
      <w:r w:rsidRPr="00E46995">
        <w:rPr>
          <w:sz w:val="22"/>
          <w:szCs w:val="22"/>
        </w:rPr>
        <w:t xml:space="preserve"> in 2016. </w:t>
      </w:r>
    </w:p>
    <w:p w:rsidR="00B31B78" w:rsidRPr="00E46995" w:rsidRDefault="00B31B78" w:rsidP="00B31B78">
      <w:pPr>
        <w:pStyle w:val="Default"/>
        <w:rPr>
          <w:sz w:val="22"/>
          <w:szCs w:val="22"/>
        </w:rPr>
      </w:pPr>
      <w:r w:rsidRPr="00E46995">
        <w:rPr>
          <w:b/>
          <w:bCs/>
          <w:sz w:val="22"/>
          <w:szCs w:val="22"/>
        </w:rPr>
        <w:t xml:space="preserve">ANALYSIS OF OPERATING PROFIT MARGIN:- </w:t>
      </w:r>
    </w:p>
    <w:p w:rsidR="00B31B78" w:rsidRPr="00E46995" w:rsidRDefault="00B31B78" w:rsidP="00B31B78">
      <w:pPr>
        <w:pStyle w:val="Default"/>
        <w:rPr>
          <w:sz w:val="22"/>
          <w:szCs w:val="22"/>
        </w:rPr>
      </w:pPr>
      <w:r w:rsidRPr="00E46995">
        <w:rPr>
          <w:sz w:val="22"/>
          <w:szCs w:val="22"/>
        </w:rPr>
        <w:t xml:space="preserve">Operating profit margin is used to measure the company cost of basic sales of product with the revenue of the company. If the operating profit margin is year by year increased till 2015 after that small decrease in 2016 that means the company sales of product is Increase due to increase in revenue or operating profit. It can be particularly observed that in the duration between 2012 and 2016, the operating profit margin of the company has also slightly increased from year by year 21.87% in 2012 to 23.12% in 2016. That means with increase of operating profit is also increase in sales of company products. Even in between these periods for 2012 and 2013 the operating profit margin was minor increase at the same level and also for the year </w:t>
      </w:r>
      <w:proofErr w:type="gramStart"/>
      <w:r w:rsidRPr="00E46995">
        <w:rPr>
          <w:sz w:val="22"/>
          <w:szCs w:val="22"/>
        </w:rPr>
        <w:t>between 2015 to 2016</w:t>
      </w:r>
      <w:proofErr w:type="gramEnd"/>
      <w:r w:rsidRPr="00E46995">
        <w:rPr>
          <w:sz w:val="22"/>
          <w:szCs w:val="22"/>
        </w:rPr>
        <w:t xml:space="preserve"> </w:t>
      </w:r>
    </w:p>
    <w:p w:rsidR="00B31B78" w:rsidRPr="00CE3300" w:rsidRDefault="00B31B78" w:rsidP="00B31B78">
      <w:pPr>
        <w:shd w:val="clear" w:color="auto" w:fill="FFFFFF" w:themeFill="background1"/>
        <w:rPr>
          <w:rFonts w:ascii="Times New Roman" w:hAnsi="Times New Roman" w:cs="Times New Roman"/>
        </w:rPr>
      </w:pPr>
      <w:r w:rsidRPr="00CE3300">
        <w:rPr>
          <w:rFonts w:ascii="Times New Roman" w:hAnsi="Times New Roman" w:cs="Times New Roman"/>
        </w:rPr>
        <w:t xml:space="preserve">Operating profit margin was minor increase. So it can be analysed that there was no change in operating profit margin though the revenue of the company has been slightly increased from £11458 million in 2012 to £19105 million in 2016. Also there are we match 2016 ration of 2 company and that time we clearly saw that alliance </w:t>
      </w:r>
      <w:proofErr w:type="spellStart"/>
      <w:r w:rsidRPr="00CE3300">
        <w:rPr>
          <w:rFonts w:ascii="Times New Roman" w:hAnsi="Times New Roman" w:cs="Times New Roman"/>
        </w:rPr>
        <w:t>pharma</w:t>
      </w:r>
      <w:proofErr w:type="spellEnd"/>
      <w:r w:rsidRPr="00CE3300">
        <w:rPr>
          <w:rFonts w:ascii="Times New Roman" w:hAnsi="Times New Roman" w:cs="Times New Roman"/>
        </w:rPr>
        <w:t xml:space="preserve"> </w:t>
      </w:r>
      <w:proofErr w:type="spellStart"/>
      <w:r w:rsidRPr="00CE3300">
        <w:rPr>
          <w:rFonts w:ascii="Times New Roman" w:hAnsi="Times New Roman" w:cs="Times New Roman"/>
        </w:rPr>
        <w:t>plc</w:t>
      </w:r>
      <w:proofErr w:type="spellEnd"/>
      <w:r w:rsidRPr="00CE3300">
        <w:rPr>
          <w:rFonts w:ascii="Times New Roman" w:hAnsi="Times New Roman" w:cs="Times New Roman"/>
        </w:rPr>
        <w:t xml:space="preserve"> have almost 3% higher </w:t>
      </w:r>
      <w:proofErr w:type="spellStart"/>
      <w:r w:rsidRPr="00CE3300">
        <w:rPr>
          <w:rFonts w:ascii="Times New Roman" w:hAnsi="Times New Roman" w:cs="Times New Roman"/>
        </w:rPr>
        <w:t>profite</w:t>
      </w:r>
      <w:proofErr w:type="spellEnd"/>
      <w:r w:rsidRPr="00CE3300">
        <w:rPr>
          <w:rFonts w:ascii="Times New Roman" w:hAnsi="Times New Roman" w:cs="Times New Roman"/>
        </w:rPr>
        <w:t xml:space="preserve"> margin compare to advance medical solution group plc. </w:t>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2789"/>
        <w:gridCol w:w="816"/>
        <w:gridCol w:w="816"/>
        <w:gridCol w:w="816"/>
        <w:gridCol w:w="816"/>
        <w:gridCol w:w="859"/>
        <w:gridCol w:w="993"/>
      </w:tblGrid>
      <w:tr w:rsidR="00B31B78" w:rsidTr="000C4237">
        <w:trPr>
          <w:trHeight w:val="260"/>
        </w:trPr>
        <w:tc>
          <w:tcPr>
            <w:tcW w:w="7905" w:type="dxa"/>
            <w:gridSpan w:val="7"/>
            <w:tcBorders>
              <w:top w:val="single" w:sz="8" w:space="0" w:color="A5A5A5"/>
              <w:left w:val="single" w:sz="8" w:space="0" w:color="A5A5A5"/>
              <w:bottom w:val="single" w:sz="18" w:space="0" w:color="A5A5A5"/>
              <w:right w:val="single" w:sz="8" w:space="0" w:color="A5A5A5"/>
            </w:tcBorders>
            <w:shd w:val="clear" w:color="auto" w:fill="FFFFFF" w:themeFill="background1"/>
            <w:tcMar>
              <w:top w:w="0" w:type="dxa"/>
              <w:left w:w="108" w:type="dxa"/>
              <w:bottom w:w="0" w:type="dxa"/>
              <w:right w:w="108" w:type="dxa"/>
            </w:tcMar>
            <w:hideMark/>
          </w:tcPr>
          <w:p w:rsidR="00B31B78" w:rsidRPr="001C2EF1" w:rsidRDefault="00B31B78" w:rsidP="000C4237">
            <w:pPr>
              <w:pStyle w:val="NormalWeb"/>
              <w:shd w:val="clear" w:color="auto" w:fill="FFFFFF" w:themeFill="background1"/>
              <w:spacing w:before="0" w:beforeAutospacing="0" w:after="0" w:afterAutospacing="0"/>
              <w:jc w:val="center"/>
              <w:rPr>
                <w:b/>
                <w:bCs/>
                <w:color w:val="000000"/>
              </w:rPr>
            </w:pPr>
            <w:r w:rsidRPr="001C2EF1">
              <w:rPr>
                <w:b/>
                <w:bCs/>
                <w:color w:val="000000"/>
              </w:rPr>
              <w:t xml:space="preserve">Net profit margin of Advanced medical solution group </w:t>
            </w:r>
            <w:proofErr w:type="spellStart"/>
            <w:r w:rsidRPr="001C2EF1">
              <w:rPr>
                <w:b/>
                <w:bCs/>
                <w:color w:val="000000"/>
              </w:rPr>
              <w:t>Plc</w:t>
            </w:r>
            <w:proofErr w:type="spellEnd"/>
          </w:p>
        </w:tc>
      </w:tr>
      <w:tr w:rsidR="00B31B78" w:rsidTr="000C4237">
        <w:trPr>
          <w:trHeight w:val="260"/>
        </w:trPr>
        <w:tc>
          <w:tcPr>
            <w:tcW w:w="7905" w:type="dxa"/>
            <w:gridSpan w:val="7"/>
            <w:tcBorders>
              <w:top w:val="single" w:sz="1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rPr>
                <w:b/>
                <w:bCs/>
                <w:color w:val="000000"/>
              </w:rPr>
            </w:pPr>
            <w:r>
              <w:rPr>
                <w:b/>
                <w:bCs/>
                <w:color w:val="000000"/>
              </w:rPr>
              <w:t>Net profit margin (in %)= (Net Profit/ Revenue)*100</w:t>
            </w:r>
          </w:p>
        </w:tc>
      </w:tr>
      <w:tr w:rsidR="00B31B78" w:rsidTr="000C4237">
        <w:trPr>
          <w:trHeight w:val="260"/>
        </w:trPr>
        <w:tc>
          <w:tcPr>
            <w:tcW w:w="2789"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b/>
                <w:bCs/>
                <w:color w:val="000000"/>
              </w:rPr>
              <w:t>Year</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2012</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2013</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2014</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2015</w:t>
            </w:r>
          </w:p>
        </w:tc>
        <w:tc>
          <w:tcPr>
            <w:tcW w:w="859"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2016</w:t>
            </w:r>
          </w:p>
        </w:tc>
        <w:tc>
          <w:tcPr>
            <w:tcW w:w="993" w:type="dxa"/>
            <w:tcBorders>
              <w:top w:val="single" w:sz="8" w:space="0" w:color="A5A5A5"/>
              <w:left w:val="single" w:sz="8" w:space="0" w:color="A5A5A5"/>
              <w:bottom w:val="single" w:sz="8" w:space="0" w:color="A5A5A5"/>
              <w:right w:val="single" w:sz="8" w:space="0" w:color="A5A5A5"/>
            </w:tcBorders>
            <w:shd w:val="clear" w:color="auto" w:fill="C0504D" w:themeFill="accent2"/>
          </w:tcPr>
          <w:p w:rsidR="00B31B78" w:rsidRDefault="00B31B78" w:rsidP="000C4237">
            <w:pPr>
              <w:pStyle w:val="NormalWeb"/>
              <w:shd w:val="clear" w:color="auto" w:fill="FFFFFF" w:themeFill="background1"/>
              <w:spacing w:before="0" w:beforeAutospacing="0" w:after="0" w:afterAutospacing="0"/>
              <w:jc w:val="center"/>
              <w:rPr>
                <w:color w:val="000000"/>
              </w:rPr>
            </w:pPr>
            <w:r>
              <w:rPr>
                <w:color w:val="000000"/>
              </w:rPr>
              <w:t>2016</w:t>
            </w:r>
          </w:p>
          <w:p w:rsidR="00B31B78" w:rsidRDefault="00B31B78" w:rsidP="000C4237">
            <w:pPr>
              <w:pStyle w:val="NormalWeb"/>
              <w:shd w:val="clear" w:color="auto" w:fill="FFFFFF" w:themeFill="background1"/>
              <w:spacing w:before="0" w:beforeAutospacing="0" w:after="0" w:afterAutospacing="0"/>
              <w:jc w:val="center"/>
              <w:rPr>
                <w:color w:val="000000"/>
              </w:rPr>
            </w:pPr>
            <w:r>
              <w:rPr>
                <w:b/>
                <w:color w:val="000000"/>
              </w:rPr>
              <w:t>(£000)</w:t>
            </w:r>
          </w:p>
        </w:tc>
      </w:tr>
      <w:tr w:rsidR="00B31B78" w:rsidTr="000C4237">
        <w:trPr>
          <w:trHeight w:val="260"/>
        </w:trPr>
        <w:tc>
          <w:tcPr>
            <w:tcW w:w="2789"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b/>
                <w:bCs/>
                <w:color w:val="000000"/>
              </w:rPr>
              <w:t>Revenue (in £ million)</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52589</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59499</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63010</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68596</w:t>
            </w:r>
          </w:p>
        </w:tc>
        <w:tc>
          <w:tcPr>
            <w:tcW w:w="859"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82621</w:t>
            </w:r>
          </w:p>
        </w:tc>
        <w:tc>
          <w:tcPr>
            <w:tcW w:w="993" w:type="dxa"/>
            <w:tcBorders>
              <w:top w:val="single" w:sz="8" w:space="0" w:color="A5A5A5"/>
              <w:left w:val="single" w:sz="8" w:space="0" w:color="A5A5A5"/>
              <w:bottom w:val="single" w:sz="8" w:space="0" w:color="A5A5A5"/>
              <w:right w:val="single" w:sz="8" w:space="0" w:color="A5A5A5"/>
            </w:tcBorders>
            <w:shd w:val="clear" w:color="auto" w:fill="C0504D" w:themeFill="accent2"/>
          </w:tcPr>
          <w:p w:rsidR="00B31B78" w:rsidRDefault="00B31B78" w:rsidP="000C4237">
            <w:pPr>
              <w:pStyle w:val="NormalWeb"/>
              <w:shd w:val="clear" w:color="auto" w:fill="FFFFFF" w:themeFill="background1"/>
              <w:spacing w:before="0" w:beforeAutospacing="0" w:after="0" w:afterAutospacing="0"/>
              <w:jc w:val="center"/>
              <w:rPr>
                <w:color w:val="000000"/>
              </w:rPr>
            </w:pPr>
            <w:r>
              <w:rPr>
                <w:color w:val="000000"/>
              </w:rPr>
              <w:t>97492</w:t>
            </w:r>
          </w:p>
        </w:tc>
      </w:tr>
      <w:tr w:rsidR="00B31B78" w:rsidTr="000C4237">
        <w:trPr>
          <w:trHeight w:val="280"/>
        </w:trPr>
        <w:tc>
          <w:tcPr>
            <w:tcW w:w="2789"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b/>
                <w:bCs/>
                <w:color w:val="000000"/>
              </w:rPr>
              <w:t>Net profit  (in £ million)</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9692</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11366</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12864</w:t>
            </w:r>
          </w:p>
        </w:tc>
        <w:tc>
          <w:tcPr>
            <w:tcW w:w="816" w:type="dxa"/>
            <w:tcBorders>
              <w:top w:val="single" w:sz="8" w:space="0" w:color="A5A5A5"/>
              <w:left w:val="single" w:sz="8" w:space="0" w:color="A5A5A5"/>
              <w:bottom w:val="single" w:sz="8" w:space="0" w:color="A5A5A5"/>
              <w:right w:val="single" w:sz="8" w:space="0" w:color="A5A5A5"/>
            </w:tcBorders>
            <w:shd w:val="clear" w:color="auto" w:fill="FFFFFF" w:themeFill="background1"/>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14119</w:t>
            </w:r>
          </w:p>
        </w:tc>
        <w:tc>
          <w:tcPr>
            <w:tcW w:w="859"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B31B78" w:rsidRDefault="00B31B78" w:rsidP="000C4237">
            <w:pPr>
              <w:pStyle w:val="NormalWeb"/>
              <w:shd w:val="clear" w:color="auto" w:fill="FFFFFF" w:themeFill="background1"/>
              <w:spacing w:before="0" w:beforeAutospacing="0" w:after="0" w:afterAutospacing="0"/>
              <w:jc w:val="center"/>
            </w:pPr>
            <w:r>
              <w:rPr>
                <w:color w:val="000000"/>
              </w:rPr>
              <w:t>15692</w:t>
            </w:r>
          </w:p>
        </w:tc>
        <w:tc>
          <w:tcPr>
            <w:tcW w:w="993" w:type="dxa"/>
            <w:tcBorders>
              <w:top w:val="single" w:sz="8" w:space="0" w:color="A5A5A5"/>
              <w:left w:val="single" w:sz="8" w:space="0" w:color="A5A5A5"/>
              <w:bottom w:val="single" w:sz="8" w:space="0" w:color="A5A5A5"/>
              <w:right w:val="single" w:sz="8" w:space="0" w:color="A5A5A5"/>
            </w:tcBorders>
            <w:shd w:val="clear" w:color="auto" w:fill="C0504D" w:themeFill="accent2"/>
          </w:tcPr>
          <w:p w:rsidR="00B31B78" w:rsidRDefault="00B31B78" w:rsidP="000C4237">
            <w:pPr>
              <w:pStyle w:val="NormalWeb"/>
              <w:shd w:val="clear" w:color="auto" w:fill="FFFFFF" w:themeFill="background1"/>
              <w:spacing w:before="0" w:beforeAutospacing="0" w:after="0" w:afterAutospacing="0"/>
              <w:jc w:val="center"/>
              <w:rPr>
                <w:color w:val="000000"/>
              </w:rPr>
            </w:pPr>
            <w:r>
              <w:rPr>
                <w:color w:val="000000"/>
              </w:rPr>
              <w:t>18092</w:t>
            </w:r>
          </w:p>
        </w:tc>
      </w:tr>
      <w:tr w:rsidR="00B31B78" w:rsidTr="000C4237">
        <w:trPr>
          <w:trHeight w:val="400"/>
        </w:trPr>
        <w:tc>
          <w:tcPr>
            <w:tcW w:w="2789" w:type="dxa"/>
            <w:tcBorders>
              <w:top w:val="single" w:sz="8" w:space="0" w:color="A5A5A5"/>
              <w:left w:val="single" w:sz="8" w:space="0" w:color="A5A5A5"/>
              <w:bottom w:val="single" w:sz="8" w:space="0" w:color="A5A5A5"/>
              <w:right w:val="single" w:sz="8" w:space="0" w:color="A5A5A5"/>
            </w:tcBorders>
            <w:shd w:val="clear" w:color="auto" w:fill="auto"/>
            <w:tcMar>
              <w:top w:w="0" w:type="dxa"/>
              <w:left w:w="108" w:type="dxa"/>
              <w:bottom w:w="0" w:type="dxa"/>
              <w:right w:w="108" w:type="dxa"/>
            </w:tcMar>
            <w:hideMark/>
          </w:tcPr>
          <w:p w:rsidR="00B31B78" w:rsidRDefault="00B31B78" w:rsidP="000C4237">
            <w:pPr>
              <w:pStyle w:val="NormalWeb"/>
              <w:spacing w:before="0" w:beforeAutospacing="0" w:after="0" w:afterAutospacing="0"/>
              <w:jc w:val="center"/>
            </w:pPr>
            <w:r>
              <w:rPr>
                <w:b/>
                <w:bCs/>
                <w:color w:val="000000"/>
              </w:rPr>
              <w:t>Net Profit Margin (in %)</w:t>
            </w:r>
          </w:p>
        </w:tc>
        <w:tc>
          <w:tcPr>
            <w:tcW w:w="816" w:type="dxa"/>
            <w:tcBorders>
              <w:top w:val="single" w:sz="8" w:space="0" w:color="A5A5A5"/>
              <w:left w:val="single" w:sz="8" w:space="0" w:color="A5A5A5"/>
              <w:bottom w:val="single" w:sz="8" w:space="0" w:color="A5A5A5"/>
              <w:right w:val="single" w:sz="8" w:space="0" w:color="A5A5A5"/>
            </w:tcBorders>
            <w:shd w:val="clear" w:color="auto" w:fill="auto"/>
            <w:tcMar>
              <w:top w:w="0" w:type="dxa"/>
              <w:left w:w="108" w:type="dxa"/>
              <w:bottom w:w="0" w:type="dxa"/>
              <w:right w:w="108" w:type="dxa"/>
            </w:tcMar>
            <w:hideMark/>
          </w:tcPr>
          <w:p w:rsidR="00B31B78" w:rsidRDefault="00B31B78" w:rsidP="000C4237">
            <w:pPr>
              <w:pStyle w:val="NormalWeb"/>
              <w:spacing w:before="0" w:beforeAutospacing="0" w:after="0" w:afterAutospacing="0"/>
              <w:jc w:val="center"/>
            </w:pPr>
            <w:r>
              <w:rPr>
                <w:color w:val="000000"/>
              </w:rPr>
              <w:t>18.42</w:t>
            </w:r>
          </w:p>
        </w:tc>
        <w:tc>
          <w:tcPr>
            <w:tcW w:w="816" w:type="dxa"/>
            <w:tcBorders>
              <w:top w:val="single" w:sz="8" w:space="0" w:color="A5A5A5"/>
              <w:left w:val="single" w:sz="8" w:space="0" w:color="A5A5A5"/>
              <w:bottom w:val="single" w:sz="8" w:space="0" w:color="A5A5A5"/>
              <w:right w:val="single" w:sz="8" w:space="0" w:color="A5A5A5"/>
            </w:tcBorders>
            <w:shd w:val="clear" w:color="auto" w:fill="auto"/>
            <w:tcMar>
              <w:top w:w="0" w:type="dxa"/>
              <w:left w:w="108" w:type="dxa"/>
              <w:bottom w:w="0" w:type="dxa"/>
              <w:right w:w="108" w:type="dxa"/>
            </w:tcMar>
            <w:hideMark/>
          </w:tcPr>
          <w:p w:rsidR="00B31B78" w:rsidRDefault="00B31B78" w:rsidP="000C4237">
            <w:pPr>
              <w:pStyle w:val="NormalWeb"/>
              <w:spacing w:before="0" w:beforeAutospacing="0" w:after="0" w:afterAutospacing="0"/>
              <w:jc w:val="center"/>
            </w:pPr>
            <w:r>
              <w:rPr>
                <w:color w:val="000000"/>
              </w:rPr>
              <w:t>19.10</w:t>
            </w:r>
          </w:p>
        </w:tc>
        <w:tc>
          <w:tcPr>
            <w:tcW w:w="816" w:type="dxa"/>
            <w:tcBorders>
              <w:top w:val="single" w:sz="8" w:space="0" w:color="A5A5A5"/>
              <w:left w:val="single" w:sz="8" w:space="0" w:color="A5A5A5"/>
              <w:bottom w:val="single" w:sz="8" w:space="0" w:color="A5A5A5"/>
              <w:right w:val="single" w:sz="8" w:space="0" w:color="A5A5A5"/>
            </w:tcBorders>
            <w:shd w:val="clear" w:color="auto" w:fill="auto"/>
            <w:tcMar>
              <w:top w:w="0" w:type="dxa"/>
              <w:left w:w="108" w:type="dxa"/>
              <w:bottom w:w="0" w:type="dxa"/>
              <w:right w:w="108" w:type="dxa"/>
            </w:tcMar>
            <w:hideMark/>
          </w:tcPr>
          <w:p w:rsidR="00B31B78" w:rsidRDefault="00B31B78" w:rsidP="000C4237">
            <w:pPr>
              <w:pStyle w:val="NormalWeb"/>
              <w:spacing w:before="0" w:beforeAutospacing="0" w:after="0" w:afterAutospacing="0"/>
              <w:jc w:val="center"/>
            </w:pPr>
            <w:r>
              <w:rPr>
                <w:color w:val="000000"/>
              </w:rPr>
              <w:t>20.41</w:t>
            </w:r>
          </w:p>
        </w:tc>
        <w:tc>
          <w:tcPr>
            <w:tcW w:w="816" w:type="dxa"/>
            <w:tcBorders>
              <w:top w:val="single" w:sz="8" w:space="0" w:color="A5A5A5"/>
              <w:left w:val="single" w:sz="8" w:space="0" w:color="A5A5A5"/>
              <w:bottom w:val="single" w:sz="8" w:space="0" w:color="A5A5A5"/>
              <w:right w:val="single" w:sz="8" w:space="0" w:color="A5A5A5"/>
            </w:tcBorders>
            <w:shd w:val="clear" w:color="auto" w:fill="auto"/>
            <w:tcMar>
              <w:top w:w="0" w:type="dxa"/>
              <w:left w:w="108" w:type="dxa"/>
              <w:bottom w:w="0" w:type="dxa"/>
              <w:right w:w="108" w:type="dxa"/>
            </w:tcMar>
            <w:hideMark/>
          </w:tcPr>
          <w:p w:rsidR="00B31B78" w:rsidRDefault="00B31B78" w:rsidP="000C4237">
            <w:pPr>
              <w:pStyle w:val="NormalWeb"/>
              <w:spacing w:before="0" w:beforeAutospacing="0" w:after="0" w:afterAutospacing="0"/>
              <w:jc w:val="center"/>
            </w:pPr>
            <w:r>
              <w:rPr>
                <w:color w:val="000000"/>
              </w:rPr>
              <w:t>20.58</w:t>
            </w:r>
          </w:p>
        </w:tc>
        <w:tc>
          <w:tcPr>
            <w:tcW w:w="859" w:type="dxa"/>
            <w:tcBorders>
              <w:top w:val="single" w:sz="8" w:space="0" w:color="A5A5A5"/>
              <w:left w:val="single" w:sz="8" w:space="0" w:color="A5A5A5"/>
              <w:bottom w:val="single" w:sz="8" w:space="0" w:color="A5A5A5"/>
              <w:right w:val="single" w:sz="8" w:space="0" w:color="A5A5A5"/>
            </w:tcBorders>
            <w:shd w:val="clear" w:color="auto" w:fill="C0504D" w:themeFill="accent2"/>
            <w:tcMar>
              <w:top w:w="0" w:type="dxa"/>
              <w:left w:w="108" w:type="dxa"/>
              <w:bottom w:w="0" w:type="dxa"/>
              <w:right w:w="108" w:type="dxa"/>
            </w:tcMar>
            <w:hideMark/>
          </w:tcPr>
          <w:p w:rsidR="00B31B78" w:rsidRDefault="00B31B78" w:rsidP="000C4237">
            <w:pPr>
              <w:pStyle w:val="NormalWeb"/>
              <w:spacing w:before="0" w:beforeAutospacing="0" w:after="0" w:afterAutospacing="0"/>
              <w:jc w:val="center"/>
            </w:pPr>
            <w:r>
              <w:rPr>
                <w:color w:val="000000"/>
              </w:rPr>
              <w:t>18.99</w:t>
            </w:r>
          </w:p>
        </w:tc>
        <w:tc>
          <w:tcPr>
            <w:tcW w:w="993" w:type="dxa"/>
            <w:tcBorders>
              <w:top w:val="single" w:sz="8" w:space="0" w:color="A5A5A5"/>
              <w:left w:val="single" w:sz="8" w:space="0" w:color="A5A5A5"/>
              <w:bottom w:val="single" w:sz="8" w:space="0" w:color="A5A5A5"/>
              <w:right w:val="single" w:sz="8" w:space="0" w:color="A5A5A5"/>
            </w:tcBorders>
            <w:shd w:val="clear" w:color="auto" w:fill="C0504D" w:themeFill="accent2"/>
          </w:tcPr>
          <w:p w:rsidR="00B31B78" w:rsidRDefault="00B31B78" w:rsidP="000C4237">
            <w:pPr>
              <w:pStyle w:val="NormalWeb"/>
              <w:spacing w:before="0" w:beforeAutospacing="0" w:after="0" w:afterAutospacing="0"/>
              <w:jc w:val="center"/>
              <w:rPr>
                <w:color w:val="000000"/>
              </w:rPr>
            </w:pPr>
            <w:r>
              <w:rPr>
                <w:color w:val="000000"/>
              </w:rPr>
              <w:t>18.55</w:t>
            </w:r>
          </w:p>
        </w:tc>
      </w:tr>
    </w:tbl>
    <w:p w:rsidR="00B31B78" w:rsidRDefault="00B31B78" w:rsidP="00B31B78">
      <w:pPr>
        <w:pStyle w:val="NormalWeb"/>
        <w:spacing w:before="0" w:beforeAutospacing="0" w:after="160" w:afterAutospacing="0"/>
        <w:jc w:val="both"/>
        <w:rPr>
          <w:b/>
          <w:bCs/>
          <w:color w:val="000000"/>
          <w:sz w:val="28"/>
          <w:szCs w:val="28"/>
        </w:rPr>
      </w:pPr>
      <w:r>
        <w:rPr>
          <w:b/>
          <w:bCs/>
          <w:color w:val="000000"/>
          <w:sz w:val="28"/>
          <w:szCs w:val="28"/>
        </w:rPr>
        <w:t xml:space="preserve">  </w:t>
      </w:r>
    </w:p>
    <w:p w:rsidR="00B31B78" w:rsidRDefault="00B31B78" w:rsidP="00B31B78">
      <w:pPr>
        <w:pStyle w:val="NormalWeb"/>
        <w:spacing w:before="0" w:beforeAutospacing="0" w:after="160" w:afterAutospacing="0"/>
        <w:jc w:val="both"/>
        <w:rPr>
          <w:b/>
          <w:bCs/>
          <w:color w:val="000000"/>
          <w:sz w:val="28"/>
          <w:szCs w:val="28"/>
        </w:rPr>
      </w:pPr>
    </w:p>
    <w:p w:rsidR="00B31B78" w:rsidRDefault="00B31B78" w:rsidP="00B31B78">
      <w:pPr>
        <w:pStyle w:val="NormalWeb"/>
        <w:spacing w:before="0" w:beforeAutospacing="0" w:after="160" w:afterAutospacing="0"/>
        <w:jc w:val="both"/>
        <w:rPr>
          <w:bCs/>
          <w:color w:val="000000"/>
        </w:rPr>
      </w:pPr>
      <w:r>
        <w:rPr>
          <w:bCs/>
          <w:color w:val="000000"/>
        </w:rPr>
        <w:t xml:space="preserve">Net Profit margin of Advance medical solution group </w:t>
      </w:r>
      <w:proofErr w:type="spellStart"/>
      <w:r>
        <w:rPr>
          <w:bCs/>
          <w:color w:val="000000"/>
        </w:rPr>
        <w:t>plc</w:t>
      </w:r>
      <w:proofErr w:type="spellEnd"/>
      <w:r>
        <w:rPr>
          <w:bCs/>
          <w:color w:val="000000"/>
        </w:rPr>
        <w:t xml:space="preserve"> increase year by year from 2012 to 2015 and after 2015 there was small draw back in profit almost 1.5% net profit margin decrease compare to 2015 and as per the compare with Alliance </w:t>
      </w:r>
      <w:proofErr w:type="spellStart"/>
      <w:r>
        <w:rPr>
          <w:bCs/>
          <w:color w:val="000000"/>
        </w:rPr>
        <w:t>pharma</w:t>
      </w:r>
      <w:proofErr w:type="spellEnd"/>
      <w:r>
        <w:rPr>
          <w:bCs/>
          <w:color w:val="000000"/>
        </w:rPr>
        <w:t xml:space="preserve"> </w:t>
      </w:r>
      <w:proofErr w:type="spellStart"/>
      <w:r>
        <w:rPr>
          <w:bCs/>
          <w:color w:val="000000"/>
        </w:rPr>
        <w:t>plc</w:t>
      </w:r>
      <w:proofErr w:type="spellEnd"/>
      <w:r>
        <w:rPr>
          <w:bCs/>
          <w:color w:val="000000"/>
        </w:rPr>
        <w:t xml:space="preserve"> company that company   almost same net profit margin in 2016 . </w:t>
      </w:r>
      <w:proofErr w:type="gramStart"/>
      <w:r>
        <w:rPr>
          <w:bCs/>
          <w:color w:val="000000"/>
        </w:rPr>
        <w:t>that’s</w:t>
      </w:r>
      <w:proofErr w:type="gramEnd"/>
      <w:r>
        <w:rPr>
          <w:bCs/>
          <w:color w:val="000000"/>
        </w:rPr>
        <w:t xml:space="preserve"> give very good competitor in medical field.</w:t>
      </w:r>
    </w:p>
    <w:p w:rsidR="00B31B78" w:rsidRPr="00CB6E92" w:rsidRDefault="00B31B78" w:rsidP="00B31B78">
      <w:pPr>
        <w:pStyle w:val="NormalWeb"/>
        <w:spacing w:before="0" w:beforeAutospacing="0" w:after="160" w:afterAutospacing="0"/>
        <w:jc w:val="both"/>
        <w:rPr>
          <w:bCs/>
          <w:color w:val="000000"/>
        </w:rPr>
      </w:pPr>
      <w:r>
        <w:rPr>
          <w:bCs/>
          <w:color w:val="000000"/>
        </w:rPr>
        <w:t xml:space="preserve">   </w:t>
      </w:r>
    </w:p>
    <w:p w:rsidR="00B31B78" w:rsidRDefault="00B31B78" w:rsidP="00B31B78">
      <w:pPr>
        <w:pStyle w:val="NormalWeb"/>
        <w:spacing w:before="0" w:beforeAutospacing="0" w:after="160" w:afterAutospacing="0"/>
        <w:jc w:val="both"/>
      </w:pPr>
    </w:p>
    <w:p w:rsidR="00B31B78" w:rsidRDefault="00B31B78" w:rsidP="00B31B78">
      <w:pPr>
        <w:pStyle w:val="NormalWeb"/>
        <w:shd w:val="clear" w:color="auto" w:fill="FFFFFF" w:themeFill="background1"/>
        <w:spacing w:before="0" w:beforeAutospacing="0" w:after="160" w:afterAutospacing="0"/>
        <w:jc w:val="both"/>
      </w:pPr>
      <w:r>
        <w:rPr>
          <w:b/>
          <w:bCs/>
          <w:color w:val="000000"/>
          <w:sz w:val="28"/>
          <w:szCs w:val="28"/>
        </w:rPr>
        <w:t>Gearing Ratios:</w:t>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2303"/>
        <w:gridCol w:w="844"/>
        <w:gridCol w:w="844"/>
        <w:gridCol w:w="844"/>
        <w:gridCol w:w="966"/>
        <w:gridCol w:w="1118"/>
        <w:gridCol w:w="993"/>
      </w:tblGrid>
      <w:tr w:rsidR="00B31B78" w:rsidTr="000C4237">
        <w:trPr>
          <w:trHeight w:val="300"/>
        </w:trPr>
        <w:tc>
          <w:tcPr>
            <w:tcW w:w="7912" w:type="dxa"/>
            <w:gridSpan w:val="7"/>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B4127E" w:rsidRDefault="00B31B78" w:rsidP="000C4237">
            <w:pPr>
              <w:pStyle w:val="NormalWeb"/>
              <w:shd w:val="clear" w:color="auto" w:fill="FFFFFF" w:themeFill="background1"/>
              <w:spacing w:before="0" w:beforeAutospacing="0" w:after="0" w:afterAutospacing="0"/>
              <w:jc w:val="center"/>
              <w:rPr>
                <w:b/>
                <w:color w:val="000000"/>
              </w:rPr>
            </w:pPr>
            <w:r w:rsidRPr="00B4127E">
              <w:rPr>
                <w:b/>
                <w:color w:val="000000"/>
              </w:rPr>
              <w:lastRenderedPageBreak/>
              <w:t>Debt to Equity Ratio for</w:t>
            </w:r>
            <w:r>
              <w:rPr>
                <w:color w:val="000000"/>
              </w:rPr>
              <w:t xml:space="preserve">  </w:t>
            </w:r>
            <w:r>
              <w:rPr>
                <w:b/>
                <w:bCs/>
                <w:color w:val="000000"/>
              </w:rPr>
              <w:t xml:space="preserve">Advanced medical solution group </w:t>
            </w:r>
            <w:proofErr w:type="spellStart"/>
            <w:r>
              <w:rPr>
                <w:b/>
                <w:bCs/>
                <w:color w:val="000000"/>
              </w:rPr>
              <w:t>Plc</w:t>
            </w:r>
            <w:proofErr w:type="spellEnd"/>
          </w:p>
        </w:tc>
      </w:tr>
      <w:tr w:rsidR="00B31B78" w:rsidTr="000C4237">
        <w:trPr>
          <w:trHeight w:val="300"/>
        </w:trPr>
        <w:tc>
          <w:tcPr>
            <w:tcW w:w="7912" w:type="dxa"/>
            <w:gridSpan w:val="7"/>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color w:val="000000"/>
              </w:rPr>
            </w:pPr>
            <w:r w:rsidRPr="002D3758">
              <w:rPr>
                <w:b/>
                <w:color w:val="000000"/>
              </w:rPr>
              <w:t xml:space="preserve">Debt to equity Ratio(in times)=Total </w:t>
            </w:r>
            <w:proofErr w:type="spellStart"/>
            <w:r w:rsidRPr="002D3758">
              <w:rPr>
                <w:b/>
                <w:color w:val="000000"/>
              </w:rPr>
              <w:t>Libilities</w:t>
            </w:r>
            <w:proofErr w:type="spellEnd"/>
            <w:r w:rsidRPr="002D3758">
              <w:rPr>
                <w:b/>
                <w:color w:val="000000"/>
              </w:rPr>
              <w:t>/ shareholder’s Equity</w:t>
            </w:r>
          </w:p>
        </w:tc>
      </w:tr>
      <w:tr w:rsidR="00B31B78" w:rsidTr="008D4488">
        <w:trPr>
          <w:trHeight w:val="300"/>
        </w:trPr>
        <w:tc>
          <w:tcPr>
            <w:tcW w:w="2303"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Year</w:t>
            </w:r>
          </w:p>
        </w:tc>
        <w:tc>
          <w:tcPr>
            <w:tcW w:w="84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2012</w:t>
            </w:r>
          </w:p>
        </w:tc>
        <w:tc>
          <w:tcPr>
            <w:tcW w:w="84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2013</w:t>
            </w:r>
          </w:p>
        </w:tc>
        <w:tc>
          <w:tcPr>
            <w:tcW w:w="84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2014</w:t>
            </w:r>
          </w:p>
        </w:tc>
        <w:tc>
          <w:tcPr>
            <w:tcW w:w="966"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2015</w:t>
            </w:r>
          </w:p>
        </w:tc>
        <w:tc>
          <w:tcPr>
            <w:tcW w:w="1118" w:type="dxa"/>
            <w:tcBorders>
              <w:top w:val="single" w:sz="4" w:space="0" w:color="000000"/>
              <w:left w:val="single" w:sz="4" w:space="0" w:color="000000"/>
              <w:bottom w:val="single" w:sz="4" w:space="0" w:color="000000"/>
              <w:right w:val="single" w:sz="4" w:space="0" w:color="000000"/>
            </w:tcBorders>
            <w:shd w:val="clear" w:color="auto" w:fill="C0504D" w:themeFill="accent2"/>
            <w:tcMar>
              <w:top w:w="0" w:type="dxa"/>
              <w:left w:w="115" w:type="dxa"/>
              <w:bottom w:w="0" w:type="dxa"/>
              <w:right w:w="115" w:type="dxa"/>
            </w:tcMar>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2016</w:t>
            </w:r>
          </w:p>
        </w:tc>
        <w:tc>
          <w:tcPr>
            <w:tcW w:w="993" w:type="dxa"/>
            <w:tcBorders>
              <w:top w:val="single" w:sz="4" w:space="0" w:color="000000"/>
              <w:left w:val="single" w:sz="4" w:space="0" w:color="000000"/>
              <w:bottom w:val="single" w:sz="4" w:space="0" w:color="000000"/>
              <w:right w:val="single" w:sz="4" w:space="0" w:color="000000"/>
            </w:tcBorders>
            <w:shd w:val="clear" w:color="auto" w:fill="C0504D" w:themeFill="accent2"/>
          </w:tcPr>
          <w:p w:rsidR="00B31B78" w:rsidRDefault="00B31B78" w:rsidP="000C4237">
            <w:pPr>
              <w:pStyle w:val="NormalWeb"/>
              <w:shd w:val="clear" w:color="auto" w:fill="FFFFFF" w:themeFill="background1"/>
              <w:spacing w:before="0" w:beforeAutospacing="0" w:after="0" w:afterAutospacing="0"/>
              <w:jc w:val="center"/>
              <w:rPr>
                <w:b/>
                <w:color w:val="000000"/>
              </w:rPr>
            </w:pPr>
            <w:r w:rsidRPr="002D3758">
              <w:rPr>
                <w:b/>
                <w:color w:val="000000"/>
              </w:rPr>
              <w:t>2016</w:t>
            </w:r>
          </w:p>
          <w:p w:rsidR="00B31B78" w:rsidRPr="002D3758" w:rsidRDefault="00B31B78" w:rsidP="000C4237">
            <w:pPr>
              <w:pStyle w:val="NormalWeb"/>
              <w:shd w:val="clear" w:color="auto" w:fill="FFFFFF" w:themeFill="background1"/>
              <w:spacing w:before="0" w:beforeAutospacing="0" w:after="0" w:afterAutospacing="0"/>
              <w:jc w:val="center"/>
              <w:rPr>
                <w:b/>
                <w:color w:val="000000"/>
              </w:rPr>
            </w:pPr>
            <w:r>
              <w:rPr>
                <w:b/>
                <w:color w:val="000000"/>
              </w:rPr>
              <w:t>(</w:t>
            </w:r>
            <w:r w:rsidRPr="002D3758">
              <w:rPr>
                <w:b/>
                <w:color w:val="000000"/>
              </w:rPr>
              <w:t>£</w:t>
            </w:r>
            <w:r>
              <w:rPr>
                <w:b/>
                <w:color w:val="000000"/>
              </w:rPr>
              <w:t>000)</w:t>
            </w:r>
          </w:p>
        </w:tc>
      </w:tr>
      <w:tr w:rsidR="00B31B78" w:rsidTr="008D4488">
        <w:trPr>
          <w:trHeight w:val="300"/>
        </w:trPr>
        <w:tc>
          <w:tcPr>
            <w:tcW w:w="2303"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Total Liabilities</w:t>
            </w:r>
          </w:p>
        </w:tc>
        <w:tc>
          <w:tcPr>
            <w:tcW w:w="84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23860</w:t>
            </w:r>
          </w:p>
        </w:tc>
        <w:tc>
          <w:tcPr>
            <w:tcW w:w="84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11059</w:t>
            </w:r>
          </w:p>
        </w:tc>
        <w:tc>
          <w:tcPr>
            <w:tcW w:w="84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11480</w:t>
            </w:r>
          </w:p>
        </w:tc>
        <w:tc>
          <w:tcPr>
            <w:tcW w:w="966"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12906</w:t>
            </w:r>
          </w:p>
        </w:tc>
        <w:tc>
          <w:tcPr>
            <w:tcW w:w="1118" w:type="dxa"/>
            <w:tcBorders>
              <w:top w:val="single" w:sz="4" w:space="0" w:color="000000"/>
              <w:left w:val="single" w:sz="4" w:space="0" w:color="000000"/>
              <w:bottom w:val="single" w:sz="4" w:space="0" w:color="000000"/>
              <w:right w:val="single" w:sz="4" w:space="0" w:color="000000"/>
            </w:tcBorders>
            <w:shd w:val="clear" w:color="auto" w:fill="C0504D" w:themeFill="accent2"/>
            <w:tcMar>
              <w:top w:w="0" w:type="dxa"/>
              <w:left w:w="115" w:type="dxa"/>
              <w:bottom w:w="0" w:type="dxa"/>
              <w:right w:w="115" w:type="dxa"/>
            </w:tcMar>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rPr>
              <w:t>19478</w:t>
            </w:r>
          </w:p>
        </w:tc>
        <w:tc>
          <w:tcPr>
            <w:tcW w:w="993" w:type="dxa"/>
            <w:tcBorders>
              <w:top w:val="single" w:sz="4" w:space="0" w:color="000000"/>
              <w:left w:val="single" w:sz="4" w:space="0" w:color="000000"/>
              <w:bottom w:val="single" w:sz="4" w:space="0" w:color="000000"/>
              <w:right w:val="single" w:sz="4" w:space="0" w:color="000000"/>
            </w:tcBorders>
            <w:shd w:val="clear" w:color="auto" w:fill="C0504D" w:themeFill="accent2"/>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rPr>
              <w:t>141474</w:t>
            </w:r>
          </w:p>
        </w:tc>
      </w:tr>
      <w:tr w:rsidR="00B31B78" w:rsidTr="008D4488">
        <w:trPr>
          <w:trHeight w:val="454"/>
        </w:trPr>
        <w:tc>
          <w:tcPr>
            <w:tcW w:w="2303"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Shareholder’s Equity</w:t>
            </w:r>
          </w:p>
        </w:tc>
        <w:tc>
          <w:tcPr>
            <w:tcW w:w="84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73698</w:t>
            </w:r>
          </w:p>
        </w:tc>
        <w:tc>
          <w:tcPr>
            <w:tcW w:w="84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86088</w:t>
            </w:r>
          </w:p>
        </w:tc>
        <w:tc>
          <w:tcPr>
            <w:tcW w:w="84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93053</w:t>
            </w:r>
          </w:p>
        </w:tc>
        <w:tc>
          <w:tcPr>
            <w:tcW w:w="966"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rPr>
              <w:t>103657</w:t>
            </w:r>
          </w:p>
        </w:tc>
        <w:tc>
          <w:tcPr>
            <w:tcW w:w="1118" w:type="dxa"/>
            <w:tcBorders>
              <w:top w:val="single" w:sz="4" w:space="0" w:color="000000"/>
              <w:left w:val="single" w:sz="4" w:space="0" w:color="000000"/>
              <w:bottom w:val="single" w:sz="4" w:space="0" w:color="000000"/>
              <w:right w:val="single" w:sz="4" w:space="0" w:color="000000"/>
            </w:tcBorders>
            <w:shd w:val="clear" w:color="auto" w:fill="C0504D" w:themeFill="accent2"/>
            <w:tcMar>
              <w:top w:w="0" w:type="dxa"/>
              <w:left w:w="115" w:type="dxa"/>
              <w:bottom w:w="0" w:type="dxa"/>
              <w:right w:w="115" w:type="dxa"/>
            </w:tcMar>
            <w:hideMark/>
          </w:tcPr>
          <w:p w:rsidR="00B31B78" w:rsidRPr="002D3758" w:rsidRDefault="00B31B78" w:rsidP="000C4237">
            <w:pPr>
              <w:pStyle w:val="NormalWeb"/>
              <w:shd w:val="clear" w:color="auto" w:fill="FFFFFF" w:themeFill="background1"/>
              <w:spacing w:before="0" w:beforeAutospacing="0" w:after="0" w:afterAutospacing="0"/>
              <w:jc w:val="center"/>
              <w:rPr>
                <w:b/>
                <w:color w:val="000000"/>
              </w:rPr>
            </w:pPr>
          </w:p>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125528</w:t>
            </w:r>
          </w:p>
        </w:tc>
        <w:tc>
          <w:tcPr>
            <w:tcW w:w="993" w:type="dxa"/>
            <w:tcBorders>
              <w:top w:val="single" w:sz="4" w:space="0" w:color="000000"/>
              <w:left w:val="single" w:sz="4" w:space="0" w:color="000000"/>
              <w:bottom w:val="single" w:sz="4" w:space="0" w:color="000000"/>
              <w:right w:val="single" w:sz="4" w:space="0" w:color="000000"/>
            </w:tcBorders>
            <w:shd w:val="clear" w:color="auto" w:fill="C0504D" w:themeFill="accent2"/>
          </w:tcPr>
          <w:p w:rsidR="00B31B78" w:rsidRPr="002D3758" w:rsidRDefault="00B31B78" w:rsidP="000C4237">
            <w:pPr>
              <w:pStyle w:val="NormalWeb"/>
              <w:shd w:val="clear" w:color="auto" w:fill="FFFFFF" w:themeFill="background1"/>
              <w:spacing w:before="0" w:beforeAutospacing="0" w:after="0" w:afterAutospacing="0"/>
              <w:jc w:val="center"/>
              <w:rPr>
                <w:b/>
                <w:color w:val="000000"/>
              </w:rPr>
            </w:pPr>
          </w:p>
          <w:p w:rsidR="00B31B78" w:rsidRPr="002D3758" w:rsidRDefault="00B31B78" w:rsidP="000C4237">
            <w:pPr>
              <w:pStyle w:val="NormalWeb"/>
              <w:shd w:val="clear" w:color="auto" w:fill="FFFFFF" w:themeFill="background1"/>
              <w:spacing w:before="0" w:beforeAutospacing="0" w:after="0" w:afterAutospacing="0"/>
              <w:jc w:val="center"/>
              <w:rPr>
                <w:b/>
                <w:color w:val="000000"/>
              </w:rPr>
            </w:pPr>
            <w:r w:rsidRPr="002D3758">
              <w:rPr>
                <w:b/>
                <w:color w:val="000000"/>
              </w:rPr>
              <w:t>179263</w:t>
            </w:r>
          </w:p>
        </w:tc>
      </w:tr>
      <w:tr w:rsidR="00B31B78" w:rsidTr="008D4488">
        <w:trPr>
          <w:trHeight w:val="1001"/>
        </w:trPr>
        <w:tc>
          <w:tcPr>
            <w:tcW w:w="2303"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line="220" w:lineRule="atLeast"/>
              <w:rPr>
                <w:b/>
              </w:rPr>
            </w:pPr>
            <w:r w:rsidRPr="002D3758">
              <w:rPr>
                <w:b/>
                <w:color w:val="000000"/>
              </w:rPr>
              <w:t>Debt to equity Ratio</w:t>
            </w:r>
          </w:p>
        </w:tc>
        <w:tc>
          <w:tcPr>
            <w:tcW w:w="844"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line="220" w:lineRule="atLeast"/>
              <w:jc w:val="center"/>
              <w:rPr>
                <w:b/>
              </w:rPr>
            </w:pPr>
            <w:r w:rsidRPr="002D3758">
              <w:rPr>
                <w:b/>
                <w:color w:val="000000"/>
              </w:rPr>
              <w:t>0.32</w:t>
            </w:r>
          </w:p>
        </w:tc>
        <w:tc>
          <w:tcPr>
            <w:tcW w:w="844"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line="220" w:lineRule="atLeast"/>
              <w:jc w:val="center"/>
              <w:rPr>
                <w:b/>
              </w:rPr>
            </w:pPr>
            <w:r w:rsidRPr="002D3758">
              <w:rPr>
                <w:b/>
                <w:color w:val="000000"/>
              </w:rPr>
              <w:t>0.12</w:t>
            </w:r>
          </w:p>
        </w:tc>
        <w:tc>
          <w:tcPr>
            <w:tcW w:w="844"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line="220" w:lineRule="atLeast"/>
              <w:jc w:val="center"/>
              <w:rPr>
                <w:b/>
              </w:rPr>
            </w:pPr>
            <w:r w:rsidRPr="002D3758">
              <w:rPr>
                <w:b/>
                <w:color w:val="000000"/>
              </w:rPr>
              <w:t>0.12</w:t>
            </w:r>
          </w:p>
        </w:tc>
        <w:tc>
          <w:tcPr>
            <w:tcW w:w="966"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line="220" w:lineRule="atLeast"/>
              <w:jc w:val="center"/>
              <w:rPr>
                <w:b/>
              </w:rPr>
            </w:pPr>
            <w:r w:rsidRPr="002D3758">
              <w:rPr>
                <w:b/>
                <w:color w:val="000000"/>
              </w:rPr>
              <w:t>0.12</w:t>
            </w:r>
          </w:p>
        </w:tc>
        <w:tc>
          <w:tcPr>
            <w:tcW w:w="1118" w:type="dxa"/>
            <w:tcBorders>
              <w:top w:val="single" w:sz="4" w:space="0" w:color="000000"/>
              <w:left w:val="single" w:sz="4" w:space="0" w:color="000000"/>
              <w:bottom w:val="single" w:sz="4" w:space="0" w:color="000000"/>
              <w:right w:val="single" w:sz="4" w:space="0" w:color="000000"/>
            </w:tcBorders>
            <w:shd w:val="clear" w:color="auto" w:fill="C0504D" w:themeFill="accent2"/>
            <w:tcMar>
              <w:top w:w="0" w:type="dxa"/>
              <w:left w:w="115" w:type="dxa"/>
              <w:bottom w:w="0" w:type="dxa"/>
              <w:right w:w="115" w:type="dxa"/>
            </w:tcMar>
            <w:hideMark/>
          </w:tcPr>
          <w:p w:rsidR="00B31B78" w:rsidRPr="002D3758" w:rsidRDefault="00B31B78" w:rsidP="000C4237">
            <w:pPr>
              <w:pStyle w:val="NormalWeb"/>
              <w:shd w:val="clear" w:color="auto" w:fill="FFFFFF" w:themeFill="background1"/>
              <w:spacing w:before="0" w:beforeAutospacing="0" w:after="0" w:afterAutospacing="0" w:line="220" w:lineRule="atLeast"/>
              <w:rPr>
                <w:b/>
                <w:color w:val="000000"/>
              </w:rPr>
            </w:pPr>
          </w:p>
          <w:p w:rsidR="00B31B78" w:rsidRPr="002D3758" w:rsidRDefault="00B31B78" w:rsidP="000C4237">
            <w:pPr>
              <w:pStyle w:val="NormalWeb"/>
              <w:shd w:val="clear" w:color="auto" w:fill="FFFFFF" w:themeFill="background1"/>
              <w:spacing w:before="0" w:beforeAutospacing="0" w:after="0" w:afterAutospacing="0" w:line="220" w:lineRule="atLeast"/>
              <w:jc w:val="center"/>
              <w:rPr>
                <w:b/>
              </w:rPr>
            </w:pPr>
            <w:r w:rsidRPr="002D3758">
              <w:rPr>
                <w:b/>
                <w:color w:val="000000"/>
              </w:rPr>
              <w:t>0.15</w:t>
            </w:r>
          </w:p>
        </w:tc>
        <w:tc>
          <w:tcPr>
            <w:tcW w:w="993" w:type="dxa"/>
            <w:tcBorders>
              <w:top w:val="single" w:sz="4" w:space="0" w:color="000000"/>
              <w:left w:val="single" w:sz="4" w:space="0" w:color="000000"/>
              <w:bottom w:val="single" w:sz="4" w:space="0" w:color="000000"/>
              <w:right w:val="single" w:sz="4" w:space="0" w:color="000000"/>
            </w:tcBorders>
            <w:shd w:val="clear" w:color="auto" w:fill="C0504D" w:themeFill="accent2"/>
          </w:tcPr>
          <w:p w:rsidR="00B31B78" w:rsidRPr="002D3758" w:rsidRDefault="00B31B78" w:rsidP="000C4237">
            <w:pPr>
              <w:shd w:val="clear" w:color="auto" w:fill="FFFFFF" w:themeFill="background1"/>
              <w:jc w:val="center"/>
              <w:rPr>
                <w:rFonts w:ascii="Times New Roman" w:hAnsi="Times New Roman" w:cs="Times New Roman"/>
                <w:b/>
                <w:sz w:val="24"/>
                <w:szCs w:val="24"/>
              </w:rPr>
            </w:pPr>
            <w:r w:rsidRPr="002D3758">
              <w:rPr>
                <w:rFonts w:ascii="Times New Roman" w:hAnsi="Times New Roman" w:cs="Times New Roman"/>
                <w:b/>
                <w:sz w:val="24"/>
                <w:szCs w:val="24"/>
              </w:rPr>
              <w:t>0.78</w:t>
            </w:r>
          </w:p>
        </w:tc>
      </w:tr>
    </w:tbl>
    <w:p w:rsidR="00B31B78" w:rsidRDefault="00B31B78" w:rsidP="00B31B78">
      <w:pPr>
        <w:pStyle w:val="Heading3"/>
        <w:shd w:val="clear" w:color="auto" w:fill="FFFFFF" w:themeFill="background1"/>
        <w:spacing w:before="0" w:beforeAutospacing="0" w:after="0" w:afterAutospacing="0"/>
      </w:pPr>
    </w:p>
    <w:p w:rsidR="00B31B78" w:rsidRPr="003C7BE2" w:rsidRDefault="00B31B78" w:rsidP="00B31B78">
      <w:pPr>
        <w:pStyle w:val="Heading3"/>
        <w:shd w:val="clear" w:color="auto" w:fill="FFFFFF" w:themeFill="background1"/>
        <w:spacing w:before="0" w:beforeAutospacing="0" w:after="0" w:afterAutospacing="0"/>
        <w:rPr>
          <w:b w:val="0"/>
          <w:sz w:val="24"/>
          <w:szCs w:val="24"/>
        </w:rPr>
      </w:pPr>
      <w:r>
        <w:rPr>
          <w:b w:val="0"/>
          <w:sz w:val="24"/>
          <w:szCs w:val="24"/>
        </w:rPr>
        <w:t>I find this ration with help of total liability and stockholders equity and its help full in measure a company’s financial leverage and its clear shows the company’s after 2012 they very accurate in their  leverage and its good for company to improve their position in market.</w:t>
      </w:r>
    </w:p>
    <w:p w:rsidR="00B31B78" w:rsidRDefault="00B31B78" w:rsidP="00B31B78">
      <w:pPr>
        <w:pStyle w:val="Heading3"/>
        <w:shd w:val="clear" w:color="auto" w:fill="FFFFFF" w:themeFill="background1"/>
        <w:spacing w:before="0" w:beforeAutospacing="0" w:after="0" w:afterAutospacing="0"/>
      </w:pPr>
    </w:p>
    <w:p w:rsidR="00B31B78" w:rsidRDefault="00B31B78" w:rsidP="00B31B78">
      <w:pPr>
        <w:pStyle w:val="Heading3"/>
        <w:shd w:val="clear" w:color="auto" w:fill="FFFFFF" w:themeFill="background1"/>
        <w:spacing w:before="0" w:beforeAutospacing="0" w:after="0" w:afterAutospacing="0"/>
      </w:pPr>
    </w:p>
    <w:p w:rsidR="00B31B78" w:rsidRDefault="00B31B78" w:rsidP="00B31B78">
      <w:pPr>
        <w:pStyle w:val="Heading3"/>
        <w:shd w:val="clear" w:color="auto" w:fill="FFFFFF" w:themeFill="background1"/>
        <w:spacing w:before="0" w:beforeAutospacing="0" w:after="0" w:afterAutospacing="0"/>
      </w:pPr>
    </w:p>
    <w:p w:rsidR="00B31B78" w:rsidRDefault="00B31B78" w:rsidP="00B31B78">
      <w:pPr>
        <w:pStyle w:val="Heading3"/>
        <w:shd w:val="clear" w:color="auto" w:fill="FFFFFF" w:themeFill="background1"/>
        <w:spacing w:before="0" w:beforeAutospacing="0" w:after="0" w:afterAutospacing="0"/>
      </w:pPr>
    </w:p>
    <w:p w:rsidR="00B31B78" w:rsidRDefault="00B31B78" w:rsidP="00B31B78">
      <w:pPr>
        <w:pStyle w:val="Heading3"/>
        <w:shd w:val="clear" w:color="auto" w:fill="FFFFFF" w:themeFill="background1"/>
        <w:spacing w:before="0" w:beforeAutospacing="0" w:after="0" w:afterAutospacing="0"/>
      </w:pPr>
      <w:r>
        <w:t> </w:t>
      </w:r>
    </w:p>
    <w:p w:rsidR="00B31B78" w:rsidRDefault="00B31B78" w:rsidP="00B31B78">
      <w:pPr>
        <w:shd w:val="clear" w:color="auto" w:fill="FFFFFF" w:themeFill="background1"/>
      </w:pPr>
    </w:p>
    <w:tbl>
      <w:tblPr>
        <w:tblW w:w="0" w:type="auto"/>
        <w:tblLayout w:type="fixed"/>
        <w:tblCellMar>
          <w:top w:w="15" w:type="dxa"/>
          <w:left w:w="15" w:type="dxa"/>
          <w:bottom w:w="15" w:type="dxa"/>
          <w:right w:w="15" w:type="dxa"/>
        </w:tblCellMar>
        <w:tblLook w:val="04A0" w:firstRow="1" w:lastRow="0" w:firstColumn="1" w:lastColumn="0" w:noHBand="0" w:noVBand="1"/>
      </w:tblPr>
      <w:tblGrid>
        <w:gridCol w:w="2270"/>
        <w:gridCol w:w="830"/>
        <w:gridCol w:w="830"/>
        <w:gridCol w:w="950"/>
        <w:gridCol w:w="950"/>
        <w:gridCol w:w="1089"/>
        <w:gridCol w:w="851"/>
      </w:tblGrid>
      <w:tr w:rsidR="00B31B78" w:rsidTr="000C4237">
        <w:trPr>
          <w:trHeight w:val="300"/>
        </w:trPr>
        <w:tc>
          <w:tcPr>
            <w:tcW w:w="7770" w:type="dxa"/>
            <w:gridSpan w:val="7"/>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7439FF" w:rsidRDefault="00B31B78" w:rsidP="000C4237">
            <w:pPr>
              <w:pStyle w:val="NormalWeb"/>
              <w:shd w:val="clear" w:color="auto" w:fill="FFFFFF" w:themeFill="background1"/>
              <w:spacing w:before="0" w:beforeAutospacing="0" w:after="0" w:afterAutospacing="0"/>
              <w:jc w:val="center"/>
              <w:rPr>
                <w:b/>
                <w:color w:val="000000"/>
              </w:rPr>
            </w:pPr>
            <w:r w:rsidRPr="007439FF">
              <w:rPr>
                <w:b/>
                <w:color w:val="000000"/>
              </w:rPr>
              <w:t>Debt to Asset Ratio for</w:t>
            </w:r>
            <w:r>
              <w:rPr>
                <w:color w:val="000000"/>
              </w:rPr>
              <w:t xml:space="preserve"> </w:t>
            </w:r>
            <w:r>
              <w:rPr>
                <w:b/>
                <w:bCs/>
                <w:color w:val="000000"/>
              </w:rPr>
              <w:t xml:space="preserve">Advanced medical solution group </w:t>
            </w:r>
            <w:proofErr w:type="spellStart"/>
            <w:r>
              <w:rPr>
                <w:b/>
                <w:bCs/>
                <w:color w:val="000000"/>
              </w:rPr>
              <w:t>Plc</w:t>
            </w:r>
            <w:proofErr w:type="spellEnd"/>
          </w:p>
        </w:tc>
      </w:tr>
      <w:tr w:rsidR="00B31B78" w:rsidTr="000C4237">
        <w:trPr>
          <w:trHeight w:val="300"/>
        </w:trPr>
        <w:tc>
          <w:tcPr>
            <w:tcW w:w="7770" w:type="dxa"/>
            <w:gridSpan w:val="7"/>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color w:val="000000"/>
              </w:rPr>
            </w:pPr>
            <w:r w:rsidRPr="002D3758">
              <w:rPr>
                <w:b/>
                <w:color w:val="000000"/>
              </w:rPr>
              <w:t>Debt to Assets Ratio(in times)=Total Liabilities/ Total Assets</w:t>
            </w:r>
          </w:p>
        </w:tc>
      </w:tr>
      <w:tr w:rsidR="00B31B78" w:rsidTr="008D4488">
        <w:trPr>
          <w:trHeight w:val="300"/>
        </w:trPr>
        <w:tc>
          <w:tcPr>
            <w:tcW w:w="227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Year</w:t>
            </w:r>
          </w:p>
        </w:tc>
        <w:tc>
          <w:tcPr>
            <w:tcW w:w="83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2012</w:t>
            </w:r>
          </w:p>
        </w:tc>
        <w:tc>
          <w:tcPr>
            <w:tcW w:w="83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2013</w:t>
            </w:r>
          </w:p>
        </w:tc>
        <w:tc>
          <w:tcPr>
            <w:tcW w:w="9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2014</w:t>
            </w:r>
          </w:p>
        </w:tc>
        <w:tc>
          <w:tcPr>
            <w:tcW w:w="9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2015</w:t>
            </w:r>
          </w:p>
        </w:tc>
        <w:tc>
          <w:tcPr>
            <w:tcW w:w="1089" w:type="dxa"/>
            <w:tcBorders>
              <w:top w:val="single" w:sz="4" w:space="0" w:color="000000"/>
              <w:left w:val="single" w:sz="4" w:space="0" w:color="000000"/>
              <w:bottom w:val="single" w:sz="4" w:space="0" w:color="000000"/>
              <w:right w:val="single" w:sz="4" w:space="0" w:color="000000"/>
            </w:tcBorders>
            <w:shd w:val="clear" w:color="auto" w:fill="C0504D" w:themeFill="accent2"/>
            <w:tcMar>
              <w:top w:w="0" w:type="dxa"/>
              <w:left w:w="115" w:type="dxa"/>
              <w:bottom w:w="0" w:type="dxa"/>
              <w:right w:w="115" w:type="dxa"/>
            </w:tcMar>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2016</w:t>
            </w:r>
          </w:p>
        </w:tc>
        <w:tc>
          <w:tcPr>
            <w:tcW w:w="851" w:type="dxa"/>
            <w:tcBorders>
              <w:top w:val="single" w:sz="4" w:space="0" w:color="000000"/>
              <w:left w:val="single" w:sz="4" w:space="0" w:color="000000"/>
              <w:bottom w:val="single" w:sz="4" w:space="0" w:color="000000"/>
              <w:right w:val="single" w:sz="4" w:space="0" w:color="000000"/>
            </w:tcBorders>
            <w:shd w:val="clear" w:color="auto" w:fill="C0504D" w:themeFill="accent2"/>
          </w:tcPr>
          <w:p w:rsidR="00B31B78" w:rsidRDefault="00B31B78" w:rsidP="000C4237">
            <w:pPr>
              <w:pStyle w:val="NormalWeb"/>
              <w:shd w:val="clear" w:color="auto" w:fill="FFFFFF" w:themeFill="background1"/>
              <w:spacing w:before="0" w:beforeAutospacing="0" w:after="0" w:afterAutospacing="0"/>
              <w:jc w:val="center"/>
              <w:rPr>
                <w:b/>
                <w:color w:val="000000"/>
              </w:rPr>
            </w:pPr>
            <w:r w:rsidRPr="002D3758">
              <w:rPr>
                <w:b/>
                <w:color w:val="000000"/>
              </w:rPr>
              <w:t>2016</w:t>
            </w:r>
          </w:p>
          <w:p w:rsidR="00B31B78" w:rsidRPr="002D3758" w:rsidRDefault="00B31B78" w:rsidP="000C4237">
            <w:pPr>
              <w:pStyle w:val="NormalWeb"/>
              <w:shd w:val="clear" w:color="auto" w:fill="FFFFFF" w:themeFill="background1"/>
              <w:spacing w:before="0" w:beforeAutospacing="0" w:after="0" w:afterAutospacing="0"/>
              <w:jc w:val="center"/>
              <w:rPr>
                <w:b/>
                <w:color w:val="000000"/>
              </w:rPr>
            </w:pPr>
            <w:r>
              <w:rPr>
                <w:b/>
                <w:color w:val="000000"/>
              </w:rPr>
              <w:t>(</w:t>
            </w:r>
            <w:r w:rsidRPr="002D3758">
              <w:rPr>
                <w:b/>
                <w:color w:val="000000"/>
              </w:rPr>
              <w:t>£</w:t>
            </w:r>
            <w:r>
              <w:rPr>
                <w:b/>
                <w:color w:val="000000"/>
              </w:rPr>
              <w:t>000)</w:t>
            </w:r>
          </w:p>
        </w:tc>
      </w:tr>
      <w:tr w:rsidR="00B31B78" w:rsidTr="008D4488">
        <w:trPr>
          <w:trHeight w:val="300"/>
        </w:trPr>
        <w:tc>
          <w:tcPr>
            <w:tcW w:w="227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Total Liabilities</w:t>
            </w:r>
          </w:p>
        </w:tc>
        <w:tc>
          <w:tcPr>
            <w:tcW w:w="83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23860</w:t>
            </w:r>
          </w:p>
        </w:tc>
        <w:tc>
          <w:tcPr>
            <w:tcW w:w="83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11059</w:t>
            </w:r>
          </w:p>
        </w:tc>
        <w:tc>
          <w:tcPr>
            <w:tcW w:w="9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11480</w:t>
            </w:r>
          </w:p>
        </w:tc>
        <w:tc>
          <w:tcPr>
            <w:tcW w:w="9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12906</w:t>
            </w:r>
          </w:p>
        </w:tc>
        <w:tc>
          <w:tcPr>
            <w:tcW w:w="1089" w:type="dxa"/>
            <w:tcBorders>
              <w:top w:val="single" w:sz="4" w:space="0" w:color="000000"/>
              <w:left w:val="single" w:sz="4" w:space="0" w:color="000000"/>
              <w:bottom w:val="single" w:sz="4" w:space="0" w:color="000000"/>
              <w:right w:val="single" w:sz="4" w:space="0" w:color="000000"/>
            </w:tcBorders>
            <w:shd w:val="clear" w:color="auto" w:fill="C0504D" w:themeFill="accent2"/>
            <w:tcMar>
              <w:top w:w="0" w:type="dxa"/>
              <w:left w:w="115" w:type="dxa"/>
              <w:bottom w:w="0" w:type="dxa"/>
              <w:right w:w="115" w:type="dxa"/>
            </w:tcMar>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rPr>
              <w:t>19478</w:t>
            </w:r>
          </w:p>
        </w:tc>
        <w:tc>
          <w:tcPr>
            <w:tcW w:w="851" w:type="dxa"/>
            <w:tcBorders>
              <w:top w:val="single" w:sz="4" w:space="0" w:color="000000"/>
              <w:left w:val="single" w:sz="4" w:space="0" w:color="000000"/>
              <w:bottom w:val="single" w:sz="4" w:space="0" w:color="000000"/>
              <w:right w:val="single" w:sz="4" w:space="0" w:color="000000"/>
            </w:tcBorders>
            <w:shd w:val="clear" w:color="auto" w:fill="C0504D" w:themeFill="accent2"/>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rPr>
              <w:t>141474</w:t>
            </w:r>
          </w:p>
        </w:tc>
      </w:tr>
      <w:tr w:rsidR="00B31B78" w:rsidTr="008D4488">
        <w:trPr>
          <w:trHeight w:val="300"/>
        </w:trPr>
        <w:tc>
          <w:tcPr>
            <w:tcW w:w="227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Total Assets</w:t>
            </w:r>
          </w:p>
        </w:tc>
        <w:tc>
          <w:tcPr>
            <w:tcW w:w="83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97558</w:t>
            </w:r>
          </w:p>
        </w:tc>
        <w:tc>
          <w:tcPr>
            <w:tcW w:w="83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97147</w:t>
            </w:r>
          </w:p>
        </w:tc>
        <w:tc>
          <w:tcPr>
            <w:tcW w:w="9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104533</w:t>
            </w:r>
          </w:p>
        </w:tc>
        <w:tc>
          <w:tcPr>
            <w:tcW w:w="9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116563</w:t>
            </w:r>
          </w:p>
        </w:tc>
        <w:tc>
          <w:tcPr>
            <w:tcW w:w="1089" w:type="dxa"/>
            <w:tcBorders>
              <w:top w:val="single" w:sz="4" w:space="0" w:color="000000"/>
              <w:left w:val="single" w:sz="4" w:space="0" w:color="000000"/>
              <w:bottom w:val="single" w:sz="4" w:space="0" w:color="000000"/>
              <w:right w:val="single" w:sz="4" w:space="0" w:color="000000"/>
            </w:tcBorders>
            <w:shd w:val="clear" w:color="auto" w:fill="C0504D" w:themeFill="accent2"/>
            <w:tcMar>
              <w:top w:w="0" w:type="dxa"/>
              <w:left w:w="115" w:type="dxa"/>
              <w:bottom w:w="0" w:type="dxa"/>
              <w:right w:w="115" w:type="dxa"/>
            </w:tcMar>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144946</w:t>
            </w:r>
          </w:p>
        </w:tc>
        <w:tc>
          <w:tcPr>
            <w:tcW w:w="851" w:type="dxa"/>
            <w:tcBorders>
              <w:top w:val="single" w:sz="4" w:space="0" w:color="000000"/>
              <w:left w:val="single" w:sz="4" w:space="0" w:color="000000"/>
              <w:bottom w:val="single" w:sz="4" w:space="0" w:color="000000"/>
              <w:right w:val="single" w:sz="4" w:space="0" w:color="000000"/>
            </w:tcBorders>
            <w:shd w:val="clear" w:color="auto" w:fill="C0504D" w:themeFill="accent2"/>
          </w:tcPr>
          <w:p w:rsidR="00B31B78" w:rsidRPr="002D3758" w:rsidRDefault="00B31B78" w:rsidP="000C4237">
            <w:pPr>
              <w:pStyle w:val="NormalWeb"/>
              <w:shd w:val="clear" w:color="auto" w:fill="FFFFFF" w:themeFill="background1"/>
              <w:spacing w:before="0" w:beforeAutospacing="0" w:after="0" w:afterAutospacing="0"/>
              <w:jc w:val="center"/>
              <w:rPr>
                <w:b/>
                <w:color w:val="000000"/>
              </w:rPr>
            </w:pPr>
            <w:r w:rsidRPr="002D3758">
              <w:rPr>
                <w:b/>
                <w:color w:val="000000"/>
              </w:rPr>
              <w:t>320747</w:t>
            </w:r>
          </w:p>
        </w:tc>
      </w:tr>
      <w:tr w:rsidR="00B31B78" w:rsidTr="008D4488">
        <w:trPr>
          <w:trHeight w:val="220"/>
        </w:trPr>
        <w:tc>
          <w:tcPr>
            <w:tcW w:w="227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line="220" w:lineRule="atLeast"/>
              <w:jc w:val="center"/>
              <w:rPr>
                <w:b/>
              </w:rPr>
            </w:pPr>
            <w:r w:rsidRPr="002D3758">
              <w:rPr>
                <w:b/>
                <w:color w:val="000000"/>
              </w:rPr>
              <w:t>Debt to Assets  Ratio</w:t>
            </w:r>
          </w:p>
        </w:tc>
        <w:tc>
          <w:tcPr>
            <w:tcW w:w="83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line="220" w:lineRule="atLeast"/>
              <w:jc w:val="center"/>
              <w:rPr>
                <w:b/>
              </w:rPr>
            </w:pPr>
            <w:r w:rsidRPr="002D3758">
              <w:rPr>
                <w:b/>
                <w:color w:val="000000"/>
              </w:rPr>
              <w:t>0.24</w:t>
            </w:r>
          </w:p>
        </w:tc>
        <w:tc>
          <w:tcPr>
            <w:tcW w:w="83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line="220" w:lineRule="atLeast"/>
              <w:jc w:val="center"/>
              <w:rPr>
                <w:b/>
              </w:rPr>
            </w:pPr>
            <w:r w:rsidRPr="002D3758">
              <w:rPr>
                <w:b/>
                <w:color w:val="000000"/>
              </w:rPr>
              <w:t>0.11</w:t>
            </w:r>
          </w:p>
        </w:tc>
        <w:tc>
          <w:tcPr>
            <w:tcW w:w="9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line="220" w:lineRule="atLeast"/>
              <w:jc w:val="center"/>
              <w:rPr>
                <w:b/>
              </w:rPr>
            </w:pPr>
            <w:r w:rsidRPr="002D3758">
              <w:rPr>
                <w:b/>
                <w:color w:val="000000"/>
              </w:rPr>
              <w:t>0.10</w:t>
            </w:r>
          </w:p>
        </w:tc>
        <w:tc>
          <w:tcPr>
            <w:tcW w:w="9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line="220" w:lineRule="atLeast"/>
              <w:jc w:val="center"/>
              <w:rPr>
                <w:b/>
              </w:rPr>
            </w:pPr>
            <w:r w:rsidRPr="002D3758">
              <w:rPr>
                <w:b/>
                <w:color w:val="000000"/>
              </w:rPr>
              <w:t>0.11</w:t>
            </w:r>
          </w:p>
        </w:tc>
        <w:tc>
          <w:tcPr>
            <w:tcW w:w="1089" w:type="dxa"/>
            <w:tcBorders>
              <w:top w:val="single" w:sz="4" w:space="0" w:color="000000"/>
              <w:left w:val="single" w:sz="4" w:space="0" w:color="000000"/>
              <w:bottom w:val="single" w:sz="4" w:space="0" w:color="000000"/>
              <w:right w:val="single" w:sz="4" w:space="0" w:color="000000"/>
            </w:tcBorders>
            <w:shd w:val="clear" w:color="auto" w:fill="C0504D" w:themeFill="accent2"/>
            <w:tcMar>
              <w:top w:w="0" w:type="dxa"/>
              <w:left w:w="115" w:type="dxa"/>
              <w:bottom w:w="0" w:type="dxa"/>
              <w:right w:w="115" w:type="dxa"/>
            </w:tcMar>
            <w:hideMark/>
          </w:tcPr>
          <w:p w:rsidR="00B31B78" w:rsidRPr="002D3758" w:rsidRDefault="00B31B78" w:rsidP="000C4237">
            <w:pPr>
              <w:shd w:val="clear" w:color="auto" w:fill="FFFFFF" w:themeFill="background1"/>
              <w:rPr>
                <w:b/>
              </w:rPr>
            </w:pPr>
          </w:p>
          <w:p w:rsidR="00B31B78" w:rsidRPr="002D3758" w:rsidRDefault="00B31B78" w:rsidP="000C4237">
            <w:pPr>
              <w:pStyle w:val="NormalWeb"/>
              <w:shd w:val="clear" w:color="auto" w:fill="FFFFFF" w:themeFill="background1"/>
              <w:spacing w:before="0" w:beforeAutospacing="0" w:after="0" w:afterAutospacing="0" w:line="220" w:lineRule="atLeast"/>
              <w:jc w:val="center"/>
              <w:rPr>
                <w:b/>
              </w:rPr>
            </w:pPr>
            <w:r w:rsidRPr="002D3758">
              <w:rPr>
                <w:b/>
                <w:color w:val="000000"/>
              </w:rPr>
              <w:t>0.13</w:t>
            </w:r>
          </w:p>
        </w:tc>
        <w:tc>
          <w:tcPr>
            <w:tcW w:w="851" w:type="dxa"/>
            <w:tcBorders>
              <w:top w:val="single" w:sz="4" w:space="0" w:color="000000"/>
              <w:left w:val="single" w:sz="4" w:space="0" w:color="000000"/>
              <w:bottom w:val="single" w:sz="4" w:space="0" w:color="000000"/>
              <w:right w:val="single" w:sz="4" w:space="0" w:color="000000"/>
            </w:tcBorders>
            <w:shd w:val="clear" w:color="auto" w:fill="C0504D" w:themeFill="accent2"/>
          </w:tcPr>
          <w:p w:rsidR="00B31B78" w:rsidRPr="002D3758" w:rsidRDefault="00B31B78" w:rsidP="000C4237">
            <w:pPr>
              <w:shd w:val="clear" w:color="auto" w:fill="FFFFFF" w:themeFill="background1"/>
              <w:jc w:val="center"/>
              <w:rPr>
                <w:b/>
              </w:rPr>
            </w:pPr>
          </w:p>
          <w:p w:rsidR="00B31B78" w:rsidRPr="002D3758" w:rsidRDefault="00B31B78" w:rsidP="000C4237">
            <w:pPr>
              <w:shd w:val="clear" w:color="auto" w:fill="FFFFFF" w:themeFill="background1"/>
              <w:jc w:val="center"/>
              <w:rPr>
                <w:rFonts w:ascii="Times New Roman" w:hAnsi="Times New Roman" w:cs="Times New Roman"/>
                <w:b/>
                <w:sz w:val="24"/>
                <w:szCs w:val="24"/>
              </w:rPr>
            </w:pPr>
            <w:r w:rsidRPr="002D3758">
              <w:rPr>
                <w:rFonts w:ascii="Times New Roman" w:hAnsi="Times New Roman" w:cs="Times New Roman"/>
                <w:b/>
                <w:sz w:val="24"/>
                <w:szCs w:val="24"/>
              </w:rPr>
              <w:t>0.44</w:t>
            </w:r>
          </w:p>
        </w:tc>
      </w:tr>
    </w:tbl>
    <w:p w:rsidR="00B31B78" w:rsidRDefault="00B31B78" w:rsidP="00B31B78">
      <w:pPr>
        <w:pStyle w:val="NormalWeb"/>
        <w:shd w:val="clear" w:color="auto" w:fill="FFFFFF" w:themeFill="background1"/>
        <w:spacing w:before="0" w:beforeAutospacing="0" w:after="160" w:afterAutospacing="0"/>
        <w:rPr>
          <w:rStyle w:val="apple-tab-span"/>
          <w:b/>
          <w:bCs/>
          <w:color w:val="000000"/>
        </w:rPr>
      </w:pPr>
      <w:r>
        <w:rPr>
          <w:rStyle w:val="apple-tab-span"/>
          <w:b/>
          <w:bCs/>
          <w:color w:val="000000"/>
        </w:rPr>
        <w:tab/>
        <w:t xml:space="preserve"> </w:t>
      </w:r>
    </w:p>
    <w:p w:rsidR="00B31B78" w:rsidRPr="00B6140F" w:rsidRDefault="00B31B78" w:rsidP="00B31B78">
      <w:pPr>
        <w:pStyle w:val="NormalWeb"/>
        <w:shd w:val="clear" w:color="auto" w:fill="FFFFFF" w:themeFill="background1"/>
        <w:spacing w:before="0" w:beforeAutospacing="0" w:after="160" w:afterAutospacing="0"/>
      </w:pPr>
      <w:r w:rsidRPr="00B6140F">
        <w:rPr>
          <w:rStyle w:val="apple-tab-span"/>
          <w:bCs/>
          <w:color w:val="000000"/>
        </w:rPr>
        <w:t xml:space="preserve">In this ratio we clearly shows the company depend on their creditors and his shareholders from 2013 to 2016 company year by year very small amount of deference in their function.  </w:t>
      </w:r>
    </w:p>
    <w:p w:rsidR="008D4488" w:rsidRDefault="008D4488" w:rsidP="00B31B78">
      <w:pPr>
        <w:pStyle w:val="NormalWeb"/>
        <w:shd w:val="clear" w:color="auto" w:fill="FFFFFF" w:themeFill="background1"/>
        <w:spacing w:before="0" w:beforeAutospacing="0" w:after="160" w:afterAutospacing="0"/>
        <w:rPr>
          <w:b/>
          <w:bCs/>
          <w:color w:val="000000"/>
        </w:rPr>
      </w:pPr>
    </w:p>
    <w:p w:rsidR="008D4488" w:rsidRDefault="008D4488" w:rsidP="00B31B78">
      <w:pPr>
        <w:pStyle w:val="NormalWeb"/>
        <w:shd w:val="clear" w:color="auto" w:fill="FFFFFF" w:themeFill="background1"/>
        <w:spacing w:before="0" w:beforeAutospacing="0" w:after="160" w:afterAutospacing="0"/>
        <w:rPr>
          <w:b/>
          <w:bCs/>
          <w:color w:val="000000"/>
        </w:rPr>
      </w:pPr>
    </w:p>
    <w:p w:rsidR="008D4488" w:rsidRDefault="008D4488" w:rsidP="00B31B78">
      <w:pPr>
        <w:pStyle w:val="NormalWeb"/>
        <w:shd w:val="clear" w:color="auto" w:fill="FFFFFF" w:themeFill="background1"/>
        <w:spacing w:before="0" w:beforeAutospacing="0" w:after="160" w:afterAutospacing="0"/>
        <w:rPr>
          <w:b/>
          <w:bCs/>
          <w:color w:val="000000"/>
        </w:rPr>
      </w:pPr>
    </w:p>
    <w:p w:rsidR="008D4488" w:rsidRDefault="008D4488" w:rsidP="00B31B78">
      <w:pPr>
        <w:pStyle w:val="NormalWeb"/>
        <w:shd w:val="clear" w:color="auto" w:fill="FFFFFF" w:themeFill="background1"/>
        <w:spacing w:before="0" w:beforeAutospacing="0" w:after="160" w:afterAutospacing="0"/>
        <w:rPr>
          <w:b/>
          <w:bCs/>
          <w:color w:val="000000"/>
        </w:rPr>
      </w:pPr>
    </w:p>
    <w:p w:rsidR="008D4488" w:rsidRDefault="008D4488" w:rsidP="00B31B78">
      <w:pPr>
        <w:pStyle w:val="NormalWeb"/>
        <w:shd w:val="clear" w:color="auto" w:fill="FFFFFF" w:themeFill="background1"/>
        <w:spacing w:before="0" w:beforeAutospacing="0" w:after="160" w:afterAutospacing="0"/>
        <w:rPr>
          <w:b/>
          <w:bCs/>
          <w:color w:val="000000"/>
        </w:rPr>
      </w:pPr>
    </w:p>
    <w:p w:rsidR="00B31B78" w:rsidRDefault="00B31B78" w:rsidP="00B31B78">
      <w:pPr>
        <w:pStyle w:val="NormalWeb"/>
        <w:shd w:val="clear" w:color="auto" w:fill="FFFFFF" w:themeFill="background1"/>
        <w:spacing w:before="0" w:beforeAutospacing="0" w:after="160" w:afterAutospacing="0"/>
        <w:rPr>
          <w:b/>
          <w:bCs/>
          <w:color w:val="000000"/>
        </w:rPr>
      </w:pPr>
      <w:r>
        <w:rPr>
          <w:b/>
          <w:bCs/>
          <w:color w:val="000000"/>
        </w:rPr>
        <w:t xml:space="preserve"> Stock Turnover ratio  </w:t>
      </w:r>
    </w:p>
    <w:p w:rsidR="00B31B78" w:rsidRDefault="00B31B78" w:rsidP="00B31B78">
      <w:pPr>
        <w:pStyle w:val="NormalWeb"/>
        <w:shd w:val="clear" w:color="auto" w:fill="FFFFFF" w:themeFill="background1"/>
        <w:spacing w:before="0" w:beforeAutospacing="0" w:after="160" w:afterAutospacing="0"/>
      </w:pPr>
    </w:p>
    <w:tbl>
      <w:tblPr>
        <w:tblW w:w="0" w:type="auto"/>
        <w:tblLayout w:type="fixed"/>
        <w:tblCellMar>
          <w:top w:w="15" w:type="dxa"/>
          <w:left w:w="15" w:type="dxa"/>
          <w:bottom w:w="15" w:type="dxa"/>
          <w:right w:w="15" w:type="dxa"/>
        </w:tblCellMar>
        <w:tblLook w:val="04A0" w:firstRow="1" w:lastRow="0" w:firstColumn="1" w:lastColumn="0" w:noHBand="0" w:noVBand="1"/>
      </w:tblPr>
      <w:tblGrid>
        <w:gridCol w:w="3397"/>
        <w:gridCol w:w="890"/>
        <w:gridCol w:w="890"/>
        <w:gridCol w:w="890"/>
        <w:gridCol w:w="890"/>
        <w:gridCol w:w="1096"/>
        <w:gridCol w:w="993"/>
      </w:tblGrid>
      <w:tr w:rsidR="00B31B78" w:rsidTr="000C4237">
        <w:trPr>
          <w:trHeight w:val="400"/>
        </w:trPr>
        <w:tc>
          <w:tcPr>
            <w:tcW w:w="9046" w:type="dxa"/>
            <w:gridSpan w:val="7"/>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7439FF" w:rsidRDefault="00B31B78" w:rsidP="000C4237">
            <w:pPr>
              <w:pStyle w:val="NormalWeb"/>
              <w:shd w:val="clear" w:color="auto" w:fill="FFFFFF" w:themeFill="background1"/>
              <w:spacing w:before="0" w:beforeAutospacing="0" w:after="0" w:afterAutospacing="0"/>
              <w:jc w:val="center"/>
              <w:rPr>
                <w:b/>
                <w:color w:val="000000"/>
              </w:rPr>
            </w:pPr>
            <w:r w:rsidRPr="007439FF">
              <w:rPr>
                <w:b/>
                <w:color w:val="000000"/>
              </w:rPr>
              <w:lastRenderedPageBreak/>
              <w:t>Stock Turnover ratio of</w:t>
            </w:r>
            <w:r>
              <w:rPr>
                <w:color w:val="000000"/>
              </w:rPr>
              <w:t xml:space="preserve"> </w:t>
            </w:r>
            <w:r>
              <w:rPr>
                <w:b/>
                <w:bCs/>
                <w:color w:val="000000"/>
              </w:rPr>
              <w:t xml:space="preserve">Advanced medical solution group </w:t>
            </w:r>
            <w:proofErr w:type="spellStart"/>
            <w:r>
              <w:rPr>
                <w:b/>
                <w:bCs/>
                <w:color w:val="000000"/>
              </w:rPr>
              <w:t>Plc</w:t>
            </w:r>
            <w:proofErr w:type="spellEnd"/>
          </w:p>
        </w:tc>
      </w:tr>
      <w:tr w:rsidR="00B31B78" w:rsidTr="000C4237">
        <w:trPr>
          <w:trHeight w:val="400"/>
        </w:trPr>
        <w:tc>
          <w:tcPr>
            <w:tcW w:w="9046" w:type="dxa"/>
            <w:gridSpan w:val="7"/>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color w:val="000000"/>
              </w:rPr>
            </w:pPr>
            <w:r w:rsidRPr="002D3758">
              <w:rPr>
                <w:b/>
                <w:color w:val="000000"/>
              </w:rPr>
              <w:t>Stock Turnover Ratio(in days) = (Average Inventory/ Cost of Goods Sold) *365</w:t>
            </w:r>
          </w:p>
        </w:tc>
      </w:tr>
      <w:tr w:rsidR="00B31B78" w:rsidTr="008D4488">
        <w:trPr>
          <w:trHeight w:val="400"/>
        </w:trPr>
        <w:tc>
          <w:tcPr>
            <w:tcW w:w="3397"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Year</w:t>
            </w:r>
          </w:p>
        </w:tc>
        <w:tc>
          <w:tcPr>
            <w:tcW w:w="89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2012</w:t>
            </w:r>
          </w:p>
        </w:tc>
        <w:tc>
          <w:tcPr>
            <w:tcW w:w="89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2013</w:t>
            </w:r>
          </w:p>
        </w:tc>
        <w:tc>
          <w:tcPr>
            <w:tcW w:w="89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2014</w:t>
            </w:r>
          </w:p>
        </w:tc>
        <w:tc>
          <w:tcPr>
            <w:tcW w:w="89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2015</w:t>
            </w:r>
          </w:p>
        </w:tc>
        <w:tc>
          <w:tcPr>
            <w:tcW w:w="1096" w:type="dxa"/>
            <w:tcBorders>
              <w:top w:val="single" w:sz="4" w:space="0" w:color="000000"/>
              <w:left w:val="single" w:sz="4" w:space="0" w:color="000000"/>
              <w:bottom w:val="single" w:sz="4" w:space="0" w:color="000000"/>
              <w:right w:val="single" w:sz="4" w:space="0" w:color="000000"/>
            </w:tcBorders>
            <w:shd w:val="clear" w:color="auto" w:fill="C0504D" w:themeFill="accent2"/>
            <w:tcMar>
              <w:top w:w="0" w:type="dxa"/>
              <w:left w:w="115" w:type="dxa"/>
              <w:bottom w:w="0" w:type="dxa"/>
              <w:right w:w="115" w:type="dxa"/>
            </w:tcMar>
            <w:hideMark/>
          </w:tcPr>
          <w:p w:rsidR="00B31B78" w:rsidRPr="002D3758" w:rsidRDefault="00B31B78" w:rsidP="000C4237">
            <w:pPr>
              <w:pStyle w:val="NormalWeb"/>
              <w:shd w:val="clear" w:color="auto" w:fill="FFFFFF" w:themeFill="background1"/>
              <w:spacing w:before="0" w:beforeAutospacing="0" w:after="0" w:afterAutospacing="0"/>
              <w:jc w:val="center"/>
              <w:rPr>
                <w:b/>
                <w:color w:val="000000"/>
              </w:rPr>
            </w:pPr>
          </w:p>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2016</w:t>
            </w:r>
          </w:p>
        </w:tc>
        <w:tc>
          <w:tcPr>
            <w:tcW w:w="993" w:type="dxa"/>
            <w:tcBorders>
              <w:top w:val="single" w:sz="4" w:space="0" w:color="000000"/>
              <w:left w:val="single" w:sz="4" w:space="0" w:color="000000"/>
              <w:bottom w:val="single" w:sz="4" w:space="0" w:color="000000"/>
              <w:right w:val="single" w:sz="4" w:space="0" w:color="000000"/>
            </w:tcBorders>
            <w:shd w:val="clear" w:color="auto" w:fill="C0504D" w:themeFill="accent2"/>
          </w:tcPr>
          <w:p w:rsidR="00B31B78" w:rsidRPr="002D3758" w:rsidRDefault="00B31B78" w:rsidP="000C4237">
            <w:pPr>
              <w:pStyle w:val="NormalWeb"/>
              <w:shd w:val="clear" w:color="auto" w:fill="FFFFFF" w:themeFill="background1"/>
              <w:spacing w:before="0" w:beforeAutospacing="0" w:after="0" w:afterAutospacing="0"/>
              <w:jc w:val="center"/>
              <w:rPr>
                <w:b/>
                <w:color w:val="000000"/>
              </w:rPr>
            </w:pPr>
          </w:p>
          <w:p w:rsidR="00B31B78" w:rsidRDefault="00B31B78" w:rsidP="000C4237">
            <w:pPr>
              <w:pStyle w:val="NormalWeb"/>
              <w:shd w:val="clear" w:color="auto" w:fill="FFFFFF" w:themeFill="background1"/>
              <w:spacing w:before="0" w:beforeAutospacing="0" w:after="0" w:afterAutospacing="0"/>
              <w:jc w:val="center"/>
              <w:rPr>
                <w:b/>
                <w:color w:val="000000"/>
              </w:rPr>
            </w:pPr>
            <w:r w:rsidRPr="002D3758">
              <w:rPr>
                <w:b/>
                <w:color w:val="000000"/>
              </w:rPr>
              <w:t>2016</w:t>
            </w:r>
          </w:p>
          <w:p w:rsidR="00B31B78" w:rsidRPr="002D3758" w:rsidRDefault="00B31B78" w:rsidP="000C4237">
            <w:pPr>
              <w:pStyle w:val="NormalWeb"/>
              <w:shd w:val="clear" w:color="auto" w:fill="FFFFFF" w:themeFill="background1"/>
              <w:spacing w:before="0" w:beforeAutospacing="0" w:after="0" w:afterAutospacing="0"/>
              <w:jc w:val="center"/>
              <w:rPr>
                <w:b/>
                <w:color w:val="000000"/>
              </w:rPr>
            </w:pPr>
            <w:r>
              <w:rPr>
                <w:b/>
                <w:color w:val="000000"/>
              </w:rPr>
              <w:t>(</w:t>
            </w:r>
            <w:r w:rsidRPr="002D3758">
              <w:rPr>
                <w:b/>
                <w:color w:val="000000"/>
              </w:rPr>
              <w:t>£</w:t>
            </w:r>
            <w:r>
              <w:rPr>
                <w:b/>
                <w:color w:val="000000"/>
              </w:rPr>
              <w:t>000)</w:t>
            </w:r>
          </w:p>
        </w:tc>
      </w:tr>
      <w:tr w:rsidR="00B31B78" w:rsidTr="008D4488">
        <w:trPr>
          <w:trHeight w:val="400"/>
        </w:trPr>
        <w:tc>
          <w:tcPr>
            <w:tcW w:w="3397"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Average Inventory (in £ million)</w:t>
            </w:r>
          </w:p>
        </w:tc>
        <w:tc>
          <w:tcPr>
            <w:tcW w:w="89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6585</w:t>
            </w:r>
          </w:p>
        </w:tc>
        <w:tc>
          <w:tcPr>
            <w:tcW w:w="89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CE3300" w:rsidP="000C4237">
            <w:pPr>
              <w:pStyle w:val="NormalWeb"/>
              <w:shd w:val="clear" w:color="auto" w:fill="FFFFFF" w:themeFill="background1"/>
              <w:spacing w:before="0" w:beforeAutospacing="0" w:after="0" w:afterAutospacing="0"/>
              <w:jc w:val="center"/>
              <w:rPr>
                <w:b/>
              </w:rPr>
            </w:pPr>
            <w:r>
              <w:rPr>
                <w:b/>
                <w:color w:val="000000"/>
              </w:rPr>
              <w:t>S</w:t>
            </w:r>
            <w:r w:rsidR="00B31B78" w:rsidRPr="002D3758">
              <w:rPr>
                <w:b/>
                <w:color w:val="000000"/>
              </w:rPr>
              <w:t>7249</w:t>
            </w:r>
          </w:p>
        </w:tc>
        <w:tc>
          <w:tcPr>
            <w:tcW w:w="89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7787</w:t>
            </w:r>
          </w:p>
        </w:tc>
        <w:tc>
          <w:tcPr>
            <w:tcW w:w="89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8187.5</w:t>
            </w:r>
          </w:p>
        </w:tc>
        <w:tc>
          <w:tcPr>
            <w:tcW w:w="1096" w:type="dxa"/>
            <w:tcBorders>
              <w:top w:val="single" w:sz="4" w:space="0" w:color="000000"/>
              <w:left w:val="single" w:sz="4" w:space="0" w:color="000000"/>
              <w:bottom w:val="single" w:sz="4" w:space="0" w:color="000000"/>
              <w:right w:val="single" w:sz="4" w:space="0" w:color="000000"/>
            </w:tcBorders>
            <w:shd w:val="clear" w:color="auto" w:fill="C0504D" w:themeFill="accent2"/>
            <w:tcMar>
              <w:top w:w="0" w:type="dxa"/>
              <w:left w:w="115" w:type="dxa"/>
              <w:bottom w:w="0" w:type="dxa"/>
              <w:right w:w="115" w:type="dxa"/>
            </w:tcMar>
            <w:hideMark/>
          </w:tcPr>
          <w:p w:rsidR="00B31B78" w:rsidRPr="002D3758" w:rsidRDefault="00B31B78" w:rsidP="000C4237">
            <w:pPr>
              <w:pStyle w:val="NormalWeb"/>
              <w:shd w:val="clear" w:color="auto" w:fill="FFFFFF" w:themeFill="background1"/>
              <w:spacing w:before="0" w:beforeAutospacing="0" w:after="0" w:afterAutospacing="0"/>
              <w:jc w:val="center"/>
              <w:rPr>
                <w:b/>
              </w:rPr>
            </w:pPr>
          </w:p>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rPr>
              <w:t>10141.5</w:t>
            </w:r>
          </w:p>
        </w:tc>
        <w:tc>
          <w:tcPr>
            <w:tcW w:w="993" w:type="dxa"/>
            <w:tcBorders>
              <w:top w:val="single" w:sz="4" w:space="0" w:color="000000"/>
              <w:left w:val="single" w:sz="4" w:space="0" w:color="000000"/>
              <w:bottom w:val="single" w:sz="4" w:space="0" w:color="000000"/>
              <w:right w:val="single" w:sz="4" w:space="0" w:color="000000"/>
            </w:tcBorders>
            <w:shd w:val="clear" w:color="auto" w:fill="C0504D" w:themeFill="accent2"/>
          </w:tcPr>
          <w:p w:rsidR="00B31B78" w:rsidRPr="002D3758" w:rsidRDefault="00B31B78" w:rsidP="000C4237">
            <w:pPr>
              <w:pStyle w:val="NormalWeb"/>
              <w:shd w:val="clear" w:color="auto" w:fill="FFFFFF" w:themeFill="background1"/>
              <w:spacing w:before="0" w:beforeAutospacing="0" w:after="0" w:afterAutospacing="0"/>
              <w:jc w:val="center"/>
              <w:rPr>
                <w:b/>
              </w:rPr>
            </w:pPr>
            <w:r>
              <w:rPr>
                <w:b/>
              </w:rPr>
              <w:t>14563</w:t>
            </w:r>
          </w:p>
        </w:tc>
      </w:tr>
      <w:tr w:rsidR="00B31B78" w:rsidTr="008D4488">
        <w:trPr>
          <w:trHeight w:val="400"/>
        </w:trPr>
        <w:tc>
          <w:tcPr>
            <w:tcW w:w="3397"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Cost of Goods Sold(in £ million)</w:t>
            </w:r>
          </w:p>
        </w:tc>
        <w:tc>
          <w:tcPr>
            <w:tcW w:w="89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23946</w:t>
            </w:r>
          </w:p>
        </w:tc>
        <w:tc>
          <w:tcPr>
            <w:tcW w:w="89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25231</w:t>
            </w:r>
          </w:p>
        </w:tc>
        <w:tc>
          <w:tcPr>
            <w:tcW w:w="89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27167</w:t>
            </w:r>
          </w:p>
        </w:tc>
        <w:tc>
          <w:tcPr>
            <w:tcW w:w="89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28688</w:t>
            </w:r>
          </w:p>
        </w:tc>
        <w:tc>
          <w:tcPr>
            <w:tcW w:w="1096" w:type="dxa"/>
            <w:tcBorders>
              <w:top w:val="single" w:sz="4" w:space="0" w:color="000000"/>
              <w:left w:val="single" w:sz="4" w:space="0" w:color="000000"/>
              <w:bottom w:val="single" w:sz="4" w:space="0" w:color="000000"/>
              <w:right w:val="single" w:sz="4" w:space="0" w:color="000000"/>
            </w:tcBorders>
            <w:shd w:val="clear" w:color="auto" w:fill="C0504D" w:themeFill="accent2"/>
            <w:tcMar>
              <w:top w:w="0" w:type="dxa"/>
              <w:left w:w="115" w:type="dxa"/>
              <w:bottom w:w="0" w:type="dxa"/>
              <w:right w:w="115" w:type="dxa"/>
            </w:tcMar>
            <w:hideMark/>
          </w:tcPr>
          <w:p w:rsidR="00B31B78" w:rsidRPr="002D3758" w:rsidRDefault="00B31B78" w:rsidP="000C4237">
            <w:pPr>
              <w:pStyle w:val="NormalWeb"/>
              <w:shd w:val="clear" w:color="auto" w:fill="FFFFFF" w:themeFill="background1"/>
              <w:spacing w:before="0" w:beforeAutospacing="0" w:after="0" w:afterAutospacing="0"/>
              <w:jc w:val="center"/>
              <w:rPr>
                <w:b/>
                <w:color w:val="000000"/>
              </w:rPr>
            </w:pPr>
          </w:p>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35194</w:t>
            </w:r>
          </w:p>
        </w:tc>
        <w:tc>
          <w:tcPr>
            <w:tcW w:w="993" w:type="dxa"/>
            <w:tcBorders>
              <w:top w:val="single" w:sz="4" w:space="0" w:color="000000"/>
              <w:left w:val="single" w:sz="4" w:space="0" w:color="000000"/>
              <w:bottom w:val="single" w:sz="4" w:space="0" w:color="000000"/>
              <w:right w:val="single" w:sz="4" w:space="0" w:color="000000"/>
            </w:tcBorders>
            <w:shd w:val="clear" w:color="auto" w:fill="C0504D" w:themeFill="accent2"/>
          </w:tcPr>
          <w:p w:rsidR="00B31B78" w:rsidRPr="002D3758" w:rsidRDefault="00B31B78" w:rsidP="000C4237">
            <w:pPr>
              <w:pStyle w:val="NormalWeb"/>
              <w:shd w:val="clear" w:color="auto" w:fill="FFFFFF" w:themeFill="background1"/>
              <w:spacing w:before="0" w:beforeAutospacing="0" w:after="0" w:afterAutospacing="0"/>
              <w:jc w:val="center"/>
              <w:rPr>
                <w:b/>
                <w:color w:val="000000"/>
              </w:rPr>
            </w:pPr>
            <w:r>
              <w:rPr>
                <w:b/>
                <w:color w:val="000000"/>
              </w:rPr>
              <w:t>20392</w:t>
            </w:r>
          </w:p>
        </w:tc>
      </w:tr>
      <w:tr w:rsidR="00B31B78" w:rsidTr="008D4488">
        <w:trPr>
          <w:trHeight w:val="400"/>
        </w:trPr>
        <w:tc>
          <w:tcPr>
            <w:tcW w:w="3397"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Stock Turnover ratio (days)</w:t>
            </w:r>
          </w:p>
        </w:tc>
        <w:tc>
          <w:tcPr>
            <w:tcW w:w="89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100.37</w:t>
            </w:r>
          </w:p>
        </w:tc>
        <w:tc>
          <w:tcPr>
            <w:tcW w:w="89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104.86</w:t>
            </w:r>
          </w:p>
        </w:tc>
        <w:tc>
          <w:tcPr>
            <w:tcW w:w="89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104.62</w:t>
            </w:r>
          </w:p>
        </w:tc>
        <w:tc>
          <w:tcPr>
            <w:tcW w:w="89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15" w:type="dxa"/>
              <w:bottom w:w="0" w:type="dxa"/>
              <w:right w:w="115" w:type="dxa"/>
            </w:tcMar>
            <w:vAlign w:val="bottom"/>
            <w:hideMark/>
          </w:tcPr>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104.17</w:t>
            </w:r>
          </w:p>
        </w:tc>
        <w:tc>
          <w:tcPr>
            <w:tcW w:w="1096" w:type="dxa"/>
            <w:tcBorders>
              <w:top w:val="single" w:sz="4" w:space="0" w:color="000000"/>
              <w:left w:val="single" w:sz="4" w:space="0" w:color="000000"/>
              <w:bottom w:val="single" w:sz="4" w:space="0" w:color="000000"/>
              <w:right w:val="single" w:sz="4" w:space="0" w:color="000000"/>
            </w:tcBorders>
            <w:shd w:val="clear" w:color="auto" w:fill="C0504D" w:themeFill="accent2"/>
            <w:tcMar>
              <w:top w:w="0" w:type="dxa"/>
              <w:left w:w="115" w:type="dxa"/>
              <w:bottom w:w="0" w:type="dxa"/>
              <w:right w:w="115" w:type="dxa"/>
            </w:tcMar>
            <w:hideMark/>
          </w:tcPr>
          <w:p w:rsidR="00B31B78" w:rsidRPr="002D3758" w:rsidRDefault="00B31B78" w:rsidP="000C4237">
            <w:pPr>
              <w:shd w:val="clear" w:color="auto" w:fill="FFFFFF" w:themeFill="background1"/>
              <w:rPr>
                <w:b/>
              </w:rPr>
            </w:pPr>
          </w:p>
          <w:p w:rsidR="00B31B78" w:rsidRPr="002D3758" w:rsidRDefault="00B31B78" w:rsidP="000C4237">
            <w:pPr>
              <w:pStyle w:val="NormalWeb"/>
              <w:shd w:val="clear" w:color="auto" w:fill="FFFFFF" w:themeFill="background1"/>
              <w:spacing w:before="0" w:beforeAutospacing="0" w:after="0" w:afterAutospacing="0"/>
              <w:jc w:val="center"/>
              <w:rPr>
                <w:b/>
              </w:rPr>
            </w:pPr>
            <w:r w:rsidRPr="002D3758">
              <w:rPr>
                <w:b/>
                <w:color w:val="000000"/>
              </w:rPr>
              <w:t>105.17</w:t>
            </w:r>
          </w:p>
        </w:tc>
        <w:tc>
          <w:tcPr>
            <w:tcW w:w="993" w:type="dxa"/>
            <w:tcBorders>
              <w:top w:val="single" w:sz="4" w:space="0" w:color="000000"/>
              <w:left w:val="single" w:sz="4" w:space="0" w:color="000000"/>
              <w:bottom w:val="single" w:sz="4" w:space="0" w:color="000000"/>
              <w:right w:val="single" w:sz="4" w:space="0" w:color="000000"/>
            </w:tcBorders>
            <w:shd w:val="clear" w:color="auto" w:fill="C0504D" w:themeFill="accent2"/>
          </w:tcPr>
          <w:p w:rsidR="00B31B78" w:rsidRDefault="00B31B78" w:rsidP="000C4237">
            <w:pPr>
              <w:shd w:val="clear" w:color="auto" w:fill="FFFFFF" w:themeFill="background1"/>
              <w:rPr>
                <w:rFonts w:ascii="Times New Roman" w:hAnsi="Times New Roman" w:cs="Times New Roman"/>
                <w:b/>
                <w:sz w:val="24"/>
                <w:szCs w:val="24"/>
              </w:rPr>
            </w:pPr>
          </w:p>
          <w:p w:rsidR="00B31B78" w:rsidRPr="000D58AB" w:rsidRDefault="00B31B78" w:rsidP="000C4237">
            <w:pPr>
              <w:shd w:val="clear" w:color="auto" w:fill="FFFFFF" w:themeFill="background1"/>
              <w:rPr>
                <w:rFonts w:ascii="Times New Roman" w:hAnsi="Times New Roman" w:cs="Times New Roman"/>
                <w:b/>
                <w:sz w:val="24"/>
                <w:szCs w:val="24"/>
              </w:rPr>
            </w:pPr>
            <w:r>
              <w:rPr>
                <w:rFonts w:ascii="Times New Roman" w:hAnsi="Times New Roman" w:cs="Times New Roman"/>
                <w:b/>
                <w:sz w:val="24"/>
                <w:szCs w:val="24"/>
              </w:rPr>
              <w:t>260.66</w:t>
            </w:r>
          </w:p>
        </w:tc>
      </w:tr>
    </w:tbl>
    <w:p w:rsidR="00B31B78" w:rsidRDefault="00B31B78" w:rsidP="00B31B78"/>
    <w:p w:rsidR="00B31B78" w:rsidRDefault="00B31B78" w:rsidP="00B31B78">
      <w:pPr>
        <w:pStyle w:val="NormalWeb"/>
        <w:spacing w:before="0" w:beforeAutospacing="0" w:after="160" w:afterAutospacing="0"/>
      </w:pPr>
      <w:proofErr w:type="gramStart"/>
      <w:r>
        <w:rPr>
          <w:b/>
          <w:bCs/>
          <w:color w:val="000000"/>
        </w:rPr>
        <w:t>Note :</w:t>
      </w:r>
      <w:proofErr w:type="gramEnd"/>
      <w:r>
        <w:rPr>
          <w:b/>
          <w:bCs/>
          <w:color w:val="000000"/>
        </w:rPr>
        <w:t xml:space="preserve"> Average Inventory is calculated by using  following formula;</w:t>
      </w:r>
    </w:p>
    <w:p w:rsidR="00B31B78" w:rsidRPr="009204A1" w:rsidRDefault="00B31B78" w:rsidP="00B31B78">
      <w:pPr>
        <w:pStyle w:val="NormalWeb"/>
        <w:spacing w:before="0" w:beforeAutospacing="0" w:after="160" w:afterAutospacing="0"/>
      </w:pPr>
      <w:r w:rsidRPr="009204A1">
        <w:rPr>
          <w:b/>
          <w:bCs/>
          <w:iCs/>
        </w:rPr>
        <w:t>Average Inventory = (Inventory at the end of the current Financial Year+ Inventory at the end of the previous financial year)/2</w:t>
      </w:r>
    </w:p>
    <w:p w:rsidR="00B31B78" w:rsidRDefault="00B31B78" w:rsidP="00B31B78"/>
    <w:p w:rsidR="00B31B78" w:rsidRDefault="00B31B78" w:rsidP="00B31B78">
      <w:pPr>
        <w:pStyle w:val="Default"/>
        <w:rPr>
          <w:sz w:val="28"/>
          <w:szCs w:val="28"/>
        </w:rPr>
      </w:pPr>
      <w:r>
        <w:rPr>
          <w:b/>
          <w:bCs/>
          <w:sz w:val="28"/>
          <w:szCs w:val="28"/>
        </w:rPr>
        <w:t xml:space="preserve">ANALYSIS OF GEARING RATIO:- </w:t>
      </w:r>
    </w:p>
    <w:p w:rsidR="00B31B78" w:rsidRDefault="00B31B78" w:rsidP="00B31B78">
      <w:pPr>
        <w:pStyle w:val="Default"/>
        <w:rPr>
          <w:sz w:val="23"/>
          <w:szCs w:val="23"/>
        </w:rPr>
      </w:pPr>
      <w:r>
        <w:rPr>
          <w:sz w:val="23"/>
          <w:szCs w:val="23"/>
        </w:rPr>
        <w:t xml:space="preserve">Debt to asset ratio are used to measure how it is good company to pay all debts which is include short term debts and long term debts by available total assets if the ratio is decreased means company has in good position because to increase in total assets if it is increased means total debts are increased compared to total debts. By analysing gearing ratio it is shown that company is in very good position to pay them total debts which is include the long term debts and short term debts in the starting of the year 2012 to 2013 total debts is almost run </w:t>
      </w:r>
      <w:proofErr w:type="spellStart"/>
      <w:r>
        <w:rPr>
          <w:sz w:val="23"/>
          <w:szCs w:val="23"/>
        </w:rPr>
        <w:t>stady</w:t>
      </w:r>
      <w:proofErr w:type="spellEnd"/>
      <w:r>
        <w:rPr>
          <w:sz w:val="23"/>
          <w:szCs w:val="23"/>
        </w:rPr>
        <w:t xml:space="preserve"> till the 2015  after that in 2016 small amount of their percentage was increase.  Compared to company the debt to assets ratio is less in year which is 0.01 or 0.02 difference in  2012 to 2016 which good for the company’s marketing policy and </w:t>
      </w:r>
      <w:proofErr w:type="spellStart"/>
      <w:r>
        <w:rPr>
          <w:sz w:val="23"/>
          <w:szCs w:val="23"/>
        </w:rPr>
        <w:t>and</w:t>
      </w:r>
      <w:proofErr w:type="spellEnd"/>
      <w:r>
        <w:rPr>
          <w:sz w:val="23"/>
          <w:szCs w:val="23"/>
        </w:rPr>
        <w:t xml:space="preserve"> lunch the new products .</w:t>
      </w:r>
    </w:p>
    <w:p w:rsidR="00B31B78" w:rsidRPr="00B6140F" w:rsidRDefault="00B31B78" w:rsidP="00B31B78">
      <w:pPr>
        <w:pStyle w:val="Default"/>
        <w:rPr>
          <w:sz w:val="23"/>
          <w:szCs w:val="23"/>
        </w:rPr>
      </w:pPr>
      <w:r>
        <w:rPr>
          <w:sz w:val="23"/>
          <w:szCs w:val="23"/>
        </w:rPr>
        <w:t xml:space="preserve">Also the company’s </w:t>
      </w:r>
      <w:proofErr w:type="gramStart"/>
      <w:r>
        <w:rPr>
          <w:sz w:val="23"/>
          <w:szCs w:val="23"/>
        </w:rPr>
        <w:t>stock turn</w:t>
      </w:r>
      <w:proofErr w:type="gramEnd"/>
      <w:r>
        <w:rPr>
          <w:sz w:val="23"/>
          <w:szCs w:val="23"/>
        </w:rPr>
        <w:t xml:space="preserve"> over ration as well very smoothly going every year and every year the takes almost same time  </w:t>
      </w:r>
    </w:p>
    <w:p w:rsidR="00B31B78" w:rsidRPr="009536F2" w:rsidRDefault="00B31B78" w:rsidP="00B31B78">
      <w:pPr>
        <w:pStyle w:val="Heading2"/>
        <w:jc w:val="both"/>
        <w:rPr>
          <w:rFonts w:ascii="Times New Roman" w:hAnsi="Times New Roman" w:cs="Times New Roman"/>
          <w:sz w:val="24"/>
          <w:szCs w:val="24"/>
        </w:rPr>
      </w:pPr>
      <w:r w:rsidRPr="009536F2">
        <w:rPr>
          <w:rFonts w:ascii="Times New Roman" w:hAnsi="Times New Roman" w:cs="Times New Roman"/>
          <w:color w:val="4472C4"/>
          <w:sz w:val="24"/>
          <w:szCs w:val="24"/>
        </w:rPr>
        <w:t xml:space="preserve">Critical evaluation of the reason for the changes in the ratio over the last 5 years of Advance solution group </w:t>
      </w:r>
      <w:proofErr w:type="spellStart"/>
      <w:r w:rsidRPr="009536F2">
        <w:rPr>
          <w:rFonts w:ascii="Times New Roman" w:hAnsi="Times New Roman" w:cs="Times New Roman"/>
          <w:color w:val="4472C4"/>
          <w:sz w:val="24"/>
          <w:szCs w:val="24"/>
        </w:rPr>
        <w:t>plc</w:t>
      </w:r>
      <w:proofErr w:type="spellEnd"/>
      <w:r w:rsidR="009536F2">
        <w:rPr>
          <w:rFonts w:ascii="Times New Roman" w:hAnsi="Times New Roman" w:cs="Times New Roman"/>
          <w:color w:val="4472C4"/>
          <w:sz w:val="24"/>
          <w:szCs w:val="24"/>
        </w:rPr>
        <w:t xml:space="preserve"> and 2016 of A</w:t>
      </w:r>
      <w:r w:rsidRPr="009536F2">
        <w:rPr>
          <w:rFonts w:ascii="Times New Roman" w:hAnsi="Times New Roman" w:cs="Times New Roman"/>
          <w:color w:val="4472C4"/>
          <w:sz w:val="24"/>
          <w:szCs w:val="24"/>
        </w:rPr>
        <w:t xml:space="preserve">lliance group </w:t>
      </w:r>
      <w:proofErr w:type="spellStart"/>
      <w:r w:rsidRPr="009536F2">
        <w:rPr>
          <w:rFonts w:ascii="Times New Roman" w:hAnsi="Times New Roman" w:cs="Times New Roman"/>
          <w:color w:val="4472C4"/>
          <w:sz w:val="24"/>
          <w:szCs w:val="24"/>
        </w:rPr>
        <w:t>plc</w:t>
      </w:r>
      <w:proofErr w:type="spellEnd"/>
      <w:r w:rsidRPr="009536F2">
        <w:rPr>
          <w:rFonts w:ascii="Times New Roman" w:hAnsi="Times New Roman" w:cs="Times New Roman"/>
          <w:color w:val="4472C4"/>
          <w:sz w:val="24"/>
          <w:szCs w:val="24"/>
        </w:rPr>
        <w:t>:</w:t>
      </w:r>
    </w:p>
    <w:tbl>
      <w:tblPr>
        <w:tblStyle w:val="TableGrid"/>
        <w:tblW w:w="0" w:type="auto"/>
        <w:tblLook w:val="04A0" w:firstRow="1" w:lastRow="0" w:firstColumn="1" w:lastColumn="0" w:noHBand="0" w:noVBand="1"/>
      </w:tblPr>
      <w:tblGrid>
        <w:gridCol w:w="3080"/>
        <w:gridCol w:w="3081"/>
        <w:gridCol w:w="3081"/>
      </w:tblGrid>
      <w:tr w:rsidR="00B31B78" w:rsidTr="000C4237">
        <w:tc>
          <w:tcPr>
            <w:tcW w:w="3080"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Ratio</w:t>
            </w:r>
          </w:p>
        </w:tc>
        <w:tc>
          <w:tcPr>
            <w:tcW w:w="3081" w:type="dxa"/>
          </w:tcPr>
          <w:p w:rsidR="00B31B78" w:rsidRPr="009536F2" w:rsidRDefault="00B31B78" w:rsidP="000C4237">
            <w:pPr>
              <w:spacing w:after="240"/>
              <w:rPr>
                <w:rFonts w:ascii="Times New Roman" w:hAnsi="Times New Roman" w:cs="Times New Roman"/>
                <w:sz w:val="24"/>
                <w:szCs w:val="24"/>
              </w:rPr>
            </w:pPr>
            <w:r w:rsidRPr="009536F2">
              <w:rPr>
                <w:rFonts w:ascii="Times New Roman" w:hAnsi="Times New Roman" w:cs="Times New Roman"/>
                <w:sz w:val="24"/>
                <w:szCs w:val="24"/>
              </w:rPr>
              <w:t xml:space="preserve">Advance medical solution group </w:t>
            </w:r>
            <w:proofErr w:type="spellStart"/>
            <w:r w:rsidRPr="009536F2">
              <w:rPr>
                <w:rFonts w:ascii="Times New Roman" w:hAnsi="Times New Roman" w:cs="Times New Roman"/>
                <w:sz w:val="24"/>
                <w:szCs w:val="24"/>
              </w:rPr>
              <w:t>Plc</w:t>
            </w:r>
            <w:proofErr w:type="spellEnd"/>
            <w:r w:rsidRPr="009536F2">
              <w:rPr>
                <w:rFonts w:ascii="Times New Roman" w:hAnsi="Times New Roman" w:cs="Times New Roman"/>
                <w:sz w:val="24"/>
                <w:szCs w:val="24"/>
              </w:rPr>
              <w:t>(2016)</w:t>
            </w:r>
          </w:p>
        </w:tc>
        <w:tc>
          <w:tcPr>
            <w:tcW w:w="3081" w:type="dxa"/>
          </w:tcPr>
          <w:p w:rsidR="00B31B78" w:rsidRPr="009536F2" w:rsidRDefault="00B31B78" w:rsidP="000C4237">
            <w:pPr>
              <w:spacing w:before="240" w:after="240"/>
              <w:rPr>
                <w:rFonts w:ascii="Times New Roman" w:hAnsi="Times New Roman" w:cs="Times New Roman"/>
                <w:sz w:val="24"/>
                <w:szCs w:val="24"/>
              </w:rPr>
            </w:pPr>
            <w:r w:rsidRPr="009536F2">
              <w:rPr>
                <w:rFonts w:ascii="Times New Roman" w:hAnsi="Times New Roman" w:cs="Times New Roman"/>
                <w:sz w:val="24"/>
                <w:szCs w:val="24"/>
              </w:rPr>
              <w:t xml:space="preserve">Alliance Group </w:t>
            </w:r>
            <w:proofErr w:type="spellStart"/>
            <w:r w:rsidRPr="009536F2">
              <w:rPr>
                <w:rFonts w:ascii="Times New Roman" w:hAnsi="Times New Roman" w:cs="Times New Roman"/>
                <w:sz w:val="24"/>
                <w:szCs w:val="24"/>
              </w:rPr>
              <w:t>Plc</w:t>
            </w:r>
            <w:proofErr w:type="spellEnd"/>
            <w:r w:rsidRPr="009536F2">
              <w:rPr>
                <w:rFonts w:ascii="Times New Roman" w:hAnsi="Times New Roman" w:cs="Times New Roman"/>
                <w:sz w:val="24"/>
                <w:szCs w:val="24"/>
              </w:rPr>
              <w:t xml:space="preserve"> (2016)</w:t>
            </w:r>
          </w:p>
        </w:tc>
      </w:tr>
      <w:tr w:rsidR="00B31B78" w:rsidTr="000C4237">
        <w:tc>
          <w:tcPr>
            <w:tcW w:w="3080" w:type="dxa"/>
          </w:tcPr>
          <w:p w:rsidR="00B31B78" w:rsidRPr="009536F2" w:rsidRDefault="00B31B78" w:rsidP="000C4237">
            <w:pPr>
              <w:spacing w:after="240"/>
              <w:rPr>
                <w:rFonts w:ascii="Times New Roman" w:hAnsi="Times New Roman" w:cs="Times New Roman"/>
                <w:sz w:val="24"/>
                <w:szCs w:val="24"/>
              </w:rPr>
            </w:pPr>
            <w:r w:rsidRPr="009536F2">
              <w:rPr>
                <w:rFonts w:ascii="Times New Roman" w:hAnsi="Times New Roman" w:cs="Times New Roman"/>
                <w:sz w:val="24"/>
                <w:szCs w:val="24"/>
              </w:rPr>
              <w:t>Current Ratio(time)</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4.97</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2.26</w:t>
            </w:r>
          </w:p>
        </w:tc>
      </w:tr>
      <w:tr w:rsidR="00B31B78" w:rsidTr="000C4237">
        <w:tc>
          <w:tcPr>
            <w:tcW w:w="3080" w:type="dxa"/>
          </w:tcPr>
          <w:p w:rsidR="00B31B78" w:rsidRPr="009536F2" w:rsidRDefault="00B31B78" w:rsidP="000C4237">
            <w:pPr>
              <w:spacing w:after="240"/>
              <w:rPr>
                <w:rFonts w:ascii="Times New Roman" w:hAnsi="Times New Roman" w:cs="Times New Roman"/>
                <w:sz w:val="24"/>
                <w:szCs w:val="24"/>
              </w:rPr>
            </w:pPr>
            <w:r w:rsidRPr="009536F2">
              <w:rPr>
                <w:rFonts w:ascii="Times New Roman" w:hAnsi="Times New Roman" w:cs="Times New Roman"/>
                <w:sz w:val="24"/>
                <w:szCs w:val="24"/>
              </w:rPr>
              <w:t>Case Ratio(time)</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3.40</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0.11</w:t>
            </w:r>
          </w:p>
        </w:tc>
      </w:tr>
      <w:tr w:rsidR="00B31B78" w:rsidTr="000C4237">
        <w:tc>
          <w:tcPr>
            <w:tcW w:w="3080" w:type="dxa"/>
          </w:tcPr>
          <w:p w:rsidR="00B31B78" w:rsidRPr="009536F2" w:rsidRDefault="00B31B78" w:rsidP="000C4237">
            <w:pPr>
              <w:spacing w:after="240"/>
              <w:rPr>
                <w:rFonts w:ascii="Times New Roman" w:hAnsi="Times New Roman" w:cs="Times New Roman"/>
                <w:sz w:val="24"/>
                <w:szCs w:val="24"/>
              </w:rPr>
            </w:pPr>
            <w:r w:rsidRPr="009536F2">
              <w:rPr>
                <w:rFonts w:ascii="Times New Roman" w:hAnsi="Times New Roman" w:cs="Times New Roman"/>
                <w:sz w:val="24"/>
                <w:szCs w:val="24"/>
              </w:rPr>
              <w:t>Quick Ratio(time)</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4.21</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2.26</w:t>
            </w:r>
          </w:p>
        </w:tc>
      </w:tr>
      <w:tr w:rsidR="00B31B78" w:rsidTr="000C4237">
        <w:tc>
          <w:tcPr>
            <w:tcW w:w="3080" w:type="dxa"/>
          </w:tcPr>
          <w:p w:rsidR="00B31B78" w:rsidRPr="009536F2" w:rsidRDefault="00B31B78" w:rsidP="000C4237">
            <w:pPr>
              <w:spacing w:after="240"/>
              <w:rPr>
                <w:rFonts w:ascii="Times New Roman" w:hAnsi="Times New Roman" w:cs="Times New Roman"/>
                <w:sz w:val="24"/>
                <w:szCs w:val="24"/>
              </w:rPr>
            </w:pPr>
            <w:r w:rsidRPr="009536F2">
              <w:rPr>
                <w:rFonts w:ascii="Times New Roman" w:hAnsi="Times New Roman" w:cs="Times New Roman"/>
                <w:sz w:val="24"/>
                <w:szCs w:val="24"/>
              </w:rPr>
              <w:t>Gross Profit Margin (%)</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57.40</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56.26</w:t>
            </w:r>
          </w:p>
        </w:tc>
      </w:tr>
      <w:tr w:rsidR="00B31B78" w:rsidTr="000C4237">
        <w:tc>
          <w:tcPr>
            <w:tcW w:w="3080" w:type="dxa"/>
          </w:tcPr>
          <w:p w:rsidR="00B31B78" w:rsidRPr="009536F2" w:rsidRDefault="00B31B78" w:rsidP="000C4237">
            <w:pPr>
              <w:spacing w:after="240"/>
              <w:rPr>
                <w:rFonts w:ascii="Times New Roman" w:hAnsi="Times New Roman" w:cs="Times New Roman"/>
                <w:sz w:val="24"/>
                <w:szCs w:val="24"/>
              </w:rPr>
            </w:pPr>
            <w:r w:rsidRPr="009536F2">
              <w:rPr>
                <w:rFonts w:ascii="Times New Roman" w:hAnsi="Times New Roman" w:cs="Times New Roman"/>
                <w:sz w:val="24"/>
                <w:szCs w:val="24"/>
              </w:rPr>
              <w:t>Operating Profit margin (%)</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23.12</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26.26</w:t>
            </w:r>
          </w:p>
        </w:tc>
      </w:tr>
      <w:tr w:rsidR="00B31B78" w:rsidTr="000C4237">
        <w:tc>
          <w:tcPr>
            <w:tcW w:w="3080" w:type="dxa"/>
          </w:tcPr>
          <w:p w:rsidR="00B31B78" w:rsidRPr="009536F2" w:rsidRDefault="00B31B78" w:rsidP="000C4237">
            <w:pPr>
              <w:spacing w:after="240"/>
              <w:rPr>
                <w:rFonts w:ascii="Times New Roman" w:hAnsi="Times New Roman" w:cs="Times New Roman"/>
                <w:sz w:val="24"/>
                <w:szCs w:val="24"/>
              </w:rPr>
            </w:pPr>
            <w:r w:rsidRPr="009536F2">
              <w:rPr>
                <w:rFonts w:ascii="Times New Roman" w:hAnsi="Times New Roman" w:cs="Times New Roman"/>
                <w:sz w:val="24"/>
                <w:szCs w:val="24"/>
              </w:rPr>
              <w:lastRenderedPageBreak/>
              <w:t>Net Profit margin (%)</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18.99</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18.55</w:t>
            </w:r>
          </w:p>
        </w:tc>
      </w:tr>
      <w:tr w:rsidR="00B31B78" w:rsidTr="000C4237">
        <w:tc>
          <w:tcPr>
            <w:tcW w:w="3080" w:type="dxa"/>
          </w:tcPr>
          <w:p w:rsidR="00B31B78" w:rsidRPr="009536F2" w:rsidRDefault="00B31B78" w:rsidP="000C4237">
            <w:pPr>
              <w:spacing w:after="240"/>
              <w:rPr>
                <w:rFonts w:ascii="Times New Roman" w:hAnsi="Times New Roman" w:cs="Times New Roman"/>
                <w:sz w:val="24"/>
                <w:szCs w:val="24"/>
              </w:rPr>
            </w:pPr>
            <w:r w:rsidRPr="009536F2">
              <w:rPr>
                <w:rFonts w:ascii="Times New Roman" w:hAnsi="Times New Roman" w:cs="Times New Roman"/>
                <w:sz w:val="24"/>
                <w:szCs w:val="24"/>
              </w:rPr>
              <w:t>Debt to Equity Ratio</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0.15</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0.78</w:t>
            </w:r>
          </w:p>
        </w:tc>
      </w:tr>
      <w:tr w:rsidR="00B31B78" w:rsidTr="000C4237">
        <w:tc>
          <w:tcPr>
            <w:tcW w:w="3080" w:type="dxa"/>
          </w:tcPr>
          <w:p w:rsidR="00B31B78" w:rsidRPr="009536F2" w:rsidRDefault="00B31B78" w:rsidP="000C4237">
            <w:pPr>
              <w:spacing w:after="240"/>
              <w:rPr>
                <w:rFonts w:ascii="Times New Roman" w:hAnsi="Times New Roman" w:cs="Times New Roman"/>
                <w:sz w:val="24"/>
                <w:szCs w:val="24"/>
              </w:rPr>
            </w:pPr>
            <w:r w:rsidRPr="009536F2">
              <w:rPr>
                <w:rFonts w:ascii="Times New Roman" w:hAnsi="Times New Roman" w:cs="Times New Roman"/>
                <w:sz w:val="24"/>
                <w:szCs w:val="24"/>
              </w:rPr>
              <w:t>Debt To Assets Ratio</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0.13</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0.44</w:t>
            </w:r>
          </w:p>
        </w:tc>
      </w:tr>
      <w:tr w:rsidR="00B31B78" w:rsidTr="000C4237">
        <w:tc>
          <w:tcPr>
            <w:tcW w:w="3080" w:type="dxa"/>
          </w:tcPr>
          <w:p w:rsidR="00B31B78" w:rsidRPr="009536F2" w:rsidRDefault="00B31B78" w:rsidP="000C4237">
            <w:pPr>
              <w:spacing w:after="240"/>
              <w:rPr>
                <w:rFonts w:ascii="Times New Roman" w:hAnsi="Times New Roman" w:cs="Times New Roman"/>
                <w:sz w:val="24"/>
                <w:szCs w:val="24"/>
              </w:rPr>
            </w:pPr>
            <w:r w:rsidRPr="009536F2">
              <w:rPr>
                <w:rFonts w:ascii="Times New Roman" w:hAnsi="Times New Roman" w:cs="Times New Roman"/>
                <w:sz w:val="24"/>
                <w:szCs w:val="24"/>
              </w:rPr>
              <w:t>Stock turnover Ratio(days)</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105.17</w:t>
            </w:r>
          </w:p>
        </w:tc>
        <w:tc>
          <w:tcPr>
            <w:tcW w:w="3081" w:type="dxa"/>
          </w:tcPr>
          <w:p w:rsidR="00B31B78" w:rsidRPr="009536F2" w:rsidRDefault="00B31B78" w:rsidP="000C4237">
            <w:pPr>
              <w:spacing w:after="240"/>
              <w:jc w:val="center"/>
              <w:rPr>
                <w:rFonts w:ascii="Times New Roman" w:hAnsi="Times New Roman" w:cs="Times New Roman"/>
                <w:sz w:val="24"/>
                <w:szCs w:val="24"/>
              </w:rPr>
            </w:pPr>
            <w:r w:rsidRPr="009536F2">
              <w:rPr>
                <w:rFonts w:ascii="Times New Roman" w:hAnsi="Times New Roman" w:cs="Times New Roman"/>
                <w:sz w:val="24"/>
                <w:szCs w:val="24"/>
              </w:rPr>
              <w:t>260.66</w:t>
            </w:r>
          </w:p>
        </w:tc>
      </w:tr>
    </w:tbl>
    <w:p w:rsidR="00B31B78" w:rsidRDefault="00B31B78" w:rsidP="00B31B78">
      <w:pPr>
        <w:spacing w:after="240"/>
      </w:pPr>
    </w:p>
    <w:p w:rsidR="00B31B78" w:rsidRPr="009536F2" w:rsidRDefault="00B31B78" w:rsidP="00B31B78">
      <w:pPr>
        <w:pStyle w:val="Heading1"/>
        <w:spacing w:before="240"/>
        <w:rPr>
          <w:rFonts w:ascii="Times New Roman" w:hAnsi="Times New Roman" w:cs="Times New Roman"/>
        </w:rPr>
      </w:pPr>
      <w:r w:rsidRPr="009536F2">
        <w:rPr>
          <w:rFonts w:ascii="Times New Roman" w:hAnsi="Times New Roman" w:cs="Times New Roman"/>
          <w:b w:val="0"/>
          <w:bCs w:val="0"/>
          <w:color w:val="2F5496"/>
          <w:sz w:val="32"/>
          <w:szCs w:val="32"/>
        </w:rPr>
        <w:t>Drawbacks of ratio analysis:</w:t>
      </w:r>
    </w:p>
    <w:p w:rsidR="00B31B78" w:rsidRDefault="00B31B78" w:rsidP="00B31B78">
      <w:pPr>
        <w:pStyle w:val="NormalWeb"/>
        <w:spacing w:before="0" w:beforeAutospacing="0" w:after="160" w:afterAutospacing="0"/>
        <w:jc w:val="both"/>
      </w:pPr>
      <w:r>
        <w:rPr>
          <w:color w:val="000000"/>
        </w:rPr>
        <w:t>It is a well – known fact that a company can get relevant information in details with the help of analysing their performance by means of different ratio but it is not also free from any limitations. The term ratio portrays the fact of having a comparative analysis of different companies and often in this case it is a problem that improper comparative analysis in terms of company differences or not having the same financial year can bring about issues in drawing appropriate inferences. In addition to this, if the comparison has to be made for companies with different industrial background then also it is absolutely not possible to properly compare with each other as the standards of the different industries vary. As a result of this, ratios like Price to Equity ratio or the net profit ratio cannot be done in a proper way. It is a certain fact that the profitability level of various sectors surely vary with one another and so if the comparison is not made within the companies operating in the same industry, then the ratio analysis would totally become meaningless. This fact mentions the need of having a proper analysis base based on which the organization’s performance can be assessed and this can be done by means of doing ratio analysis in a comprehensive way. It is also immensely important to consider the various aspects and then perform the ratio analysis. It is often seen that there is fraudulent action done by the financial managers who window dresses the accounting information so that the investors can get attracted to attractive financial figures even if the actual figures are somewhat different. This tendency really poses a great threat towards proper ratio analysis. In that case, the lines and notes of all the financial statements must be studied carefully by the statement readers so that they can take the correct decision regarding the fact that whether they would invest in that company or not. Moreover, ratio analysis is not solely able to evaluate to portray the overall company’s performance thereby increasing the possibility of investing in a project with huge funding requirement leading to crisis in liquid amount. In order to holistically evaluate the overall performance of the company it is not sufficient just to do that based on few ratio analyses and thus other considerations must also be made to come into a comprehensive and accurate decision.</w:t>
      </w:r>
    </w:p>
    <w:p w:rsidR="00B31B78" w:rsidRDefault="00B31B78" w:rsidP="00B31B78"/>
    <w:p w:rsidR="00B31B78" w:rsidRPr="002C4790" w:rsidRDefault="00B31B78" w:rsidP="00B31B78">
      <w:pPr>
        <w:pStyle w:val="NormalWeb"/>
        <w:spacing w:before="0" w:beforeAutospacing="0" w:after="160" w:afterAutospacing="0"/>
      </w:pPr>
      <w:r w:rsidRPr="002C4790">
        <w:rPr>
          <w:b/>
          <w:bCs/>
          <w:color w:val="111111"/>
          <w:shd w:val="clear" w:color="auto" w:fill="FFFFFF"/>
        </w:rPr>
        <w:t>Current ratio:</w:t>
      </w:r>
    </w:p>
    <w:p w:rsidR="00B31B78" w:rsidRPr="002C4790" w:rsidRDefault="00B31B78" w:rsidP="00B31B78">
      <w:pPr>
        <w:pStyle w:val="NormalWeb"/>
        <w:spacing w:before="0" w:beforeAutospacing="0" w:after="160" w:afterAutospacing="0"/>
      </w:pPr>
      <w:r w:rsidRPr="002C4790">
        <w:rPr>
          <w:color w:val="111111"/>
          <w:shd w:val="clear" w:color="auto" w:fill="FFFFFF"/>
        </w:rPr>
        <w:t>The short term assets of a company should be able to pay off its short term obligations comfortably.</w:t>
      </w:r>
    </w:p>
    <w:p w:rsidR="00B31B78" w:rsidRPr="002C4790" w:rsidRDefault="00B31B78" w:rsidP="00B31B78">
      <w:pPr>
        <w:pStyle w:val="NormalWeb"/>
        <w:spacing w:before="0" w:beforeAutospacing="0" w:after="160" w:afterAutospacing="0"/>
      </w:pPr>
      <w:r w:rsidRPr="002C4790">
        <w:rPr>
          <w:b/>
          <w:bCs/>
          <w:color w:val="000000"/>
        </w:rPr>
        <w:t>Quick Ratio:</w:t>
      </w:r>
    </w:p>
    <w:p w:rsidR="00B31B78" w:rsidRPr="002C4790" w:rsidRDefault="00B31B78" w:rsidP="00B31B78">
      <w:pPr>
        <w:pStyle w:val="NormalWeb"/>
        <w:spacing w:before="0" w:beforeAutospacing="0" w:after="160" w:afterAutospacing="0"/>
      </w:pPr>
      <w:r w:rsidRPr="002C4790">
        <w:rPr>
          <w:color w:val="111111"/>
          <w:shd w:val="clear" w:color="auto" w:fill="FFFFFF"/>
        </w:rPr>
        <w:t>Although current ratio is a good reference point on how a firm manages its short term obligations and payments, the quick ratio provides a better picture by discounting inventory and other current assets.</w:t>
      </w:r>
    </w:p>
    <w:p w:rsidR="00B31B78" w:rsidRPr="002C4790" w:rsidRDefault="00B31B78" w:rsidP="00B31B78">
      <w:pPr>
        <w:pStyle w:val="NormalWeb"/>
        <w:spacing w:before="0" w:beforeAutospacing="0" w:after="160" w:afterAutospacing="0"/>
      </w:pPr>
      <w:r w:rsidRPr="002C4790">
        <w:rPr>
          <w:b/>
          <w:bCs/>
          <w:color w:val="111111"/>
          <w:shd w:val="clear" w:color="auto" w:fill="FFFFFF"/>
        </w:rPr>
        <w:t>Cash Ratio:</w:t>
      </w:r>
    </w:p>
    <w:p w:rsidR="00B31B78" w:rsidRPr="002C4790" w:rsidRDefault="00B31B78" w:rsidP="00B31B78">
      <w:pPr>
        <w:pStyle w:val="NormalWeb"/>
        <w:spacing w:before="0" w:beforeAutospacing="0" w:after="160" w:afterAutospacing="0"/>
      </w:pPr>
      <w:r w:rsidRPr="002C4790">
        <w:rPr>
          <w:color w:val="111111"/>
          <w:shd w:val="clear" w:color="auto" w:fill="FFFFFF"/>
        </w:rPr>
        <w:lastRenderedPageBreak/>
        <w:t>This ratio further refines the quick ratio by removing receivables from the numerator. The reasoning behind this is that the receivables are not always provided on time. Hence a firm should have sufficient buffer in cash and cash equivalents to meet any immediate obligation.</w:t>
      </w:r>
    </w:p>
    <w:p w:rsidR="00B31B78" w:rsidRPr="002C4790" w:rsidRDefault="00B31B78" w:rsidP="00B31B78">
      <w:pPr>
        <w:pStyle w:val="Heading3"/>
        <w:shd w:val="clear" w:color="auto" w:fill="FFFFFF"/>
        <w:spacing w:before="0" w:beforeAutospacing="0" w:after="0" w:afterAutospacing="0"/>
        <w:rPr>
          <w:sz w:val="24"/>
          <w:szCs w:val="24"/>
        </w:rPr>
      </w:pPr>
      <w:r w:rsidRPr="002C4790">
        <w:rPr>
          <w:sz w:val="24"/>
          <w:szCs w:val="24"/>
        </w:rPr>
        <w:t> </w:t>
      </w:r>
    </w:p>
    <w:p w:rsidR="00B31B78" w:rsidRDefault="00B31B78" w:rsidP="00B31B78">
      <w:pPr>
        <w:pStyle w:val="Heading3"/>
        <w:shd w:val="clear" w:color="auto" w:fill="FFFFFF"/>
        <w:spacing w:before="0" w:beforeAutospacing="0" w:after="0" w:afterAutospacing="0"/>
        <w:rPr>
          <w:bCs w:val="0"/>
          <w:color w:val="111111"/>
          <w:sz w:val="24"/>
          <w:szCs w:val="24"/>
        </w:rPr>
      </w:pPr>
      <w:r w:rsidRPr="0090039A">
        <w:rPr>
          <w:bCs w:val="0"/>
          <w:color w:val="111111"/>
          <w:sz w:val="24"/>
          <w:szCs w:val="24"/>
        </w:rPr>
        <w:t>Debt-Equity Ratio</w:t>
      </w:r>
      <w:r>
        <w:rPr>
          <w:bCs w:val="0"/>
          <w:color w:val="111111"/>
          <w:sz w:val="24"/>
          <w:szCs w:val="24"/>
        </w:rPr>
        <w:t>:</w:t>
      </w:r>
    </w:p>
    <w:p w:rsidR="00B31B78" w:rsidRPr="0090039A" w:rsidRDefault="00B31B78" w:rsidP="00B31B78">
      <w:pPr>
        <w:pStyle w:val="Heading3"/>
        <w:shd w:val="clear" w:color="auto" w:fill="FFFFFF"/>
        <w:spacing w:before="0" w:beforeAutospacing="0" w:after="0" w:afterAutospacing="0"/>
        <w:rPr>
          <w:sz w:val="24"/>
          <w:szCs w:val="24"/>
        </w:rPr>
      </w:pPr>
    </w:p>
    <w:p w:rsidR="00B31B78" w:rsidRPr="002C4790" w:rsidRDefault="00B31B78" w:rsidP="00B31B78">
      <w:pPr>
        <w:pStyle w:val="NormalWeb"/>
        <w:shd w:val="clear" w:color="auto" w:fill="FFFFFF"/>
        <w:spacing w:before="0" w:beforeAutospacing="0" w:after="375" w:afterAutospacing="0"/>
      </w:pPr>
      <w:r w:rsidRPr="002C4790">
        <w:rPr>
          <w:color w:val="111111"/>
        </w:rPr>
        <w:t>This ratio shows the liabilities of the company in comparison to the equity put by shareholders. A lower ratio shows that the company is using less leverage and has a good equity position. On the other hand a very high ratio would show that the creditors of the company are putting more money into the company than the shareholders themselves.</w:t>
      </w:r>
    </w:p>
    <w:p w:rsidR="00B31B78" w:rsidRPr="0090039A" w:rsidRDefault="00B31B78" w:rsidP="00B31B78">
      <w:pPr>
        <w:pStyle w:val="NormalWeb"/>
        <w:spacing w:before="0" w:beforeAutospacing="0" w:after="160" w:afterAutospacing="0"/>
        <w:rPr>
          <w:b/>
        </w:rPr>
      </w:pPr>
      <w:r w:rsidRPr="0090039A">
        <w:rPr>
          <w:b/>
          <w:color w:val="000000"/>
        </w:rPr>
        <w:t>Debt to Assets Ratio:</w:t>
      </w:r>
    </w:p>
    <w:p w:rsidR="00B31B78" w:rsidRPr="002C4790" w:rsidRDefault="00B31B78" w:rsidP="00B31B78">
      <w:pPr>
        <w:pStyle w:val="NormalWeb"/>
        <w:spacing w:before="0" w:beforeAutospacing="0" w:after="160" w:afterAutospacing="0"/>
      </w:pPr>
      <w:r w:rsidRPr="002C4790">
        <w:rPr>
          <w:shd w:val="clear" w:color="auto" w:fill="FDFDFD"/>
        </w:rPr>
        <w:t>Solvency is the term which is used to describe the financial position of any business which is capable to meet outside obligations in full out of its own assets. So this ratio establishes relationship between total liabilities and total assets.</w:t>
      </w:r>
    </w:p>
    <w:p w:rsidR="00B31B78" w:rsidRDefault="00B31B78" w:rsidP="00B31B78">
      <w:pPr>
        <w:spacing w:after="240"/>
      </w:pPr>
    </w:p>
    <w:p w:rsidR="00B31B78" w:rsidRPr="0090039A" w:rsidRDefault="00B31B78" w:rsidP="00B31B78">
      <w:pPr>
        <w:pStyle w:val="NormalWeb"/>
        <w:spacing w:before="0" w:beforeAutospacing="0" w:after="160" w:afterAutospacing="0"/>
        <w:rPr>
          <w:b/>
        </w:rPr>
      </w:pPr>
      <w:r w:rsidRPr="0090039A">
        <w:rPr>
          <w:b/>
          <w:color w:val="000000"/>
        </w:rPr>
        <w:t>Gross profit Ratio:</w:t>
      </w:r>
    </w:p>
    <w:p w:rsidR="00B31B78" w:rsidRPr="0090039A" w:rsidRDefault="00B31B78" w:rsidP="00B31B78">
      <w:pPr>
        <w:pStyle w:val="NormalWeb"/>
        <w:spacing w:before="0" w:beforeAutospacing="0" w:after="160" w:afterAutospacing="0"/>
      </w:pPr>
      <w:r w:rsidRPr="0090039A">
        <w:rPr>
          <w:bCs/>
          <w:iCs/>
          <w:shd w:val="clear" w:color="auto" w:fill="FDFDFD"/>
        </w:rPr>
        <w:t xml:space="preserve"> In th</w:t>
      </w:r>
      <w:r w:rsidRPr="0090039A">
        <w:rPr>
          <w:shd w:val="clear" w:color="auto" w:fill="FDFDFD"/>
        </w:rPr>
        <w:t>is ratio of gross profit to net </w:t>
      </w:r>
      <w:r w:rsidRPr="0090039A">
        <w:t>sales</w:t>
      </w:r>
      <w:r w:rsidRPr="0090039A">
        <w:rPr>
          <w:shd w:val="clear" w:color="auto" w:fill="FDFDFD"/>
        </w:rPr>
        <w:t> i.e. sales less sales returns. The ratio thus reflects the margin of profit that a concern is able to earn on its trading and manufacturing activity. It is the most commonly calculated ratio. It is employed for inter-firm and inter-firm comparison of trading results.</w:t>
      </w:r>
    </w:p>
    <w:p w:rsidR="00B31B78" w:rsidRPr="0090039A" w:rsidRDefault="00B31B78" w:rsidP="00B31B78">
      <w:pPr>
        <w:pStyle w:val="NormalWeb"/>
        <w:spacing w:before="0" w:beforeAutospacing="0" w:after="160" w:afterAutospacing="0"/>
        <w:rPr>
          <w:b/>
        </w:rPr>
      </w:pPr>
      <w:r w:rsidRPr="0090039A">
        <w:rPr>
          <w:b/>
          <w:color w:val="000000"/>
        </w:rPr>
        <w:t>Operating profit Ratio:</w:t>
      </w:r>
    </w:p>
    <w:p w:rsidR="00B31B78" w:rsidRPr="0090039A" w:rsidRDefault="00B31B78" w:rsidP="00B31B78">
      <w:pPr>
        <w:pStyle w:val="NormalWeb"/>
        <w:spacing w:before="0" w:beforeAutospacing="0" w:after="160" w:afterAutospacing="0"/>
      </w:pPr>
      <w:r w:rsidRPr="0090039A">
        <w:rPr>
          <w:shd w:val="clear" w:color="auto" w:fill="FDFDFD"/>
        </w:rPr>
        <w:t>Operating net profit ratio is calculated by dividing the operating net profit by sales. This ratio helps in determining the ability of the management in running the business.</w:t>
      </w:r>
    </w:p>
    <w:p w:rsidR="00B31B78" w:rsidRDefault="00B31B78" w:rsidP="00B31B78">
      <w:pPr>
        <w:pStyle w:val="NormalWeb"/>
        <w:spacing w:before="0" w:beforeAutospacing="0" w:after="160" w:afterAutospacing="0"/>
        <w:rPr>
          <w:sz w:val="22"/>
          <w:szCs w:val="22"/>
          <w:shd w:val="clear" w:color="auto" w:fill="FDFDFD"/>
        </w:rPr>
      </w:pPr>
      <w:r w:rsidRPr="002C4790">
        <w:rPr>
          <w:b/>
          <w:bCs/>
          <w:iCs/>
        </w:rPr>
        <w:t>Net profit ratio</w:t>
      </w:r>
      <w:r w:rsidRPr="00F6069F">
        <w:rPr>
          <w:b/>
          <w:bCs/>
          <w:i/>
          <w:iCs/>
          <w:sz w:val="22"/>
          <w:szCs w:val="22"/>
        </w:rPr>
        <w:t xml:space="preserve"> </w:t>
      </w:r>
      <w:r w:rsidRPr="002C4790">
        <w:rPr>
          <w:b/>
          <w:bCs/>
          <w:iCs/>
        </w:rPr>
        <w:t>(NP ratio)</w:t>
      </w:r>
      <w:r>
        <w:rPr>
          <w:sz w:val="22"/>
          <w:szCs w:val="22"/>
          <w:shd w:val="clear" w:color="auto" w:fill="FDFDFD"/>
        </w:rPr>
        <w:t>:</w:t>
      </w:r>
    </w:p>
    <w:p w:rsidR="00B31B78" w:rsidRPr="0090039A" w:rsidRDefault="00B31B78" w:rsidP="00B31B78">
      <w:pPr>
        <w:pStyle w:val="NormalWeb"/>
        <w:spacing w:before="0" w:beforeAutospacing="0" w:after="160" w:afterAutospacing="0"/>
      </w:pPr>
      <w:r w:rsidRPr="0090039A">
        <w:rPr>
          <w:shd w:val="clear" w:color="auto" w:fill="FDFDFD"/>
        </w:rPr>
        <w:t>Expresses the relationship between net profit after taxes and sales. This ratio is a measure of the overall profitability net profit is arrived at after taking into accounts both the operating and non-operating items of incomes and expenses. The ratio indicates what portion of the net sales is left for the owners after all expenses have been met.</w:t>
      </w:r>
    </w:p>
    <w:p w:rsidR="00B31B78" w:rsidRPr="0090039A" w:rsidRDefault="00B31B78" w:rsidP="00B31B78">
      <w:pPr>
        <w:pStyle w:val="NormalWeb"/>
        <w:spacing w:before="0" w:beforeAutospacing="0" w:after="160" w:afterAutospacing="0"/>
      </w:pPr>
      <w:r w:rsidRPr="0090039A">
        <w:rPr>
          <w:b/>
          <w:bCs/>
          <w:color w:val="000000"/>
        </w:rPr>
        <w:t>Stock turnover Ratio:</w:t>
      </w:r>
    </w:p>
    <w:p w:rsidR="00B31B78" w:rsidRPr="0090039A" w:rsidRDefault="00B31B78" w:rsidP="00B31B78">
      <w:pPr>
        <w:pStyle w:val="NormalWeb"/>
        <w:spacing w:before="280" w:beforeAutospacing="0" w:after="280" w:afterAutospacing="0"/>
      </w:pPr>
      <w:r w:rsidRPr="0090039A">
        <w:rPr>
          <w:b/>
          <w:bCs/>
          <w:iCs/>
        </w:rPr>
        <w:t>Inventory turnover ratio</w:t>
      </w:r>
      <w:r w:rsidRPr="0090039A">
        <w:rPr>
          <w:b/>
          <w:bCs/>
          <w:i/>
          <w:iCs/>
        </w:rPr>
        <w:t> </w:t>
      </w:r>
      <w:r w:rsidRPr="0090039A">
        <w:t>or</w:t>
      </w:r>
      <w:r w:rsidRPr="0090039A">
        <w:rPr>
          <w:b/>
          <w:bCs/>
          <w:i/>
          <w:iCs/>
        </w:rPr>
        <w:t> </w:t>
      </w:r>
      <w:r w:rsidRPr="0090039A">
        <w:rPr>
          <w:b/>
          <w:bCs/>
          <w:iCs/>
        </w:rPr>
        <w:t>Stock turnover ratio</w:t>
      </w:r>
      <w:r w:rsidRPr="0090039A">
        <w:t> indicates the velocity with which stock of finished goods is sold i.e. replaced. Generally it is expressed as number of times the average stock has been “turned over” or rotates of during the year.</w:t>
      </w:r>
    </w:p>
    <w:p w:rsidR="00B31B78" w:rsidRPr="0090039A" w:rsidRDefault="00B31B78" w:rsidP="00B31B78">
      <w:pPr>
        <w:pStyle w:val="NormalWeb"/>
        <w:spacing w:before="0" w:beforeAutospacing="0" w:after="280" w:afterAutospacing="0"/>
      </w:pPr>
      <w:r w:rsidRPr="0090039A">
        <w:t>A slow inventory movement has the following disadvantages:</w:t>
      </w:r>
    </w:p>
    <w:p w:rsidR="00B31B78" w:rsidRPr="0090039A" w:rsidRDefault="00B31B78" w:rsidP="00B31B78">
      <w:pPr>
        <w:pStyle w:val="NormalWeb"/>
        <w:numPr>
          <w:ilvl w:val="0"/>
          <w:numId w:val="7"/>
        </w:numPr>
        <w:spacing w:before="0" w:beforeAutospacing="0" w:after="0" w:afterAutospacing="0"/>
        <w:textAlignment w:val="baseline"/>
      </w:pPr>
      <w:r w:rsidRPr="0090039A">
        <w:t>Blocking of scarce funds which could be gainfully employed elsewhere;</w:t>
      </w:r>
    </w:p>
    <w:p w:rsidR="00B31B78" w:rsidRPr="0090039A" w:rsidRDefault="00B31B78" w:rsidP="00B31B78">
      <w:pPr>
        <w:pStyle w:val="NormalWeb"/>
        <w:numPr>
          <w:ilvl w:val="0"/>
          <w:numId w:val="7"/>
        </w:numPr>
        <w:spacing w:before="0" w:beforeAutospacing="0" w:after="0" w:afterAutospacing="0"/>
        <w:textAlignment w:val="baseline"/>
      </w:pPr>
      <w:r w:rsidRPr="0090039A">
        <w:t>Requiring more strong space resulting in higher maintenance and handling costs;</w:t>
      </w:r>
    </w:p>
    <w:p w:rsidR="00B31B78" w:rsidRPr="0090039A" w:rsidRDefault="00B31B78" w:rsidP="00B31B78">
      <w:pPr>
        <w:pStyle w:val="NormalWeb"/>
        <w:numPr>
          <w:ilvl w:val="0"/>
          <w:numId w:val="7"/>
        </w:numPr>
        <w:spacing w:before="0" w:beforeAutospacing="0" w:after="0" w:afterAutospacing="0"/>
        <w:textAlignment w:val="baseline"/>
      </w:pPr>
      <w:r w:rsidRPr="0090039A">
        <w:t xml:space="preserve">Chances of product being </w:t>
      </w:r>
      <w:r w:rsidR="0004352D" w:rsidRPr="0090039A">
        <w:t>outdate</w:t>
      </w:r>
      <w:r w:rsidRPr="0090039A">
        <w:t xml:space="preserve"> or out of fashion especially in case of consumer goods;</w:t>
      </w:r>
    </w:p>
    <w:p w:rsidR="00B31B78" w:rsidRPr="0090039A" w:rsidRDefault="00B31B78" w:rsidP="00B31B78">
      <w:pPr>
        <w:pStyle w:val="NormalWeb"/>
        <w:numPr>
          <w:ilvl w:val="0"/>
          <w:numId w:val="7"/>
        </w:numPr>
        <w:spacing w:before="0" w:beforeAutospacing="0" w:after="280" w:afterAutospacing="0"/>
        <w:textAlignment w:val="baseline"/>
      </w:pPr>
      <w:r w:rsidRPr="0090039A">
        <w:t>During storage for excessive period quality may deteriorate due to inherent factors like rusting loss of potency etc.</w:t>
      </w:r>
    </w:p>
    <w:p w:rsidR="00B31B78" w:rsidRDefault="00B31B78" w:rsidP="00B31B78">
      <w:pPr>
        <w:pStyle w:val="NormalWeb"/>
        <w:spacing w:before="0" w:beforeAutospacing="0" w:after="280" w:afterAutospacing="0"/>
      </w:pPr>
      <w:r w:rsidRPr="0090039A">
        <w:lastRenderedPageBreak/>
        <w:t>Similarly insufficient level of inventory is also dangerous because it may be responsible for the loss of business opportunity. Thus for each item of stock minimum average and maximum levels should be fixed carefully.</w:t>
      </w:r>
    </w:p>
    <w:p w:rsidR="008D4488" w:rsidRDefault="008D4488" w:rsidP="00B31B78">
      <w:pPr>
        <w:pStyle w:val="NormalWeb"/>
        <w:spacing w:before="0" w:beforeAutospacing="0" w:after="280" w:afterAutospacing="0"/>
      </w:pPr>
    </w:p>
    <w:p w:rsidR="008D4488" w:rsidRDefault="008D4488" w:rsidP="00B31B78">
      <w:pPr>
        <w:pStyle w:val="NormalWeb"/>
        <w:spacing w:before="0" w:beforeAutospacing="0" w:after="280" w:afterAutospacing="0"/>
      </w:pPr>
    </w:p>
    <w:p w:rsidR="008D4488" w:rsidRPr="0004352D" w:rsidRDefault="008D4488" w:rsidP="00B31B78">
      <w:pPr>
        <w:pStyle w:val="NormalWeb"/>
        <w:spacing w:before="0" w:beforeAutospacing="0" w:after="280" w:afterAutospacing="0"/>
        <w:rPr>
          <w:b/>
          <w:u w:val="single"/>
        </w:rPr>
      </w:pPr>
      <w:r w:rsidRPr="0004352D">
        <w:rPr>
          <w:b/>
          <w:u w:val="single"/>
        </w:rPr>
        <w:t>Conclusion:</w:t>
      </w:r>
    </w:p>
    <w:p w:rsidR="008D4488" w:rsidRDefault="008D4488" w:rsidP="00B31B78">
      <w:pPr>
        <w:pStyle w:val="NormalWeb"/>
        <w:spacing w:before="0" w:beforeAutospacing="0" w:after="280" w:afterAutospacing="0"/>
      </w:pPr>
      <w:r>
        <w:t xml:space="preserve">Advance medical solution group </w:t>
      </w:r>
      <w:proofErr w:type="spellStart"/>
      <w:proofErr w:type="gramStart"/>
      <w:r>
        <w:t>plc</w:t>
      </w:r>
      <w:proofErr w:type="spellEnd"/>
      <w:r>
        <w:t xml:space="preserve"> company</w:t>
      </w:r>
      <w:proofErr w:type="gramEnd"/>
      <w:r>
        <w:t xml:space="preserve"> overall very good position with compare </w:t>
      </w:r>
      <w:proofErr w:type="spellStart"/>
      <w:r>
        <w:t>ti</w:t>
      </w:r>
      <w:proofErr w:type="spellEnd"/>
      <w:r>
        <w:t xml:space="preserve"> Alliance Group </w:t>
      </w:r>
      <w:proofErr w:type="spellStart"/>
      <w:r>
        <w:t>plc</w:t>
      </w:r>
      <w:proofErr w:type="spellEnd"/>
      <w:r>
        <w:t xml:space="preserve"> except the operating Margin ration.</w:t>
      </w:r>
    </w:p>
    <w:p w:rsidR="008D4488" w:rsidRDefault="008D4488" w:rsidP="00B31B78">
      <w:pPr>
        <w:pStyle w:val="NormalWeb"/>
        <w:spacing w:before="0" w:beforeAutospacing="0" w:after="280" w:afterAutospacing="0"/>
      </w:pPr>
      <w:r>
        <w:t>Alliance company takes more than 250 days for fold or replaced the inventory and that’s not good for company’s future as compare to another company they takes almost 100 to 105 days.</w:t>
      </w:r>
    </w:p>
    <w:p w:rsidR="008D4488" w:rsidRDefault="008D4488" w:rsidP="00B31B78">
      <w:pPr>
        <w:pStyle w:val="NormalWeb"/>
        <w:spacing w:before="0" w:beforeAutospacing="0" w:after="280" w:afterAutospacing="0"/>
      </w:pPr>
    </w:p>
    <w:p w:rsidR="008D4488" w:rsidRDefault="008D4488" w:rsidP="00B31B78">
      <w:pPr>
        <w:pStyle w:val="NormalWeb"/>
        <w:spacing w:before="0" w:beforeAutospacing="0" w:after="280" w:afterAutospacing="0"/>
      </w:pPr>
    </w:p>
    <w:p w:rsidR="008D4488" w:rsidRDefault="008D4488" w:rsidP="00B31B78">
      <w:pPr>
        <w:pStyle w:val="NormalWeb"/>
        <w:spacing w:before="0" w:beforeAutospacing="0" w:after="280" w:afterAutospacing="0"/>
      </w:pPr>
    </w:p>
    <w:p w:rsidR="008D4488" w:rsidRDefault="008D4488" w:rsidP="00B31B78">
      <w:pPr>
        <w:pStyle w:val="NormalWeb"/>
        <w:spacing w:before="0" w:beforeAutospacing="0" w:after="280" w:afterAutospacing="0"/>
      </w:pPr>
    </w:p>
    <w:p w:rsidR="008D4488" w:rsidRDefault="008D4488" w:rsidP="00B31B78">
      <w:pPr>
        <w:pStyle w:val="NormalWeb"/>
        <w:spacing w:before="0" w:beforeAutospacing="0" w:after="280" w:afterAutospacing="0"/>
      </w:pPr>
    </w:p>
    <w:p w:rsidR="008D4488" w:rsidRDefault="008D4488" w:rsidP="00B31B78">
      <w:pPr>
        <w:pStyle w:val="NormalWeb"/>
        <w:spacing w:before="0" w:beforeAutospacing="0" w:after="280" w:afterAutospacing="0"/>
      </w:pPr>
    </w:p>
    <w:p w:rsidR="008D4488" w:rsidRDefault="008D4488" w:rsidP="00B31B78">
      <w:pPr>
        <w:pStyle w:val="NormalWeb"/>
        <w:spacing w:before="0" w:beforeAutospacing="0" w:after="280" w:afterAutospacing="0"/>
      </w:pPr>
    </w:p>
    <w:p w:rsidR="008D4488" w:rsidRDefault="008D4488" w:rsidP="00B31B78">
      <w:pPr>
        <w:pStyle w:val="NormalWeb"/>
        <w:spacing w:before="0" w:beforeAutospacing="0" w:after="280" w:afterAutospacing="0"/>
      </w:pPr>
    </w:p>
    <w:p w:rsidR="008D4488" w:rsidRDefault="008D4488" w:rsidP="00B31B78">
      <w:pPr>
        <w:pStyle w:val="NormalWeb"/>
        <w:spacing w:before="0" w:beforeAutospacing="0" w:after="280" w:afterAutospacing="0"/>
      </w:pPr>
    </w:p>
    <w:p w:rsidR="008D4488" w:rsidRDefault="008D4488" w:rsidP="00B31B78">
      <w:pPr>
        <w:pStyle w:val="NormalWeb"/>
        <w:spacing w:before="0" w:beforeAutospacing="0" w:after="280" w:afterAutospacing="0"/>
      </w:pPr>
    </w:p>
    <w:p w:rsidR="008D4488" w:rsidRDefault="008D4488" w:rsidP="00B31B78">
      <w:pPr>
        <w:pStyle w:val="NormalWeb"/>
        <w:spacing w:before="0" w:beforeAutospacing="0" w:after="280" w:afterAutospacing="0"/>
      </w:pPr>
    </w:p>
    <w:p w:rsidR="008D4488" w:rsidRDefault="008D4488" w:rsidP="00B31B78">
      <w:pPr>
        <w:pStyle w:val="NormalWeb"/>
        <w:spacing w:before="0" w:beforeAutospacing="0" w:after="280" w:afterAutospacing="0"/>
      </w:pPr>
    </w:p>
    <w:p w:rsidR="008D4488" w:rsidRDefault="008D4488" w:rsidP="00B31B78">
      <w:pPr>
        <w:pStyle w:val="NormalWeb"/>
        <w:spacing w:before="0" w:beforeAutospacing="0" w:after="280" w:afterAutospacing="0"/>
      </w:pPr>
    </w:p>
    <w:p w:rsidR="008D4488" w:rsidRDefault="008D4488" w:rsidP="00B31B78">
      <w:pPr>
        <w:pStyle w:val="NormalWeb"/>
        <w:spacing w:before="0" w:beforeAutospacing="0" w:after="280" w:afterAutospacing="0"/>
      </w:pPr>
    </w:p>
    <w:p w:rsidR="008D4488" w:rsidRDefault="008D4488" w:rsidP="008D4488">
      <w:pPr>
        <w:pStyle w:val="NormalWeb"/>
        <w:spacing w:before="0" w:beforeAutospacing="0" w:after="280" w:afterAutospacing="0"/>
        <w:jc w:val="center"/>
        <w:rPr>
          <w:b/>
          <w:sz w:val="32"/>
          <w:szCs w:val="28"/>
          <w:u w:val="single"/>
        </w:rPr>
      </w:pPr>
      <w:r w:rsidRPr="008D4488">
        <w:rPr>
          <w:b/>
          <w:sz w:val="32"/>
          <w:szCs w:val="28"/>
          <w:u w:val="single"/>
        </w:rPr>
        <w:t xml:space="preserve">Reference </w:t>
      </w:r>
    </w:p>
    <w:p w:rsidR="00E12BC0" w:rsidRPr="00E12BC0" w:rsidRDefault="008D4488" w:rsidP="00E12BC0">
      <w:pPr>
        <w:pStyle w:val="NormalWeb"/>
        <w:numPr>
          <w:ilvl w:val="0"/>
          <w:numId w:val="10"/>
        </w:numPr>
        <w:spacing w:before="0" w:beforeAutospacing="0" w:after="280" w:afterAutospacing="0"/>
        <w:rPr>
          <w:b/>
          <w:sz w:val="32"/>
          <w:szCs w:val="28"/>
          <w:u w:val="single"/>
        </w:rPr>
      </w:pPr>
      <w:r>
        <w:t xml:space="preserve">Advance medical solution group </w:t>
      </w:r>
      <w:proofErr w:type="spellStart"/>
      <w:r>
        <w:t>plc</w:t>
      </w:r>
      <w:proofErr w:type="spellEnd"/>
      <w:r>
        <w:t xml:space="preserve"> (WEBSITE)</w:t>
      </w:r>
      <w:r w:rsidR="00E12BC0">
        <w:t xml:space="preserve"> ( </w:t>
      </w:r>
      <w:hyperlink r:id="rId13" w:history="1">
        <w:r w:rsidR="00E12BC0" w:rsidRPr="007F3D94">
          <w:rPr>
            <w:rStyle w:val="Hyperlink"/>
            <w:rFonts w:ascii="Arial" w:hAnsi="Arial" w:cs="Arial"/>
            <w:sz w:val="21"/>
            <w:szCs w:val="21"/>
            <w:shd w:val="clear" w:color="auto" w:fill="FFFFFF"/>
          </w:rPr>
          <w:t>https://www.admedsol.com/</w:t>
        </w:r>
      </w:hyperlink>
      <w:r w:rsidR="00E12BC0">
        <w:rPr>
          <w:rFonts w:ascii="Arial" w:hAnsi="Arial" w:cs="Arial"/>
          <w:color w:val="006621"/>
          <w:sz w:val="21"/>
          <w:szCs w:val="21"/>
          <w:shd w:val="clear" w:color="auto" w:fill="FFFFFF"/>
        </w:rPr>
        <w:t xml:space="preserve"> )</w:t>
      </w:r>
    </w:p>
    <w:p w:rsidR="008D4488" w:rsidRPr="00E12BC0" w:rsidRDefault="00E12BC0" w:rsidP="00E12BC0">
      <w:pPr>
        <w:pStyle w:val="NormalWeb"/>
        <w:numPr>
          <w:ilvl w:val="0"/>
          <w:numId w:val="10"/>
        </w:numPr>
        <w:spacing w:before="0" w:beforeAutospacing="0" w:after="280" w:afterAutospacing="0"/>
        <w:rPr>
          <w:b/>
          <w:sz w:val="32"/>
          <w:szCs w:val="28"/>
          <w:u w:val="single"/>
        </w:rPr>
      </w:pPr>
      <w:r>
        <w:lastRenderedPageBreak/>
        <w:t xml:space="preserve">Annual Report 2012 to 2016 (Advance medical solution Group </w:t>
      </w:r>
      <w:proofErr w:type="spellStart"/>
      <w:r>
        <w:t>Plc</w:t>
      </w:r>
      <w:proofErr w:type="spellEnd"/>
      <w:r>
        <w:t xml:space="preserve">) (  </w:t>
      </w:r>
      <w:hyperlink r:id="rId14" w:history="1">
        <w:r w:rsidRPr="007F3D94">
          <w:rPr>
            <w:rStyle w:val="Hyperlink"/>
          </w:rPr>
          <w:t>https://www.admedsol.com/investor-relations/financial-reports-agm-results/annual-interim-reports/</w:t>
        </w:r>
      </w:hyperlink>
      <w:r>
        <w:t xml:space="preserve"> )</w:t>
      </w:r>
    </w:p>
    <w:p w:rsidR="00E12BC0" w:rsidRPr="00E12BC0" w:rsidRDefault="00E12BC0" w:rsidP="00E12BC0">
      <w:pPr>
        <w:pStyle w:val="NormalWeb"/>
        <w:numPr>
          <w:ilvl w:val="0"/>
          <w:numId w:val="10"/>
        </w:numPr>
        <w:spacing w:before="0" w:beforeAutospacing="0" w:after="280" w:afterAutospacing="0"/>
        <w:rPr>
          <w:b/>
          <w:sz w:val="32"/>
          <w:szCs w:val="28"/>
          <w:u w:val="single"/>
        </w:rPr>
      </w:pPr>
      <w:r>
        <w:t xml:space="preserve">Alliance </w:t>
      </w:r>
      <w:proofErr w:type="spellStart"/>
      <w:r>
        <w:t>pharma</w:t>
      </w:r>
      <w:proofErr w:type="spellEnd"/>
      <w:r>
        <w:t xml:space="preserve"> </w:t>
      </w:r>
      <w:proofErr w:type="spellStart"/>
      <w:r>
        <w:t>Plc</w:t>
      </w:r>
      <w:proofErr w:type="spellEnd"/>
      <w:r>
        <w:t xml:space="preserve"> ( </w:t>
      </w:r>
      <w:hyperlink r:id="rId15" w:history="1">
        <w:r w:rsidRPr="007F3D94">
          <w:rPr>
            <w:rStyle w:val="Hyperlink"/>
          </w:rPr>
          <w:t>https://alliancepharmaceuticals.com/en-gb/about</w:t>
        </w:r>
      </w:hyperlink>
      <w:r>
        <w:t xml:space="preserve"> )</w:t>
      </w:r>
    </w:p>
    <w:p w:rsidR="00E12BC0" w:rsidRPr="008D4488" w:rsidRDefault="00E12BC0" w:rsidP="00E12BC0">
      <w:pPr>
        <w:pStyle w:val="NormalWeb"/>
        <w:numPr>
          <w:ilvl w:val="0"/>
          <w:numId w:val="10"/>
        </w:numPr>
        <w:spacing w:before="240" w:beforeAutospacing="0" w:after="280" w:afterAutospacing="0"/>
        <w:rPr>
          <w:b/>
          <w:sz w:val="32"/>
          <w:szCs w:val="28"/>
          <w:u w:val="single"/>
        </w:rPr>
      </w:pPr>
      <w:r>
        <w:t xml:space="preserve">Annual Report 2016 (Alliance </w:t>
      </w:r>
      <w:proofErr w:type="spellStart"/>
      <w:r>
        <w:t>Pharma</w:t>
      </w:r>
      <w:proofErr w:type="spellEnd"/>
      <w:r>
        <w:t xml:space="preserve"> </w:t>
      </w:r>
      <w:proofErr w:type="spellStart"/>
      <w:r>
        <w:t>plc</w:t>
      </w:r>
      <w:proofErr w:type="spellEnd"/>
      <w:r>
        <w:t>) (</w:t>
      </w:r>
      <w:hyperlink r:id="rId16" w:history="1">
        <w:r w:rsidRPr="007F3D94">
          <w:rPr>
            <w:rStyle w:val="Hyperlink"/>
          </w:rPr>
          <w:t>http://investors.alliancepharmaceuticals.com/reports-and-presentations/2016</w:t>
        </w:r>
      </w:hyperlink>
      <w:r>
        <w:t xml:space="preserve"> )</w:t>
      </w:r>
    </w:p>
    <w:p w:rsidR="008D4488" w:rsidRPr="0090039A" w:rsidRDefault="008D4488" w:rsidP="00B31B78">
      <w:pPr>
        <w:pStyle w:val="NormalWeb"/>
        <w:spacing w:before="0" w:beforeAutospacing="0" w:after="280" w:afterAutospacing="0"/>
      </w:pPr>
      <w:r>
        <w:t xml:space="preserve"> </w:t>
      </w:r>
    </w:p>
    <w:p w:rsidR="00B31B78" w:rsidRPr="008D4488" w:rsidRDefault="00B31B78" w:rsidP="00B31B78">
      <w:pPr>
        <w:pStyle w:val="NormalWeb"/>
        <w:spacing w:before="0" w:beforeAutospacing="0" w:after="280" w:afterAutospacing="0"/>
      </w:pPr>
      <w:r>
        <w:rPr>
          <w:rFonts w:ascii="Arial" w:hAnsi="Arial" w:cs="Arial"/>
          <w:color w:val="333333"/>
          <w:sz w:val="20"/>
          <w:szCs w:val="20"/>
        </w:rPr>
        <w:t xml:space="preserve"> </w:t>
      </w:r>
    </w:p>
    <w:p w:rsidR="00B31B78" w:rsidRDefault="00B31B78" w:rsidP="00B31B78">
      <w:pPr>
        <w:pStyle w:val="ListParagraph"/>
        <w:rPr>
          <w:rFonts w:ascii="Times New Roman" w:hAnsi="Times New Roman" w:cs="Times New Roman"/>
          <w:sz w:val="28"/>
          <w:szCs w:val="28"/>
          <w:shd w:val="clear" w:color="auto" w:fill="FFFFFF"/>
        </w:rPr>
      </w:pPr>
    </w:p>
    <w:p w:rsidR="00B31B78" w:rsidRDefault="00B31B78" w:rsidP="00B31B78">
      <w:pPr>
        <w:pStyle w:val="ListParagraph"/>
        <w:rPr>
          <w:rFonts w:ascii="Times New Roman" w:hAnsi="Times New Roman" w:cs="Times New Roman"/>
          <w:sz w:val="28"/>
          <w:szCs w:val="28"/>
          <w:shd w:val="clear" w:color="auto" w:fill="FFFFFF"/>
        </w:rPr>
      </w:pPr>
    </w:p>
    <w:p w:rsidR="00CD16F4" w:rsidRDefault="00CD16F4" w:rsidP="00CD16F4">
      <w:pPr>
        <w:pStyle w:val="Default"/>
        <w:rPr>
          <w:sz w:val="23"/>
          <w:szCs w:val="23"/>
        </w:rPr>
      </w:pPr>
    </w:p>
    <w:p w:rsidR="00B31B78" w:rsidRDefault="00B31B78" w:rsidP="00CD16F4">
      <w:pPr>
        <w:pStyle w:val="Default"/>
        <w:pageBreakBefore/>
        <w:rPr>
          <w:sz w:val="23"/>
          <w:szCs w:val="23"/>
        </w:rPr>
      </w:pPr>
    </w:p>
    <w:p w:rsidR="00B31B78" w:rsidRDefault="00B31B78" w:rsidP="00CD16F4">
      <w:pPr>
        <w:pStyle w:val="Default"/>
        <w:pageBreakBefore/>
        <w:rPr>
          <w:sz w:val="23"/>
          <w:szCs w:val="23"/>
        </w:rPr>
      </w:pPr>
    </w:p>
    <w:p w:rsidR="00B31B78" w:rsidRDefault="00B31B78" w:rsidP="00CD16F4">
      <w:pPr>
        <w:pStyle w:val="Default"/>
        <w:pageBreakBefore/>
        <w:rPr>
          <w:sz w:val="23"/>
          <w:szCs w:val="23"/>
        </w:rPr>
      </w:pPr>
    </w:p>
    <w:p w:rsidR="00B31B78" w:rsidRDefault="00B31B78" w:rsidP="00CD16F4">
      <w:pPr>
        <w:pStyle w:val="Default"/>
        <w:pageBreakBefore/>
        <w:rPr>
          <w:sz w:val="23"/>
          <w:szCs w:val="23"/>
        </w:rPr>
      </w:pPr>
    </w:p>
    <w:p w:rsidR="00B31B78" w:rsidRDefault="00B31B78" w:rsidP="00CD16F4">
      <w:pPr>
        <w:pStyle w:val="Default"/>
        <w:pageBreakBefore/>
        <w:rPr>
          <w:sz w:val="23"/>
          <w:szCs w:val="23"/>
        </w:rPr>
      </w:pPr>
    </w:p>
    <w:p w:rsidR="00B31B78" w:rsidRDefault="00B31B78" w:rsidP="00CD16F4">
      <w:pPr>
        <w:pStyle w:val="Default"/>
        <w:pageBreakBefore/>
        <w:rPr>
          <w:sz w:val="23"/>
          <w:szCs w:val="23"/>
        </w:rPr>
      </w:pPr>
    </w:p>
    <w:p w:rsidR="00B31B78" w:rsidRDefault="00B31B78" w:rsidP="00CD16F4">
      <w:pPr>
        <w:pStyle w:val="Default"/>
        <w:pageBreakBefore/>
        <w:rPr>
          <w:sz w:val="23"/>
          <w:szCs w:val="23"/>
        </w:rPr>
      </w:pPr>
    </w:p>
    <w:p w:rsidR="00B31B78" w:rsidRDefault="00B31B78" w:rsidP="00CD16F4">
      <w:pPr>
        <w:pStyle w:val="Default"/>
        <w:pageBreakBefore/>
        <w:rPr>
          <w:sz w:val="23"/>
          <w:szCs w:val="23"/>
        </w:rPr>
      </w:pPr>
    </w:p>
    <w:p w:rsidR="005E4BD7" w:rsidRPr="005E4BD7" w:rsidRDefault="005E4BD7" w:rsidP="005E4BD7">
      <w:pPr>
        <w:pStyle w:val="ListParagraph"/>
        <w:rPr>
          <w:rFonts w:ascii="Times New Roman" w:hAnsi="Times New Roman" w:cs="Times New Roman"/>
          <w:b/>
          <w:sz w:val="28"/>
          <w:szCs w:val="28"/>
        </w:rPr>
      </w:pPr>
    </w:p>
    <w:sectPr w:rsidR="005E4BD7" w:rsidRPr="005E4B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117EB" w:rsidRDefault="000117EB" w:rsidP="009F1954">
      <w:pPr>
        <w:spacing w:after="0" w:line="240" w:lineRule="auto"/>
      </w:pPr>
      <w:r>
        <w:separator/>
      </w:r>
    </w:p>
  </w:endnote>
  <w:endnote w:type="continuationSeparator" w:id="0">
    <w:p w:rsidR="000117EB" w:rsidRDefault="000117EB" w:rsidP="009F19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117EB" w:rsidRDefault="000117EB" w:rsidP="009F1954">
      <w:pPr>
        <w:spacing w:after="0" w:line="240" w:lineRule="auto"/>
      </w:pPr>
      <w:r>
        <w:separator/>
      </w:r>
    </w:p>
  </w:footnote>
  <w:footnote w:type="continuationSeparator" w:id="0">
    <w:p w:rsidR="000117EB" w:rsidRDefault="000117EB" w:rsidP="009F195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E121D7"/>
    <w:multiLevelType w:val="multilevel"/>
    <w:tmpl w:val="CE8C8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8026A40"/>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nsid w:val="0DB32CA7"/>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nsid w:val="14DF72B1"/>
    <w:multiLevelType w:val="hybridMultilevel"/>
    <w:tmpl w:val="9BE642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22666E31"/>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nsid w:val="31611372"/>
    <w:multiLevelType w:val="multilevel"/>
    <w:tmpl w:val="33A46122"/>
    <w:lvl w:ilvl="0">
      <w:start w:val="1"/>
      <w:numFmt w:val="decimal"/>
      <w:lvlText w:val="%1)"/>
      <w:lvlJc w:val="left"/>
      <w:pPr>
        <w:ind w:left="360" w:hanging="360"/>
      </w:pPr>
    </w:lvl>
    <w:lvl w:ilvl="1">
      <w:start w:val="1"/>
      <w:numFmt w:val="decimal"/>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nsid w:val="527811C1"/>
    <w:multiLevelType w:val="multilevel"/>
    <w:tmpl w:val="8522F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5183E52"/>
    <w:multiLevelType w:val="multilevel"/>
    <w:tmpl w:val="2542B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68140FD7"/>
    <w:multiLevelType w:val="multilevel"/>
    <w:tmpl w:val="B66A9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BFD6AA3"/>
    <w:multiLevelType w:val="multilevel"/>
    <w:tmpl w:val="72BE7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4"/>
  </w:num>
  <w:num w:numId="4">
    <w:abstractNumId w:val="2"/>
  </w:num>
  <w:num w:numId="5">
    <w:abstractNumId w:val="5"/>
  </w:num>
  <w:num w:numId="6">
    <w:abstractNumId w:val="6"/>
  </w:num>
  <w:num w:numId="7">
    <w:abstractNumId w:val="7"/>
  </w:num>
  <w:num w:numId="8">
    <w:abstractNumId w:val="9"/>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5359"/>
    <w:rsid w:val="000117EB"/>
    <w:rsid w:val="0004352D"/>
    <w:rsid w:val="0004783C"/>
    <w:rsid w:val="000560F4"/>
    <w:rsid w:val="000D4C78"/>
    <w:rsid w:val="000D58AB"/>
    <w:rsid w:val="00107E15"/>
    <w:rsid w:val="00116379"/>
    <w:rsid w:val="00187D0C"/>
    <w:rsid w:val="001C2EF1"/>
    <w:rsid w:val="002A2D17"/>
    <w:rsid w:val="002C4790"/>
    <w:rsid w:val="002D04B6"/>
    <w:rsid w:val="002D1622"/>
    <w:rsid w:val="002D2E26"/>
    <w:rsid w:val="002D3758"/>
    <w:rsid w:val="002E4BF3"/>
    <w:rsid w:val="00377E49"/>
    <w:rsid w:val="003C7BE2"/>
    <w:rsid w:val="00403D9F"/>
    <w:rsid w:val="004068F5"/>
    <w:rsid w:val="00470E54"/>
    <w:rsid w:val="00486854"/>
    <w:rsid w:val="004A0497"/>
    <w:rsid w:val="004B6922"/>
    <w:rsid w:val="00515BC9"/>
    <w:rsid w:val="0053652D"/>
    <w:rsid w:val="0056759A"/>
    <w:rsid w:val="005E384E"/>
    <w:rsid w:val="005E4BD7"/>
    <w:rsid w:val="005E5443"/>
    <w:rsid w:val="005E5A65"/>
    <w:rsid w:val="005F6A3D"/>
    <w:rsid w:val="00606C73"/>
    <w:rsid w:val="0061449C"/>
    <w:rsid w:val="006776DC"/>
    <w:rsid w:val="006B3EC9"/>
    <w:rsid w:val="006B7271"/>
    <w:rsid w:val="006E6341"/>
    <w:rsid w:val="006F6AC6"/>
    <w:rsid w:val="007439FF"/>
    <w:rsid w:val="0074757B"/>
    <w:rsid w:val="007B0FA9"/>
    <w:rsid w:val="007B5503"/>
    <w:rsid w:val="00861AD4"/>
    <w:rsid w:val="008A014F"/>
    <w:rsid w:val="008D4488"/>
    <w:rsid w:val="008F2E68"/>
    <w:rsid w:val="0090039A"/>
    <w:rsid w:val="00901B3C"/>
    <w:rsid w:val="00915D70"/>
    <w:rsid w:val="009204A1"/>
    <w:rsid w:val="009536F2"/>
    <w:rsid w:val="00980A65"/>
    <w:rsid w:val="009A3F95"/>
    <w:rsid w:val="009E61AD"/>
    <w:rsid w:val="009F1954"/>
    <w:rsid w:val="009F47CA"/>
    <w:rsid w:val="00A56FD3"/>
    <w:rsid w:val="00AA50FC"/>
    <w:rsid w:val="00B2311E"/>
    <w:rsid w:val="00B248EF"/>
    <w:rsid w:val="00B31B78"/>
    <w:rsid w:val="00B32AC9"/>
    <w:rsid w:val="00B4127E"/>
    <w:rsid w:val="00B45D12"/>
    <w:rsid w:val="00B6140F"/>
    <w:rsid w:val="00BA2052"/>
    <w:rsid w:val="00BD5BF3"/>
    <w:rsid w:val="00BE7B24"/>
    <w:rsid w:val="00C27450"/>
    <w:rsid w:val="00CB6E92"/>
    <w:rsid w:val="00CD16F4"/>
    <w:rsid w:val="00CE3300"/>
    <w:rsid w:val="00CF341E"/>
    <w:rsid w:val="00D3201B"/>
    <w:rsid w:val="00D403F2"/>
    <w:rsid w:val="00D55359"/>
    <w:rsid w:val="00D71E0D"/>
    <w:rsid w:val="00DC3CD1"/>
    <w:rsid w:val="00DD3E1E"/>
    <w:rsid w:val="00E04DEA"/>
    <w:rsid w:val="00E04F79"/>
    <w:rsid w:val="00E12BC0"/>
    <w:rsid w:val="00E1466A"/>
    <w:rsid w:val="00E219D0"/>
    <w:rsid w:val="00E46995"/>
    <w:rsid w:val="00E5497C"/>
    <w:rsid w:val="00EA72B7"/>
    <w:rsid w:val="00F6069F"/>
    <w:rsid w:val="00F67211"/>
    <w:rsid w:val="00FB449A"/>
    <w:rsid w:val="00FE11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5497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E5497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5E4BD7"/>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55359"/>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uiPriority w:val="34"/>
    <w:qFormat/>
    <w:rsid w:val="00DD3E1E"/>
    <w:pPr>
      <w:ind w:left="720"/>
      <w:contextualSpacing/>
    </w:pPr>
  </w:style>
  <w:style w:type="character" w:styleId="Strong">
    <w:name w:val="Strong"/>
    <w:basedOn w:val="DefaultParagraphFont"/>
    <w:uiPriority w:val="22"/>
    <w:qFormat/>
    <w:rsid w:val="00DD3E1E"/>
    <w:rPr>
      <w:b/>
      <w:bCs/>
    </w:rPr>
  </w:style>
  <w:style w:type="character" w:customStyle="1" w:styleId="Heading3Char">
    <w:name w:val="Heading 3 Char"/>
    <w:basedOn w:val="DefaultParagraphFont"/>
    <w:link w:val="Heading3"/>
    <w:uiPriority w:val="9"/>
    <w:rsid w:val="005E4BD7"/>
    <w:rPr>
      <w:rFonts w:ascii="Times New Roman" w:eastAsia="Times New Roman" w:hAnsi="Times New Roman" w:cs="Times New Roman"/>
      <w:b/>
      <w:bCs/>
      <w:sz w:val="27"/>
      <w:szCs w:val="27"/>
      <w:lang w:eastAsia="en-IN"/>
    </w:rPr>
  </w:style>
  <w:style w:type="character" w:customStyle="1" w:styleId="Heading1Char">
    <w:name w:val="Heading 1 Char"/>
    <w:basedOn w:val="DefaultParagraphFont"/>
    <w:link w:val="Heading1"/>
    <w:uiPriority w:val="9"/>
    <w:rsid w:val="00E5497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E5497C"/>
    <w:rPr>
      <w:rFonts w:asciiTheme="majorHAnsi" w:eastAsiaTheme="majorEastAsia" w:hAnsiTheme="majorHAnsi" w:cstheme="majorBidi"/>
      <w:b/>
      <w:bCs/>
      <w:color w:val="4F81BD" w:themeColor="accent1"/>
      <w:sz w:val="26"/>
      <w:szCs w:val="26"/>
    </w:rPr>
  </w:style>
  <w:style w:type="character" w:customStyle="1" w:styleId="apple-tab-span">
    <w:name w:val="apple-tab-span"/>
    <w:basedOn w:val="DefaultParagraphFont"/>
    <w:rsid w:val="00E5497C"/>
  </w:style>
  <w:style w:type="paragraph" w:styleId="BalloonText">
    <w:name w:val="Balloon Text"/>
    <w:basedOn w:val="Normal"/>
    <w:link w:val="BalloonTextChar"/>
    <w:uiPriority w:val="99"/>
    <w:semiHidden/>
    <w:unhideWhenUsed/>
    <w:rsid w:val="00FE11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11C1"/>
    <w:rPr>
      <w:rFonts w:ascii="Tahoma" w:hAnsi="Tahoma" w:cs="Tahoma"/>
      <w:sz w:val="16"/>
      <w:szCs w:val="16"/>
    </w:rPr>
  </w:style>
  <w:style w:type="character" w:styleId="Hyperlink">
    <w:name w:val="Hyperlink"/>
    <w:basedOn w:val="DefaultParagraphFont"/>
    <w:uiPriority w:val="99"/>
    <w:unhideWhenUsed/>
    <w:rsid w:val="0074757B"/>
    <w:rPr>
      <w:color w:val="0000FF"/>
      <w:u w:val="single"/>
    </w:rPr>
  </w:style>
  <w:style w:type="paragraph" w:customStyle="1" w:styleId="Default">
    <w:name w:val="Default"/>
    <w:rsid w:val="00E04DEA"/>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59"/>
    <w:rsid w:val="0090039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F19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954"/>
  </w:style>
  <w:style w:type="paragraph" w:styleId="Footer">
    <w:name w:val="footer"/>
    <w:basedOn w:val="Normal"/>
    <w:link w:val="FooterChar"/>
    <w:uiPriority w:val="99"/>
    <w:unhideWhenUsed/>
    <w:rsid w:val="009F19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95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5497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E5497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5E4BD7"/>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55359"/>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uiPriority w:val="34"/>
    <w:qFormat/>
    <w:rsid w:val="00DD3E1E"/>
    <w:pPr>
      <w:ind w:left="720"/>
      <w:contextualSpacing/>
    </w:pPr>
  </w:style>
  <w:style w:type="character" w:styleId="Strong">
    <w:name w:val="Strong"/>
    <w:basedOn w:val="DefaultParagraphFont"/>
    <w:uiPriority w:val="22"/>
    <w:qFormat/>
    <w:rsid w:val="00DD3E1E"/>
    <w:rPr>
      <w:b/>
      <w:bCs/>
    </w:rPr>
  </w:style>
  <w:style w:type="character" w:customStyle="1" w:styleId="Heading3Char">
    <w:name w:val="Heading 3 Char"/>
    <w:basedOn w:val="DefaultParagraphFont"/>
    <w:link w:val="Heading3"/>
    <w:uiPriority w:val="9"/>
    <w:rsid w:val="005E4BD7"/>
    <w:rPr>
      <w:rFonts w:ascii="Times New Roman" w:eastAsia="Times New Roman" w:hAnsi="Times New Roman" w:cs="Times New Roman"/>
      <w:b/>
      <w:bCs/>
      <w:sz w:val="27"/>
      <w:szCs w:val="27"/>
      <w:lang w:eastAsia="en-IN"/>
    </w:rPr>
  </w:style>
  <w:style w:type="character" w:customStyle="1" w:styleId="Heading1Char">
    <w:name w:val="Heading 1 Char"/>
    <w:basedOn w:val="DefaultParagraphFont"/>
    <w:link w:val="Heading1"/>
    <w:uiPriority w:val="9"/>
    <w:rsid w:val="00E5497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E5497C"/>
    <w:rPr>
      <w:rFonts w:asciiTheme="majorHAnsi" w:eastAsiaTheme="majorEastAsia" w:hAnsiTheme="majorHAnsi" w:cstheme="majorBidi"/>
      <w:b/>
      <w:bCs/>
      <w:color w:val="4F81BD" w:themeColor="accent1"/>
      <w:sz w:val="26"/>
      <w:szCs w:val="26"/>
    </w:rPr>
  </w:style>
  <w:style w:type="character" w:customStyle="1" w:styleId="apple-tab-span">
    <w:name w:val="apple-tab-span"/>
    <w:basedOn w:val="DefaultParagraphFont"/>
    <w:rsid w:val="00E5497C"/>
  </w:style>
  <w:style w:type="paragraph" w:styleId="BalloonText">
    <w:name w:val="Balloon Text"/>
    <w:basedOn w:val="Normal"/>
    <w:link w:val="BalloonTextChar"/>
    <w:uiPriority w:val="99"/>
    <w:semiHidden/>
    <w:unhideWhenUsed/>
    <w:rsid w:val="00FE11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11C1"/>
    <w:rPr>
      <w:rFonts w:ascii="Tahoma" w:hAnsi="Tahoma" w:cs="Tahoma"/>
      <w:sz w:val="16"/>
      <w:szCs w:val="16"/>
    </w:rPr>
  </w:style>
  <w:style w:type="character" w:styleId="Hyperlink">
    <w:name w:val="Hyperlink"/>
    <w:basedOn w:val="DefaultParagraphFont"/>
    <w:uiPriority w:val="99"/>
    <w:unhideWhenUsed/>
    <w:rsid w:val="0074757B"/>
    <w:rPr>
      <w:color w:val="0000FF"/>
      <w:u w:val="single"/>
    </w:rPr>
  </w:style>
  <w:style w:type="paragraph" w:customStyle="1" w:styleId="Default">
    <w:name w:val="Default"/>
    <w:rsid w:val="00E04DEA"/>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59"/>
    <w:rsid w:val="0090039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F19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954"/>
  </w:style>
  <w:style w:type="paragraph" w:styleId="Footer">
    <w:name w:val="footer"/>
    <w:basedOn w:val="Normal"/>
    <w:link w:val="FooterChar"/>
    <w:uiPriority w:val="99"/>
    <w:unhideWhenUsed/>
    <w:rsid w:val="009F19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9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5226663">
      <w:bodyDiv w:val="1"/>
      <w:marLeft w:val="0"/>
      <w:marRight w:val="0"/>
      <w:marTop w:val="0"/>
      <w:marBottom w:val="0"/>
      <w:divBdr>
        <w:top w:val="none" w:sz="0" w:space="0" w:color="auto"/>
        <w:left w:val="none" w:sz="0" w:space="0" w:color="auto"/>
        <w:bottom w:val="none" w:sz="0" w:space="0" w:color="auto"/>
        <w:right w:val="none" w:sz="0" w:space="0" w:color="auto"/>
      </w:divBdr>
    </w:div>
    <w:div w:id="206110733">
      <w:bodyDiv w:val="1"/>
      <w:marLeft w:val="0"/>
      <w:marRight w:val="0"/>
      <w:marTop w:val="0"/>
      <w:marBottom w:val="0"/>
      <w:divBdr>
        <w:top w:val="none" w:sz="0" w:space="0" w:color="auto"/>
        <w:left w:val="none" w:sz="0" w:space="0" w:color="auto"/>
        <w:bottom w:val="none" w:sz="0" w:space="0" w:color="auto"/>
        <w:right w:val="none" w:sz="0" w:space="0" w:color="auto"/>
      </w:divBdr>
    </w:div>
    <w:div w:id="547763456">
      <w:bodyDiv w:val="1"/>
      <w:marLeft w:val="0"/>
      <w:marRight w:val="0"/>
      <w:marTop w:val="0"/>
      <w:marBottom w:val="0"/>
      <w:divBdr>
        <w:top w:val="none" w:sz="0" w:space="0" w:color="auto"/>
        <w:left w:val="none" w:sz="0" w:space="0" w:color="auto"/>
        <w:bottom w:val="none" w:sz="0" w:space="0" w:color="auto"/>
        <w:right w:val="none" w:sz="0" w:space="0" w:color="auto"/>
      </w:divBdr>
    </w:div>
    <w:div w:id="738749284">
      <w:bodyDiv w:val="1"/>
      <w:marLeft w:val="0"/>
      <w:marRight w:val="0"/>
      <w:marTop w:val="0"/>
      <w:marBottom w:val="0"/>
      <w:divBdr>
        <w:top w:val="none" w:sz="0" w:space="0" w:color="auto"/>
        <w:left w:val="none" w:sz="0" w:space="0" w:color="auto"/>
        <w:bottom w:val="none" w:sz="0" w:space="0" w:color="auto"/>
        <w:right w:val="none" w:sz="0" w:space="0" w:color="auto"/>
      </w:divBdr>
    </w:div>
    <w:div w:id="816385313">
      <w:bodyDiv w:val="1"/>
      <w:marLeft w:val="0"/>
      <w:marRight w:val="0"/>
      <w:marTop w:val="0"/>
      <w:marBottom w:val="0"/>
      <w:divBdr>
        <w:top w:val="none" w:sz="0" w:space="0" w:color="auto"/>
        <w:left w:val="none" w:sz="0" w:space="0" w:color="auto"/>
        <w:bottom w:val="none" w:sz="0" w:space="0" w:color="auto"/>
        <w:right w:val="none" w:sz="0" w:space="0" w:color="auto"/>
      </w:divBdr>
    </w:div>
    <w:div w:id="980035207">
      <w:bodyDiv w:val="1"/>
      <w:marLeft w:val="0"/>
      <w:marRight w:val="0"/>
      <w:marTop w:val="0"/>
      <w:marBottom w:val="0"/>
      <w:divBdr>
        <w:top w:val="none" w:sz="0" w:space="0" w:color="auto"/>
        <w:left w:val="none" w:sz="0" w:space="0" w:color="auto"/>
        <w:bottom w:val="none" w:sz="0" w:space="0" w:color="auto"/>
        <w:right w:val="none" w:sz="0" w:space="0" w:color="auto"/>
      </w:divBdr>
    </w:div>
    <w:div w:id="1468275745">
      <w:bodyDiv w:val="1"/>
      <w:marLeft w:val="0"/>
      <w:marRight w:val="0"/>
      <w:marTop w:val="0"/>
      <w:marBottom w:val="0"/>
      <w:divBdr>
        <w:top w:val="none" w:sz="0" w:space="0" w:color="auto"/>
        <w:left w:val="none" w:sz="0" w:space="0" w:color="auto"/>
        <w:bottom w:val="none" w:sz="0" w:space="0" w:color="auto"/>
        <w:right w:val="none" w:sz="0" w:space="0" w:color="auto"/>
      </w:divBdr>
    </w:div>
    <w:div w:id="1540166383">
      <w:bodyDiv w:val="1"/>
      <w:marLeft w:val="0"/>
      <w:marRight w:val="0"/>
      <w:marTop w:val="0"/>
      <w:marBottom w:val="0"/>
      <w:divBdr>
        <w:top w:val="none" w:sz="0" w:space="0" w:color="auto"/>
        <w:left w:val="none" w:sz="0" w:space="0" w:color="auto"/>
        <w:bottom w:val="none" w:sz="0" w:space="0" w:color="auto"/>
        <w:right w:val="none" w:sz="0" w:space="0" w:color="auto"/>
      </w:divBdr>
    </w:div>
    <w:div w:id="1887371335">
      <w:bodyDiv w:val="1"/>
      <w:marLeft w:val="0"/>
      <w:marRight w:val="0"/>
      <w:marTop w:val="0"/>
      <w:marBottom w:val="0"/>
      <w:divBdr>
        <w:top w:val="none" w:sz="0" w:space="0" w:color="auto"/>
        <w:left w:val="none" w:sz="0" w:space="0" w:color="auto"/>
        <w:bottom w:val="none" w:sz="0" w:space="0" w:color="auto"/>
        <w:right w:val="none" w:sz="0" w:space="0" w:color="auto"/>
      </w:divBdr>
    </w:div>
    <w:div w:id="1891962016">
      <w:bodyDiv w:val="1"/>
      <w:marLeft w:val="0"/>
      <w:marRight w:val="0"/>
      <w:marTop w:val="0"/>
      <w:marBottom w:val="0"/>
      <w:divBdr>
        <w:top w:val="none" w:sz="0" w:space="0" w:color="auto"/>
        <w:left w:val="none" w:sz="0" w:space="0" w:color="auto"/>
        <w:bottom w:val="none" w:sz="0" w:space="0" w:color="auto"/>
        <w:right w:val="none" w:sz="0" w:space="0" w:color="auto"/>
      </w:divBdr>
      <w:divsChild>
        <w:div w:id="1594170347">
          <w:marLeft w:val="-1215"/>
          <w:marRight w:val="0"/>
          <w:marTop w:val="0"/>
          <w:marBottom w:val="0"/>
          <w:divBdr>
            <w:top w:val="none" w:sz="0" w:space="0" w:color="auto"/>
            <w:left w:val="none" w:sz="0" w:space="0" w:color="auto"/>
            <w:bottom w:val="none" w:sz="0" w:space="0" w:color="auto"/>
            <w:right w:val="none" w:sz="0" w:space="0" w:color="auto"/>
          </w:divBdr>
        </w:div>
        <w:div w:id="1622418653">
          <w:marLeft w:val="-1215"/>
          <w:marRight w:val="0"/>
          <w:marTop w:val="0"/>
          <w:marBottom w:val="0"/>
          <w:divBdr>
            <w:top w:val="none" w:sz="0" w:space="0" w:color="auto"/>
            <w:left w:val="none" w:sz="0" w:space="0" w:color="auto"/>
            <w:bottom w:val="none" w:sz="0" w:space="0" w:color="auto"/>
            <w:right w:val="none" w:sz="0" w:space="0" w:color="auto"/>
          </w:divBdr>
        </w:div>
        <w:div w:id="1283683246">
          <w:marLeft w:val="-1215"/>
          <w:marRight w:val="0"/>
          <w:marTop w:val="0"/>
          <w:marBottom w:val="0"/>
          <w:divBdr>
            <w:top w:val="none" w:sz="0" w:space="0" w:color="auto"/>
            <w:left w:val="none" w:sz="0" w:space="0" w:color="auto"/>
            <w:bottom w:val="none" w:sz="0" w:space="0" w:color="auto"/>
            <w:right w:val="none" w:sz="0" w:space="0" w:color="auto"/>
          </w:divBdr>
        </w:div>
        <w:div w:id="389809852">
          <w:marLeft w:val="-1103"/>
          <w:marRight w:val="0"/>
          <w:marTop w:val="0"/>
          <w:marBottom w:val="0"/>
          <w:divBdr>
            <w:top w:val="none" w:sz="0" w:space="0" w:color="auto"/>
            <w:left w:val="none" w:sz="0" w:space="0" w:color="auto"/>
            <w:bottom w:val="none" w:sz="0" w:space="0" w:color="auto"/>
            <w:right w:val="none" w:sz="0" w:space="0" w:color="auto"/>
          </w:divBdr>
        </w:div>
        <w:div w:id="594636643">
          <w:marLeft w:val="-1185"/>
          <w:marRight w:val="0"/>
          <w:marTop w:val="0"/>
          <w:marBottom w:val="0"/>
          <w:divBdr>
            <w:top w:val="none" w:sz="0" w:space="0" w:color="auto"/>
            <w:left w:val="none" w:sz="0" w:space="0" w:color="auto"/>
            <w:bottom w:val="none" w:sz="0" w:space="0" w:color="auto"/>
            <w:right w:val="none" w:sz="0" w:space="0" w:color="auto"/>
          </w:divBdr>
        </w:div>
        <w:div w:id="410854107">
          <w:marLeft w:val="-1185"/>
          <w:marRight w:val="0"/>
          <w:marTop w:val="0"/>
          <w:marBottom w:val="0"/>
          <w:divBdr>
            <w:top w:val="none" w:sz="0" w:space="0" w:color="auto"/>
            <w:left w:val="none" w:sz="0" w:space="0" w:color="auto"/>
            <w:bottom w:val="none" w:sz="0" w:space="0" w:color="auto"/>
            <w:right w:val="none" w:sz="0" w:space="0" w:color="auto"/>
          </w:divBdr>
        </w:div>
        <w:div w:id="261455829">
          <w:marLeft w:val="-115"/>
          <w:marRight w:val="0"/>
          <w:marTop w:val="0"/>
          <w:marBottom w:val="0"/>
          <w:divBdr>
            <w:top w:val="none" w:sz="0" w:space="0" w:color="auto"/>
            <w:left w:val="none" w:sz="0" w:space="0" w:color="auto"/>
            <w:bottom w:val="none" w:sz="0" w:space="0" w:color="auto"/>
            <w:right w:val="none" w:sz="0" w:space="0" w:color="auto"/>
          </w:divBdr>
        </w:div>
        <w:div w:id="2085058215">
          <w:marLeft w:val="-115"/>
          <w:marRight w:val="0"/>
          <w:marTop w:val="0"/>
          <w:marBottom w:val="0"/>
          <w:divBdr>
            <w:top w:val="none" w:sz="0" w:space="0" w:color="auto"/>
            <w:left w:val="none" w:sz="0" w:space="0" w:color="auto"/>
            <w:bottom w:val="none" w:sz="0" w:space="0" w:color="auto"/>
            <w:right w:val="none" w:sz="0" w:space="0" w:color="auto"/>
          </w:divBdr>
        </w:div>
        <w:div w:id="805388782">
          <w:marLeft w:val="-1010"/>
          <w:marRight w:val="0"/>
          <w:marTop w:val="0"/>
          <w:marBottom w:val="0"/>
          <w:divBdr>
            <w:top w:val="none" w:sz="0" w:space="0" w:color="auto"/>
            <w:left w:val="none" w:sz="0" w:space="0" w:color="auto"/>
            <w:bottom w:val="none" w:sz="0" w:space="0" w:color="auto"/>
            <w:right w:val="none" w:sz="0" w:space="0" w:color="auto"/>
          </w:divBdr>
        </w:div>
      </w:divsChild>
    </w:div>
    <w:div w:id="2042513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liancepharmaceuticals.com/en-gb/business-development/acquisitions/deal-history" TargetMode="External"/><Relationship Id="rId13" Type="http://schemas.openxmlformats.org/officeDocument/2006/relationships/hyperlink" Target="https://www.admedsol.com/"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alliancepharmaceuticals.com/en-gb/products/therapy-areas/nutrition/macushield"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investors.alliancepharmaceuticals.com/reports-and-presentations/2016"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alliancepharmaceuticals.com/en-gb/products/therapy-areas/medical-devices" TargetMode="External"/><Relationship Id="rId5" Type="http://schemas.openxmlformats.org/officeDocument/2006/relationships/webSettings" Target="webSettings.xml"/><Relationship Id="rId15" Type="http://schemas.openxmlformats.org/officeDocument/2006/relationships/hyperlink" Target="https://alliancepharmaceuticals.com/en-gb/about" TargetMode="External"/><Relationship Id="rId10" Type="http://schemas.openxmlformats.org/officeDocument/2006/relationships/hyperlink" Target="https://alliancepharmaceuticals.com/en-gb/products/therapy-areas/consumer-health" TargetMode="External"/><Relationship Id="rId4" Type="http://schemas.openxmlformats.org/officeDocument/2006/relationships/settings" Target="settings.xml"/><Relationship Id="rId9" Type="http://schemas.openxmlformats.org/officeDocument/2006/relationships/hyperlink" Target="https://alliancepharmaceuticals.com/en-gb/products/therapy-areas" TargetMode="External"/><Relationship Id="rId14" Type="http://schemas.openxmlformats.org/officeDocument/2006/relationships/hyperlink" Target="https://www.admedsol.com/investor-relations/financial-reports-agm-results/annual-interim-repo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23</Pages>
  <Words>4415</Words>
  <Characters>25167</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dc:creator>
  <cp:lastModifiedBy>jay</cp:lastModifiedBy>
  <cp:revision>10</cp:revision>
  <dcterms:created xsi:type="dcterms:W3CDTF">2018-01-08T23:59:00Z</dcterms:created>
  <dcterms:modified xsi:type="dcterms:W3CDTF">2018-01-09T00:46:00Z</dcterms:modified>
</cp:coreProperties>
</file>