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6FE338" w14:textId="0364002F" w:rsidR="002349E3" w:rsidRPr="00EE5448" w:rsidRDefault="002349E3"/>
    <w:p w14:paraId="1D06163E" w14:textId="77777777" w:rsidR="00764298" w:rsidRDefault="00764298">
      <w:pPr>
        <w:spacing w:line="278" w:lineRule="auto"/>
        <w:jc w:val="left"/>
      </w:pPr>
    </w:p>
    <w:p w14:paraId="175A24BC" w14:textId="77777777" w:rsidR="000E6570" w:rsidRPr="000E6570" w:rsidRDefault="000E6570" w:rsidP="000E6570">
      <w:pPr>
        <w:pStyle w:val="Title"/>
        <w:spacing w:line="360" w:lineRule="auto"/>
        <w:jc w:val="left"/>
        <w:rPr>
          <w:b w:val="0"/>
          <w:bCs/>
          <w:sz w:val="28"/>
          <w:szCs w:val="28"/>
        </w:rPr>
      </w:pPr>
      <w:r w:rsidRPr="000E6570">
        <w:rPr>
          <w:b w:val="0"/>
          <w:bCs/>
          <w:sz w:val="28"/>
          <w:szCs w:val="28"/>
        </w:rPr>
        <w:t>Module name: Contemporary Issues in Criminal Justice</w:t>
      </w:r>
    </w:p>
    <w:p w14:paraId="29F46B42" w14:textId="27EEA8BE" w:rsidR="00E63475" w:rsidRPr="000E6570" w:rsidRDefault="000E6570" w:rsidP="009560C1">
      <w:pPr>
        <w:pStyle w:val="Title"/>
        <w:spacing w:line="360" w:lineRule="auto"/>
        <w:jc w:val="left"/>
        <w:rPr>
          <w:b w:val="0"/>
          <w:bCs/>
          <w:sz w:val="28"/>
          <w:szCs w:val="28"/>
        </w:rPr>
      </w:pPr>
      <w:r w:rsidRPr="000E6570">
        <w:rPr>
          <w:b w:val="0"/>
          <w:bCs/>
          <w:sz w:val="28"/>
          <w:szCs w:val="28"/>
        </w:rPr>
        <w:t xml:space="preserve">Module code: </w:t>
      </w:r>
      <w:r w:rsidR="009B2558" w:rsidRPr="000E6570">
        <w:rPr>
          <w:b w:val="0"/>
          <w:bCs/>
          <w:sz w:val="28"/>
          <w:szCs w:val="28"/>
        </w:rPr>
        <w:t xml:space="preserve">BMCJ7005  </w:t>
      </w:r>
    </w:p>
    <w:p w14:paraId="7B56FCC9" w14:textId="592F4704" w:rsidR="009560C1" w:rsidRPr="000E6570" w:rsidRDefault="009560C1" w:rsidP="009560C1">
      <w:pPr>
        <w:jc w:val="left"/>
        <w:rPr>
          <w:bCs/>
          <w:sz w:val="28"/>
          <w:szCs w:val="28"/>
        </w:rPr>
      </w:pPr>
      <w:r w:rsidRPr="000E6570">
        <w:rPr>
          <w:bCs/>
          <w:sz w:val="28"/>
          <w:szCs w:val="28"/>
        </w:rPr>
        <w:t>Student name: Sylwia Maciejewska</w:t>
      </w:r>
    </w:p>
    <w:p w14:paraId="542679F6" w14:textId="2E97A4D2" w:rsidR="009560C1" w:rsidRPr="000E6570" w:rsidRDefault="009560C1" w:rsidP="009560C1">
      <w:pPr>
        <w:jc w:val="left"/>
        <w:rPr>
          <w:bCs/>
          <w:sz w:val="28"/>
          <w:szCs w:val="28"/>
        </w:rPr>
      </w:pPr>
      <w:r w:rsidRPr="000E6570">
        <w:rPr>
          <w:bCs/>
          <w:sz w:val="28"/>
          <w:szCs w:val="28"/>
        </w:rPr>
        <w:t>Student number: 2130318</w:t>
      </w:r>
    </w:p>
    <w:p w14:paraId="6F6DA058" w14:textId="77777777" w:rsidR="009560C1" w:rsidRPr="009560C1" w:rsidRDefault="009560C1" w:rsidP="009560C1">
      <w:pPr>
        <w:jc w:val="left"/>
      </w:pPr>
    </w:p>
    <w:p w14:paraId="29CE3E38" w14:textId="250A944D" w:rsidR="006458CA" w:rsidRPr="006D0B4D" w:rsidRDefault="006D0B4D" w:rsidP="000E6570">
      <w:pPr>
        <w:pStyle w:val="Subtitle"/>
        <w:jc w:val="center"/>
        <w:rPr>
          <w:color w:val="000000" w:themeColor="text1"/>
        </w:rPr>
      </w:pPr>
      <w:r w:rsidRPr="006D0B4D">
        <w:rPr>
          <w:color w:val="000000" w:themeColor="text1"/>
        </w:rPr>
        <w:t xml:space="preserve">Title of assignment: </w:t>
      </w:r>
      <w:r w:rsidR="00E63475" w:rsidRPr="006D0B4D">
        <w:rPr>
          <w:color w:val="000000" w:themeColor="text1"/>
        </w:rPr>
        <w:t>Metropolitan Police Strip-Searching Children</w:t>
      </w:r>
    </w:p>
    <w:p w14:paraId="2297658E" w14:textId="33DCE932" w:rsidR="003E5CCB" w:rsidRPr="006D0B4D" w:rsidRDefault="003E5CCB" w:rsidP="000E6570">
      <w:pPr>
        <w:pStyle w:val="Subtitle"/>
        <w:jc w:val="center"/>
        <w:rPr>
          <w:color w:val="000000" w:themeColor="text1"/>
        </w:rPr>
      </w:pPr>
      <w:r w:rsidRPr="006D0B4D">
        <w:rPr>
          <w:color w:val="000000" w:themeColor="text1"/>
        </w:rPr>
        <w:t>Supporting Paper</w:t>
      </w:r>
    </w:p>
    <w:p w14:paraId="336242AA" w14:textId="77777777" w:rsidR="007E4966" w:rsidRDefault="007E4966">
      <w:pPr>
        <w:spacing w:line="278" w:lineRule="auto"/>
        <w:jc w:val="left"/>
      </w:pPr>
    </w:p>
    <w:p w14:paraId="4522C7B7" w14:textId="77777777" w:rsidR="007E4966" w:rsidRDefault="007E4966">
      <w:pPr>
        <w:spacing w:line="278" w:lineRule="auto"/>
        <w:jc w:val="left"/>
      </w:pPr>
    </w:p>
    <w:p w14:paraId="63B64D2C" w14:textId="77777777" w:rsidR="007E4966" w:rsidRDefault="007E4966">
      <w:pPr>
        <w:spacing w:line="278" w:lineRule="auto"/>
        <w:jc w:val="left"/>
      </w:pPr>
    </w:p>
    <w:p w14:paraId="29D83CFD" w14:textId="77777777" w:rsidR="007E4966" w:rsidRDefault="007E4966">
      <w:pPr>
        <w:spacing w:line="278" w:lineRule="auto"/>
        <w:jc w:val="left"/>
      </w:pPr>
    </w:p>
    <w:p w14:paraId="4463DB2E" w14:textId="77777777" w:rsidR="007E4966" w:rsidRDefault="007E4966">
      <w:pPr>
        <w:spacing w:line="278" w:lineRule="auto"/>
        <w:jc w:val="left"/>
      </w:pPr>
    </w:p>
    <w:p w14:paraId="2CA3EDE9" w14:textId="77777777" w:rsidR="007E4966" w:rsidRDefault="007E4966">
      <w:pPr>
        <w:spacing w:line="278" w:lineRule="auto"/>
        <w:jc w:val="left"/>
      </w:pPr>
    </w:p>
    <w:p w14:paraId="73E18206" w14:textId="77777777" w:rsidR="007E4966" w:rsidRDefault="007E4966">
      <w:pPr>
        <w:spacing w:line="278" w:lineRule="auto"/>
        <w:jc w:val="left"/>
      </w:pPr>
    </w:p>
    <w:p w14:paraId="750A9025" w14:textId="77777777" w:rsidR="007E4966" w:rsidRDefault="007E4966">
      <w:pPr>
        <w:spacing w:line="278" w:lineRule="auto"/>
        <w:jc w:val="left"/>
      </w:pPr>
    </w:p>
    <w:p w14:paraId="6EE850F2" w14:textId="368B1983" w:rsidR="006458CA" w:rsidRDefault="006458CA">
      <w:pPr>
        <w:spacing w:line="278" w:lineRule="auto"/>
        <w:jc w:val="left"/>
        <w:rPr>
          <w:rFonts w:eastAsiaTheme="majorEastAsia" w:cstheme="majorBidi"/>
          <w:color w:val="595959" w:themeColor="text1" w:themeTint="A6"/>
          <w:spacing w:val="15"/>
          <w:sz w:val="28"/>
          <w:szCs w:val="28"/>
        </w:rPr>
      </w:pPr>
      <w:r>
        <w:br w:type="page"/>
      </w:r>
    </w:p>
    <w:p w14:paraId="486E518B" w14:textId="6C525495" w:rsidR="00E568B6" w:rsidRDefault="00E568B6" w:rsidP="00E568B6">
      <w:pPr>
        <w:pStyle w:val="Heading1"/>
      </w:pPr>
      <w:bookmarkStart w:id="0" w:name="_Toc223366878"/>
      <w:r>
        <w:lastRenderedPageBreak/>
        <w:t>Introduction</w:t>
      </w:r>
      <w:bookmarkEnd w:id="0"/>
    </w:p>
    <w:p w14:paraId="2734E767" w14:textId="155A1523" w:rsidR="00685F5E" w:rsidRPr="00685F5E" w:rsidRDefault="00685F5E" w:rsidP="00685F5E">
      <w:pPr>
        <w:rPr>
          <w:lang w:val="en-IN"/>
        </w:rPr>
      </w:pPr>
      <w:r w:rsidRPr="00685F5E">
        <w:rPr>
          <w:lang w:val="en-IN"/>
        </w:rPr>
        <w:t>Strip-searching children by the Metropolitan Police has been the subject of a very deep legal and ethical debate, with the Child Q case serving as an example, followed by IOPC and safeguarding reviews</w:t>
      </w:r>
      <w:r w:rsidR="00E42BB3">
        <w:rPr>
          <w:lang w:val="en-IN"/>
        </w:rPr>
        <w:t xml:space="preserve"> (</w:t>
      </w:r>
      <w:r w:rsidR="00E42BB3" w:rsidRPr="00917F6A">
        <w:t>CHSCP</w:t>
      </w:r>
      <w:r w:rsidR="00E42BB3">
        <w:t xml:space="preserve">, 2022). </w:t>
      </w:r>
      <w:r w:rsidRPr="00685F5E">
        <w:rPr>
          <w:lang w:val="en-IN"/>
        </w:rPr>
        <w:t>This paper raises the question a</w:t>
      </w:r>
      <w:r w:rsidR="001C7E2A">
        <w:rPr>
          <w:lang w:val="en-IN"/>
        </w:rPr>
        <w:t>6</w:t>
      </w:r>
      <w:r w:rsidRPr="00685F5E">
        <w:rPr>
          <w:lang w:val="en-IN"/>
        </w:rPr>
        <w:t xml:space="preserve">s to whether the state was justified in taking these actions even though the rights guaranteed by the </w:t>
      </w:r>
      <w:r w:rsidRPr="00E42BB3">
        <w:rPr>
          <w:i/>
          <w:iCs/>
          <w:lang w:val="en-IN"/>
        </w:rPr>
        <w:t>Human Rights Act 1998</w:t>
      </w:r>
      <w:r w:rsidRPr="00685F5E">
        <w:rPr>
          <w:lang w:val="en-IN"/>
        </w:rPr>
        <w:t xml:space="preserve"> and the </w:t>
      </w:r>
      <w:r w:rsidRPr="00E42BB3">
        <w:rPr>
          <w:i/>
          <w:iCs/>
          <w:lang w:val="en-IN"/>
        </w:rPr>
        <w:t>European Convention on Human Rights</w:t>
      </w:r>
      <w:r w:rsidRPr="00685F5E">
        <w:rPr>
          <w:lang w:val="en-IN"/>
        </w:rPr>
        <w:t>, in particular, Article 3 of the proscription of degrading treatment and Article 8 right to a private life, were violated.</w:t>
      </w:r>
    </w:p>
    <w:p w14:paraId="339E2952" w14:textId="4AA4ED43" w:rsidR="00685F5E" w:rsidRPr="00685F5E" w:rsidRDefault="00685F5E" w:rsidP="00685F5E">
      <w:pPr>
        <w:rPr>
          <w:lang w:val="en-IN"/>
        </w:rPr>
      </w:pPr>
      <w:r w:rsidRPr="00685F5E">
        <w:rPr>
          <w:lang w:val="en-IN"/>
        </w:rPr>
        <w:t xml:space="preserve">The law incorporates the </w:t>
      </w:r>
      <w:r w:rsidRPr="00910CC0">
        <w:rPr>
          <w:i/>
          <w:iCs/>
          <w:lang w:val="en-IN"/>
        </w:rPr>
        <w:t>Police and Criminal Evidence Act 1984</w:t>
      </w:r>
      <w:r w:rsidRPr="00685F5E">
        <w:rPr>
          <w:lang w:val="en-IN"/>
        </w:rPr>
        <w:t xml:space="preserve"> and the PACE Code C that protects intimate searches as the statutory duties of section 6 and interpretive duties of section 3 of the </w:t>
      </w:r>
      <w:r w:rsidRPr="004E1F32">
        <w:rPr>
          <w:i/>
          <w:iCs/>
          <w:lang w:val="en-IN"/>
        </w:rPr>
        <w:t>H</w:t>
      </w:r>
      <w:r w:rsidR="007D5313" w:rsidRPr="004E1F32">
        <w:rPr>
          <w:i/>
          <w:iCs/>
          <w:lang w:val="en-IN"/>
        </w:rPr>
        <w:t>uman Rights Act</w:t>
      </w:r>
      <w:r w:rsidR="00D73235">
        <w:rPr>
          <w:lang w:val="en-IN"/>
        </w:rPr>
        <w:t xml:space="preserve"> (Gov.uk, 2023)</w:t>
      </w:r>
      <w:r w:rsidR="00D062A9">
        <w:rPr>
          <w:lang w:val="en-IN"/>
        </w:rPr>
        <w:t xml:space="preserve">. </w:t>
      </w:r>
      <w:r w:rsidRPr="00685F5E">
        <w:rPr>
          <w:lang w:val="en-IN"/>
        </w:rPr>
        <w:t xml:space="preserve">The discussion involves Strasbourg jurisprudence on proportionality in the severity and arbitrary powers as it is seen in </w:t>
      </w:r>
      <w:r w:rsidRPr="00BD5D86">
        <w:rPr>
          <w:i/>
          <w:iCs/>
          <w:lang w:val="en-IN"/>
        </w:rPr>
        <w:t>Price v United Kingdom</w:t>
      </w:r>
      <w:r w:rsidRPr="00685F5E">
        <w:rPr>
          <w:lang w:val="en-IN"/>
        </w:rPr>
        <w:t xml:space="preserve"> and </w:t>
      </w:r>
      <w:r w:rsidRPr="00BD5D86">
        <w:rPr>
          <w:i/>
          <w:iCs/>
          <w:lang w:val="en-IN"/>
        </w:rPr>
        <w:t>Gillan and Quinton v United Kingdom</w:t>
      </w:r>
      <w:r w:rsidRPr="00685F5E">
        <w:rPr>
          <w:lang w:val="en-IN"/>
        </w:rPr>
        <w:t>.</w:t>
      </w:r>
    </w:p>
    <w:p w14:paraId="554E7814" w14:textId="12EE7041" w:rsidR="005B5191" w:rsidRDefault="00685F5E" w:rsidP="00685F5E">
      <w:pPr>
        <w:rPr>
          <w:lang w:val="en-IN"/>
        </w:rPr>
      </w:pPr>
      <w:r w:rsidRPr="00685F5E">
        <w:rPr>
          <w:lang w:val="en-IN"/>
        </w:rPr>
        <w:t>The paper discusses the existence of necessity</w:t>
      </w:r>
      <w:r w:rsidR="00F72574">
        <w:rPr>
          <w:lang w:val="en-IN"/>
        </w:rPr>
        <w:t>,</w:t>
      </w:r>
      <w:r w:rsidRPr="00685F5E">
        <w:rPr>
          <w:lang w:val="en-IN"/>
        </w:rPr>
        <w:t xml:space="preserve"> proportionality and positive obligations and the </w:t>
      </w:r>
      <w:r w:rsidR="00F72574">
        <w:rPr>
          <w:lang w:val="en-IN"/>
        </w:rPr>
        <w:t>implications</w:t>
      </w:r>
      <w:r w:rsidRPr="00685F5E">
        <w:rPr>
          <w:lang w:val="en-IN"/>
        </w:rPr>
        <w:t xml:space="preserve"> on policy and protec</w:t>
      </w:r>
      <w:r w:rsidR="00207089">
        <w:rPr>
          <w:lang w:val="en-IN"/>
        </w:rPr>
        <w:t>tion of the vulnerable children.</w:t>
      </w:r>
    </w:p>
    <w:p w14:paraId="4EEB9B1E" w14:textId="77777777" w:rsidR="005B5191" w:rsidRDefault="005B5191">
      <w:pPr>
        <w:spacing w:line="278" w:lineRule="auto"/>
        <w:jc w:val="left"/>
        <w:rPr>
          <w:lang w:val="en-IN"/>
        </w:rPr>
      </w:pPr>
      <w:r>
        <w:rPr>
          <w:lang w:val="en-IN"/>
        </w:rPr>
        <w:br w:type="page"/>
      </w:r>
    </w:p>
    <w:p w14:paraId="477CF523" w14:textId="6F8AD0D3" w:rsidR="00AE3A2F" w:rsidRPr="00AE3A2F" w:rsidRDefault="005B5191" w:rsidP="005B5191">
      <w:pPr>
        <w:pStyle w:val="Heading1"/>
        <w:rPr>
          <w:lang w:val="en-IN"/>
        </w:rPr>
      </w:pPr>
      <w:bookmarkStart w:id="1" w:name="_Toc223366879"/>
      <w:r w:rsidRPr="005B5191">
        <w:rPr>
          <w:lang w:val="en-IN"/>
        </w:rPr>
        <w:lastRenderedPageBreak/>
        <w:t>Legal Framework</w:t>
      </w:r>
      <w:bookmarkEnd w:id="1"/>
    </w:p>
    <w:p w14:paraId="06B8367F" w14:textId="42E7659D" w:rsidR="00685F5E" w:rsidRPr="00685F5E" w:rsidRDefault="00685F5E" w:rsidP="00685F5E">
      <w:pPr>
        <w:rPr>
          <w:lang w:val="en-IN"/>
        </w:rPr>
      </w:pPr>
      <w:r w:rsidRPr="00685F5E">
        <w:rPr>
          <w:lang w:val="en-IN"/>
        </w:rPr>
        <w:t xml:space="preserve">Legal reforms of strip search of children in England and Wales are multi-layered as well as </w:t>
      </w:r>
      <w:r w:rsidR="003C733D" w:rsidRPr="00685F5E">
        <w:rPr>
          <w:lang w:val="en-IN"/>
        </w:rPr>
        <w:t>statutory</w:t>
      </w:r>
      <w:r w:rsidRPr="00685F5E">
        <w:rPr>
          <w:lang w:val="en-IN"/>
        </w:rPr>
        <w:t xml:space="preserve"> and </w:t>
      </w:r>
      <w:r w:rsidR="00F72574">
        <w:rPr>
          <w:lang w:val="en-IN"/>
        </w:rPr>
        <w:t>Convention-oriented</w:t>
      </w:r>
      <w:r w:rsidRPr="00685F5E">
        <w:rPr>
          <w:lang w:val="en-IN"/>
        </w:rPr>
        <w:t xml:space="preserve">. The European Convention on Human Rights is included in the domestic law in the </w:t>
      </w:r>
      <w:r w:rsidRPr="001E34F3">
        <w:rPr>
          <w:i/>
          <w:iCs/>
          <w:lang w:val="en-IN"/>
        </w:rPr>
        <w:t>Human Rights Act 1998</w:t>
      </w:r>
      <w:r w:rsidR="00F72574">
        <w:rPr>
          <w:lang w:val="en-IN"/>
        </w:rPr>
        <w:t>,</w:t>
      </w:r>
      <w:r w:rsidRPr="00685F5E">
        <w:rPr>
          <w:lang w:val="en-IN"/>
        </w:rPr>
        <w:t xml:space="preserve"> which makes it illegal for a public authority to act in a way incompatible with the rights of the Convention under section 6, and provides that the court must read legislation in a way that complies with this requirement under section 3.</w:t>
      </w:r>
    </w:p>
    <w:p w14:paraId="640F6646" w14:textId="396CD17A" w:rsidR="00685F5E" w:rsidRPr="00685F5E" w:rsidRDefault="00685F5E" w:rsidP="00685F5E">
      <w:pPr>
        <w:rPr>
          <w:lang w:val="en-IN"/>
        </w:rPr>
      </w:pPr>
      <w:r w:rsidRPr="00685F5E">
        <w:rPr>
          <w:lang w:val="en-IN"/>
        </w:rPr>
        <w:t>Inhuman or degrading treatment is outlawed by Article 3, and the right to respect to private and family life, which is enforced by intimate searches</w:t>
      </w:r>
      <w:r w:rsidR="00F72574">
        <w:rPr>
          <w:lang w:val="en-IN"/>
        </w:rPr>
        <w:t>,</w:t>
      </w:r>
      <w:r w:rsidRPr="00685F5E">
        <w:rPr>
          <w:lang w:val="en-IN"/>
        </w:rPr>
        <w:t xml:space="preserve"> is found in Article 8 of the ECHR. The powers of statutory policing are based on the Police and </w:t>
      </w:r>
      <w:r w:rsidRPr="00316D29">
        <w:rPr>
          <w:i/>
          <w:iCs/>
          <w:lang w:val="en-IN"/>
        </w:rPr>
        <w:t>Criminal Evidence Act 1984</w:t>
      </w:r>
      <w:r w:rsidRPr="00685F5E">
        <w:rPr>
          <w:lang w:val="en-IN"/>
        </w:rPr>
        <w:t xml:space="preserve">, whereas the </w:t>
      </w:r>
      <w:r w:rsidRPr="00316D29">
        <w:rPr>
          <w:i/>
          <w:iCs/>
          <w:lang w:val="en-IN"/>
        </w:rPr>
        <w:t xml:space="preserve">PACE Code C </w:t>
      </w:r>
      <w:r w:rsidRPr="00685F5E">
        <w:rPr>
          <w:lang w:val="en-IN"/>
        </w:rPr>
        <w:t>provides operational protections to intimate searches (</w:t>
      </w:r>
      <w:r w:rsidR="00D062A9" w:rsidRPr="00685F5E">
        <w:rPr>
          <w:lang w:val="en-IN"/>
        </w:rPr>
        <w:t>e.g.,</w:t>
      </w:r>
      <w:r w:rsidRPr="00685F5E">
        <w:rPr>
          <w:lang w:val="en-IN"/>
        </w:rPr>
        <w:t xml:space="preserve"> same sex officer and appropriate adult), and section 55 restricts intimate searches to prescribed occasions</w:t>
      </w:r>
      <w:r w:rsidR="00316D29">
        <w:rPr>
          <w:lang w:val="en-IN"/>
        </w:rPr>
        <w:t xml:space="preserve"> (</w:t>
      </w:r>
      <w:r w:rsidR="00316D29" w:rsidRPr="00316D29">
        <w:rPr>
          <w:lang w:val="en-IN"/>
        </w:rPr>
        <w:t>Gov.uk</w:t>
      </w:r>
      <w:r w:rsidR="00316D29">
        <w:rPr>
          <w:lang w:val="en-IN"/>
        </w:rPr>
        <w:t xml:space="preserve">, </w:t>
      </w:r>
      <w:r w:rsidR="00316D29" w:rsidRPr="00316D29">
        <w:rPr>
          <w:lang w:val="en-IN"/>
        </w:rPr>
        <w:t xml:space="preserve">2023). </w:t>
      </w:r>
    </w:p>
    <w:p w14:paraId="53A3DF2D" w14:textId="7A67BB8D" w:rsidR="003A4CC9" w:rsidRDefault="00685F5E" w:rsidP="00685F5E">
      <w:pPr>
        <w:rPr>
          <w:lang w:val="en-IN"/>
        </w:rPr>
      </w:pPr>
      <w:r w:rsidRPr="00685F5E">
        <w:rPr>
          <w:lang w:val="en-IN"/>
        </w:rPr>
        <w:t xml:space="preserve">The </w:t>
      </w:r>
      <w:r w:rsidRPr="00730206">
        <w:rPr>
          <w:i/>
          <w:iCs/>
          <w:lang w:val="en-IN"/>
        </w:rPr>
        <w:t>Equality Act 2010</w:t>
      </w:r>
      <w:r w:rsidRPr="00685F5E">
        <w:rPr>
          <w:lang w:val="en-IN"/>
        </w:rPr>
        <w:t xml:space="preserve"> has equality responsibilities to prevent unfair treatment by the state apparatus and enlighten the proportionality and positive action in decision-making. Inter-agency roles to protect children are enforced by statutory roles in duty of care and guidance</w:t>
      </w:r>
      <w:r w:rsidR="00F72574">
        <w:rPr>
          <w:lang w:val="en-IN"/>
        </w:rPr>
        <w:t>,</w:t>
      </w:r>
      <w:r w:rsidRPr="00685F5E">
        <w:rPr>
          <w:lang w:val="en-IN"/>
        </w:rPr>
        <w:t xml:space="preserve"> such as the </w:t>
      </w:r>
      <w:r w:rsidRPr="00730206">
        <w:rPr>
          <w:i/>
          <w:iCs/>
          <w:lang w:val="en-IN"/>
        </w:rPr>
        <w:t>Children Act 1989</w:t>
      </w:r>
      <w:r w:rsidRPr="00685F5E">
        <w:rPr>
          <w:lang w:val="en-IN"/>
        </w:rPr>
        <w:t>, the Working Together to Safeguard Children</w:t>
      </w:r>
      <w:r w:rsidR="00F72574">
        <w:rPr>
          <w:lang w:val="en-IN"/>
        </w:rPr>
        <w:t>,</w:t>
      </w:r>
      <w:r w:rsidRPr="00685F5E">
        <w:rPr>
          <w:lang w:val="en-IN"/>
        </w:rPr>
        <w:t xml:space="preserve"> and so on</w:t>
      </w:r>
      <w:r w:rsidR="00730206">
        <w:rPr>
          <w:lang w:val="en-IN"/>
        </w:rPr>
        <w:t xml:space="preserve"> (Gov.uk, 2025c)</w:t>
      </w:r>
      <w:r w:rsidRPr="00685F5E">
        <w:rPr>
          <w:lang w:val="en-IN"/>
        </w:rPr>
        <w:t xml:space="preserve">. </w:t>
      </w:r>
      <w:r w:rsidRPr="00276D4F">
        <w:rPr>
          <w:i/>
          <w:iCs/>
          <w:lang w:val="en-IN"/>
        </w:rPr>
        <w:t xml:space="preserve">Price v United Kingdom </w:t>
      </w:r>
      <w:r w:rsidRPr="00685F5E">
        <w:rPr>
          <w:lang w:val="en-IN"/>
        </w:rPr>
        <w:t xml:space="preserve">and </w:t>
      </w:r>
      <w:r w:rsidRPr="00276D4F">
        <w:rPr>
          <w:i/>
          <w:iCs/>
          <w:lang w:val="en-IN"/>
        </w:rPr>
        <w:t>Gillan and Quinton</w:t>
      </w:r>
      <w:r w:rsidRPr="00685F5E">
        <w:rPr>
          <w:lang w:val="en-IN"/>
        </w:rPr>
        <w:t xml:space="preserve"> are domestic and Strasbourg cases establishing tests on severity, necessity and safeguards that are applied below and supervisory review that is done on a regular basis.</w:t>
      </w:r>
    </w:p>
    <w:p w14:paraId="53B33089" w14:textId="77777777" w:rsidR="003A4CC9" w:rsidRDefault="003A4CC9">
      <w:pPr>
        <w:spacing w:line="278" w:lineRule="auto"/>
        <w:jc w:val="left"/>
        <w:rPr>
          <w:lang w:val="en-IN"/>
        </w:rPr>
      </w:pPr>
      <w:r>
        <w:rPr>
          <w:lang w:val="en-IN"/>
        </w:rPr>
        <w:br w:type="page"/>
      </w:r>
    </w:p>
    <w:p w14:paraId="0060D2F7" w14:textId="4D6134EB" w:rsidR="00122F02" w:rsidRDefault="003A4CC9" w:rsidP="003A4CC9">
      <w:pPr>
        <w:pStyle w:val="Heading1"/>
        <w:rPr>
          <w:lang w:val="en-IN"/>
        </w:rPr>
      </w:pPr>
      <w:bookmarkStart w:id="2" w:name="_Toc223366880"/>
      <w:r w:rsidRPr="003A4CC9">
        <w:rPr>
          <w:lang w:val="en-IN"/>
        </w:rPr>
        <w:lastRenderedPageBreak/>
        <w:t>Factual Background</w:t>
      </w:r>
      <w:bookmarkEnd w:id="2"/>
    </w:p>
    <w:p w14:paraId="47351915" w14:textId="2AD253CE" w:rsidR="00055D58" w:rsidRPr="00055D58" w:rsidRDefault="00055D58" w:rsidP="00055D58">
      <w:pPr>
        <w:rPr>
          <w:lang w:val="en-IN"/>
        </w:rPr>
      </w:pPr>
      <w:r w:rsidRPr="00055D58">
        <w:rPr>
          <w:lang w:val="en-IN"/>
        </w:rPr>
        <w:t>Child Q was a fifteen-year-old black high school student who</w:t>
      </w:r>
      <w:r w:rsidR="00F72574">
        <w:rPr>
          <w:lang w:val="en-IN"/>
        </w:rPr>
        <w:t>,</w:t>
      </w:r>
      <w:r w:rsidRPr="00055D58">
        <w:rPr>
          <w:lang w:val="en-IN"/>
        </w:rPr>
        <w:t xml:space="preserve"> in December 2020, was </w:t>
      </w:r>
      <w:r w:rsidR="00F72574">
        <w:rPr>
          <w:lang w:val="en-IN"/>
        </w:rPr>
        <w:t>strip-searched</w:t>
      </w:r>
      <w:r w:rsidRPr="00055D58">
        <w:rPr>
          <w:lang w:val="en-IN"/>
        </w:rPr>
        <w:t xml:space="preserve"> by Metropolitan Police officers in school in the absence of an appropriate adult</w:t>
      </w:r>
      <w:r w:rsidR="00A179BE">
        <w:rPr>
          <w:lang w:val="en-IN"/>
        </w:rPr>
        <w:t xml:space="preserve"> (</w:t>
      </w:r>
      <w:r w:rsidR="00A179BE" w:rsidRPr="00A179BE">
        <w:t>CHSCP</w:t>
      </w:r>
      <w:r w:rsidR="00A179BE">
        <w:t xml:space="preserve">, </w:t>
      </w:r>
      <w:r w:rsidR="00A179BE" w:rsidRPr="00A179BE">
        <w:t>2022).</w:t>
      </w:r>
      <w:r w:rsidRPr="00055D58">
        <w:rPr>
          <w:lang w:val="en-IN"/>
        </w:rPr>
        <w:t xml:space="preserve"> The local Child Safeguarding Practice Review identified the search as disproportionate, traumatising and in breach of the PACE Code C on intimate searches, which have </w:t>
      </w:r>
      <w:r w:rsidR="00F72574">
        <w:rPr>
          <w:lang w:val="en-IN"/>
        </w:rPr>
        <w:t>decision-making</w:t>
      </w:r>
      <w:r w:rsidRPr="00055D58">
        <w:rPr>
          <w:lang w:val="en-IN"/>
        </w:rPr>
        <w:t xml:space="preserve">, </w:t>
      </w:r>
      <w:r w:rsidR="00D062A9" w:rsidRPr="00055D58">
        <w:rPr>
          <w:lang w:val="en-IN"/>
        </w:rPr>
        <w:t>supervision,</w:t>
      </w:r>
      <w:r w:rsidRPr="00055D58">
        <w:rPr>
          <w:lang w:val="en-IN"/>
        </w:rPr>
        <w:t xml:space="preserve"> and safeguarding referral failures.</w:t>
      </w:r>
    </w:p>
    <w:p w14:paraId="5B100D80" w14:textId="474D5A63" w:rsidR="00055D58" w:rsidRPr="00055D58" w:rsidRDefault="00055D58" w:rsidP="00055D58">
      <w:pPr>
        <w:rPr>
          <w:lang w:val="en-IN"/>
        </w:rPr>
      </w:pPr>
      <w:r w:rsidRPr="00055D58">
        <w:rPr>
          <w:lang w:val="en-IN"/>
        </w:rPr>
        <w:t xml:space="preserve">The Independent Office for Police Conduct also assessed and found that deeper, </w:t>
      </w:r>
      <w:r w:rsidR="00D062A9" w:rsidRPr="00055D58">
        <w:rPr>
          <w:lang w:val="en-IN"/>
        </w:rPr>
        <w:t>systematic,</w:t>
      </w:r>
      <w:r w:rsidRPr="00055D58">
        <w:rPr>
          <w:lang w:val="en-IN"/>
        </w:rPr>
        <w:t xml:space="preserve"> and procedural flaws had to be radically changed, suggesting a review </w:t>
      </w:r>
      <w:r w:rsidR="00F72574">
        <w:rPr>
          <w:lang w:val="en-IN"/>
        </w:rPr>
        <w:t>of</w:t>
      </w:r>
      <w:r w:rsidRPr="00055D58">
        <w:rPr>
          <w:lang w:val="en-IN"/>
        </w:rPr>
        <w:t xml:space="preserve"> the strip search policy, </w:t>
      </w:r>
      <w:r w:rsidR="00D062A9" w:rsidRPr="00055D58">
        <w:rPr>
          <w:lang w:val="en-IN"/>
        </w:rPr>
        <w:t>training,</w:t>
      </w:r>
      <w:r w:rsidRPr="00055D58">
        <w:rPr>
          <w:lang w:val="en-IN"/>
        </w:rPr>
        <w:t xml:space="preserve"> and accountability</w:t>
      </w:r>
      <w:r w:rsidR="00736CA4">
        <w:rPr>
          <w:lang w:val="en-IN"/>
        </w:rPr>
        <w:t xml:space="preserve"> (</w:t>
      </w:r>
      <w:r w:rsidR="00736CA4" w:rsidRPr="00736CA4">
        <w:rPr>
          <w:lang w:val="en-IN"/>
        </w:rPr>
        <w:t>IOPC</w:t>
      </w:r>
      <w:r w:rsidR="00736CA4">
        <w:rPr>
          <w:lang w:val="en-IN"/>
        </w:rPr>
        <w:t xml:space="preserve">, </w:t>
      </w:r>
      <w:r w:rsidR="00736CA4" w:rsidRPr="00736CA4">
        <w:rPr>
          <w:lang w:val="en-IN"/>
        </w:rPr>
        <w:t>2025).</w:t>
      </w:r>
    </w:p>
    <w:p w14:paraId="05AF3CC6" w14:textId="63D3116E" w:rsidR="00447ABB" w:rsidRPr="00581931" w:rsidRDefault="00055D58" w:rsidP="00055D58">
      <w:pPr>
        <w:rPr>
          <w:lang w:val="en-IN"/>
        </w:rPr>
      </w:pPr>
      <w:r w:rsidRPr="00055D58">
        <w:rPr>
          <w:lang w:val="en-IN"/>
        </w:rPr>
        <w:t>The Metropolitan Police apologised and promised to review its policies, although later oversight reports complained about the slow pace of recommendation implementation</w:t>
      </w:r>
      <w:r w:rsidR="004428F4">
        <w:rPr>
          <w:lang w:val="en-IN"/>
        </w:rPr>
        <w:t xml:space="preserve"> (Metropolitan Police, 2022). </w:t>
      </w:r>
      <w:r w:rsidRPr="00055D58">
        <w:rPr>
          <w:lang w:val="en-IN"/>
        </w:rPr>
        <w:t>The case also provoked the broader discussion of racial disproportionality in the field of stop and search and the necessity to protect children immediately</w:t>
      </w:r>
      <w:r w:rsidR="001B0BC7">
        <w:rPr>
          <w:lang w:val="en-IN"/>
        </w:rPr>
        <w:t xml:space="preserve"> (Gov.uk, 2025b). </w:t>
      </w:r>
      <w:r w:rsidR="00122F02">
        <w:rPr>
          <w:lang w:val="en-IN"/>
        </w:rPr>
        <w:br w:type="page"/>
      </w:r>
    </w:p>
    <w:p w14:paraId="2DFAAC8A" w14:textId="08376C66" w:rsidR="00122F02" w:rsidRDefault="00122F02" w:rsidP="00581931">
      <w:pPr>
        <w:pStyle w:val="Heading1"/>
        <w:rPr>
          <w:lang w:val="en-IN"/>
        </w:rPr>
      </w:pPr>
      <w:bookmarkStart w:id="3" w:name="_Toc223366881"/>
      <w:r w:rsidRPr="00122F02">
        <w:rPr>
          <w:lang w:val="en-IN"/>
        </w:rPr>
        <w:lastRenderedPageBreak/>
        <w:t xml:space="preserve">Article 3 </w:t>
      </w:r>
      <w:r>
        <w:rPr>
          <w:lang w:val="en-IN"/>
        </w:rPr>
        <w:t>A</w:t>
      </w:r>
      <w:r w:rsidRPr="00122F02">
        <w:rPr>
          <w:lang w:val="en-IN"/>
        </w:rPr>
        <w:t>nalysis</w:t>
      </w:r>
      <w:bookmarkEnd w:id="3"/>
    </w:p>
    <w:p w14:paraId="2C851B57" w14:textId="18F0EA35" w:rsidR="00055D58" w:rsidRPr="00055D58" w:rsidRDefault="00055D58" w:rsidP="00055D58">
      <w:pPr>
        <w:rPr>
          <w:lang w:val="en-IN"/>
        </w:rPr>
      </w:pPr>
      <w:r w:rsidRPr="00055D58">
        <w:rPr>
          <w:lang w:val="en-IN"/>
        </w:rPr>
        <w:t xml:space="preserve">Article 3 ECHR offers a total ban on torture and inhuman or degrading treatment or punishment and holds no derogation. The absolute character implies that any state </w:t>
      </w:r>
      <w:r w:rsidR="00F72574">
        <w:rPr>
          <w:lang w:val="en-IN"/>
        </w:rPr>
        <w:t>behaviour</w:t>
      </w:r>
      <w:r w:rsidRPr="00055D58">
        <w:rPr>
          <w:lang w:val="en-IN"/>
        </w:rPr>
        <w:t xml:space="preserve"> that exceeds the severity level will be subjected to the strict scrutiny of the </w:t>
      </w:r>
      <w:r w:rsidRPr="004D13AB">
        <w:rPr>
          <w:i/>
          <w:iCs/>
          <w:lang w:val="en-IN"/>
        </w:rPr>
        <w:t>Human Rights Act 1998</w:t>
      </w:r>
      <w:r w:rsidRPr="00055D58">
        <w:rPr>
          <w:lang w:val="en-IN"/>
        </w:rPr>
        <w:t xml:space="preserve"> section 6. In </w:t>
      </w:r>
      <w:r w:rsidRPr="008A6980">
        <w:rPr>
          <w:i/>
          <w:iCs/>
          <w:lang w:val="en-IN"/>
        </w:rPr>
        <w:t>Price v United Kingdom</w:t>
      </w:r>
      <w:r w:rsidRPr="00055D58">
        <w:rPr>
          <w:lang w:val="en-IN"/>
        </w:rPr>
        <w:t>, the European Court of Human Rights has made it clear that the determination of degrading treatment is based on the objective level of suffering, and environmental conditions, such as age and vulnerability.</w:t>
      </w:r>
    </w:p>
    <w:p w14:paraId="0976B4C5" w14:textId="3352F6F5" w:rsidR="00055D58" w:rsidRPr="00055D58" w:rsidRDefault="004D13AB" w:rsidP="00055D58">
      <w:pPr>
        <w:rPr>
          <w:lang w:val="en-IN"/>
        </w:rPr>
      </w:pPr>
      <w:r>
        <w:rPr>
          <w:lang w:val="en-IN"/>
        </w:rPr>
        <w:t xml:space="preserve">Applying </w:t>
      </w:r>
      <w:r w:rsidRPr="008A6980">
        <w:rPr>
          <w:i/>
          <w:iCs/>
          <w:lang w:val="en-IN"/>
        </w:rPr>
        <w:t>Price v United Kingdom</w:t>
      </w:r>
      <w:r w:rsidR="00055D58" w:rsidRPr="00055D58">
        <w:rPr>
          <w:lang w:val="en-IN"/>
        </w:rPr>
        <w:t xml:space="preserve">, a strip search of a menstruating child, without performing it with an adequate adult and inflicting great humiliation, can qualify as the Article 3 threshold. Domestic authorities have positive duties in keeping persons free </w:t>
      </w:r>
      <w:r w:rsidR="00F72574">
        <w:rPr>
          <w:lang w:val="en-IN"/>
        </w:rPr>
        <w:t>from</w:t>
      </w:r>
      <w:r w:rsidR="00055D58" w:rsidRPr="00055D58">
        <w:rPr>
          <w:lang w:val="en-IN"/>
        </w:rPr>
        <w:t xml:space="preserve"> treatment</w:t>
      </w:r>
      <w:r w:rsidR="00F72574">
        <w:rPr>
          <w:lang w:val="en-IN"/>
        </w:rPr>
        <w:t>,</w:t>
      </w:r>
      <w:r w:rsidR="00055D58" w:rsidRPr="00055D58">
        <w:rPr>
          <w:lang w:val="en-IN"/>
        </w:rPr>
        <w:t xml:space="preserve"> which is against Article 3, which stipulates proper preventive and investigative measures, as well as outlets of remedies in case of violations. The requirement in policing situations is procedural protection, </w:t>
      </w:r>
      <w:r w:rsidR="00D062A9" w:rsidRPr="00055D58">
        <w:rPr>
          <w:lang w:val="en-IN"/>
        </w:rPr>
        <w:t>training,</w:t>
      </w:r>
      <w:r w:rsidR="00055D58" w:rsidRPr="00055D58">
        <w:rPr>
          <w:lang w:val="en-IN"/>
        </w:rPr>
        <w:t xml:space="preserve"> and a requirement to investigate the case swiftly and deliver an effective response.</w:t>
      </w:r>
    </w:p>
    <w:p w14:paraId="62051897" w14:textId="280EE622" w:rsidR="00C96468" w:rsidRPr="00C96468" w:rsidRDefault="00055D58" w:rsidP="00055D58">
      <w:pPr>
        <w:rPr>
          <w:lang w:val="en-IN"/>
        </w:rPr>
      </w:pPr>
      <w:r w:rsidRPr="00055D58">
        <w:rPr>
          <w:lang w:val="en-IN"/>
        </w:rPr>
        <w:t>PACE Code C and related guidance can be used to operationalise the protection of intimate searches and establish requirements that breach of which can enhance an Article 3 claim</w:t>
      </w:r>
      <w:r w:rsidR="008A6980">
        <w:rPr>
          <w:lang w:val="en-IN"/>
        </w:rPr>
        <w:t xml:space="preserve"> (Gov.uk, 2023).</w:t>
      </w:r>
      <w:r w:rsidRPr="00055D58">
        <w:rPr>
          <w:lang w:val="en-IN"/>
        </w:rPr>
        <w:t xml:space="preserve"> According to </w:t>
      </w:r>
      <w:r w:rsidR="00F72574">
        <w:rPr>
          <w:lang w:val="en-IN"/>
        </w:rPr>
        <w:t xml:space="preserve">the </w:t>
      </w:r>
      <w:r w:rsidRPr="00055D58">
        <w:rPr>
          <w:lang w:val="en-IN"/>
        </w:rPr>
        <w:t xml:space="preserve">Child Q review, the systemic failures pose a threat to comply with Article 3 due to severity, </w:t>
      </w:r>
      <w:r w:rsidR="00D062A9" w:rsidRPr="00055D58">
        <w:rPr>
          <w:lang w:val="en-IN"/>
        </w:rPr>
        <w:t>vulnerability,</w:t>
      </w:r>
      <w:r w:rsidRPr="00055D58">
        <w:rPr>
          <w:lang w:val="en-IN"/>
        </w:rPr>
        <w:t xml:space="preserve"> and institutional inaction</w:t>
      </w:r>
      <w:r w:rsidR="00A05CBC">
        <w:rPr>
          <w:lang w:val="en-IN"/>
        </w:rPr>
        <w:t xml:space="preserve"> (</w:t>
      </w:r>
      <w:r w:rsidR="00A05CBC" w:rsidRPr="00A05CBC">
        <w:rPr>
          <w:lang w:val="en-IN"/>
        </w:rPr>
        <w:t>CHSCP</w:t>
      </w:r>
      <w:r w:rsidR="00A05CBC">
        <w:rPr>
          <w:lang w:val="en-IN"/>
        </w:rPr>
        <w:t xml:space="preserve">, </w:t>
      </w:r>
      <w:r w:rsidR="00A05CBC" w:rsidRPr="00A05CBC">
        <w:rPr>
          <w:lang w:val="en-IN"/>
        </w:rPr>
        <w:t>2022).</w:t>
      </w:r>
      <w:r w:rsidRPr="00055D58">
        <w:rPr>
          <w:lang w:val="en-IN"/>
        </w:rPr>
        <w:t xml:space="preserve"> The solutions should incorporate free watchdog arrangements</w:t>
      </w:r>
      <w:r w:rsidR="00C96468" w:rsidRPr="00C96468">
        <w:rPr>
          <w:lang w:val="en-IN"/>
        </w:rPr>
        <w:t>.</w:t>
      </w:r>
    </w:p>
    <w:p w14:paraId="242FB5F3" w14:textId="2A669BD8" w:rsidR="00122F02" w:rsidRPr="00122F02" w:rsidRDefault="00122F02" w:rsidP="00122F02">
      <w:pPr>
        <w:spacing w:line="278" w:lineRule="auto"/>
        <w:jc w:val="left"/>
        <w:rPr>
          <w:lang w:val="en-IN"/>
        </w:rPr>
      </w:pPr>
      <w:r>
        <w:rPr>
          <w:lang w:val="en-IN"/>
        </w:rPr>
        <w:br w:type="page"/>
      </w:r>
    </w:p>
    <w:p w14:paraId="04B9F66A" w14:textId="699AD7CF" w:rsidR="00122F02" w:rsidRDefault="00122F02" w:rsidP="00122F02">
      <w:pPr>
        <w:pStyle w:val="Heading1"/>
        <w:rPr>
          <w:lang w:val="en-IN"/>
        </w:rPr>
      </w:pPr>
      <w:bookmarkStart w:id="4" w:name="_Toc223366882"/>
      <w:r w:rsidRPr="00122F02">
        <w:rPr>
          <w:lang w:val="en-IN"/>
        </w:rPr>
        <w:lastRenderedPageBreak/>
        <w:t xml:space="preserve">Article 8 </w:t>
      </w:r>
      <w:r>
        <w:rPr>
          <w:lang w:val="en-IN"/>
        </w:rPr>
        <w:t>A</w:t>
      </w:r>
      <w:r w:rsidRPr="00122F02">
        <w:rPr>
          <w:lang w:val="en-IN"/>
        </w:rPr>
        <w:t>nalysis</w:t>
      </w:r>
      <w:bookmarkEnd w:id="4"/>
    </w:p>
    <w:p w14:paraId="1BB530D9" w14:textId="675793A4" w:rsidR="00BD4BF4" w:rsidRPr="00BD4BF4" w:rsidRDefault="00BD4BF4" w:rsidP="00BD4BF4">
      <w:pPr>
        <w:rPr>
          <w:lang w:val="en-IN"/>
        </w:rPr>
      </w:pPr>
      <w:r w:rsidRPr="00910612">
        <w:rPr>
          <w:i/>
          <w:iCs/>
          <w:lang w:val="en-IN"/>
        </w:rPr>
        <w:t>Article 8 ECHR</w:t>
      </w:r>
      <w:r w:rsidRPr="00BD4BF4">
        <w:rPr>
          <w:lang w:val="en-IN"/>
        </w:rPr>
        <w:t xml:space="preserve"> guarantees the right </w:t>
      </w:r>
      <w:r w:rsidR="00F72574">
        <w:rPr>
          <w:lang w:val="en-IN"/>
        </w:rPr>
        <w:t>to</w:t>
      </w:r>
      <w:r w:rsidRPr="00BD4BF4">
        <w:rPr>
          <w:lang w:val="en-IN"/>
        </w:rPr>
        <w:t xml:space="preserve"> respect to private and family life and includes bodily integrity and personal autonomy, both of which strip searches of children directly interact with. Any interference should be legal, undertaken with a lawful purpose like crime prevention, and should be a necessary thing in a democratic society, which needs systematic proportional evaluation. </w:t>
      </w:r>
      <w:r w:rsidR="00F72574">
        <w:rPr>
          <w:lang w:val="en-IN"/>
        </w:rPr>
        <w:t>Section</w:t>
      </w:r>
      <w:r w:rsidRPr="00BD4BF4">
        <w:rPr>
          <w:lang w:val="en-IN"/>
        </w:rPr>
        <w:t xml:space="preserve"> 6 of the </w:t>
      </w:r>
      <w:r w:rsidRPr="00910612">
        <w:rPr>
          <w:i/>
          <w:iCs/>
          <w:lang w:val="en-IN"/>
        </w:rPr>
        <w:t xml:space="preserve">Human </w:t>
      </w:r>
      <w:r w:rsidR="00F72574" w:rsidRPr="00910612">
        <w:rPr>
          <w:i/>
          <w:iCs/>
          <w:lang w:val="en-IN"/>
        </w:rPr>
        <w:t>Rights</w:t>
      </w:r>
      <w:r w:rsidRPr="00910612">
        <w:rPr>
          <w:i/>
          <w:iCs/>
          <w:lang w:val="en-IN"/>
        </w:rPr>
        <w:t xml:space="preserve"> Act 1998</w:t>
      </w:r>
      <w:r w:rsidRPr="00BD4BF4">
        <w:rPr>
          <w:lang w:val="en-IN"/>
        </w:rPr>
        <w:t xml:space="preserve"> of the domestic law requires the police</w:t>
      </w:r>
      <w:r w:rsidR="00F72574">
        <w:rPr>
          <w:lang w:val="en-IN"/>
        </w:rPr>
        <w:t>,</w:t>
      </w:r>
      <w:r w:rsidRPr="00BD4BF4">
        <w:rPr>
          <w:lang w:val="en-IN"/>
        </w:rPr>
        <w:t xml:space="preserve"> as public authorities</w:t>
      </w:r>
      <w:r w:rsidR="00F72574">
        <w:rPr>
          <w:lang w:val="en-IN"/>
        </w:rPr>
        <w:t>,</w:t>
      </w:r>
      <w:r w:rsidRPr="00BD4BF4">
        <w:rPr>
          <w:lang w:val="en-IN"/>
        </w:rPr>
        <w:t xml:space="preserve"> to exercise Article 8 compatibility. Proportionality test involves the concept of legitimate aim, rational connection, </w:t>
      </w:r>
      <w:r w:rsidR="00D062A9" w:rsidRPr="00BD4BF4">
        <w:rPr>
          <w:lang w:val="en-IN"/>
        </w:rPr>
        <w:t>necessity,</w:t>
      </w:r>
      <w:r w:rsidRPr="00BD4BF4">
        <w:rPr>
          <w:lang w:val="en-IN"/>
        </w:rPr>
        <w:t xml:space="preserve"> and fair balance between the rights of the individuals and community interests.</w:t>
      </w:r>
    </w:p>
    <w:p w14:paraId="1F40AE14" w14:textId="7F4AA1E8" w:rsidR="00122F02" w:rsidRPr="00AB0788" w:rsidRDefault="00BD4BF4" w:rsidP="00BD4BF4">
      <w:pPr>
        <w:rPr>
          <w:lang w:val="en-IN"/>
        </w:rPr>
      </w:pPr>
      <w:r w:rsidRPr="00BD4BF4">
        <w:rPr>
          <w:lang w:val="en-IN"/>
        </w:rPr>
        <w:t xml:space="preserve">In </w:t>
      </w:r>
      <w:r w:rsidRPr="00910612">
        <w:rPr>
          <w:i/>
          <w:iCs/>
          <w:lang w:val="en-IN"/>
        </w:rPr>
        <w:t>Gillan and Quinton v United Kingdom</w:t>
      </w:r>
      <w:r w:rsidRPr="00BD4BF4">
        <w:rPr>
          <w:lang w:val="en-IN"/>
        </w:rPr>
        <w:t>, it was decided by the court at Strasbourg that such stop and search powers</w:t>
      </w:r>
      <w:r w:rsidR="00F72574">
        <w:rPr>
          <w:lang w:val="en-IN"/>
        </w:rPr>
        <w:t>,</w:t>
      </w:r>
      <w:r w:rsidRPr="00BD4BF4">
        <w:rPr>
          <w:lang w:val="en-IN"/>
        </w:rPr>
        <w:t xml:space="preserve"> which did not include any adequate safeguards </w:t>
      </w:r>
      <w:r w:rsidR="00F72574">
        <w:rPr>
          <w:lang w:val="en-IN"/>
        </w:rPr>
        <w:t>or</w:t>
      </w:r>
      <w:r w:rsidRPr="00BD4BF4">
        <w:rPr>
          <w:lang w:val="en-IN"/>
        </w:rPr>
        <w:t xml:space="preserve"> reasonable suspicion</w:t>
      </w:r>
      <w:r w:rsidR="00F72574">
        <w:rPr>
          <w:lang w:val="en-IN"/>
        </w:rPr>
        <w:t>,</w:t>
      </w:r>
      <w:r w:rsidRPr="00BD4BF4">
        <w:rPr>
          <w:lang w:val="en-IN"/>
        </w:rPr>
        <w:t xml:space="preserve"> had violated article 8 due to overly broad discretion and lack of a sufficient legal remedy. In a comparable case, </w:t>
      </w:r>
      <w:r w:rsidR="00910612">
        <w:rPr>
          <w:i/>
          <w:iCs/>
          <w:lang w:val="en-IN"/>
        </w:rPr>
        <w:t>R (Catt)</w:t>
      </w:r>
      <w:r w:rsidRPr="00910612">
        <w:rPr>
          <w:i/>
          <w:iCs/>
          <w:lang w:val="en-IN"/>
        </w:rPr>
        <w:t xml:space="preserve"> v Commissioner of Police of the Metropolis</w:t>
      </w:r>
      <w:r w:rsidRPr="00BD4BF4">
        <w:rPr>
          <w:lang w:val="en-IN"/>
        </w:rPr>
        <w:t>, the Supreme Court made it clear that personal data retention should meet the high principles of proportionality and security. By using these principles, a strip search without appropriate precautions or provable need is likely to disproportionately fail, especially when there were other</w:t>
      </w:r>
      <w:r w:rsidR="00F72574">
        <w:rPr>
          <w:lang w:val="en-IN"/>
        </w:rPr>
        <w:t>,</w:t>
      </w:r>
      <w:r w:rsidRPr="00BD4BF4">
        <w:rPr>
          <w:lang w:val="en-IN"/>
        </w:rPr>
        <w:t xml:space="preserve"> less </w:t>
      </w:r>
      <w:r w:rsidR="00F72574">
        <w:rPr>
          <w:lang w:val="en-IN"/>
        </w:rPr>
        <w:t>coercive</w:t>
      </w:r>
      <w:r w:rsidRPr="00BD4BF4">
        <w:rPr>
          <w:lang w:val="en-IN"/>
        </w:rPr>
        <w:t xml:space="preserve"> ways, and no contraband was found. Article 8 compliance can thus be </w:t>
      </w:r>
      <w:r w:rsidR="00F72574">
        <w:rPr>
          <w:lang w:val="en-IN"/>
        </w:rPr>
        <w:t>centralised</w:t>
      </w:r>
      <w:r w:rsidRPr="00BD4BF4">
        <w:rPr>
          <w:lang w:val="en-IN"/>
        </w:rPr>
        <w:t xml:space="preserve"> on PACE Code C safeguards</w:t>
      </w:r>
      <w:r w:rsidR="00763ECA">
        <w:rPr>
          <w:lang w:val="en-IN"/>
        </w:rPr>
        <w:t xml:space="preserve"> (Gov.uk, 2023).</w:t>
      </w:r>
      <w:r w:rsidR="00122F02">
        <w:rPr>
          <w:lang w:val="en-IN"/>
        </w:rPr>
        <w:br w:type="page"/>
      </w:r>
    </w:p>
    <w:p w14:paraId="6D2EF089" w14:textId="11312F93" w:rsidR="00122F02" w:rsidRPr="00122F02" w:rsidRDefault="00122F02" w:rsidP="00122F02">
      <w:pPr>
        <w:pStyle w:val="Heading1"/>
        <w:rPr>
          <w:lang w:val="en-IN"/>
        </w:rPr>
      </w:pPr>
      <w:bookmarkStart w:id="5" w:name="_Toc223366883"/>
      <w:r w:rsidRPr="00122F02">
        <w:rPr>
          <w:lang w:val="en-IN"/>
        </w:rPr>
        <w:lastRenderedPageBreak/>
        <w:t xml:space="preserve">Justifications and </w:t>
      </w:r>
      <w:r>
        <w:rPr>
          <w:lang w:val="en-IN"/>
        </w:rPr>
        <w:t>P</w:t>
      </w:r>
      <w:r w:rsidRPr="00122F02">
        <w:rPr>
          <w:lang w:val="en-IN"/>
        </w:rPr>
        <w:t>roportionality</w:t>
      </w:r>
      <w:bookmarkEnd w:id="5"/>
    </w:p>
    <w:p w14:paraId="28E0680D" w14:textId="2D481F6B" w:rsidR="00BD4BF4" w:rsidRPr="00BD4BF4" w:rsidRDefault="00BD4BF4" w:rsidP="00BD4BF4">
      <w:pPr>
        <w:rPr>
          <w:lang w:val="en-IN"/>
        </w:rPr>
      </w:pPr>
      <w:r w:rsidRPr="00BD4BF4">
        <w:rPr>
          <w:lang w:val="en-IN"/>
        </w:rPr>
        <w:t xml:space="preserve">The focus </w:t>
      </w:r>
      <w:r w:rsidR="00F72574">
        <w:rPr>
          <w:lang w:val="en-IN"/>
        </w:rPr>
        <w:t>of</w:t>
      </w:r>
      <w:r w:rsidRPr="00BD4BF4">
        <w:rPr>
          <w:lang w:val="en-IN"/>
        </w:rPr>
        <w:t xml:space="preserve"> police justification was on drug-related crime prevention and school safety maintenance</w:t>
      </w:r>
      <w:r w:rsidR="00F72574">
        <w:rPr>
          <w:lang w:val="en-IN"/>
        </w:rPr>
        <w:t>,</w:t>
      </w:r>
      <w:r w:rsidRPr="00BD4BF4">
        <w:rPr>
          <w:lang w:val="en-IN"/>
        </w:rPr>
        <w:t xml:space="preserve"> which are identified as legitimate under Article 8(2) ECHR. Nonetheless, legitimacy is not enough. The proportionality analysis demands </w:t>
      </w:r>
      <w:r w:rsidR="00F72574">
        <w:rPr>
          <w:lang w:val="en-IN"/>
        </w:rPr>
        <w:t xml:space="preserve">a </w:t>
      </w:r>
      <w:r w:rsidRPr="00BD4BF4">
        <w:rPr>
          <w:lang w:val="en-IN"/>
        </w:rPr>
        <w:t xml:space="preserve">logical relationship, </w:t>
      </w:r>
      <w:r w:rsidR="00F72574">
        <w:rPr>
          <w:lang w:val="en-IN"/>
        </w:rPr>
        <w:t xml:space="preserve">a </w:t>
      </w:r>
      <w:r w:rsidR="00D062A9" w:rsidRPr="00BD4BF4">
        <w:rPr>
          <w:lang w:val="en-IN"/>
        </w:rPr>
        <w:t>requirement,</w:t>
      </w:r>
      <w:r w:rsidRPr="00BD4BF4">
        <w:rPr>
          <w:lang w:val="en-IN"/>
        </w:rPr>
        <w:t xml:space="preserve"> and </w:t>
      </w:r>
      <w:r w:rsidR="00F72574">
        <w:rPr>
          <w:lang w:val="en-IN"/>
        </w:rPr>
        <w:t xml:space="preserve">a </w:t>
      </w:r>
      <w:r w:rsidRPr="00BD4BF4">
        <w:rPr>
          <w:lang w:val="en-IN"/>
        </w:rPr>
        <w:t>reasonable equilibrium. In cases where drugs were not detected and the less invasive alternatives existed, necessity is undermined. The PACE Code C requires that the adult requirements and welfare of minors should be met, and otherwise, proportionality and procedural fairness are compromised</w:t>
      </w:r>
      <w:r w:rsidR="00AF4403">
        <w:rPr>
          <w:lang w:val="en-IN"/>
        </w:rPr>
        <w:t xml:space="preserve"> (Gov.uk, 2023).</w:t>
      </w:r>
    </w:p>
    <w:p w14:paraId="14EB09F8" w14:textId="17519FA0" w:rsidR="00C93C4A" w:rsidRPr="00C93C4A" w:rsidRDefault="00BD4BF4" w:rsidP="00BD4BF4">
      <w:pPr>
        <w:rPr>
          <w:lang w:val="en-IN"/>
        </w:rPr>
      </w:pPr>
      <w:r w:rsidRPr="00BD4BF4">
        <w:rPr>
          <w:lang w:val="en-IN"/>
        </w:rPr>
        <w:t>The National Decision Model obligates the officers to collect information, evaluate vulnerability and threat</w:t>
      </w:r>
      <w:r w:rsidR="00F72574">
        <w:rPr>
          <w:lang w:val="en-IN"/>
        </w:rPr>
        <w:t>,</w:t>
      </w:r>
      <w:r w:rsidRPr="00BD4BF4">
        <w:rPr>
          <w:lang w:val="en-IN"/>
        </w:rPr>
        <w:t xml:space="preserve"> as well as implement the principles of human rights during the process of decision-making</w:t>
      </w:r>
      <w:r w:rsidR="00BD00DA">
        <w:rPr>
          <w:lang w:val="en-IN"/>
        </w:rPr>
        <w:t xml:space="preserve"> (College of Policing, 2024). </w:t>
      </w:r>
      <w:r w:rsidRPr="00BD4BF4">
        <w:rPr>
          <w:lang w:val="en-IN"/>
        </w:rPr>
        <w:t xml:space="preserve">The protection of principles in </w:t>
      </w:r>
      <w:r w:rsidR="00F72574">
        <w:rPr>
          <w:lang w:val="en-IN"/>
        </w:rPr>
        <w:t xml:space="preserve">the </w:t>
      </w:r>
      <w:r w:rsidRPr="004741A0">
        <w:rPr>
          <w:i/>
          <w:iCs/>
          <w:lang w:val="en-IN"/>
        </w:rPr>
        <w:t>Children Act 1989</w:t>
      </w:r>
      <w:r w:rsidRPr="00BD4BF4">
        <w:rPr>
          <w:lang w:val="en-IN"/>
        </w:rPr>
        <w:t xml:space="preserve"> </w:t>
      </w:r>
      <w:r w:rsidR="00F72574">
        <w:rPr>
          <w:lang w:val="en-IN"/>
        </w:rPr>
        <w:t>gives</w:t>
      </w:r>
      <w:r w:rsidRPr="00BD4BF4">
        <w:rPr>
          <w:lang w:val="en-IN"/>
        </w:rPr>
        <w:t xml:space="preserve"> precedence to the welfare of the child. The disproportionality information on a stop and search brings up the issue of systematic racial discrimination that shapes the </w:t>
      </w:r>
      <w:r w:rsidR="00F72574">
        <w:rPr>
          <w:lang w:val="en-IN"/>
        </w:rPr>
        <w:t>organisational</w:t>
      </w:r>
      <w:r w:rsidRPr="00BD4BF4">
        <w:rPr>
          <w:lang w:val="en-IN"/>
        </w:rPr>
        <w:t xml:space="preserve"> culture</w:t>
      </w:r>
      <w:r w:rsidR="00C275AE">
        <w:rPr>
          <w:lang w:val="en-IN"/>
        </w:rPr>
        <w:t xml:space="preserve"> (</w:t>
      </w:r>
      <w:r w:rsidR="00C275AE" w:rsidRPr="00C275AE">
        <w:rPr>
          <w:lang w:val="en-IN"/>
        </w:rPr>
        <w:t>Gov.uk</w:t>
      </w:r>
      <w:r w:rsidR="00C275AE">
        <w:rPr>
          <w:lang w:val="en-IN"/>
        </w:rPr>
        <w:t xml:space="preserve">, </w:t>
      </w:r>
      <w:r w:rsidR="00C275AE" w:rsidRPr="00C275AE">
        <w:rPr>
          <w:lang w:val="en-IN"/>
        </w:rPr>
        <w:t>2025b).</w:t>
      </w:r>
      <w:r w:rsidRPr="00BD4BF4">
        <w:rPr>
          <w:lang w:val="en-IN"/>
        </w:rPr>
        <w:t xml:space="preserve"> In </w:t>
      </w:r>
      <w:r w:rsidR="004741A0">
        <w:rPr>
          <w:lang w:val="en-IN"/>
        </w:rPr>
        <w:t>this</w:t>
      </w:r>
      <w:r w:rsidRPr="00BD4BF4">
        <w:rPr>
          <w:lang w:val="en-IN"/>
        </w:rPr>
        <w:t xml:space="preserve"> regard, the justification </w:t>
      </w:r>
      <w:r w:rsidR="003C733D" w:rsidRPr="00BD4BF4">
        <w:rPr>
          <w:lang w:val="en-IN"/>
        </w:rPr>
        <w:t>is</w:t>
      </w:r>
      <w:r w:rsidRPr="00BD4BF4">
        <w:rPr>
          <w:lang w:val="en-IN"/>
        </w:rPr>
        <w:t xml:space="preserve"> weak in comparison with rigid human rights norms</w:t>
      </w:r>
      <w:r w:rsidR="00C93C4A" w:rsidRPr="00C93C4A">
        <w:rPr>
          <w:lang w:val="en-IN"/>
        </w:rPr>
        <w:t>.</w:t>
      </w:r>
    </w:p>
    <w:p w14:paraId="1B677764" w14:textId="41FAED7F" w:rsidR="00122F02" w:rsidRDefault="00122F02" w:rsidP="00AB0788">
      <w:pPr>
        <w:rPr>
          <w:rFonts w:eastAsiaTheme="majorEastAsia" w:cstheme="majorBidi"/>
          <w:b/>
          <w:color w:val="000000" w:themeColor="text1"/>
          <w:sz w:val="32"/>
          <w:szCs w:val="40"/>
          <w:lang w:val="en-IN"/>
        </w:rPr>
      </w:pPr>
      <w:r>
        <w:rPr>
          <w:lang w:val="en-IN"/>
        </w:rPr>
        <w:br w:type="page"/>
      </w:r>
    </w:p>
    <w:p w14:paraId="3CCEA22B" w14:textId="003564C5" w:rsidR="00122F02" w:rsidRPr="00122F02" w:rsidRDefault="00122F02" w:rsidP="00122F02">
      <w:pPr>
        <w:pStyle w:val="Heading1"/>
        <w:rPr>
          <w:lang w:val="en-IN"/>
        </w:rPr>
      </w:pPr>
      <w:bookmarkStart w:id="6" w:name="_Toc223366884"/>
      <w:r w:rsidRPr="00122F02">
        <w:rPr>
          <w:lang w:val="en-IN"/>
        </w:rPr>
        <w:lastRenderedPageBreak/>
        <w:t xml:space="preserve">Policy </w:t>
      </w:r>
      <w:r>
        <w:rPr>
          <w:lang w:val="en-IN"/>
        </w:rPr>
        <w:t>D</w:t>
      </w:r>
      <w:r w:rsidRPr="00122F02">
        <w:rPr>
          <w:lang w:val="en-IN"/>
        </w:rPr>
        <w:t xml:space="preserve">evelopments and </w:t>
      </w:r>
      <w:r>
        <w:rPr>
          <w:lang w:val="en-IN"/>
        </w:rPr>
        <w:t>C</w:t>
      </w:r>
      <w:r w:rsidRPr="00122F02">
        <w:rPr>
          <w:lang w:val="en-IN"/>
        </w:rPr>
        <w:t>hange</w:t>
      </w:r>
      <w:bookmarkEnd w:id="6"/>
    </w:p>
    <w:p w14:paraId="0CA1A24C" w14:textId="017553EB" w:rsidR="00776559" w:rsidRPr="00776559" w:rsidRDefault="0066383D" w:rsidP="00776559">
      <w:pPr>
        <w:rPr>
          <w:lang w:val="en-IN"/>
        </w:rPr>
      </w:pPr>
      <w:r w:rsidRPr="0066383D">
        <w:rPr>
          <w:lang w:val="en-IN"/>
        </w:rPr>
        <w:t xml:space="preserve">After the investigation on Child Q, the Independent Office of Police Conduct made several recommendations which mandated immediate review of strip search policy, better supervision, better </w:t>
      </w:r>
      <w:r w:rsidR="00D062A9" w:rsidRPr="0066383D">
        <w:rPr>
          <w:lang w:val="en-IN"/>
        </w:rPr>
        <w:t>recording,</w:t>
      </w:r>
      <w:r w:rsidRPr="0066383D">
        <w:rPr>
          <w:lang w:val="en-IN"/>
        </w:rPr>
        <w:t xml:space="preserve"> and compliance </w:t>
      </w:r>
      <w:r w:rsidR="00F72574">
        <w:rPr>
          <w:lang w:val="en-IN"/>
        </w:rPr>
        <w:t>with</w:t>
      </w:r>
      <w:r w:rsidRPr="0066383D">
        <w:rPr>
          <w:lang w:val="en-IN"/>
        </w:rPr>
        <w:t xml:space="preserve"> the safeguard</w:t>
      </w:r>
      <w:r w:rsidR="00564F87">
        <w:rPr>
          <w:lang w:val="en-IN"/>
        </w:rPr>
        <w:t xml:space="preserve"> (IOPC, 2022). </w:t>
      </w:r>
      <w:r w:rsidRPr="0066383D">
        <w:rPr>
          <w:lang w:val="en-IN"/>
        </w:rPr>
        <w:t xml:space="preserve">This was publicly apologised </w:t>
      </w:r>
      <w:r w:rsidR="00F72574">
        <w:rPr>
          <w:lang w:val="en-IN"/>
        </w:rPr>
        <w:t xml:space="preserve">for </w:t>
      </w:r>
      <w:r w:rsidRPr="0066383D">
        <w:rPr>
          <w:lang w:val="en-IN"/>
        </w:rPr>
        <w:t>by the Metropolitan Police</w:t>
      </w:r>
      <w:r w:rsidR="00F72574">
        <w:rPr>
          <w:lang w:val="en-IN"/>
        </w:rPr>
        <w:t>,</w:t>
      </w:r>
      <w:r w:rsidRPr="0066383D">
        <w:rPr>
          <w:lang w:val="en-IN"/>
        </w:rPr>
        <w:t xml:space="preserve"> who promised revised training, more explicit instructions on the kinds of adults to be used and internal oversight of child searches</w:t>
      </w:r>
      <w:r w:rsidR="00564F87">
        <w:rPr>
          <w:lang w:val="en-IN"/>
        </w:rPr>
        <w:t xml:space="preserve"> (</w:t>
      </w:r>
      <w:r w:rsidR="00564F87" w:rsidRPr="00564F87">
        <w:rPr>
          <w:lang w:val="en-IN"/>
        </w:rPr>
        <w:t>Metropolitan Police</w:t>
      </w:r>
      <w:r w:rsidR="00564F87">
        <w:rPr>
          <w:lang w:val="en-IN"/>
        </w:rPr>
        <w:t xml:space="preserve">, </w:t>
      </w:r>
      <w:r w:rsidR="00564F87" w:rsidRPr="00564F87">
        <w:rPr>
          <w:lang w:val="en-IN"/>
        </w:rPr>
        <w:t>2022).</w:t>
      </w:r>
      <w:r w:rsidRPr="0066383D">
        <w:rPr>
          <w:lang w:val="en-IN"/>
        </w:rPr>
        <w:t xml:space="preserve"> The College of Policing revised vulnerability advice and the principles of the National Decision Model and Right Care Right Person, which places a greater emphasis on proportionality and child welfare</w:t>
      </w:r>
      <w:r w:rsidR="00564F87">
        <w:rPr>
          <w:lang w:val="en-IN"/>
        </w:rPr>
        <w:t xml:space="preserve"> (College of Policing, 2023; College of Policing, 2024). </w:t>
      </w:r>
      <w:r w:rsidRPr="0066383D">
        <w:rPr>
          <w:lang w:val="en-IN"/>
        </w:rPr>
        <w:t xml:space="preserve">These reforms aim at enhancing Article 3 and Article 8 compliance </w:t>
      </w:r>
      <w:r w:rsidR="00F72574">
        <w:rPr>
          <w:lang w:val="en-IN"/>
        </w:rPr>
        <w:t>with</w:t>
      </w:r>
      <w:r w:rsidRPr="0066383D">
        <w:rPr>
          <w:lang w:val="en-IN"/>
        </w:rPr>
        <w:t xml:space="preserve"> the Human Rights Act 1998.</w:t>
      </w:r>
    </w:p>
    <w:p w14:paraId="35631E9B" w14:textId="4D4F07C4" w:rsidR="00122F02" w:rsidRDefault="00122F02" w:rsidP="00AB0788">
      <w:pPr>
        <w:rPr>
          <w:rFonts w:eastAsiaTheme="majorEastAsia" w:cstheme="majorBidi"/>
          <w:b/>
          <w:color w:val="000000" w:themeColor="text1"/>
          <w:sz w:val="32"/>
          <w:szCs w:val="40"/>
          <w:lang w:val="en-IN"/>
        </w:rPr>
      </w:pPr>
      <w:r>
        <w:rPr>
          <w:lang w:val="en-IN"/>
        </w:rPr>
        <w:br w:type="page"/>
      </w:r>
    </w:p>
    <w:p w14:paraId="5E3022C3" w14:textId="326A5C49" w:rsidR="00122F02" w:rsidRPr="00122F02" w:rsidRDefault="00122F02" w:rsidP="00122F02">
      <w:pPr>
        <w:pStyle w:val="Heading1"/>
        <w:rPr>
          <w:lang w:val="en-IN"/>
        </w:rPr>
      </w:pPr>
      <w:bookmarkStart w:id="7" w:name="_Toc223366885"/>
      <w:r w:rsidRPr="00122F02">
        <w:rPr>
          <w:lang w:val="en-IN"/>
        </w:rPr>
        <w:lastRenderedPageBreak/>
        <w:t>Recommendations</w:t>
      </w:r>
      <w:bookmarkEnd w:id="7"/>
    </w:p>
    <w:p w14:paraId="7B98A26E" w14:textId="39732A93" w:rsidR="0066383D" w:rsidRPr="0066383D" w:rsidRDefault="0066383D" w:rsidP="0066383D">
      <w:pPr>
        <w:pStyle w:val="ListParagraph"/>
        <w:numPr>
          <w:ilvl w:val="0"/>
          <w:numId w:val="11"/>
        </w:numPr>
        <w:rPr>
          <w:lang w:val="en-IN"/>
        </w:rPr>
      </w:pPr>
      <w:r w:rsidRPr="0066383D">
        <w:rPr>
          <w:lang w:val="en-IN"/>
        </w:rPr>
        <w:t>Reform should entrench independent monitoring of all strip searches of children, automatic referral, and publication of disaggregated data addressing Article 3 investigative obligations.</w:t>
      </w:r>
    </w:p>
    <w:p w14:paraId="299C53D8" w14:textId="5E5E0FA0" w:rsidR="0066383D" w:rsidRPr="0066383D" w:rsidRDefault="0066383D" w:rsidP="0066383D">
      <w:pPr>
        <w:pStyle w:val="ListParagraph"/>
        <w:numPr>
          <w:ilvl w:val="0"/>
          <w:numId w:val="11"/>
        </w:numPr>
        <w:rPr>
          <w:lang w:val="en-IN"/>
        </w:rPr>
      </w:pPr>
      <w:r w:rsidRPr="0066383D">
        <w:rPr>
          <w:lang w:val="en-IN"/>
        </w:rPr>
        <w:t xml:space="preserve">Increasing protection in the Police and Criminal Evidence Act 1984 framework, parliament should bring in a clear statutory ban on intimate strip searches of minors in the absence of an appropriate adult, other than in </w:t>
      </w:r>
      <w:r w:rsidR="00432A24" w:rsidRPr="0066383D">
        <w:rPr>
          <w:lang w:val="en-IN"/>
        </w:rPr>
        <w:t>carefully defined</w:t>
      </w:r>
      <w:r w:rsidRPr="0066383D">
        <w:rPr>
          <w:lang w:val="en-IN"/>
        </w:rPr>
        <w:t xml:space="preserve"> emergency situations.</w:t>
      </w:r>
    </w:p>
    <w:p w14:paraId="6D493EF0" w14:textId="53B2515D" w:rsidR="0066383D" w:rsidRPr="0066383D" w:rsidRDefault="0066383D" w:rsidP="0066383D">
      <w:pPr>
        <w:pStyle w:val="ListParagraph"/>
        <w:numPr>
          <w:ilvl w:val="0"/>
          <w:numId w:val="11"/>
        </w:numPr>
        <w:rPr>
          <w:lang w:val="en-IN"/>
        </w:rPr>
      </w:pPr>
      <w:r w:rsidRPr="0066383D">
        <w:rPr>
          <w:lang w:val="en-IN"/>
        </w:rPr>
        <w:t>Improved child-related protection must be in line with the welfare principles of the Children Act 1989.</w:t>
      </w:r>
    </w:p>
    <w:p w14:paraId="058803D7" w14:textId="044205AE" w:rsidR="00122F02" w:rsidRPr="0066383D" w:rsidRDefault="0066383D" w:rsidP="0066383D">
      <w:pPr>
        <w:pStyle w:val="ListParagraph"/>
        <w:numPr>
          <w:ilvl w:val="0"/>
          <w:numId w:val="11"/>
        </w:numPr>
        <w:rPr>
          <w:lang w:val="en-IN"/>
        </w:rPr>
      </w:pPr>
      <w:r w:rsidRPr="0066383D">
        <w:rPr>
          <w:lang w:val="en-IN"/>
        </w:rPr>
        <w:t>This will be achieved by ensuring that proportionality is strengthened under section 6 Human Rights Act 1998 and Article 8 standards by way of mandatory trauma-informed and anti-discriminatory training</w:t>
      </w:r>
      <w:r w:rsidR="004E5224" w:rsidRPr="0066383D">
        <w:rPr>
          <w:lang w:val="en-IN"/>
        </w:rPr>
        <w:t xml:space="preserve">. </w:t>
      </w:r>
    </w:p>
    <w:p w14:paraId="7FC5396F" w14:textId="4DF3F265" w:rsidR="00122F02" w:rsidRDefault="00122F02">
      <w:pPr>
        <w:spacing w:line="278" w:lineRule="auto"/>
        <w:jc w:val="left"/>
        <w:rPr>
          <w:rFonts w:eastAsiaTheme="majorEastAsia" w:cstheme="majorBidi"/>
          <w:b/>
          <w:color w:val="000000" w:themeColor="text1"/>
          <w:sz w:val="32"/>
          <w:szCs w:val="40"/>
          <w:lang w:val="en-IN"/>
        </w:rPr>
      </w:pPr>
      <w:r>
        <w:rPr>
          <w:lang w:val="en-IN"/>
        </w:rPr>
        <w:br w:type="page"/>
      </w:r>
    </w:p>
    <w:p w14:paraId="184AC64E" w14:textId="64DFFBA1" w:rsidR="003A4CC9" w:rsidRPr="003A4CC9" w:rsidRDefault="00122F02" w:rsidP="00122F02">
      <w:pPr>
        <w:pStyle w:val="Heading1"/>
        <w:rPr>
          <w:lang w:val="en-IN"/>
        </w:rPr>
      </w:pPr>
      <w:bookmarkStart w:id="8" w:name="_Toc223366886"/>
      <w:r w:rsidRPr="00122F02">
        <w:rPr>
          <w:lang w:val="en-IN"/>
        </w:rPr>
        <w:lastRenderedPageBreak/>
        <w:t>Conclusion</w:t>
      </w:r>
      <w:bookmarkEnd w:id="8"/>
    </w:p>
    <w:p w14:paraId="44DB4F00" w14:textId="49C1239B" w:rsidR="00B80868" w:rsidRDefault="008163B2" w:rsidP="00AB0788">
      <w:pPr>
        <w:rPr>
          <w:lang w:val="en-IN"/>
        </w:rPr>
      </w:pPr>
      <w:r>
        <w:rPr>
          <w:lang w:val="en-IN"/>
        </w:rPr>
        <w:t>S</w:t>
      </w:r>
      <w:r w:rsidRPr="008163B2">
        <w:rPr>
          <w:lang w:val="en-IN"/>
        </w:rPr>
        <w:t xml:space="preserve">trip search of the Child Q was not likely to be justifiably </w:t>
      </w:r>
      <w:r w:rsidR="00A9305F" w:rsidRPr="008163B2">
        <w:rPr>
          <w:lang w:val="en-IN"/>
        </w:rPr>
        <w:t>conducted</w:t>
      </w:r>
      <w:r w:rsidRPr="008163B2">
        <w:rPr>
          <w:lang w:val="en-IN"/>
        </w:rPr>
        <w:t xml:space="preserve"> in accordance with the strict requirements of Articles 3 and 8 ECHR and section 6 of the Human Rights Act 1998. The severity level that was articulated in Price v United Kingdom and the proportionality level </w:t>
      </w:r>
      <w:r w:rsidR="00F72574">
        <w:rPr>
          <w:lang w:val="en-IN"/>
        </w:rPr>
        <w:t xml:space="preserve">of </w:t>
      </w:r>
      <w:r w:rsidRPr="008163B2">
        <w:rPr>
          <w:lang w:val="en-IN"/>
        </w:rPr>
        <w:t xml:space="preserve">protection needed in Gillan and Quinton </w:t>
      </w:r>
      <w:r w:rsidR="00F72574">
        <w:rPr>
          <w:lang w:val="en-IN"/>
        </w:rPr>
        <w:t>were</w:t>
      </w:r>
      <w:r w:rsidRPr="008163B2">
        <w:rPr>
          <w:lang w:val="en-IN"/>
        </w:rPr>
        <w:t xml:space="preserve"> not persuasively met. This is further undermined by failures to use PACE Code C safeguards and child welfare principles under the Children Act 1989. </w:t>
      </w:r>
      <w:r w:rsidR="00A9305F" w:rsidRPr="008163B2">
        <w:rPr>
          <w:lang w:val="en-IN"/>
        </w:rPr>
        <w:t>Overall</w:t>
      </w:r>
      <w:r w:rsidRPr="008163B2">
        <w:rPr>
          <w:lang w:val="en-IN"/>
        </w:rPr>
        <w:t xml:space="preserve">, the evidence shows that there is a violation of human rights that needs structural reformulation and </w:t>
      </w:r>
      <w:r w:rsidR="00F72574">
        <w:rPr>
          <w:lang w:val="en-IN"/>
        </w:rPr>
        <w:t>long-term</w:t>
      </w:r>
      <w:r w:rsidRPr="008163B2">
        <w:rPr>
          <w:lang w:val="en-IN"/>
        </w:rPr>
        <w:t xml:space="preserve"> oversight frameworks</w:t>
      </w:r>
      <w:r w:rsidR="004E5224" w:rsidRPr="004E5224">
        <w:rPr>
          <w:lang w:val="en-IN"/>
        </w:rPr>
        <w:t>.</w:t>
      </w:r>
    </w:p>
    <w:p w14:paraId="69AE9A00" w14:textId="77777777" w:rsidR="00B80868" w:rsidRDefault="00B80868">
      <w:pPr>
        <w:spacing w:line="278" w:lineRule="auto"/>
        <w:jc w:val="left"/>
        <w:rPr>
          <w:lang w:val="en-IN"/>
        </w:rPr>
      </w:pPr>
      <w:r>
        <w:rPr>
          <w:lang w:val="en-IN"/>
        </w:rPr>
        <w:br w:type="page"/>
      </w:r>
    </w:p>
    <w:p w14:paraId="73B0F6CA" w14:textId="688AD257" w:rsidR="00E35E52" w:rsidRDefault="00B80868" w:rsidP="008700C6">
      <w:pPr>
        <w:pStyle w:val="Heading1"/>
        <w:rPr>
          <w:lang w:val="en-IN"/>
        </w:rPr>
      </w:pPr>
      <w:bookmarkStart w:id="9" w:name="_Toc223366887"/>
      <w:r>
        <w:rPr>
          <w:lang w:val="en-IN"/>
        </w:rPr>
        <w:lastRenderedPageBreak/>
        <w:t>References</w:t>
      </w:r>
      <w:bookmarkEnd w:id="9"/>
    </w:p>
    <w:p w14:paraId="1E8BDAAE" w14:textId="258232F0" w:rsidR="008700C6" w:rsidRPr="00673F3E" w:rsidRDefault="008700C6" w:rsidP="00673F3E">
      <w:pPr>
        <w:rPr>
          <w:lang w:val="en-IN"/>
        </w:rPr>
      </w:pPr>
      <w:r w:rsidRPr="00673F3E">
        <w:rPr>
          <w:lang w:val="en-IN"/>
        </w:rPr>
        <w:t>Children Act 1989. Available at: https://www.legislation.gov.uk/ukpga/1989/41/contents (Accessed: 2</w:t>
      </w:r>
      <w:r w:rsidR="00931659" w:rsidRPr="00673F3E">
        <w:rPr>
          <w:lang w:val="en-IN"/>
        </w:rPr>
        <w:t>7</w:t>
      </w:r>
      <w:r w:rsidRPr="00673F3E">
        <w:rPr>
          <w:lang w:val="en-IN"/>
        </w:rPr>
        <w:t xml:space="preserve"> February 2026). </w:t>
      </w:r>
    </w:p>
    <w:p w14:paraId="7650FBAE" w14:textId="10ADD965" w:rsidR="008700C6" w:rsidRPr="00673F3E" w:rsidRDefault="008700C6" w:rsidP="00673F3E">
      <w:pPr>
        <w:rPr>
          <w:lang w:val="en-IN"/>
        </w:rPr>
      </w:pPr>
      <w:r w:rsidRPr="008700C6">
        <w:t xml:space="preserve">CHSCP (2022). </w:t>
      </w:r>
      <w:r w:rsidRPr="00673F3E">
        <w:rPr>
          <w:i/>
          <w:iCs/>
          <w:lang w:val="en-IN"/>
        </w:rPr>
        <w:t>Local Child Safeguarding Practice Review – Child Q.</w:t>
      </w:r>
      <w:r w:rsidRPr="00673F3E">
        <w:rPr>
          <w:lang w:val="en-IN"/>
        </w:rPr>
        <w:t xml:space="preserve"> Available at: https://chscp.org.uk/portfolio/local-child-safeguarding-practice-review-child-q/ (Accessed: 26 February 2026). </w:t>
      </w:r>
    </w:p>
    <w:p w14:paraId="1BD44470" w14:textId="15AEE9DF" w:rsidR="008700C6" w:rsidRPr="00673F3E" w:rsidRDefault="008700C6" w:rsidP="00673F3E">
      <w:pPr>
        <w:rPr>
          <w:lang w:val="en-IN"/>
        </w:rPr>
      </w:pPr>
      <w:r w:rsidRPr="00673F3E">
        <w:rPr>
          <w:lang w:val="en-IN"/>
        </w:rPr>
        <w:t xml:space="preserve">College of Policing (2023). Right Care Right Person toolkit. Available at: https://www.college.police.uk/guidance/right-care-right-person-toolkit (Accessed: 26 February 2026). </w:t>
      </w:r>
    </w:p>
    <w:p w14:paraId="39524AD7" w14:textId="54CDABA3" w:rsidR="008700C6" w:rsidRPr="00673F3E" w:rsidRDefault="008700C6" w:rsidP="00673F3E">
      <w:pPr>
        <w:rPr>
          <w:lang w:val="en-IN"/>
        </w:rPr>
      </w:pPr>
      <w:r w:rsidRPr="00673F3E">
        <w:rPr>
          <w:lang w:val="en-IN"/>
        </w:rPr>
        <w:t>College of Policing (2024). National decision model. Available at: https://www.college.police.uk/app/national-decision-model/national-decision-model (Accessed: 26 February 2026).</w:t>
      </w:r>
    </w:p>
    <w:p w14:paraId="250DDEE4" w14:textId="0DACF5E8" w:rsidR="008700C6" w:rsidRPr="00673F3E" w:rsidRDefault="008700C6" w:rsidP="00673F3E">
      <w:pPr>
        <w:rPr>
          <w:lang w:val="en-IN"/>
        </w:rPr>
      </w:pPr>
      <w:r w:rsidRPr="00673F3E">
        <w:rPr>
          <w:lang w:val="en-IN"/>
        </w:rPr>
        <w:t>Equality Act 2010. Available at: https://www.legislation.gov.uk/ukpga/2010/15 (Accessed: 26 February 2026).</w:t>
      </w:r>
    </w:p>
    <w:p w14:paraId="202CA0EE" w14:textId="110DBAF8" w:rsidR="008700C6" w:rsidRPr="00673F3E" w:rsidRDefault="008700C6" w:rsidP="00673F3E">
      <w:pPr>
        <w:rPr>
          <w:lang w:val="en-IN"/>
        </w:rPr>
      </w:pPr>
      <w:r w:rsidRPr="00673F3E">
        <w:rPr>
          <w:lang w:val="en-IN"/>
        </w:rPr>
        <w:t>European Convention on Human Rights. Available at: https://www.echr.coe.int/european-convention-on-human-rights (Accessed: 26 February 2026).</w:t>
      </w:r>
    </w:p>
    <w:p w14:paraId="6B26849A" w14:textId="77777777" w:rsidR="008700C6" w:rsidRPr="008700C6" w:rsidRDefault="008700C6" w:rsidP="00673F3E">
      <w:r w:rsidRPr="00673F3E">
        <w:rPr>
          <w:lang w:val="en-IN"/>
        </w:rPr>
        <w:t xml:space="preserve">GILLAN AND QUINTON v. THE UNITED KINGDOM App no. 4158/05 (ECHR, </w:t>
      </w:r>
      <w:r w:rsidRPr="008700C6">
        <w:t xml:space="preserve">12 January 2010). </w:t>
      </w:r>
    </w:p>
    <w:p w14:paraId="3FBA065A" w14:textId="2F46A44A" w:rsidR="008700C6" w:rsidRPr="00673F3E" w:rsidRDefault="008700C6" w:rsidP="00673F3E">
      <w:pPr>
        <w:rPr>
          <w:lang w:val="en-IN"/>
        </w:rPr>
      </w:pPr>
      <w:r w:rsidRPr="00673F3E">
        <w:rPr>
          <w:lang w:val="en-IN"/>
        </w:rPr>
        <w:t xml:space="preserve">Gov.uk (2023). </w:t>
      </w:r>
      <w:r w:rsidRPr="00673F3E">
        <w:rPr>
          <w:i/>
          <w:iCs/>
          <w:lang w:val="en-IN"/>
        </w:rPr>
        <w:t>PACE Code C 2019 (accessible).</w:t>
      </w:r>
      <w:r w:rsidRPr="00673F3E">
        <w:rPr>
          <w:lang w:val="en-IN"/>
        </w:rPr>
        <w:t xml:space="preserve"> Available at: https://www.gov.uk/government/publications/pace-code-c-2019/pace-code-c-2019-accessible (Accessed: 26 February 2026). </w:t>
      </w:r>
    </w:p>
    <w:p w14:paraId="5E926EA7" w14:textId="20E8EBAF" w:rsidR="008700C6" w:rsidRPr="00673F3E" w:rsidRDefault="008700C6" w:rsidP="00673F3E">
      <w:pPr>
        <w:rPr>
          <w:lang w:val="en-IN"/>
        </w:rPr>
      </w:pPr>
      <w:r w:rsidRPr="00673F3E">
        <w:rPr>
          <w:lang w:val="en-IN"/>
        </w:rPr>
        <w:t xml:space="preserve">Gov.uk (2025b). Police powers and procedures: Stop and search, arrests and mental health detentions, England and Wales, year ending 31 March 2024. Available at: https://www.gov.uk/government/statistics/stop-and-search-arrests-and-mental-health-detentions-march-2024/police-powers-and-procedures-stop-and-search-arrests-and-mental-health-detentions-england-and-wales-year-ending-31-march-2024 (Accessed: 26 February 2026). </w:t>
      </w:r>
    </w:p>
    <w:p w14:paraId="32ABF335" w14:textId="35F10C46" w:rsidR="008700C6" w:rsidRPr="00673F3E" w:rsidRDefault="008700C6" w:rsidP="00673F3E">
      <w:pPr>
        <w:rPr>
          <w:lang w:val="en-IN"/>
        </w:rPr>
      </w:pPr>
      <w:r w:rsidRPr="00673F3E">
        <w:rPr>
          <w:lang w:val="en-IN"/>
        </w:rPr>
        <w:t xml:space="preserve">Gov.uk (2025c). Working together to safeguard children. Available at: https://www.gov.uk/government/publications/working-together-to-safeguard-children--2 (Accessed: 26 February 2026). </w:t>
      </w:r>
    </w:p>
    <w:p w14:paraId="099DF95F" w14:textId="2DD3AD27" w:rsidR="008700C6" w:rsidRPr="00673F3E" w:rsidRDefault="008700C6" w:rsidP="00673F3E">
      <w:pPr>
        <w:rPr>
          <w:lang w:val="en-IN"/>
        </w:rPr>
      </w:pPr>
      <w:r w:rsidRPr="00673F3E">
        <w:rPr>
          <w:lang w:val="en-IN"/>
        </w:rPr>
        <w:lastRenderedPageBreak/>
        <w:t>Human Rights Act 1998. Available at: https://www.legislation.gov.uk/ukpga/1998/42 (Accessed: 26 February 2026).</w:t>
      </w:r>
    </w:p>
    <w:p w14:paraId="0C745F12" w14:textId="0B49A7BF" w:rsidR="008700C6" w:rsidRPr="00673F3E" w:rsidRDefault="008700C6" w:rsidP="00673F3E">
      <w:pPr>
        <w:rPr>
          <w:lang w:val="en-IN"/>
        </w:rPr>
      </w:pPr>
      <w:r w:rsidRPr="00673F3E">
        <w:rPr>
          <w:lang w:val="en-IN"/>
        </w:rPr>
        <w:t>IOPC (2022). IOPC recommendations to Met over strip searches of children. Available at: https://www.policeconduct.gov.uk/news/iopc-recommendations-met-over-strip-searches-children (Accessed: 26 February 2026).</w:t>
      </w:r>
    </w:p>
    <w:p w14:paraId="676FF9CC" w14:textId="618B4725" w:rsidR="008700C6" w:rsidRPr="00673F3E" w:rsidRDefault="008700C6" w:rsidP="00673F3E">
      <w:pPr>
        <w:rPr>
          <w:lang w:val="en-IN"/>
        </w:rPr>
      </w:pPr>
      <w:r w:rsidRPr="00673F3E">
        <w:rPr>
          <w:lang w:val="en-IN"/>
        </w:rPr>
        <w:t xml:space="preserve">Police and Criminal Evidence Act 1984. Available at: https://www.legislation.gov.uk/ukpga/1984/60/section/55 (Accessed: 26 February 2026). </w:t>
      </w:r>
    </w:p>
    <w:p w14:paraId="4DCEF328" w14:textId="616D4C8B" w:rsidR="008700C6" w:rsidRPr="00673F3E" w:rsidRDefault="008700C6" w:rsidP="00673F3E">
      <w:pPr>
        <w:rPr>
          <w:lang w:val="en-IN"/>
        </w:rPr>
      </w:pPr>
      <w:r w:rsidRPr="00673F3E">
        <w:rPr>
          <w:lang w:val="en-IN"/>
        </w:rPr>
        <w:t xml:space="preserve">Police and Criminal Evidence Act 1984. Available at: https://www.legislation.gov.uk/ukpga/1984/60/contents (Accessed: 26 February 2026). </w:t>
      </w:r>
    </w:p>
    <w:p w14:paraId="17531C87" w14:textId="77777777" w:rsidR="008700C6" w:rsidRPr="00673F3E" w:rsidRDefault="008700C6" w:rsidP="00673F3E">
      <w:pPr>
        <w:rPr>
          <w:lang w:val="en-IN"/>
        </w:rPr>
      </w:pPr>
      <w:r w:rsidRPr="008700C6">
        <w:t>Price v United Kingdom App no. 33394/96 (ECHR, 10 July 2001).</w:t>
      </w:r>
    </w:p>
    <w:p w14:paraId="0D87C5D6" w14:textId="12E77515" w:rsidR="00B80868" w:rsidRPr="00673F3E" w:rsidRDefault="008700C6" w:rsidP="00673F3E">
      <w:pPr>
        <w:rPr>
          <w:lang w:val="en-IN"/>
        </w:rPr>
      </w:pPr>
      <w:r w:rsidRPr="00673F3E">
        <w:rPr>
          <w:lang w:val="en-IN"/>
        </w:rPr>
        <w:t>R (on the application of Catt) v Commissioner of Police of the Metropolis [2015] UKSC 9.</w:t>
      </w:r>
    </w:p>
    <w:sectPr w:rsidR="00B80868" w:rsidRPr="00673F3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D7AE85" w14:textId="77777777" w:rsidR="000443BA" w:rsidRPr="00EE5448" w:rsidRDefault="000443BA" w:rsidP="002349E3">
      <w:pPr>
        <w:spacing w:after="0" w:line="240" w:lineRule="auto"/>
      </w:pPr>
      <w:r w:rsidRPr="00EE5448">
        <w:separator/>
      </w:r>
    </w:p>
  </w:endnote>
  <w:endnote w:type="continuationSeparator" w:id="0">
    <w:p w14:paraId="690428F2" w14:textId="77777777" w:rsidR="000443BA" w:rsidRPr="00EE5448" w:rsidRDefault="000443BA" w:rsidP="002349E3">
      <w:pPr>
        <w:spacing w:after="0" w:line="240" w:lineRule="auto"/>
      </w:pPr>
      <w:r w:rsidRPr="00EE544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248323"/>
      <w:docPartObj>
        <w:docPartGallery w:val="Page Numbers (Bottom of Page)"/>
        <w:docPartUnique/>
      </w:docPartObj>
    </w:sdtPr>
    <w:sdtContent>
      <w:p w14:paraId="050781EA" w14:textId="515F04F0" w:rsidR="002349E3" w:rsidRPr="00EE5448" w:rsidRDefault="002349E3">
        <w:pPr>
          <w:pStyle w:val="Footer"/>
          <w:jc w:val="right"/>
        </w:pPr>
        <w:r w:rsidRPr="00EE5448">
          <w:fldChar w:fldCharType="begin"/>
        </w:r>
        <w:r w:rsidRPr="00EE5448">
          <w:instrText xml:space="preserve"> PAGE   \* MERGEFORMAT </w:instrText>
        </w:r>
        <w:r w:rsidRPr="00EE5448">
          <w:fldChar w:fldCharType="separate"/>
        </w:r>
        <w:r w:rsidR="00207089">
          <w:rPr>
            <w:noProof/>
          </w:rPr>
          <w:t>3</w:t>
        </w:r>
        <w:r w:rsidRPr="00EE5448">
          <w:fldChar w:fldCharType="end"/>
        </w:r>
      </w:p>
    </w:sdtContent>
  </w:sdt>
  <w:p w14:paraId="3334F3C8" w14:textId="77777777" w:rsidR="002349E3" w:rsidRPr="00EE5448" w:rsidRDefault="002349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CBE14F" w14:textId="77777777" w:rsidR="000443BA" w:rsidRPr="00EE5448" w:rsidRDefault="000443BA" w:rsidP="002349E3">
      <w:pPr>
        <w:spacing w:after="0" w:line="240" w:lineRule="auto"/>
      </w:pPr>
      <w:r w:rsidRPr="00EE5448">
        <w:separator/>
      </w:r>
    </w:p>
  </w:footnote>
  <w:footnote w:type="continuationSeparator" w:id="0">
    <w:p w14:paraId="199C52B1" w14:textId="77777777" w:rsidR="000443BA" w:rsidRPr="00EE5448" w:rsidRDefault="000443BA" w:rsidP="002349E3">
      <w:pPr>
        <w:spacing w:after="0" w:line="240" w:lineRule="auto"/>
      </w:pPr>
      <w:r w:rsidRPr="00EE544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451E9"/>
    <w:multiLevelType w:val="hybridMultilevel"/>
    <w:tmpl w:val="28A47D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7C8093C"/>
    <w:multiLevelType w:val="hybridMultilevel"/>
    <w:tmpl w:val="D70208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BEE3F59"/>
    <w:multiLevelType w:val="hybridMultilevel"/>
    <w:tmpl w:val="2CD2C674"/>
    <w:lvl w:ilvl="0" w:tplc="71425EB6">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A512DEC"/>
    <w:multiLevelType w:val="hybridMultilevel"/>
    <w:tmpl w:val="F018917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37A50536"/>
    <w:multiLevelType w:val="hybridMultilevel"/>
    <w:tmpl w:val="343090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8DC16E6"/>
    <w:multiLevelType w:val="hybridMultilevel"/>
    <w:tmpl w:val="384ABA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DAF1F02"/>
    <w:multiLevelType w:val="hybridMultilevel"/>
    <w:tmpl w:val="979E0C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0566BAB"/>
    <w:multiLevelType w:val="multilevel"/>
    <w:tmpl w:val="7D4C6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1C2DC4"/>
    <w:multiLevelType w:val="hybridMultilevel"/>
    <w:tmpl w:val="F7D8D266"/>
    <w:lvl w:ilvl="0" w:tplc="0450E162">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22C208B"/>
    <w:multiLevelType w:val="hybridMultilevel"/>
    <w:tmpl w:val="5874D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0823341"/>
    <w:multiLevelType w:val="hybridMultilevel"/>
    <w:tmpl w:val="2F38FD90"/>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6E8B0C29"/>
    <w:multiLevelType w:val="hybridMultilevel"/>
    <w:tmpl w:val="51DA79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31970825">
    <w:abstractNumId w:val="6"/>
  </w:num>
  <w:num w:numId="2" w16cid:durableId="2140490599">
    <w:abstractNumId w:val="10"/>
  </w:num>
  <w:num w:numId="3" w16cid:durableId="1392342506">
    <w:abstractNumId w:val="7"/>
  </w:num>
  <w:num w:numId="4" w16cid:durableId="522322208">
    <w:abstractNumId w:val="1"/>
  </w:num>
  <w:num w:numId="5" w16cid:durableId="1912346231">
    <w:abstractNumId w:val="8"/>
  </w:num>
  <w:num w:numId="6" w16cid:durableId="1143931310">
    <w:abstractNumId w:val="3"/>
  </w:num>
  <w:num w:numId="7" w16cid:durableId="484705546">
    <w:abstractNumId w:val="4"/>
  </w:num>
  <w:num w:numId="8" w16cid:durableId="1193542929">
    <w:abstractNumId w:val="9"/>
  </w:num>
  <w:num w:numId="9" w16cid:durableId="993491633">
    <w:abstractNumId w:val="2"/>
  </w:num>
  <w:num w:numId="10" w16cid:durableId="1550415852">
    <w:abstractNumId w:val="11"/>
  </w:num>
  <w:num w:numId="11" w16cid:durableId="1674993268">
    <w:abstractNumId w:val="0"/>
  </w:num>
  <w:num w:numId="12" w16cid:durableId="3695761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21ED3"/>
    <w:rsid w:val="00021ED3"/>
    <w:rsid w:val="000443BA"/>
    <w:rsid w:val="00051DB4"/>
    <w:rsid w:val="00055D58"/>
    <w:rsid w:val="00090E04"/>
    <w:rsid w:val="00094D34"/>
    <w:rsid w:val="000B399A"/>
    <w:rsid w:val="000D18FA"/>
    <w:rsid w:val="000E6570"/>
    <w:rsid w:val="000E7FE5"/>
    <w:rsid w:val="00122F02"/>
    <w:rsid w:val="001460F6"/>
    <w:rsid w:val="00146454"/>
    <w:rsid w:val="00161D62"/>
    <w:rsid w:val="001B069A"/>
    <w:rsid w:val="001B0BC7"/>
    <w:rsid w:val="001B2B7D"/>
    <w:rsid w:val="001C6FAD"/>
    <w:rsid w:val="001C7E2A"/>
    <w:rsid w:val="001D3178"/>
    <w:rsid w:val="001D79B7"/>
    <w:rsid w:val="001E34F3"/>
    <w:rsid w:val="001F0D99"/>
    <w:rsid w:val="0020094F"/>
    <w:rsid w:val="00207089"/>
    <w:rsid w:val="0021003A"/>
    <w:rsid w:val="002250CA"/>
    <w:rsid w:val="002349E3"/>
    <w:rsid w:val="00276D4F"/>
    <w:rsid w:val="002C164D"/>
    <w:rsid w:val="002F76A0"/>
    <w:rsid w:val="00316D29"/>
    <w:rsid w:val="003451B0"/>
    <w:rsid w:val="00355D2B"/>
    <w:rsid w:val="00364A09"/>
    <w:rsid w:val="00371505"/>
    <w:rsid w:val="00371D0D"/>
    <w:rsid w:val="003A4CC9"/>
    <w:rsid w:val="003C7034"/>
    <w:rsid w:val="003C733D"/>
    <w:rsid w:val="003E5CCB"/>
    <w:rsid w:val="004052A0"/>
    <w:rsid w:val="0040791C"/>
    <w:rsid w:val="0042271A"/>
    <w:rsid w:val="00432A24"/>
    <w:rsid w:val="00432D8B"/>
    <w:rsid w:val="004428F4"/>
    <w:rsid w:val="00447ABB"/>
    <w:rsid w:val="00454006"/>
    <w:rsid w:val="00462BA9"/>
    <w:rsid w:val="0046749C"/>
    <w:rsid w:val="0047271A"/>
    <w:rsid w:val="004741A0"/>
    <w:rsid w:val="004C56C2"/>
    <w:rsid w:val="004D13AB"/>
    <w:rsid w:val="004E1F32"/>
    <w:rsid w:val="004E5224"/>
    <w:rsid w:val="004F636D"/>
    <w:rsid w:val="00500223"/>
    <w:rsid w:val="00541AC8"/>
    <w:rsid w:val="005470C5"/>
    <w:rsid w:val="00564F87"/>
    <w:rsid w:val="00581931"/>
    <w:rsid w:val="005925B0"/>
    <w:rsid w:val="005B05D5"/>
    <w:rsid w:val="005B5191"/>
    <w:rsid w:val="005F0D6C"/>
    <w:rsid w:val="006047F2"/>
    <w:rsid w:val="00620C2B"/>
    <w:rsid w:val="00626E3A"/>
    <w:rsid w:val="0063458E"/>
    <w:rsid w:val="00644622"/>
    <w:rsid w:val="006458CA"/>
    <w:rsid w:val="0066383D"/>
    <w:rsid w:val="006718F9"/>
    <w:rsid w:val="00673F3E"/>
    <w:rsid w:val="006768C0"/>
    <w:rsid w:val="00685F5E"/>
    <w:rsid w:val="006D0B4D"/>
    <w:rsid w:val="006E5869"/>
    <w:rsid w:val="006E60C9"/>
    <w:rsid w:val="006F6AFD"/>
    <w:rsid w:val="007240E4"/>
    <w:rsid w:val="00727439"/>
    <w:rsid w:val="00730206"/>
    <w:rsid w:val="00736CA4"/>
    <w:rsid w:val="0074415B"/>
    <w:rsid w:val="00763ECA"/>
    <w:rsid w:val="00764298"/>
    <w:rsid w:val="00766DB8"/>
    <w:rsid w:val="0077236F"/>
    <w:rsid w:val="00776559"/>
    <w:rsid w:val="00781D86"/>
    <w:rsid w:val="007858B3"/>
    <w:rsid w:val="007917F3"/>
    <w:rsid w:val="00797E4C"/>
    <w:rsid w:val="00797F1D"/>
    <w:rsid w:val="007A7492"/>
    <w:rsid w:val="007D5313"/>
    <w:rsid w:val="007D7474"/>
    <w:rsid w:val="007E4966"/>
    <w:rsid w:val="007E5F13"/>
    <w:rsid w:val="00801972"/>
    <w:rsid w:val="00815B0E"/>
    <w:rsid w:val="008163B2"/>
    <w:rsid w:val="00847C61"/>
    <w:rsid w:val="008700C6"/>
    <w:rsid w:val="00870523"/>
    <w:rsid w:val="00881C23"/>
    <w:rsid w:val="00885A7E"/>
    <w:rsid w:val="008A4572"/>
    <w:rsid w:val="008A6980"/>
    <w:rsid w:val="008C1C2C"/>
    <w:rsid w:val="008E58C0"/>
    <w:rsid w:val="008E6A43"/>
    <w:rsid w:val="008F51EA"/>
    <w:rsid w:val="00910612"/>
    <w:rsid w:val="00910CC0"/>
    <w:rsid w:val="00920052"/>
    <w:rsid w:val="00923062"/>
    <w:rsid w:val="00931659"/>
    <w:rsid w:val="009560C1"/>
    <w:rsid w:val="00977E68"/>
    <w:rsid w:val="00982309"/>
    <w:rsid w:val="00991E6F"/>
    <w:rsid w:val="00996D53"/>
    <w:rsid w:val="009B2558"/>
    <w:rsid w:val="009E21FE"/>
    <w:rsid w:val="00A00E2C"/>
    <w:rsid w:val="00A05CBC"/>
    <w:rsid w:val="00A179BE"/>
    <w:rsid w:val="00A379BA"/>
    <w:rsid w:val="00A428FF"/>
    <w:rsid w:val="00A524D1"/>
    <w:rsid w:val="00A649B1"/>
    <w:rsid w:val="00A74CD3"/>
    <w:rsid w:val="00A75C50"/>
    <w:rsid w:val="00A816DC"/>
    <w:rsid w:val="00A8224C"/>
    <w:rsid w:val="00A84160"/>
    <w:rsid w:val="00A9305F"/>
    <w:rsid w:val="00AB0788"/>
    <w:rsid w:val="00AB0D6D"/>
    <w:rsid w:val="00AB31E1"/>
    <w:rsid w:val="00AD01A0"/>
    <w:rsid w:val="00AD413D"/>
    <w:rsid w:val="00AD77E6"/>
    <w:rsid w:val="00AE3A2F"/>
    <w:rsid w:val="00AF4403"/>
    <w:rsid w:val="00AF668F"/>
    <w:rsid w:val="00B14E36"/>
    <w:rsid w:val="00B244F5"/>
    <w:rsid w:val="00B33963"/>
    <w:rsid w:val="00B55EED"/>
    <w:rsid w:val="00B80868"/>
    <w:rsid w:val="00B90B48"/>
    <w:rsid w:val="00BA02A3"/>
    <w:rsid w:val="00BB14D2"/>
    <w:rsid w:val="00BB34EA"/>
    <w:rsid w:val="00BC3F8C"/>
    <w:rsid w:val="00BD00DA"/>
    <w:rsid w:val="00BD4BF4"/>
    <w:rsid w:val="00BD5D86"/>
    <w:rsid w:val="00BE293D"/>
    <w:rsid w:val="00BF1394"/>
    <w:rsid w:val="00BF7962"/>
    <w:rsid w:val="00C275AE"/>
    <w:rsid w:val="00C36DC5"/>
    <w:rsid w:val="00C54140"/>
    <w:rsid w:val="00C73C52"/>
    <w:rsid w:val="00C83F4D"/>
    <w:rsid w:val="00C911DE"/>
    <w:rsid w:val="00C93C4A"/>
    <w:rsid w:val="00C96468"/>
    <w:rsid w:val="00CA31D3"/>
    <w:rsid w:val="00CB153F"/>
    <w:rsid w:val="00CD2CBC"/>
    <w:rsid w:val="00CE621D"/>
    <w:rsid w:val="00D062A9"/>
    <w:rsid w:val="00D12E1E"/>
    <w:rsid w:val="00D24016"/>
    <w:rsid w:val="00D26119"/>
    <w:rsid w:val="00D36BA9"/>
    <w:rsid w:val="00D45A3E"/>
    <w:rsid w:val="00D50FBF"/>
    <w:rsid w:val="00D522C8"/>
    <w:rsid w:val="00D55A8B"/>
    <w:rsid w:val="00D65F46"/>
    <w:rsid w:val="00D73235"/>
    <w:rsid w:val="00D81DA4"/>
    <w:rsid w:val="00D93B32"/>
    <w:rsid w:val="00D9418C"/>
    <w:rsid w:val="00DD1FCF"/>
    <w:rsid w:val="00E049D6"/>
    <w:rsid w:val="00E11627"/>
    <w:rsid w:val="00E35E52"/>
    <w:rsid w:val="00E37FFA"/>
    <w:rsid w:val="00E415BC"/>
    <w:rsid w:val="00E42BB3"/>
    <w:rsid w:val="00E568B6"/>
    <w:rsid w:val="00E571E3"/>
    <w:rsid w:val="00E63475"/>
    <w:rsid w:val="00E672F3"/>
    <w:rsid w:val="00E97810"/>
    <w:rsid w:val="00EE3D75"/>
    <w:rsid w:val="00EE5448"/>
    <w:rsid w:val="00EF1E16"/>
    <w:rsid w:val="00EF24D1"/>
    <w:rsid w:val="00F001FD"/>
    <w:rsid w:val="00F174D0"/>
    <w:rsid w:val="00F26D59"/>
    <w:rsid w:val="00F324F9"/>
    <w:rsid w:val="00F33AFC"/>
    <w:rsid w:val="00F52B48"/>
    <w:rsid w:val="00F566BA"/>
    <w:rsid w:val="00F57F67"/>
    <w:rsid w:val="00F72574"/>
    <w:rsid w:val="00F932E1"/>
    <w:rsid w:val="00FA2ED1"/>
    <w:rsid w:val="00FA7789"/>
    <w:rsid w:val="00FC16D2"/>
    <w:rsid w:val="00FC46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6B96D"/>
  <w15:docId w15:val="{9E9F3218-5840-4B7B-B42D-5EC2F6556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B48"/>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C36DC5"/>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C36DC5"/>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021ED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21ED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21ED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21ED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21ED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21ED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21ED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DC5"/>
    <w:rPr>
      <w:rFonts w:ascii="Times New Roman" w:eastAsiaTheme="majorEastAsia" w:hAnsi="Times New Roman" w:cstheme="majorBidi"/>
      <w:b/>
      <w:color w:val="000000" w:themeColor="text1"/>
      <w:sz w:val="32"/>
      <w:szCs w:val="40"/>
    </w:rPr>
  </w:style>
  <w:style w:type="paragraph" w:styleId="Title">
    <w:name w:val="Title"/>
    <w:basedOn w:val="Normal"/>
    <w:next w:val="Normal"/>
    <w:link w:val="TitleChar"/>
    <w:uiPriority w:val="10"/>
    <w:qFormat/>
    <w:rsid w:val="00620C2B"/>
    <w:pPr>
      <w:spacing w:after="8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620C2B"/>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C36DC5"/>
    <w:rPr>
      <w:rFonts w:ascii="Times New Roman" w:eastAsiaTheme="majorEastAsia" w:hAnsi="Times New Roman" w:cstheme="majorBidi"/>
      <w:b/>
      <w:color w:val="000000" w:themeColor="text1"/>
      <w:sz w:val="28"/>
      <w:szCs w:val="32"/>
    </w:rPr>
  </w:style>
  <w:style w:type="paragraph" w:styleId="Subtitle">
    <w:name w:val="Subtitle"/>
    <w:basedOn w:val="Normal"/>
    <w:next w:val="Normal"/>
    <w:link w:val="SubtitleChar"/>
    <w:uiPriority w:val="11"/>
    <w:qFormat/>
    <w:rsid w:val="004C56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56C2"/>
    <w:rPr>
      <w:rFonts w:ascii="Times New Roman" w:eastAsiaTheme="majorEastAsia" w:hAnsi="Times New Roman" w:cstheme="majorBidi"/>
      <w:color w:val="595959" w:themeColor="text1" w:themeTint="A6"/>
      <w:spacing w:val="15"/>
      <w:sz w:val="28"/>
      <w:szCs w:val="28"/>
    </w:rPr>
  </w:style>
  <w:style w:type="character" w:customStyle="1" w:styleId="Heading3Char">
    <w:name w:val="Heading 3 Char"/>
    <w:basedOn w:val="DefaultParagraphFont"/>
    <w:link w:val="Heading3"/>
    <w:uiPriority w:val="9"/>
    <w:semiHidden/>
    <w:rsid w:val="00021ED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21ED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21ED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21E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1E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1E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1ED3"/>
    <w:rPr>
      <w:rFonts w:eastAsiaTheme="majorEastAsia" w:cstheme="majorBidi"/>
      <w:color w:val="272727" w:themeColor="text1" w:themeTint="D8"/>
    </w:rPr>
  </w:style>
  <w:style w:type="paragraph" w:styleId="Quote">
    <w:name w:val="Quote"/>
    <w:basedOn w:val="Normal"/>
    <w:next w:val="Normal"/>
    <w:link w:val="QuoteChar"/>
    <w:uiPriority w:val="29"/>
    <w:qFormat/>
    <w:rsid w:val="00021ED3"/>
    <w:pPr>
      <w:spacing w:before="160"/>
      <w:jc w:val="center"/>
    </w:pPr>
    <w:rPr>
      <w:i/>
      <w:iCs/>
      <w:color w:val="404040" w:themeColor="text1" w:themeTint="BF"/>
    </w:rPr>
  </w:style>
  <w:style w:type="character" w:customStyle="1" w:styleId="QuoteChar">
    <w:name w:val="Quote Char"/>
    <w:basedOn w:val="DefaultParagraphFont"/>
    <w:link w:val="Quote"/>
    <w:uiPriority w:val="29"/>
    <w:rsid w:val="00021ED3"/>
    <w:rPr>
      <w:rFonts w:ascii="Times New Roman" w:hAnsi="Times New Roman"/>
      <w:i/>
      <w:iCs/>
      <w:color w:val="404040" w:themeColor="text1" w:themeTint="BF"/>
    </w:rPr>
  </w:style>
  <w:style w:type="paragraph" w:styleId="ListParagraph">
    <w:name w:val="List Paragraph"/>
    <w:basedOn w:val="Normal"/>
    <w:uiPriority w:val="34"/>
    <w:qFormat/>
    <w:rsid w:val="00021ED3"/>
    <w:pPr>
      <w:ind w:left="720"/>
      <w:contextualSpacing/>
    </w:pPr>
  </w:style>
  <w:style w:type="character" w:styleId="IntenseEmphasis">
    <w:name w:val="Intense Emphasis"/>
    <w:basedOn w:val="DefaultParagraphFont"/>
    <w:uiPriority w:val="21"/>
    <w:qFormat/>
    <w:rsid w:val="00021ED3"/>
    <w:rPr>
      <w:i/>
      <w:iCs/>
      <w:color w:val="2F5496" w:themeColor="accent1" w:themeShade="BF"/>
    </w:rPr>
  </w:style>
  <w:style w:type="paragraph" w:styleId="IntenseQuote">
    <w:name w:val="Intense Quote"/>
    <w:basedOn w:val="Normal"/>
    <w:next w:val="Normal"/>
    <w:link w:val="IntenseQuoteChar"/>
    <w:uiPriority w:val="30"/>
    <w:qFormat/>
    <w:rsid w:val="00021E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21ED3"/>
    <w:rPr>
      <w:rFonts w:ascii="Times New Roman" w:hAnsi="Times New Roman"/>
      <w:i/>
      <w:iCs/>
      <w:color w:val="2F5496" w:themeColor="accent1" w:themeShade="BF"/>
    </w:rPr>
  </w:style>
  <w:style w:type="character" w:styleId="IntenseReference">
    <w:name w:val="Intense Reference"/>
    <w:basedOn w:val="DefaultParagraphFont"/>
    <w:uiPriority w:val="32"/>
    <w:qFormat/>
    <w:rsid w:val="00021ED3"/>
    <w:rPr>
      <w:b/>
      <w:bCs/>
      <w:smallCaps/>
      <w:color w:val="2F5496" w:themeColor="accent1" w:themeShade="BF"/>
      <w:spacing w:val="5"/>
    </w:rPr>
  </w:style>
  <w:style w:type="paragraph" w:styleId="Header">
    <w:name w:val="header"/>
    <w:basedOn w:val="Normal"/>
    <w:link w:val="HeaderChar"/>
    <w:uiPriority w:val="99"/>
    <w:unhideWhenUsed/>
    <w:rsid w:val="002349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9E3"/>
    <w:rPr>
      <w:rFonts w:ascii="Times New Roman" w:hAnsi="Times New Roman"/>
    </w:rPr>
  </w:style>
  <w:style w:type="paragraph" w:styleId="Footer">
    <w:name w:val="footer"/>
    <w:basedOn w:val="Normal"/>
    <w:link w:val="FooterChar"/>
    <w:uiPriority w:val="99"/>
    <w:unhideWhenUsed/>
    <w:rsid w:val="00234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9E3"/>
    <w:rPr>
      <w:rFonts w:ascii="Times New Roman" w:hAnsi="Times New Roman"/>
    </w:rPr>
  </w:style>
  <w:style w:type="character" w:styleId="Hyperlink">
    <w:name w:val="Hyperlink"/>
    <w:basedOn w:val="DefaultParagraphFont"/>
    <w:uiPriority w:val="99"/>
    <w:unhideWhenUsed/>
    <w:rsid w:val="007858B3"/>
    <w:rPr>
      <w:color w:val="0563C1" w:themeColor="hyperlink"/>
      <w:u w:val="single"/>
    </w:rPr>
  </w:style>
  <w:style w:type="character" w:customStyle="1" w:styleId="UnresolvedMention1">
    <w:name w:val="Unresolved Mention1"/>
    <w:basedOn w:val="DefaultParagraphFont"/>
    <w:uiPriority w:val="99"/>
    <w:semiHidden/>
    <w:unhideWhenUsed/>
    <w:rsid w:val="007858B3"/>
    <w:rPr>
      <w:color w:val="605E5C"/>
      <w:shd w:val="clear" w:color="auto" w:fill="E1DFDD"/>
    </w:rPr>
  </w:style>
  <w:style w:type="paragraph" w:styleId="TOCHeading">
    <w:name w:val="TOC Heading"/>
    <w:basedOn w:val="Heading1"/>
    <w:next w:val="Normal"/>
    <w:uiPriority w:val="39"/>
    <w:unhideWhenUsed/>
    <w:qFormat/>
    <w:rsid w:val="006047F2"/>
    <w:pP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6047F2"/>
    <w:pPr>
      <w:spacing w:after="100"/>
    </w:pPr>
  </w:style>
  <w:style w:type="paragraph" w:styleId="BalloonText">
    <w:name w:val="Balloon Text"/>
    <w:basedOn w:val="Normal"/>
    <w:link w:val="BalloonTextChar"/>
    <w:uiPriority w:val="99"/>
    <w:semiHidden/>
    <w:unhideWhenUsed/>
    <w:rsid w:val="002070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7089"/>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669B64-918A-4ADE-8A4E-68F1DE3F8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12</Pages>
  <Words>1947</Words>
  <Characters>11101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Sylwia Maciejewska</cp:lastModifiedBy>
  <cp:revision>193</cp:revision>
  <dcterms:created xsi:type="dcterms:W3CDTF">2026-02-13T06:26:00Z</dcterms:created>
  <dcterms:modified xsi:type="dcterms:W3CDTF">2026-03-06T13:04:00Z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26d76389-8e70-448d-ad32-79da0b6f695e</vt:lpwstr>
  </property>
</Properties>
</file>