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CA14B" w14:textId="0E90AC7B" w:rsidR="002E169A" w:rsidRPr="002E169A" w:rsidRDefault="002E169A" w:rsidP="5130B020">
      <w:pPr>
        <w:pStyle w:val="IntenseQuote"/>
        <w:rPr>
          <w:rFonts w:ascii="Arial" w:eastAsia="Arial" w:hAnsi="Arial" w:cs="Arial"/>
          <w:b/>
          <w:bCs/>
          <w:i w:val="0"/>
          <w:iCs w:val="0"/>
          <w:sz w:val="24"/>
          <w:szCs w:val="24"/>
        </w:rPr>
      </w:pPr>
      <w:r w:rsidRPr="5130B020">
        <w:rPr>
          <w:rFonts w:ascii="Arial" w:eastAsia="Arial" w:hAnsi="Arial" w:cs="Arial"/>
          <w:b/>
          <w:bCs/>
          <w:i w:val="0"/>
          <w:iCs w:val="0"/>
          <w:sz w:val="24"/>
          <w:szCs w:val="24"/>
        </w:rPr>
        <w:t>TRANSITION IN EARLY YEARS</w:t>
      </w:r>
    </w:p>
    <w:p w14:paraId="25C18CB9" w14:textId="3424A654" w:rsidR="002E169A" w:rsidRPr="002E169A" w:rsidRDefault="002E169A" w:rsidP="5130B020">
      <w:pPr>
        <w:pStyle w:val="IntenseQuote"/>
        <w:rPr>
          <w:rFonts w:ascii="Arial" w:eastAsia="Arial" w:hAnsi="Arial" w:cs="Arial"/>
          <w:b/>
          <w:bCs/>
          <w:sz w:val="24"/>
          <w:szCs w:val="24"/>
        </w:rPr>
      </w:pPr>
      <w:r w:rsidRPr="5130B020">
        <w:rPr>
          <w:rFonts w:ascii="Arial" w:eastAsia="Arial" w:hAnsi="Arial" w:cs="Arial"/>
          <w:b/>
          <w:bCs/>
          <w:sz w:val="24"/>
          <w:szCs w:val="24"/>
        </w:rPr>
        <w:t>IMPORTANCE OF COMMUNICATION</w:t>
      </w:r>
    </w:p>
    <w:p w14:paraId="3F8C16EF" w14:textId="73FDB13E" w:rsidR="002E169A" w:rsidRDefault="00A5788B" w:rsidP="5130B020">
      <w:pPr>
        <w:jc w:val="center"/>
        <w:rPr>
          <w:rFonts w:ascii="Arial" w:eastAsia="Arial" w:hAnsi="Arial" w:cs="Arial"/>
          <w:b/>
          <w:bCs/>
          <w:sz w:val="24"/>
          <w:szCs w:val="24"/>
        </w:rPr>
      </w:pPr>
      <w:r>
        <w:rPr>
          <w:noProof/>
        </w:rPr>
        <w:drawing>
          <wp:inline distT="0" distB="0" distL="0" distR="0" wp14:anchorId="66857C00" wp14:editId="5130B020">
            <wp:extent cx="4566424" cy="3600450"/>
            <wp:effectExtent l="0" t="0" r="0" b="0"/>
            <wp:docPr id="257386278" name="Picture 2" descr="A tree with colorful hand print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566424" cy="3600450"/>
                    </a:xfrm>
                    <a:prstGeom prst="rect">
                      <a:avLst/>
                    </a:prstGeom>
                  </pic:spPr>
                </pic:pic>
              </a:graphicData>
            </a:graphic>
          </wp:inline>
        </w:drawing>
      </w:r>
    </w:p>
    <w:p w14:paraId="77CB1FC8" w14:textId="2EA77F73" w:rsidR="00A5788B" w:rsidRDefault="00F7161F" w:rsidP="5130B020">
      <w:pPr>
        <w:jc w:val="center"/>
        <w:rPr>
          <w:rFonts w:ascii="Arial" w:eastAsia="Arial" w:hAnsi="Arial" w:cs="Arial"/>
          <w:b/>
          <w:bCs/>
          <w:sz w:val="24"/>
          <w:szCs w:val="24"/>
        </w:rPr>
      </w:pPr>
      <w:r w:rsidRPr="5130B020">
        <w:rPr>
          <w:rFonts w:ascii="Arial" w:eastAsia="Arial" w:hAnsi="Arial" w:cs="Arial"/>
          <w:b/>
          <w:bCs/>
          <w:sz w:val="24"/>
          <w:szCs w:val="24"/>
        </w:rPr>
        <w:t>Module 4001</w:t>
      </w:r>
    </w:p>
    <w:p w14:paraId="736545E2" w14:textId="7C4B4521" w:rsidR="00F7161F" w:rsidRDefault="00F7161F" w:rsidP="5130B020">
      <w:pPr>
        <w:jc w:val="center"/>
        <w:rPr>
          <w:rFonts w:ascii="Arial" w:eastAsia="Arial" w:hAnsi="Arial" w:cs="Arial"/>
          <w:b/>
          <w:bCs/>
          <w:sz w:val="24"/>
          <w:szCs w:val="24"/>
        </w:rPr>
      </w:pPr>
      <w:r w:rsidRPr="5130B020">
        <w:rPr>
          <w:rFonts w:ascii="Arial" w:eastAsia="Arial" w:hAnsi="Arial" w:cs="Arial"/>
          <w:b/>
          <w:bCs/>
          <w:sz w:val="24"/>
          <w:szCs w:val="24"/>
        </w:rPr>
        <w:t>Janna Saif</w:t>
      </w:r>
    </w:p>
    <w:p w14:paraId="3F44587A" w14:textId="637FC581" w:rsidR="00F7161F" w:rsidRDefault="00F7161F" w:rsidP="5130B020">
      <w:pPr>
        <w:jc w:val="center"/>
        <w:rPr>
          <w:rFonts w:ascii="Arial" w:eastAsia="Arial" w:hAnsi="Arial" w:cs="Arial"/>
          <w:b/>
          <w:bCs/>
          <w:sz w:val="24"/>
          <w:szCs w:val="24"/>
        </w:rPr>
      </w:pPr>
      <w:r w:rsidRPr="5130B020">
        <w:rPr>
          <w:rFonts w:ascii="Arial" w:eastAsia="Arial" w:hAnsi="Arial" w:cs="Arial"/>
          <w:b/>
          <w:bCs/>
          <w:sz w:val="24"/>
          <w:szCs w:val="24"/>
        </w:rPr>
        <w:t>2129742</w:t>
      </w:r>
    </w:p>
    <w:p w14:paraId="03898CE8" w14:textId="77777777" w:rsidR="00584BCF" w:rsidRDefault="00584BCF" w:rsidP="5130B020">
      <w:pPr>
        <w:jc w:val="center"/>
        <w:rPr>
          <w:rFonts w:ascii="Arial" w:eastAsia="Arial" w:hAnsi="Arial" w:cs="Arial"/>
          <w:b/>
          <w:bCs/>
          <w:sz w:val="24"/>
          <w:szCs w:val="24"/>
        </w:rPr>
      </w:pPr>
    </w:p>
    <w:p w14:paraId="4F80FEBC" w14:textId="77777777" w:rsidR="00584BCF" w:rsidRPr="002E169A" w:rsidRDefault="00584BCF" w:rsidP="5130B020">
      <w:pPr>
        <w:jc w:val="center"/>
        <w:rPr>
          <w:rFonts w:ascii="Arial" w:eastAsia="Arial" w:hAnsi="Arial" w:cs="Arial"/>
          <w:b/>
          <w:bCs/>
          <w:sz w:val="24"/>
          <w:szCs w:val="24"/>
        </w:rPr>
      </w:pPr>
    </w:p>
    <w:p w14:paraId="4F4C5090" w14:textId="0E9D3865" w:rsidR="008651E4" w:rsidRDefault="008651E4" w:rsidP="5130B020">
      <w:pPr>
        <w:rPr>
          <w:rFonts w:ascii="Arial" w:eastAsia="Arial" w:hAnsi="Arial" w:cs="Arial"/>
          <w:b/>
          <w:bCs/>
          <w:sz w:val="24"/>
          <w:szCs w:val="24"/>
        </w:rPr>
      </w:pPr>
    </w:p>
    <w:p w14:paraId="7CFB9B11" w14:textId="77777777" w:rsidR="00A5788B" w:rsidRPr="00AE63E5" w:rsidRDefault="00A5788B" w:rsidP="5130B020">
      <w:pPr>
        <w:rPr>
          <w:rFonts w:ascii="Arial" w:eastAsia="Arial" w:hAnsi="Arial" w:cs="Arial"/>
          <w:b/>
          <w:bCs/>
          <w:sz w:val="24"/>
          <w:szCs w:val="24"/>
        </w:rPr>
      </w:pPr>
    </w:p>
    <w:sdt>
      <w:sdtPr>
        <w:rPr>
          <w:rFonts w:ascii="Times New Roman" w:eastAsiaTheme="minorHAnsi" w:hAnsi="Times New Roman" w:cs="Times New Roman"/>
          <w:color w:val="auto"/>
          <w:sz w:val="24"/>
          <w:szCs w:val="24"/>
        </w:rPr>
        <w:id w:val="-1650506172"/>
        <w:docPartObj>
          <w:docPartGallery w:val="Table of Contents"/>
          <w:docPartUnique/>
        </w:docPartObj>
      </w:sdtPr>
      <w:sdtEndPr>
        <w:rPr>
          <w:b/>
          <w:bCs/>
          <w:noProof/>
        </w:rPr>
      </w:sdtEndPr>
      <w:sdtContent>
        <w:p w14:paraId="165AD66C" w14:textId="77777777" w:rsidR="00584BCF" w:rsidRDefault="00584BCF" w:rsidP="5130B020">
          <w:pPr>
            <w:pStyle w:val="TOCHeading"/>
            <w:spacing w:line="360" w:lineRule="auto"/>
            <w:jc w:val="both"/>
            <w:rPr>
              <w:rFonts w:ascii="Times New Roman" w:eastAsiaTheme="minorHAnsi" w:hAnsi="Times New Roman" w:cs="Times New Roman"/>
              <w:color w:val="auto"/>
              <w:sz w:val="24"/>
              <w:szCs w:val="24"/>
            </w:rPr>
          </w:pPr>
        </w:p>
        <w:p w14:paraId="08FD4FB4" w14:textId="77777777" w:rsidR="00584BCF" w:rsidRDefault="00584BCF" w:rsidP="5130B020">
          <w:pPr>
            <w:pStyle w:val="TOCHeading"/>
            <w:spacing w:line="360" w:lineRule="auto"/>
            <w:jc w:val="both"/>
            <w:rPr>
              <w:rFonts w:ascii="Times New Roman" w:eastAsiaTheme="minorHAnsi" w:hAnsi="Times New Roman" w:cs="Times New Roman"/>
              <w:color w:val="auto"/>
              <w:sz w:val="24"/>
              <w:szCs w:val="24"/>
            </w:rPr>
          </w:pPr>
        </w:p>
        <w:p w14:paraId="542489D2" w14:textId="05E589D3" w:rsidR="008651E4" w:rsidRPr="00AE63E5" w:rsidRDefault="008651E4" w:rsidP="5130B020">
          <w:pPr>
            <w:pStyle w:val="TOCHeading"/>
            <w:spacing w:line="360" w:lineRule="auto"/>
            <w:jc w:val="both"/>
            <w:rPr>
              <w:rFonts w:ascii="Arial" w:eastAsia="Arial" w:hAnsi="Arial" w:cs="Arial"/>
              <w:color w:val="auto"/>
              <w:sz w:val="24"/>
              <w:szCs w:val="24"/>
            </w:rPr>
          </w:pPr>
          <w:r w:rsidRPr="5130B020">
            <w:rPr>
              <w:rFonts w:ascii="Arial" w:eastAsia="Arial" w:hAnsi="Arial" w:cs="Arial"/>
              <w:color w:val="auto"/>
              <w:sz w:val="24"/>
              <w:szCs w:val="24"/>
            </w:rPr>
            <w:t>Contents</w:t>
          </w:r>
        </w:p>
        <w:p w14:paraId="632B9F2E" w14:textId="57D1B727" w:rsidR="00EB5DF2" w:rsidRDefault="008651E4" w:rsidP="5130B020">
          <w:pPr>
            <w:pStyle w:val="TOC1"/>
            <w:tabs>
              <w:tab w:val="right" w:leader="dot" w:pos="9350"/>
            </w:tabs>
            <w:rPr>
              <w:rFonts w:ascii="Arial" w:eastAsia="Arial" w:hAnsi="Arial" w:cs="Arial"/>
              <w:noProof/>
              <w:kern w:val="2"/>
              <w:sz w:val="24"/>
              <w:szCs w:val="24"/>
              <w14:ligatures w14:val="standardContextual"/>
            </w:rPr>
          </w:pPr>
          <w:r w:rsidRPr="5130B020">
            <w:rPr>
              <w:rFonts w:ascii="Times New Roman" w:hAnsi="Times New Roman" w:cs="Times New Roman"/>
              <w:sz w:val="24"/>
              <w:szCs w:val="24"/>
            </w:rPr>
            <w:fldChar w:fldCharType="begin"/>
          </w:r>
          <w:r w:rsidRPr="00AE63E5">
            <w:rPr>
              <w:rFonts w:ascii="Times New Roman" w:hAnsi="Times New Roman" w:cs="Times New Roman"/>
              <w:sz w:val="24"/>
              <w:szCs w:val="24"/>
            </w:rPr>
            <w:instrText xml:space="preserve"> TOC \o "1-3" \h \z \u </w:instrText>
          </w:r>
          <w:r w:rsidRPr="5130B020">
            <w:rPr>
              <w:rFonts w:ascii="Times New Roman" w:hAnsi="Times New Roman" w:cs="Times New Roman"/>
              <w:sz w:val="24"/>
              <w:szCs w:val="24"/>
            </w:rPr>
            <w:fldChar w:fldCharType="separate"/>
          </w:r>
        </w:p>
        <w:p w14:paraId="1B8689CB" w14:textId="236C2943" w:rsidR="00EB5DF2" w:rsidRDefault="00000000" w:rsidP="5130B020">
          <w:pPr>
            <w:pStyle w:val="TOC1"/>
            <w:tabs>
              <w:tab w:val="left" w:pos="440"/>
              <w:tab w:val="right" w:leader="dot" w:pos="9350"/>
            </w:tabs>
            <w:rPr>
              <w:rFonts w:ascii="Arial" w:eastAsia="Arial" w:hAnsi="Arial" w:cs="Arial"/>
              <w:noProof/>
              <w:kern w:val="2"/>
              <w:sz w:val="24"/>
              <w:szCs w:val="24"/>
              <w14:ligatures w14:val="standardContextual"/>
            </w:rPr>
          </w:pPr>
          <w:hyperlink w:anchor="_Toc152457553" w:history="1">
            <w:r w:rsidR="00EB5DF2" w:rsidRPr="00D56873">
              <w:rPr>
                <w:rStyle w:val="Hyperlink"/>
                <w:rFonts w:ascii="Times New Roman" w:hAnsi="Times New Roman" w:cs="Times New Roman"/>
                <w:b/>
                <w:bCs/>
                <w:noProof/>
              </w:rPr>
              <w:t>Main Idea And Purpose</w:t>
            </w:r>
            <w:r w:rsidR="00EB5DF2">
              <w:rPr>
                <w:noProof/>
                <w:webHidden/>
              </w:rPr>
              <w:tab/>
            </w:r>
            <w:r w:rsidR="00EB5DF2">
              <w:rPr>
                <w:noProof/>
                <w:webHidden/>
              </w:rPr>
              <w:fldChar w:fldCharType="begin"/>
            </w:r>
            <w:r w:rsidR="00EB5DF2">
              <w:rPr>
                <w:noProof/>
                <w:webHidden/>
              </w:rPr>
              <w:instrText xml:space="preserve"> PAGEREF _Toc152457553 \h </w:instrText>
            </w:r>
            <w:r w:rsidR="00EB5DF2">
              <w:rPr>
                <w:noProof/>
                <w:webHidden/>
              </w:rPr>
            </w:r>
            <w:r w:rsidR="00EB5DF2">
              <w:rPr>
                <w:noProof/>
                <w:webHidden/>
              </w:rPr>
              <w:fldChar w:fldCharType="separate"/>
            </w:r>
            <w:r w:rsidR="00EB5DF2">
              <w:rPr>
                <w:noProof/>
                <w:webHidden/>
              </w:rPr>
              <w:t>3</w:t>
            </w:r>
            <w:r w:rsidR="00EB5DF2">
              <w:rPr>
                <w:noProof/>
                <w:webHidden/>
              </w:rPr>
              <w:fldChar w:fldCharType="end"/>
            </w:r>
          </w:hyperlink>
        </w:p>
        <w:p w14:paraId="136101AC" w14:textId="297064A4" w:rsidR="00EB5DF2" w:rsidRDefault="00000000" w:rsidP="5130B020">
          <w:pPr>
            <w:pStyle w:val="TOC1"/>
            <w:tabs>
              <w:tab w:val="left" w:pos="440"/>
              <w:tab w:val="right" w:leader="dot" w:pos="9350"/>
            </w:tabs>
            <w:rPr>
              <w:rFonts w:ascii="Arial" w:eastAsia="Arial" w:hAnsi="Arial" w:cs="Arial"/>
              <w:noProof/>
              <w:kern w:val="2"/>
              <w:sz w:val="24"/>
              <w:szCs w:val="24"/>
              <w14:ligatures w14:val="standardContextual"/>
            </w:rPr>
          </w:pPr>
          <w:hyperlink w:anchor="_Toc152457554" w:history="1">
            <w:r w:rsidR="00EB5DF2" w:rsidRPr="00D56873">
              <w:rPr>
                <w:rStyle w:val="Hyperlink"/>
                <w:rFonts w:ascii="Times New Roman" w:hAnsi="Times New Roman" w:cs="Times New Roman"/>
                <w:b/>
                <w:bCs/>
                <w:noProof/>
              </w:rPr>
              <w:t>Goal of this Handbook</w:t>
            </w:r>
            <w:r w:rsidR="00EB5DF2">
              <w:rPr>
                <w:noProof/>
                <w:webHidden/>
              </w:rPr>
              <w:tab/>
            </w:r>
            <w:r w:rsidR="00EB5DF2">
              <w:rPr>
                <w:noProof/>
                <w:webHidden/>
              </w:rPr>
              <w:fldChar w:fldCharType="begin"/>
            </w:r>
            <w:r w:rsidR="00EB5DF2">
              <w:rPr>
                <w:noProof/>
                <w:webHidden/>
              </w:rPr>
              <w:instrText xml:space="preserve"> PAGEREF _Toc152457554 \h </w:instrText>
            </w:r>
            <w:r w:rsidR="00EB5DF2">
              <w:rPr>
                <w:noProof/>
                <w:webHidden/>
              </w:rPr>
            </w:r>
            <w:r w:rsidR="00EB5DF2">
              <w:rPr>
                <w:noProof/>
                <w:webHidden/>
              </w:rPr>
              <w:fldChar w:fldCharType="separate"/>
            </w:r>
            <w:r w:rsidR="00EB5DF2">
              <w:rPr>
                <w:noProof/>
                <w:webHidden/>
              </w:rPr>
              <w:t>3</w:t>
            </w:r>
            <w:r w:rsidR="00EB5DF2">
              <w:rPr>
                <w:noProof/>
                <w:webHidden/>
              </w:rPr>
              <w:fldChar w:fldCharType="end"/>
            </w:r>
          </w:hyperlink>
        </w:p>
        <w:p w14:paraId="430561A9" w14:textId="57A1BA0B" w:rsidR="00EB5DF2" w:rsidRDefault="00000000" w:rsidP="5130B020">
          <w:pPr>
            <w:pStyle w:val="TOC1"/>
            <w:tabs>
              <w:tab w:val="left" w:pos="440"/>
              <w:tab w:val="right" w:leader="dot" w:pos="9350"/>
            </w:tabs>
            <w:rPr>
              <w:rFonts w:ascii="Arial" w:eastAsia="Arial" w:hAnsi="Arial" w:cs="Arial"/>
              <w:noProof/>
              <w:kern w:val="2"/>
              <w:sz w:val="24"/>
              <w:szCs w:val="24"/>
              <w14:ligatures w14:val="standardContextual"/>
            </w:rPr>
          </w:pPr>
          <w:hyperlink w:anchor="_Toc152457555" w:history="1">
            <w:r w:rsidR="00EB5DF2" w:rsidRPr="00D56873">
              <w:rPr>
                <w:rStyle w:val="Hyperlink"/>
                <w:rFonts w:ascii="Times New Roman" w:hAnsi="Times New Roman" w:cs="Times New Roman"/>
                <w:b/>
                <w:bCs/>
                <w:noProof/>
              </w:rPr>
              <w:t>Importance of communication in Transition:</w:t>
            </w:r>
            <w:r w:rsidR="00EB5DF2">
              <w:rPr>
                <w:noProof/>
                <w:webHidden/>
              </w:rPr>
              <w:tab/>
            </w:r>
            <w:r w:rsidR="00EB5DF2">
              <w:rPr>
                <w:noProof/>
                <w:webHidden/>
              </w:rPr>
              <w:fldChar w:fldCharType="begin"/>
            </w:r>
            <w:r w:rsidR="00EB5DF2">
              <w:rPr>
                <w:noProof/>
                <w:webHidden/>
              </w:rPr>
              <w:instrText xml:space="preserve"> PAGEREF _Toc152457555 \h </w:instrText>
            </w:r>
            <w:r w:rsidR="00EB5DF2">
              <w:rPr>
                <w:noProof/>
                <w:webHidden/>
              </w:rPr>
            </w:r>
            <w:r w:rsidR="00EB5DF2">
              <w:rPr>
                <w:noProof/>
                <w:webHidden/>
              </w:rPr>
              <w:fldChar w:fldCharType="separate"/>
            </w:r>
            <w:r w:rsidR="00EB5DF2">
              <w:rPr>
                <w:noProof/>
                <w:webHidden/>
              </w:rPr>
              <w:t>3</w:t>
            </w:r>
            <w:r w:rsidR="00EB5DF2">
              <w:rPr>
                <w:noProof/>
                <w:webHidden/>
              </w:rPr>
              <w:fldChar w:fldCharType="end"/>
            </w:r>
          </w:hyperlink>
        </w:p>
        <w:p w14:paraId="16CC3040" w14:textId="50730AD4" w:rsidR="00EB5DF2" w:rsidRDefault="00000000" w:rsidP="5130B020">
          <w:pPr>
            <w:pStyle w:val="TOC1"/>
            <w:tabs>
              <w:tab w:val="right" w:leader="dot" w:pos="9350"/>
            </w:tabs>
            <w:rPr>
              <w:rFonts w:ascii="Arial" w:eastAsia="Arial" w:hAnsi="Arial" w:cs="Arial"/>
              <w:noProof/>
              <w:kern w:val="2"/>
              <w:sz w:val="24"/>
              <w:szCs w:val="24"/>
              <w14:ligatures w14:val="standardContextual"/>
            </w:rPr>
          </w:pPr>
          <w:hyperlink w:anchor="_Toc152457557" w:history="1">
            <w:r w:rsidR="00EB5DF2" w:rsidRPr="00D56873">
              <w:rPr>
                <w:rStyle w:val="Hyperlink"/>
                <w:rFonts w:ascii="Times New Roman" w:hAnsi="Times New Roman" w:cs="Times New Roman"/>
                <w:b/>
                <w:bCs/>
                <w:noProof/>
              </w:rPr>
              <w:t>Realistic Uses and the Need for the Handbook</w:t>
            </w:r>
            <w:r w:rsidR="00EB5DF2">
              <w:rPr>
                <w:noProof/>
                <w:webHidden/>
              </w:rPr>
              <w:tab/>
            </w:r>
            <w:r w:rsidR="00EB5DF2">
              <w:rPr>
                <w:noProof/>
                <w:webHidden/>
              </w:rPr>
              <w:fldChar w:fldCharType="begin"/>
            </w:r>
            <w:r w:rsidR="00EB5DF2">
              <w:rPr>
                <w:noProof/>
                <w:webHidden/>
              </w:rPr>
              <w:instrText xml:space="preserve"> PAGEREF _Toc152457557 \h </w:instrText>
            </w:r>
            <w:r w:rsidR="00EB5DF2">
              <w:rPr>
                <w:noProof/>
                <w:webHidden/>
              </w:rPr>
            </w:r>
            <w:r w:rsidR="00EB5DF2">
              <w:rPr>
                <w:noProof/>
                <w:webHidden/>
              </w:rPr>
              <w:fldChar w:fldCharType="separate"/>
            </w:r>
            <w:r w:rsidR="00EB5DF2">
              <w:rPr>
                <w:noProof/>
                <w:webHidden/>
              </w:rPr>
              <w:t>5</w:t>
            </w:r>
            <w:r w:rsidR="00EB5DF2">
              <w:rPr>
                <w:noProof/>
                <w:webHidden/>
              </w:rPr>
              <w:fldChar w:fldCharType="end"/>
            </w:r>
          </w:hyperlink>
        </w:p>
        <w:p w14:paraId="3A2F9E84" w14:textId="459EC337" w:rsidR="00EB5DF2" w:rsidRDefault="00000000" w:rsidP="003C322D">
          <w:pPr>
            <w:pStyle w:val="TOC1"/>
            <w:tabs>
              <w:tab w:val="left" w:pos="440"/>
              <w:tab w:val="right" w:leader="dot" w:pos="9350"/>
            </w:tabs>
            <w:rPr>
              <w:rFonts w:ascii="Arial" w:eastAsia="Arial" w:hAnsi="Arial" w:cs="Arial"/>
              <w:noProof/>
              <w:kern w:val="2"/>
              <w:sz w:val="24"/>
              <w:szCs w:val="24"/>
              <w14:ligatures w14:val="standardContextual"/>
            </w:rPr>
          </w:pPr>
          <w:hyperlink w:anchor="_Toc152457559" w:history="1">
            <w:r w:rsidR="00EB5DF2" w:rsidRPr="00D56873">
              <w:rPr>
                <w:rStyle w:val="Hyperlink"/>
                <w:rFonts w:ascii="Times New Roman" w:hAnsi="Times New Roman" w:cs="Times New Roman"/>
                <w:b/>
                <w:bCs/>
                <w:noProof/>
              </w:rPr>
              <w:t>Role of an Adult:</w:t>
            </w:r>
            <w:r w:rsidR="00EB5DF2">
              <w:rPr>
                <w:noProof/>
                <w:webHidden/>
              </w:rPr>
              <w:tab/>
            </w:r>
            <w:r w:rsidR="00EB5DF2">
              <w:rPr>
                <w:noProof/>
                <w:webHidden/>
              </w:rPr>
              <w:fldChar w:fldCharType="begin"/>
            </w:r>
            <w:r w:rsidR="00EB5DF2">
              <w:rPr>
                <w:noProof/>
                <w:webHidden/>
              </w:rPr>
              <w:instrText xml:space="preserve"> PAGEREF _Toc152457559 \h </w:instrText>
            </w:r>
            <w:r w:rsidR="00EB5DF2">
              <w:rPr>
                <w:noProof/>
                <w:webHidden/>
              </w:rPr>
            </w:r>
            <w:r w:rsidR="00EB5DF2">
              <w:rPr>
                <w:noProof/>
                <w:webHidden/>
              </w:rPr>
              <w:fldChar w:fldCharType="separate"/>
            </w:r>
            <w:r w:rsidR="00EB5DF2">
              <w:rPr>
                <w:noProof/>
                <w:webHidden/>
              </w:rPr>
              <w:t>6</w:t>
            </w:r>
            <w:r w:rsidR="00EB5DF2">
              <w:rPr>
                <w:noProof/>
                <w:webHidden/>
              </w:rPr>
              <w:fldChar w:fldCharType="end"/>
            </w:r>
          </w:hyperlink>
        </w:p>
        <w:p w14:paraId="4FE0F3DC" w14:textId="037438E5" w:rsidR="00EB5DF2" w:rsidRDefault="00000000" w:rsidP="003C322D">
          <w:pPr>
            <w:pStyle w:val="TOC2"/>
            <w:tabs>
              <w:tab w:val="left" w:pos="880"/>
              <w:tab w:val="right" w:leader="dot" w:pos="9350"/>
            </w:tabs>
            <w:ind w:left="0"/>
            <w:rPr>
              <w:rFonts w:ascii="Arial" w:eastAsia="Arial" w:hAnsi="Arial" w:cs="Arial"/>
              <w:noProof/>
              <w:kern w:val="2"/>
              <w:sz w:val="24"/>
              <w:szCs w:val="24"/>
              <w14:ligatures w14:val="standardContextual"/>
            </w:rPr>
          </w:pPr>
          <w:hyperlink w:anchor="_Toc152457561" w:history="1">
            <w:r w:rsidR="00EB5DF2" w:rsidRPr="00D56873">
              <w:rPr>
                <w:rStyle w:val="Hyperlink"/>
                <w:rFonts w:ascii="Times New Roman" w:hAnsi="Times New Roman" w:cs="Times New Roman"/>
                <w:b/>
                <w:bCs/>
                <w:noProof/>
              </w:rPr>
              <w:t>School Strategies</w:t>
            </w:r>
            <w:r w:rsidR="00EB5DF2">
              <w:rPr>
                <w:noProof/>
                <w:webHidden/>
              </w:rPr>
              <w:tab/>
            </w:r>
            <w:r w:rsidR="00EB5DF2">
              <w:rPr>
                <w:noProof/>
                <w:webHidden/>
              </w:rPr>
              <w:fldChar w:fldCharType="begin"/>
            </w:r>
            <w:r w:rsidR="00EB5DF2">
              <w:rPr>
                <w:noProof/>
                <w:webHidden/>
              </w:rPr>
              <w:instrText xml:space="preserve"> PAGEREF _Toc152457561 \h </w:instrText>
            </w:r>
            <w:r w:rsidR="00EB5DF2">
              <w:rPr>
                <w:noProof/>
                <w:webHidden/>
              </w:rPr>
            </w:r>
            <w:r w:rsidR="00EB5DF2">
              <w:rPr>
                <w:noProof/>
                <w:webHidden/>
              </w:rPr>
              <w:fldChar w:fldCharType="separate"/>
            </w:r>
            <w:r w:rsidR="00EB5DF2">
              <w:rPr>
                <w:noProof/>
                <w:webHidden/>
              </w:rPr>
              <w:t>9</w:t>
            </w:r>
            <w:r w:rsidR="00EB5DF2">
              <w:rPr>
                <w:noProof/>
                <w:webHidden/>
              </w:rPr>
              <w:fldChar w:fldCharType="end"/>
            </w:r>
          </w:hyperlink>
        </w:p>
        <w:p w14:paraId="36AEA4A1" w14:textId="0F78C1E5" w:rsidR="00EB5DF2" w:rsidRDefault="00000000" w:rsidP="003C322D">
          <w:pPr>
            <w:pStyle w:val="TOC3"/>
            <w:tabs>
              <w:tab w:val="left" w:pos="1320"/>
              <w:tab w:val="right" w:leader="dot" w:pos="9350"/>
            </w:tabs>
            <w:ind w:left="0"/>
            <w:rPr>
              <w:rFonts w:ascii="Arial" w:eastAsia="Arial" w:hAnsi="Arial" w:cs="Arial"/>
              <w:noProof/>
              <w:kern w:val="2"/>
              <w:sz w:val="24"/>
              <w:szCs w:val="24"/>
              <w14:ligatures w14:val="standardContextual"/>
            </w:rPr>
          </w:pPr>
          <w:hyperlink w:anchor="_Toc152457562" w:history="1">
            <w:r w:rsidR="00EB5DF2" w:rsidRPr="00D56873">
              <w:rPr>
                <w:rStyle w:val="Hyperlink"/>
                <w:rFonts w:ascii="Times New Roman" w:hAnsi="Times New Roman" w:cs="Times New Roman"/>
                <w:b/>
                <w:bCs/>
                <w:noProof/>
              </w:rPr>
              <w:t>Transition from Nursery to Reception</w:t>
            </w:r>
            <w:r w:rsidR="00EB5DF2">
              <w:rPr>
                <w:noProof/>
                <w:webHidden/>
              </w:rPr>
              <w:tab/>
            </w:r>
            <w:r w:rsidR="00EB5DF2">
              <w:rPr>
                <w:noProof/>
                <w:webHidden/>
              </w:rPr>
              <w:fldChar w:fldCharType="begin"/>
            </w:r>
            <w:r w:rsidR="00EB5DF2">
              <w:rPr>
                <w:noProof/>
                <w:webHidden/>
              </w:rPr>
              <w:instrText xml:space="preserve"> PAGEREF _Toc152457562 \h </w:instrText>
            </w:r>
            <w:r w:rsidR="00EB5DF2">
              <w:rPr>
                <w:noProof/>
                <w:webHidden/>
              </w:rPr>
            </w:r>
            <w:r w:rsidR="00EB5DF2">
              <w:rPr>
                <w:noProof/>
                <w:webHidden/>
              </w:rPr>
              <w:fldChar w:fldCharType="separate"/>
            </w:r>
            <w:r w:rsidR="00EB5DF2">
              <w:rPr>
                <w:noProof/>
                <w:webHidden/>
              </w:rPr>
              <w:t>9</w:t>
            </w:r>
            <w:r w:rsidR="00EB5DF2">
              <w:rPr>
                <w:noProof/>
                <w:webHidden/>
              </w:rPr>
              <w:fldChar w:fldCharType="end"/>
            </w:r>
          </w:hyperlink>
        </w:p>
        <w:p w14:paraId="64EE9046" w14:textId="4C3ED5E0" w:rsidR="00EB5DF2" w:rsidRDefault="00000000" w:rsidP="5130B020">
          <w:pPr>
            <w:pStyle w:val="TOC1"/>
            <w:tabs>
              <w:tab w:val="left" w:pos="440"/>
              <w:tab w:val="right" w:leader="dot" w:pos="9350"/>
            </w:tabs>
            <w:rPr>
              <w:rFonts w:ascii="Arial" w:eastAsia="Arial" w:hAnsi="Arial" w:cs="Arial"/>
              <w:noProof/>
              <w:kern w:val="2"/>
              <w:sz w:val="24"/>
              <w:szCs w:val="24"/>
              <w14:ligatures w14:val="standardContextual"/>
            </w:rPr>
          </w:pPr>
          <w:hyperlink w:anchor="_Toc152457565" w:history="1">
            <w:r w:rsidR="00EB5DF2" w:rsidRPr="00D56873">
              <w:rPr>
                <w:rStyle w:val="Hyperlink"/>
                <w:rFonts w:ascii="Times New Roman" w:hAnsi="Times New Roman" w:cs="Times New Roman"/>
                <w:b/>
                <w:bCs/>
                <w:noProof/>
              </w:rPr>
              <w:t>Partnerships Workings And Effective Communication</w:t>
            </w:r>
            <w:r w:rsidR="00EB5DF2">
              <w:rPr>
                <w:noProof/>
                <w:webHidden/>
              </w:rPr>
              <w:tab/>
            </w:r>
            <w:r w:rsidR="00EB5DF2">
              <w:rPr>
                <w:noProof/>
                <w:webHidden/>
              </w:rPr>
              <w:fldChar w:fldCharType="begin"/>
            </w:r>
            <w:r w:rsidR="00EB5DF2">
              <w:rPr>
                <w:noProof/>
                <w:webHidden/>
              </w:rPr>
              <w:instrText xml:space="preserve"> PAGEREF _Toc152457565 \h </w:instrText>
            </w:r>
            <w:r w:rsidR="00EB5DF2">
              <w:rPr>
                <w:noProof/>
                <w:webHidden/>
              </w:rPr>
            </w:r>
            <w:r w:rsidR="00EB5DF2">
              <w:rPr>
                <w:noProof/>
                <w:webHidden/>
              </w:rPr>
              <w:fldChar w:fldCharType="separate"/>
            </w:r>
            <w:r w:rsidR="00EB5DF2">
              <w:rPr>
                <w:noProof/>
                <w:webHidden/>
              </w:rPr>
              <w:t>10</w:t>
            </w:r>
            <w:r w:rsidR="00EB5DF2">
              <w:rPr>
                <w:noProof/>
                <w:webHidden/>
              </w:rPr>
              <w:fldChar w:fldCharType="end"/>
            </w:r>
          </w:hyperlink>
        </w:p>
        <w:p w14:paraId="2F21BAD4" w14:textId="2C4A9FAE" w:rsidR="00EB5DF2" w:rsidRDefault="00000000" w:rsidP="5130B020">
          <w:pPr>
            <w:pStyle w:val="TOC1"/>
            <w:tabs>
              <w:tab w:val="left" w:pos="440"/>
              <w:tab w:val="right" w:leader="dot" w:pos="9350"/>
            </w:tabs>
            <w:rPr>
              <w:rFonts w:ascii="Arial" w:eastAsia="Arial" w:hAnsi="Arial" w:cs="Arial"/>
              <w:noProof/>
              <w:kern w:val="2"/>
              <w:sz w:val="24"/>
              <w:szCs w:val="24"/>
              <w14:ligatures w14:val="standardContextual"/>
            </w:rPr>
          </w:pPr>
          <w:hyperlink w:anchor="_Toc152457566" w:history="1">
            <w:r w:rsidR="00EB5DF2" w:rsidRPr="00D56873">
              <w:rPr>
                <w:rStyle w:val="Hyperlink"/>
                <w:rFonts w:ascii="Times New Roman" w:hAnsi="Times New Roman" w:cs="Times New Roman"/>
                <w:b/>
                <w:bCs/>
                <w:noProof/>
              </w:rPr>
              <w:t>Interventions: Encouraging Effective Communication During Transitional Periods</w:t>
            </w:r>
            <w:r w:rsidR="00EB5DF2">
              <w:rPr>
                <w:noProof/>
                <w:webHidden/>
              </w:rPr>
              <w:tab/>
            </w:r>
            <w:r w:rsidR="00EB5DF2">
              <w:rPr>
                <w:noProof/>
                <w:webHidden/>
              </w:rPr>
              <w:fldChar w:fldCharType="begin"/>
            </w:r>
            <w:r w:rsidR="00EB5DF2">
              <w:rPr>
                <w:noProof/>
                <w:webHidden/>
              </w:rPr>
              <w:instrText xml:space="preserve"> PAGEREF _Toc152457566 \h </w:instrText>
            </w:r>
            <w:r w:rsidR="00EB5DF2">
              <w:rPr>
                <w:noProof/>
                <w:webHidden/>
              </w:rPr>
            </w:r>
            <w:r w:rsidR="00EB5DF2">
              <w:rPr>
                <w:noProof/>
                <w:webHidden/>
              </w:rPr>
              <w:fldChar w:fldCharType="separate"/>
            </w:r>
            <w:r w:rsidR="00EB5DF2">
              <w:rPr>
                <w:noProof/>
                <w:webHidden/>
              </w:rPr>
              <w:t>11</w:t>
            </w:r>
            <w:r w:rsidR="00EB5DF2">
              <w:rPr>
                <w:noProof/>
                <w:webHidden/>
              </w:rPr>
              <w:fldChar w:fldCharType="end"/>
            </w:r>
          </w:hyperlink>
        </w:p>
        <w:p w14:paraId="3C0911FC" w14:textId="2640FE1A" w:rsidR="00EB5DF2" w:rsidRDefault="00000000" w:rsidP="007B0E34">
          <w:pPr>
            <w:pStyle w:val="TOC2"/>
            <w:tabs>
              <w:tab w:val="left" w:pos="880"/>
              <w:tab w:val="right" w:leader="dot" w:pos="9350"/>
            </w:tabs>
            <w:ind w:left="0"/>
            <w:rPr>
              <w:rFonts w:ascii="Arial" w:eastAsia="Arial" w:hAnsi="Arial" w:cs="Arial"/>
              <w:noProof/>
              <w:kern w:val="2"/>
              <w:sz w:val="24"/>
              <w:szCs w:val="24"/>
              <w14:ligatures w14:val="standardContextual"/>
            </w:rPr>
          </w:pPr>
          <w:hyperlink w:anchor="_Toc152457567" w:history="1">
            <w:r w:rsidR="00EB5DF2" w:rsidRPr="00D56873">
              <w:rPr>
                <w:rStyle w:val="Hyperlink"/>
                <w:rFonts w:ascii="Times New Roman" w:hAnsi="Times New Roman" w:cs="Times New Roman"/>
                <w:b/>
                <w:bCs/>
                <w:noProof/>
              </w:rPr>
              <w:t>Theoretical backgrounding:</w:t>
            </w:r>
            <w:r w:rsidR="00EB5DF2">
              <w:rPr>
                <w:noProof/>
                <w:webHidden/>
              </w:rPr>
              <w:tab/>
            </w:r>
            <w:r w:rsidR="00EB5DF2">
              <w:rPr>
                <w:noProof/>
                <w:webHidden/>
              </w:rPr>
              <w:fldChar w:fldCharType="begin"/>
            </w:r>
            <w:r w:rsidR="00EB5DF2">
              <w:rPr>
                <w:noProof/>
                <w:webHidden/>
              </w:rPr>
              <w:instrText xml:space="preserve"> PAGEREF _Toc152457567 \h </w:instrText>
            </w:r>
            <w:r w:rsidR="00EB5DF2">
              <w:rPr>
                <w:noProof/>
                <w:webHidden/>
              </w:rPr>
            </w:r>
            <w:r w:rsidR="00EB5DF2">
              <w:rPr>
                <w:noProof/>
                <w:webHidden/>
              </w:rPr>
              <w:fldChar w:fldCharType="separate"/>
            </w:r>
            <w:r w:rsidR="00EB5DF2">
              <w:rPr>
                <w:noProof/>
                <w:webHidden/>
              </w:rPr>
              <w:t>11</w:t>
            </w:r>
            <w:r w:rsidR="00EB5DF2">
              <w:rPr>
                <w:noProof/>
                <w:webHidden/>
              </w:rPr>
              <w:fldChar w:fldCharType="end"/>
            </w:r>
          </w:hyperlink>
        </w:p>
        <w:p w14:paraId="4303C883" w14:textId="3E650DBC" w:rsidR="00EB5DF2" w:rsidRDefault="00000000" w:rsidP="5130B020">
          <w:pPr>
            <w:pStyle w:val="TOC1"/>
            <w:tabs>
              <w:tab w:val="left" w:pos="440"/>
              <w:tab w:val="right" w:leader="dot" w:pos="9350"/>
            </w:tabs>
            <w:rPr>
              <w:rFonts w:ascii="Arial" w:eastAsia="Arial" w:hAnsi="Arial" w:cs="Arial"/>
              <w:noProof/>
              <w:kern w:val="2"/>
              <w:sz w:val="24"/>
              <w:szCs w:val="24"/>
              <w14:ligatures w14:val="standardContextual"/>
            </w:rPr>
          </w:pPr>
          <w:hyperlink w:anchor="_Toc152457568" w:history="1">
            <w:r w:rsidR="00EB5DF2" w:rsidRPr="00D56873">
              <w:rPr>
                <w:rStyle w:val="Hyperlink"/>
                <w:rFonts w:ascii="Times New Roman" w:hAnsi="Times New Roman" w:cs="Times New Roman"/>
                <w:b/>
                <w:bCs/>
                <w:noProof/>
              </w:rPr>
              <w:t>Proposed outcomes</w:t>
            </w:r>
            <w:r w:rsidR="00EB5DF2">
              <w:rPr>
                <w:noProof/>
                <w:webHidden/>
              </w:rPr>
              <w:tab/>
            </w:r>
            <w:r w:rsidR="00EB5DF2">
              <w:rPr>
                <w:noProof/>
                <w:webHidden/>
              </w:rPr>
              <w:fldChar w:fldCharType="begin"/>
            </w:r>
            <w:r w:rsidR="00EB5DF2">
              <w:rPr>
                <w:noProof/>
                <w:webHidden/>
              </w:rPr>
              <w:instrText xml:space="preserve"> PAGEREF _Toc152457568 \h </w:instrText>
            </w:r>
            <w:r w:rsidR="00EB5DF2">
              <w:rPr>
                <w:noProof/>
                <w:webHidden/>
              </w:rPr>
            </w:r>
            <w:r w:rsidR="00EB5DF2">
              <w:rPr>
                <w:noProof/>
                <w:webHidden/>
              </w:rPr>
              <w:fldChar w:fldCharType="separate"/>
            </w:r>
            <w:r w:rsidR="00EB5DF2">
              <w:rPr>
                <w:noProof/>
                <w:webHidden/>
              </w:rPr>
              <w:t>14</w:t>
            </w:r>
            <w:r w:rsidR="00EB5DF2">
              <w:rPr>
                <w:noProof/>
                <w:webHidden/>
              </w:rPr>
              <w:fldChar w:fldCharType="end"/>
            </w:r>
          </w:hyperlink>
        </w:p>
        <w:p w14:paraId="03302CE0" w14:textId="22AC72AD" w:rsidR="00EB5DF2" w:rsidRDefault="00000000" w:rsidP="5130B020">
          <w:pPr>
            <w:pStyle w:val="TOC1"/>
            <w:tabs>
              <w:tab w:val="right" w:leader="dot" w:pos="9350"/>
            </w:tabs>
            <w:rPr>
              <w:rFonts w:ascii="Arial" w:eastAsia="Arial" w:hAnsi="Arial" w:cs="Arial"/>
              <w:noProof/>
              <w:kern w:val="2"/>
              <w:sz w:val="24"/>
              <w:szCs w:val="24"/>
              <w14:ligatures w14:val="standardContextual"/>
            </w:rPr>
          </w:pPr>
          <w:hyperlink w:anchor="_Toc152457569" w:history="1">
            <w:r w:rsidR="00EB5DF2" w:rsidRPr="00D56873">
              <w:rPr>
                <w:rStyle w:val="Hyperlink"/>
                <w:rFonts w:ascii="Times New Roman" w:hAnsi="Times New Roman" w:cs="Times New Roman"/>
                <w:b/>
                <w:bCs/>
                <w:noProof/>
              </w:rPr>
              <w:t>References:</w:t>
            </w:r>
            <w:r w:rsidR="00EB5DF2">
              <w:rPr>
                <w:noProof/>
                <w:webHidden/>
              </w:rPr>
              <w:tab/>
            </w:r>
            <w:r w:rsidR="00EB5DF2">
              <w:rPr>
                <w:noProof/>
                <w:webHidden/>
              </w:rPr>
              <w:fldChar w:fldCharType="begin"/>
            </w:r>
            <w:r w:rsidR="00EB5DF2">
              <w:rPr>
                <w:noProof/>
                <w:webHidden/>
              </w:rPr>
              <w:instrText xml:space="preserve"> PAGEREF _Toc152457569 \h </w:instrText>
            </w:r>
            <w:r w:rsidR="00EB5DF2">
              <w:rPr>
                <w:noProof/>
                <w:webHidden/>
              </w:rPr>
            </w:r>
            <w:r w:rsidR="00EB5DF2">
              <w:rPr>
                <w:noProof/>
                <w:webHidden/>
              </w:rPr>
              <w:fldChar w:fldCharType="separate"/>
            </w:r>
            <w:r w:rsidR="00EB5DF2">
              <w:rPr>
                <w:noProof/>
                <w:webHidden/>
              </w:rPr>
              <w:t>15</w:t>
            </w:r>
            <w:r w:rsidR="00EB5DF2">
              <w:rPr>
                <w:noProof/>
                <w:webHidden/>
              </w:rPr>
              <w:fldChar w:fldCharType="end"/>
            </w:r>
          </w:hyperlink>
        </w:p>
        <w:p w14:paraId="18C81362" w14:textId="6A363456" w:rsidR="008651E4" w:rsidRPr="00AE63E5" w:rsidRDefault="008651E4" w:rsidP="5130B020">
          <w:pPr>
            <w:spacing w:line="360" w:lineRule="auto"/>
            <w:jc w:val="both"/>
            <w:rPr>
              <w:rFonts w:ascii="Arial" w:eastAsia="Arial" w:hAnsi="Arial" w:cs="Arial"/>
              <w:sz w:val="24"/>
              <w:szCs w:val="24"/>
            </w:rPr>
          </w:pPr>
          <w:r w:rsidRPr="5130B020">
            <w:rPr>
              <w:rFonts w:ascii="Times New Roman" w:hAnsi="Times New Roman" w:cs="Times New Roman"/>
              <w:b/>
              <w:bCs/>
              <w:noProof/>
              <w:sz w:val="24"/>
              <w:szCs w:val="24"/>
            </w:rPr>
            <w:fldChar w:fldCharType="end"/>
          </w:r>
        </w:p>
      </w:sdtContent>
    </w:sdt>
    <w:p w14:paraId="063C0494" w14:textId="77777777" w:rsidR="000B1BE9" w:rsidRDefault="000B1BE9" w:rsidP="5130B020">
      <w:pPr>
        <w:spacing w:line="360" w:lineRule="auto"/>
        <w:jc w:val="both"/>
        <w:rPr>
          <w:rFonts w:ascii="Arial" w:eastAsia="Arial" w:hAnsi="Arial" w:cs="Arial"/>
          <w:b/>
          <w:bCs/>
          <w:sz w:val="24"/>
          <w:szCs w:val="24"/>
        </w:rPr>
      </w:pPr>
    </w:p>
    <w:p w14:paraId="53076B08" w14:textId="77777777" w:rsidR="000B1BE9" w:rsidRDefault="000B1BE9" w:rsidP="5130B020">
      <w:pPr>
        <w:spacing w:line="360" w:lineRule="auto"/>
        <w:jc w:val="both"/>
        <w:rPr>
          <w:rFonts w:ascii="Arial" w:eastAsia="Arial" w:hAnsi="Arial" w:cs="Arial"/>
          <w:b/>
          <w:bCs/>
          <w:color w:val="2F5496" w:themeColor="accent1" w:themeShade="BF"/>
          <w:sz w:val="24"/>
          <w:szCs w:val="24"/>
        </w:rPr>
      </w:pPr>
    </w:p>
    <w:p w14:paraId="07A3D01E" w14:textId="77777777" w:rsidR="000B1BE9" w:rsidRDefault="000B1BE9" w:rsidP="5130B020">
      <w:pPr>
        <w:spacing w:line="360" w:lineRule="auto"/>
        <w:jc w:val="both"/>
        <w:rPr>
          <w:rFonts w:ascii="Arial" w:eastAsia="Arial" w:hAnsi="Arial" w:cs="Arial"/>
          <w:b/>
          <w:bCs/>
          <w:color w:val="2F5496" w:themeColor="accent1" w:themeShade="BF"/>
          <w:sz w:val="24"/>
          <w:szCs w:val="24"/>
        </w:rPr>
      </w:pPr>
    </w:p>
    <w:p w14:paraId="2092706B" w14:textId="77777777" w:rsidR="000B1BE9" w:rsidRDefault="000B1BE9" w:rsidP="5130B020">
      <w:pPr>
        <w:spacing w:line="360" w:lineRule="auto"/>
        <w:jc w:val="both"/>
        <w:rPr>
          <w:rFonts w:ascii="Arial" w:eastAsia="Arial" w:hAnsi="Arial" w:cs="Arial"/>
          <w:b/>
          <w:bCs/>
          <w:color w:val="2F5496" w:themeColor="accent1" w:themeShade="BF"/>
          <w:sz w:val="24"/>
          <w:szCs w:val="24"/>
        </w:rPr>
      </w:pPr>
    </w:p>
    <w:p w14:paraId="77E006B7" w14:textId="77777777" w:rsidR="000B1BE9" w:rsidRDefault="000B1BE9" w:rsidP="5130B020">
      <w:pPr>
        <w:spacing w:line="360" w:lineRule="auto"/>
        <w:jc w:val="both"/>
        <w:rPr>
          <w:rFonts w:ascii="Arial" w:eastAsia="Arial" w:hAnsi="Arial" w:cs="Arial"/>
          <w:b/>
          <w:bCs/>
          <w:color w:val="2F5496" w:themeColor="accent1" w:themeShade="BF"/>
          <w:sz w:val="24"/>
          <w:szCs w:val="24"/>
        </w:rPr>
      </w:pPr>
    </w:p>
    <w:p w14:paraId="77984D14" w14:textId="77777777" w:rsidR="000B1BE9" w:rsidRDefault="000B1BE9" w:rsidP="5130B020">
      <w:pPr>
        <w:spacing w:line="360" w:lineRule="auto"/>
        <w:jc w:val="both"/>
        <w:rPr>
          <w:rFonts w:ascii="Arial" w:eastAsia="Arial" w:hAnsi="Arial" w:cs="Arial"/>
          <w:b/>
          <w:bCs/>
          <w:color w:val="2F5496" w:themeColor="accent1" w:themeShade="BF"/>
          <w:sz w:val="24"/>
          <w:szCs w:val="24"/>
        </w:rPr>
      </w:pPr>
    </w:p>
    <w:p w14:paraId="17AF2284" w14:textId="77777777" w:rsidR="000B1BE9" w:rsidRDefault="000B1BE9" w:rsidP="5130B020">
      <w:pPr>
        <w:spacing w:line="360" w:lineRule="auto"/>
        <w:jc w:val="both"/>
        <w:rPr>
          <w:rFonts w:ascii="Arial" w:eastAsia="Arial" w:hAnsi="Arial" w:cs="Arial"/>
          <w:b/>
          <w:bCs/>
          <w:color w:val="2F5496" w:themeColor="accent1" w:themeShade="BF"/>
          <w:sz w:val="24"/>
          <w:szCs w:val="24"/>
        </w:rPr>
      </w:pPr>
    </w:p>
    <w:p w14:paraId="0DC72C1B" w14:textId="77777777" w:rsidR="000B1BE9" w:rsidRDefault="000B1BE9" w:rsidP="5130B020">
      <w:pPr>
        <w:spacing w:line="360" w:lineRule="auto"/>
        <w:jc w:val="both"/>
        <w:rPr>
          <w:rFonts w:ascii="Arial" w:eastAsia="Arial" w:hAnsi="Arial" w:cs="Arial"/>
          <w:b/>
          <w:bCs/>
          <w:color w:val="2F5496" w:themeColor="accent1" w:themeShade="BF"/>
          <w:sz w:val="24"/>
          <w:szCs w:val="24"/>
        </w:rPr>
      </w:pPr>
    </w:p>
    <w:p w14:paraId="1F27FCE4" w14:textId="77777777" w:rsidR="000B1BE9" w:rsidRDefault="000B1BE9" w:rsidP="5130B020">
      <w:pPr>
        <w:spacing w:line="360" w:lineRule="auto"/>
        <w:jc w:val="both"/>
        <w:rPr>
          <w:rFonts w:ascii="Arial" w:eastAsia="Arial" w:hAnsi="Arial" w:cs="Arial"/>
          <w:b/>
          <w:bCs/>
          <w:color w:val="2F5496" w:themeColor="accent1" w:themeShade="BF"/>
          <w:sz w:val="24"/>
          <w:szCs w:val="24"/>
        </w:rPr>
      </w:pPr>
    </w:p>
    <w:p w14:paraId="70391BDC" w14:textId="77777777" w:rsidR="000B1BE9" w:rsidRDefault="000B1BE9" w:rsidP="5130B020">
      <w:pPr>
        <w:spacing w:line="360" w:lineRule="auto"/>
        <w:jc w:val="both"/>
        <w:rPr>
          <w:rFonts w:ascii="Arial" w:eastAsia="Arial" w:hAnsi="Arial" w:cs="Arial"/>
          <w:b/>
          <w:bCs/>
          <w:color w:val="2F5496" w:themeColor="accent1" w:themeShade="BF"/>
          <w:sz w:val="24"/>
          <w:szCs w:val="24"/>
        </w:rPr>
      </w:pPr>
    </w:p>
    <w:p w14:paraId="18E6AB1E" w14:textId="5C1D6F06" w:rsidR="00A92B4E" w:rsidRPr="000B1BE9" w:rsidRDefault="00A92B4E" w:rsidP="5130B020">
      <w:pPr>
        <w:spacing w:line="360" w:lineRule="auto"/>
        <w:jc w:val="both"/>
        <w:rPr>
          <w:rFonts w:ascii="Arial" w:eastAsia="Arial" w:hAnsi="Arial" w:cs="Arial"/>
          <w:b/>
          <w:bCs/>
          <w:sz w:val="24"/>
          <w:szCs w:val="24"/>
        </w:rPr>
      </w:pPr>
      <w:r w:rsidRPr="5130B020">
        <w:rPr>
          <w:rFonts w:ascii="Arial" w:eastAsia="Arial" w:hAnsi="Arial" w:cs="Arial"/>
          <w:b/>
          <w:bCs/>
          <w:color w:val="2F5496" w:themeColor="accent1" w:themeShade="BF"/>
          <w:sz w:val="24"/>
          <w:szCs w:val="24"/>
        </w:rPr>
        <w:lastRenderedPageBreak/>
        <w:t>Introduction</w:t>
      </w:r>
    </w:p>
    <w:p w14:paraId="30C9ECF8" w14:textId="77777777" w:rsidR="005D2AB8" w:rsidRDefault="0084329B" w:rsidP="5130B020">
      <w:pPr>
        <w:pStyle w:val="NormalWeb"/>
        <w:spacing w:line="360" w:lineRule="auto"/>
        <w:jc w:val="both"/>
        <w:rPr>
          <w:rFonts w:ascii="Arial" w:eastAsia="Arial" w:hAnsi="Arial" w:cs="Arial"/>
        </w:rPr>
      </w:pPr>
      <w:r w:rsidRPr="5130B020">
        <w:rPr>
          <w:rFonts w:ascii="Arial" w:eastAsia="Arial" w:hAnsi="Arial" w:cs="Arial"/>
        </w:rPr>
        <w:t xml:space="preserve">Transition is a process in which </w:t>
      </w:r>
      <w:r w:rsidR="00CD104A" w:rsidRPr="5130B020">
        <w:rPr>
          <w:rFonts w:ascii="Arial" w:eastAsia="Arial" w:hAnsi="Arial" w:cs="Arial"/>
        </w:rPr>
        <w:t xml:space="preserve">Children and young adults go through a variety of transitions, such as leaving their home to attend an early learning and childcare (ELC) setting, beginning primary school, moving up through the levels, completing primary school and entering secondary school, switching schools, and completing secondary school and </w:t>
      </w:r>
      <w:r w:rsidR="00D57841" w:rsidRPr="5130B020">
        <w:rPr>
          <w:rFonts w:ascii="Arial" w:eastAsia="Arial" w:hAnsi="Arial" w:cs="Arial"/>
        </w:rPr>
        <w:t>continuing</w:t>
      </w:r>
      <w:r w:rsidR="00CD104A" w:rsidRPr="5130B020">
        <w:rPr>
          <w:rFonts w:ascii="Arial" w:eastAsia="Arial" w:hAnsi="Arial" w:cs="Arial"/>
        </w:rPr>
        <w:t xml:space="preserve"> to further education and beyond. (“What are </w:t>
      </w:r>
      <w:r w:rsidR="00D57841" w:rsidRPr="5130B020">
        <w:rPr>
          <w:rFonts w:ascii="Arial" w:eastAsia="Arial" w:hAnsi="Arial" w:cs="Arial"/>
        </w:rPr>
        <w:t>transitions?</w:t>
      </w:r>
      <w:r w:rsidR="00CD104A" w:rsidRPr="5130B020">
        <w:rPr>
          <w:rFonts w:ascii="Arial" w:eastAsia="Arial" w:hAnsi="Arial" w:cs="Arial"/>
        </w:rPr>
        <w:t>” 2017)</w:t>
      </w:r>
      <w:r w:rsidR="00D57841" w:rsidRPr="5130B020">
        <w:rPr>
          <w:rFonts w:ascii="Arial" w:eastAsia="Arial" w:hAnsi="Arial" w:cs="Arial"/>
        </w:rPr>
        <w:t xml:space="preserve">. In addition to their families, teachers, and educators, children experience a time of transition and change when they move to a new place. There are chances to engage with kids and their households during this period of change, </w:t>
      </w:r>
      <w:r w:rsidR="002940ED" w:rsidRPr="5130B020">
        <w:rPr>
          <w:rFonts w:ascii="Arial" w:eastAsia="Arial" w:hAnsi="Arial" w:cs="Arial"/>
        </w:rPr>
        <w:t>refers to</w:t>
      </w:r>
      <w:r w:rsidR="00D57841" w:rsidRPr="5130B020">
        <w:rPr>
          <w:rFonts w:ascii="Arial" w:eastAsia="Arial" w:hAnsi="Arial" w:cs="Arial"/>
        </w:rPr>
        <w:t xml:space="preserve"> transition, as they enter, traverse, and eventually exit early learning contexts. (“Transitions in the early years,” 2023)</w:t>
      </w:r>
      <w:r w:rsidR="007C781E" w:rsidRPr="5130B020">
        <w:rPr>
          <w:rFonts w:ascii="Arial" w:eastAsia="Arial" w:hAnsi="Arial" w:cs="Arial"/>
        </w:rPr>
        <w:t>.</w:t>
      </w:r>
      <w:r w:rsidR="007415D4" w:rsidRPr="5130B020">
        <w:rPr>
          <w:rFonts w:ascii="Arial" w:eastAsia="Arial" w:hAnsi="Arial" w:cs="Arial"/>
        </w:rPr>
        <w:t xml:space="preserve"> </w:t>
      </w:r>
    </w:p>
    <w:p w14:paraId="15393F94" w14:textId="52B41572" w:rsidR="007415D4" w:rsidRPr="007F0CAC" w:rsidRDefault="005D2AB8" w:rsidP="5130B020">
      <w:pPr>
        <w:pStyle w:val="NormalWeb"/>
        <w:spacing w:line="360" w:lineRule="auto"/>
        <w:jc w:val="both"/>
        <w:rPr>
          <w:rFonts w:ascii="Arial" w:eastAsia="Arial" w:hAnsi="Arial" w:cs="Arial"/>
        </w:rPr>
      </w:pPr>
      <w:r w:rsidRPr="5130B020">
        <w:rPr>
          <w:rFonts w:ascii="Arial" w:eastAsia="Arial" w:hAnsi="Arial" w:cs="Arial"/>
        </w:rPr>
        <w:t>Change is a process as opposed to an occurrence. The significance of feeling "known" is acknowledged in excellent transitions (Birth to 5 Matters).</w:t>
      </w:r>
    </w:p>
    <w:p w14:paraId="69592A14" w14:textId="77777777" w:rsidR="00F7161F" w:rsidRDefault="007415D4" w:rsidP="5130B020">
      <w:pPr>
        <w:pStyle w:val="NormalWeb"/>
        <w:spacing w:line="360" w:lineRule="auto"/>
        <w:jc w:val="both"/>
        <w:rPr>
          <w:rFonts w:ascii="Arial" w:eastAsia="Arial" w:hAnsi="Arial" w:cs="Arial"/>
        </w:rPr>
      </w:pPr>
      <w:r w:rsidRPr="5130B020">
        <w:rPr>
          <w:rFonts w:ascii="Arial" w:eastAsia="Arial" w:hAnsi="Arial" w:cs="Arial"/>
        </w:rPr>
        <w:t>During the early stages of development, children experience a lot of changes, such as moving to a new place, starting at a new place for the first time, or changing rooms. Preparing for these transitions is essential to good early years practice, and it is also vital for children's emotional welfare and academic achievement. Children should view transition as a process rather than a one-time occurrence to guarantee continuity of experience. Effective transitions can be facilitated by having conversations throughout the planning process with the child, parents, and other individuals acquainted with the child.</w:t>
      </w:r>
      <w:bookmarkStart w:id="0" w:name="_Toc152457554"/>
    </w:p>
    <w:p w14:paraId="7CF74429" w14:textId="53C9373E" w:rsidR="008C593E" w:rsidRPr="00B52D5A" w:rsidRDefault="008C593E" w:rsidP="5130B020">
      <w:pPr>
        <w:pStyle w:val="NormalWeb"/>
        <w:spacing w:line="360" w:lineRule="auto"/>
        <w:jc w:val="both"/>
        <w:rPr>
          <w:rFonts w:ascii="Arial" w:eastAsia="Arial" w:hAnsi="Arial" w:cs="Arial"/>
          <w:color w:val="2F5496" w:themeColor="accent1" w:themeShade="BF"/>
        </w:rPr>
      </w:pPr>
      <w:r w:rsidRPr="5130B020">
        <w:rPr>
          <w:rFonts w:ascii="Arial" w:eastAsia="Arial" w:hAnsi="Arial" w:cs="Arial"/>
          <w:b/>
          <w:bCs/>
          <w:color w:val="2F5496" w:themeColor="accent1" w:themeShade="BF"/>
        </w:rPr>
        <w:t>Goal of this Handbook</w:t>
      </w:r>
      <w:bookmarkEnd w:id="0"/>
    </w:p>
    <w:p w14:paraId="5E451A72" w14:textId="2D20748E" w:rsidR="009E7327" w:rsidRPr="007F0CAC" w:rsidRDefault="009E7327" w:rsidP="5130B020">
      <w:pPr>
        <w:pStyle w:val="NormalWeb"/>
        <w:spacing w:line="360" w:lineRule="auto"/>
        <w:jc w:val="both"/>
        <w:rPr>
          <w:rFonts w:ascii="Arial" w:eastAsia="Arial" w:hAnsi="Arial" w:cs="Arial"/>
        </w:rPr>
      </w:pPr>
      <w:r w:rsidRPr="5130B020">
        <w:rPr>
          <w:rFonts w:ascii="Arial" w:eastAsia="Arial" w:hAnsi="Arial" w:cs="Arial"/>
        </w:rPr>
        <w:t xml:space="preserve">It's crucial to </w:t>
      </w:r>
      <w:r w:rsidR="00F7161F" w:rsidRPr="5130B020">
        <w:rPr>
          <w:rFonts w:ascii="Arial" w:eastAsia="Arial" w:hAnsi="Arial" w:cs="Arial"/>
        </w:rPr>
        <w:t>try</w:t>
      </w:r>
      <w:r w:rsidRPr="5130B020">
        <w:rPr>
          <w:rFonts w:ascii="Arial" w:eastAsia="Arial" w:hAnsi="Arial" w:cs="Arial"/>
        </w:rPr>
        <w:t xml:space="preserve"> to comprehend each child's unique demands and reactions based on prior experiences, as every child will react to transition in a different way. This will make it easier for practitioners to arrange the support needed to satisfy the emotional, educational, and care requirements of children during the transition process.</w:t>
      </w:r>
    </w:p>
    <w:p w14:paraId="16FE59A6" w14:textId="0F435D0E" w:rsidR="00A92B4E" w:rsidRDefault="00C35D20" w:rsidP="5130B020">
      <w:pPr>
        <w:spacing w:line="360" w:lineRule="auto"/>
        <w:jc w:val="both"/>
        <w:rPr>
          <w:rFonts w:ascii="Arial" w:eastAsia="Arial" w:hAnsi="Arial" w:cs="Arial"/>
          <w:sz w:val="24"/>
          <w:szCs w:val="24"/>
        </w:rPr>
      </w:pPr>
      <w:r w:rsidRPr="5130B020">
        <w:rPr>
          <w:rFonts w:ascii="Arial" w:eastAsia="Arial" w:hAnsi="Arial" w:cs="Arial"/>
          <w:sz w:val="24"/>
          <w:szCs w:val="24"/>
        </w:rPr>
        <w:t xml:space="preserve">The importance of excellent communication throughout early life transitions cannot be overstated. This study attempts to give early childhood educators a thorough grasp of the </w:t>
      </w:r>
      <w:r w:rsidRPr="5130B020">
        <w:rPr>
          <w:rFonts w:ascii="Arial" w:eastAsia="Arial" w:hAnsi="Arial" w:cs="Arial"/>
          <w:sz w:val="24"/>
          <w:szCs w:val="24"/>
        </w:rPr>
        <w:lastRenderedPageBreak/>
        <w:t xml:space="preserve">vital role that good communication plays in supporting young children's development and learning during transitions. In addition to detailing the actual implementation of successful methods of communication and highlighting the significance of various factors like the contribution of the adult, the child's needs, </w:t>
      </w:r>
      <w:r w:rsidR="00EE035B" w:rsidRPr="5130B020">
        <w:rPr>
          <w:rFonts w:ascii="Arial" w:eastAsia="Arial" w:hAnsi="Arial" w:cs="Arial"/>
          <w:sz w:val="24"/>
          <w:szCs w:val="24"/>
        </w:rPr>
        <w:t xml:space="preserve">unique child, </w:t>
      </w:r>
      <w:r w:rsidRPr="5130B020">
        <w:rPr>
          <w:rFonts w:ascii="Arial" w:eastAsia="Arial" w:hAnsi="Arial" w:cs="Arial"/>
          <w:sz w:val="24"/>
          <w:szCs w:val="24"/>
        </w:rPr>
        <w:t>partnerships, interventions, and proposed results, the report will include specific outcomes for the relevant age group.</w:t>
      </w:r>
      <w:bookmarkStart w:id="1" w:name="_Toc152457555"/>
      <w:r w:rsidR="00B52D5A" w:rsidRPr="5130B020">
        <w:rPr>
          <w:rFonts w:ascii="Arial" w:eastAsia="Arial" w:hAnsi="Arial" w:cs="Arial"/>
          <w:noProof/>
          <w:sz w:val="24"/>
          <w:szCs w:val="24"/>
        </w:rPr>
        <w:t xml:space="preserve"> </w:t>
      </w:r>
    </w:p>
    <w:p w14:paraId="42B114C8" w14:textId="2ADD21FA" w:rsidR="00C35D20" w:rsidRPr="00B52D5A" w:rsidRDefault="00C35D20" w:rsidP="5130B020">
      <w:pPr>
        <w:spacing w:line="360" w:lineRule="auto"/>
        <w:jc w:val="both"/>
        <w:rPr>
          <w:rFonts w:ascii="Arial" w:eastAsia="Arial" w:hAnsi="Arial" w:cs="Arial"/>
          <w:sz w:val="24"/>
          <w:szCs w:val="24"/>
        </w:rPr>
      </w:pPr>
      <w:r w:rsidRPr="5130B020">
        <w:rPr>
          <w:rFonts w:ascii="Arial" w:eastAsia="Arial" w:hAnsi="Arial" w:cs="Arial"/>
          <w:b/>
          <w:bCs/>
          <w:color w:val="4472C4" w:themeColor="accent1"/>
          <w:sz w:val="24"/>
          <w:szCs w:val="24"/>
        </w:rPr>
        <w:t>Importance of communication</w:t>
      </w:r>
      <w:r w:rsidR="008C593E" w:rsidRPr="5130B020">
        <w:rPr>
          <w:rFonts w:ascii="Arial" w:eastAsia="Arial" w:hAnsi="Arial" w:cs="Arial"/>
          <w:b/>
          <w:bCs/>
          <w:color w:val="4472C4" w:themeColor="accent1"/>
          <w:sz w:val="24"/>
          <w:szCs w:val="24"/>
        </w:rPr>
        <w:t xml:space="preserve"> in Transition</w:t>
      </w:r>
      <w:r w:rsidRPr="5130B020">
        <w:rPr>
          <w:rFonts w:ascii="Arial" w:eastAsia="Arial" w:hAnsi="Arial" w:cs="Arial"/>
          <w:b/>
          <w:bCs/>
          <w:color w:val="4472C4" w:themeColor="accent1"/>
          <w:sz w:val="24"/>
          <w:szCs w:val="24"/>
        </w:rPr>
        <w:t>:</w:t>
      </w:r>
      <w:bookmarkEnd w:id="1"/>
    </w:p>
    <w:p w14:paraId="7A989455" w14:textId="5B2C76B0" w:rsidR="0039470B" w:rsidRPr="007F0CAC" w:rsidRDefault="00C35D20" w:rsidP="5130B020">
      <w:pPr>
        <w:spacing w:line="360" w:lineRule="auto"/>
        <w:jc w:val="both"/>
        <w:rPr>
          <w:rFonts w:ascii="Arial" w:eastAsia="Arial" w:hAnsi="Arial" w:cs="Arial"/>
          <w:sz w:val="24"/>
          <w:szCs w:val="24"/>
        </w:rPr>
      </w:pPr>
      <w:r w:rsidRPr="5130B020">
        <w:rPr>
          <w:rFonts w:ascii="Arial" w:eastAsia="Arial" w:hAnsi="Arial" w:cs="Arial"/>
          <w:sz w:val="24"/>
          <w:szCs w:val="24"/>
        </w:rPr>
        <w:t>A key component of an early childhood care worker's job is being able to speak with a diverse range of individuals. To collaborate with kids, parents/caregivers, coworkers, and other professionals in an efficient manner, childcare providers need to have strong communication skills. Effective interaction is aided by having good communication skills.</w:t>
      </w:r>
      <w:r w:rsidR="00B65969" w:rsidRPr="5130B020">
        <w:rPr>
          <w:rFonts w:ascii="Arial" w:eastAsia="Arial" w:hAnsi="Arial" w:cs="Arial"/>
          <w:sz w:val="24"/>
          <w:szCs w:val="24"/>
        </w:rPr>
        <w:t xml:space="preserve"> </w:t>
      </w:r>
      <w:r w:rsidR="0039470B" w:rsidRPr="5130B020">
        <w:rPr>
          <w:rFonts w:ascii="Arial" w:eastAsia="Arial" w:hAnsi="Arial" w:cs="Arial"/>
          <w:sz w:val="24"/>
          <w:szCs w:val="24"/>
        </w:rPr>
        <w:t>Research indicates the significance of educators helping students improve their communication abilities in the classroom. Children cannot develop properly unless they are able to communicate (Stiles, 2013).</w:t>
      </w:r>
    </w:p>
    <w:p w14:paraId="6AEEA0CE" w14:textId="1584A5E8" w:rsidR="002C469B" w:rsidRPr="007F0CAC" w:rsidRDefault="00DD3053" w:rsidP="5130B020">
      <w:pPr>
        <w:pStyle w:val="NormalWeb"/>
        <w:spacing w:line="360" w:lineRule="auto"/>
        <w:jc w:val="both"/>
        <w:rPr>
          <w:rFonts w:ascii="Arial" w:eastAsia="Arial" w:hAnsi="Arial" w:cs="Arial"/>
        </w:rPr>
      </w:pPr>
      <w:r w:rsidRPr="5130B020">
        <w:rPr>
          <w:rFonts w:ascii="Arial" w:eastAsia="Arial" w:hAnsi="Arial" w:cs="Arial"/>
        </w:rPr>
        <w:t>The development of communication skills in all domains is prioritized in the Early Years Foundation Stage</w:t>
      </w:r>
      <w:r w:rsidR="00EE035B" w:rsidRPr="5130B020">
        <w:rPr>
          <w:rFonts w:ascii="Arial" w:eastAsia="Arial" w:hAnsi="Arial" w:cs="Arial"/>
        </w:rPr>
        <w:t xml:space="preserve"> </w:t>
      </w:r>
      <w:r w:rsidRPr="5130B020">
        <w:rPr>
          <w:rFonts w:ascii="Arial" w:eastAsia="Arial" w:hAnsi="Arial" w:cs="Arial"/>
        </w:rPr>
        <w:t xml:space="preserve">(Male, 2016). A recent government-commissioned analysis states that "the ability to communicate is a crucial trait for every kid and young adult and it underpins a child's psychological in nature social, and intellectual development" </w:t>
      </w:r>
      <w:r w:rsidR="004E5DCB" w:rsidRPr="5130B020">
        <w:rPr>
          <w:rFonts w:ascii="Arial" w:eastAsia="Arial" w:hAnsi="Arial" w:cs="Arial"/>
        </w:rPr>
        <w:t xml:space="preserve">(Bercow, 1963). </w:t>
      </w:r>
      <w:r w:rsidRPr="5130B020">
        <w:rPr>
          <w:rFonts w:ascii="Arial" w:eastAsia="Arial" w:hAnsi="Arial" w:cs="Arial"/>
        </w:rPr>
        <w:t xml:space="preserve">This review showed how problems with development of communication could have an impact on all other development categories. </w:t>
      </w:r>
    </w:p>
    <w:p w14:paraId="750E6BE3" w14:textId="63AF931F" w:rsidR="00DD1A92" w:rsidRPr="00A92B4E" w:rsidRDefault="00DD1A92" w:rsidP="5130B020">
      <w:pPr>
        <w:pStyle w:val="NormalWeb"/>
        <w:spacing w:line="360" w:lineRule="auto"/>
        <w:jc w:val="both"/>
        <w:rPr>
          <w:rFonts w:ascii="Arial" w:eastAsia="Arial" w:hAnsi="Arial" w:cs="Arial"/>
          <w:color w:val="4472C4" w:themeColor="accent1"/>
        </w:rPr>
      </w:pPr>
      <w:r w:rsidRPr="5130B020">
        <w:rPr>
          <w:rFonts w:ascii="Arial" w:eastAsia="Arial" w:hAnsi="Arial" w:cs="Arial"/>
          <w:color w:val="4472C4" w:themeColor="accent1"/>
        </w:rPr>
        <w:t>Transition from Nursery to Reception</w:t>
      </w:r>
    </w:p>
    <w:p w14:paraId="5F9C00D6" w14:textId="2DFFF1F2" w:rsidR="002C469B" w:rsidRPr="007F0CAC" w:rsidRDefault="00B52D5A" w:rsidP="5130B020">
      <w:pPr>
        <w:pStyle w:val="NormalWeb"/>
        <w:spacing w:line="360" w:lineRule="auto"/>
        <w:jc w:val="both"/>
        <w:rPr>
          <w:rFonts w:ascii="Arial" w:eastAsia="Arial" w:hAnsi="Arial" w:cs="Arial"/>
        </w:rPr>
      </w:pPr>
      <w:r>
        <w:rPr>
          <w:noProof/>
        </w:rPr>
        <w:drawing>
          <wp:anchor distT="0" distB="0" distL="114300" distR="114300" simplePos="0" relativeHeight="251658752" behindDoc="1" locked="0" layoutInCell="1" allowOverlap="1" wp14:anchorId="4040B3FA" wp14:editId="545288E2">
            <wp:simplePos x="0" y="0"/>
            <wp:positionH relativeFrom="column">
              <wp:posOffset>2590800</wp:posOffset>
            </wp:positionH>
            <wp:positionV relativeFrom="paragraph">
              <wp:posOffset>2036445</wp:posOffset>
            </wp:positionV>
            <wp:extent cx="3752850" cy="1739900"/>
            <wp:effectExtent l="0" t="0" r="0" b="0"/>
            <wp:wrapTight wrapText="bothSides">
              <wp:wrapPolygon edited="0">
                <wp:start x="0" y="0"/>
                <wp:lineTo x="0" y="21285"/>
                <wp:lineTo x="21490" y="21285"/>
                <wp:lineTo x="21490" y="0"/>
                <wp:lineTo x="0" y="0"/>
              </wp:wrapPolygon>
            </wp:wrapTight>
            <wp:docPr id="1536655626" name="Picture 1536655626" descr="EYFS - Ravens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YFS - Ravens Academ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2850" cy="1739900"/>
                    </a:xfrm>
                    <a:prstGeom prst="rect">
                      <a:avLst/>
                    </a:prstGeom>
                    <a:noFill/>
                    <a:ln>
                      <a:noFill/>
                    </a:ln>
                  </pic:spPr>
                </pic:pic>
              </a:graphicData>
            </a:graphic>
            <wp14:sizeRelH relativeFrom="margin">
              <wp14:pctWidth>0</wp14:pctWidth>
            </wp14:sizeRelH>
          </wp:anchor>
        </w:drawing>
      </w:r>
      <w:r w:rsidR="002C469B" w:rsidRPr="5130B020">
        <w:rPr>
          <w:rFonts w:ascii="Arial" w:eastAsia="Arial" w:hAnsi="Arial" w:cs="Arial"/>
        </w:rPr>
        <w:t xml:space="preserve">Early childhood is a period of fast changes in a child's development in many areas, lasting from birth until age five. During this phase, some of the most important results include the growth in intellectual ability, learning a language, social-emotional abilities, physical maturation, and self-regulation. Transitions play a major role in these outcomes, including starting childcare, moving, </w:t>
      </w:r>
      <w:r w:rsidR="002C469B" w:rsidRPr="5130B020">
        <w:rPr>
          <w:rFonts w:ascii="Arial" w:eastAsia="Arial" w:hAnsi="Arial" w:cs="Arial"/>
        </w:rPr>
        <w:lastRenderedPageBreak/>
        <w:t xml:space="preserve">and experiencing changes at home. </w:t>
      </w:r>
      <w:r w:rsidR="3651BAAB" w:rsidRPr="5130B020">
        <w:rPr>
          <w:rFonts w:ascii="Arial" w:eastAsia="Arial" w:hAnsi="Arial" w:cs="Arial"/>
        </w:rPr>
        <w:t>To</w:t>
      </w:r>
      <w:r w:rsidR="002C469B" w:rsidRPr="5130B020">
        <w:rPr>
          <w:rFonts w:ascii="Arial" w:eastAsia="Arial" w:hAnsi="Arial" w:cs="Arial"/>
        </w:rPr>
        <w:t xml:space="preserve"> promote children's general growth during</w:t>
      </w:r>
      <w:r w:rsidR="00926EEA" w:rsidRPr="5130B020">
        <w:rPr>
          <w:rFonts w:ascii="Arial" w:eastAsia="Arial" w:hAnsi="Arial" w:cs="Arial"/>
        </w:rPr>
        <w:t xml:space="preserve"> Early Years </w:t>
      </w:r>
      <w:r w:rsidR="00926EEA" w:rsidRPr="5130B020">
        <w:rPr>
          <w:rStyle w:val="jpfdse"/>
          <w:rFonts w:ascii="Arial" w:eastAsia="Arial" w:hAnsi="Arial" w:cs="Arial"/>
        </w:rPr>
        <w:t>Foundation Stage</w:t>
      </w:r>
      <w:r w:rsidR="00F93212" w:rsidRPr="5130B020">
        <w:rPr>
          <w:rStyle w:val="jpfdse"/>
          <w:rFonts w:ascii="Arial" w:eastAsia="Arial" w:hAnsi="Arial" w:cs="Arial"/>
        </w:rPr>
        <w:t xml:space="preserve"> </w:t>
      </w:r>
      <w:r w:rsidR="002C469B" w:rsidRPr="5130B020">
        <w:rPr>
          <w:rFonts w:ascii="Arial" w:eastAsia="Arial" w:hAnsi="Arial" w:cs="Arial"/>
        </w:rPr>
        <w:t>times of change, it is imperative to concentrate on effective communication.</w:t>
      </w:r>
      <w:r w:rsidR="00C67EF3" w:rsidRPr="5130B020">
        <w:rPr>
          <w:rFonts w:ascii="Arial" w:eastAsia="Arial" w:hAnsi="Arial" w:cs="Arial"/>
        </w:rPr>
        <w:t xml:space="preserve"> (Allen et al., 2015)</w:t>
      </w:r>
    </w:p>
    <w:p w14:paraId="20ED9272" w14:textId="2CAD3BA3" w:rsidR="00BC2825" w:rsidRPr="007F0CAC" w:rsidRDefault="00793810" w:rsidP="5130B020">
      <w:pPr>
        <w:pStyle w:val="NormalWeb"/>
        <w:spacing w:line="360" w:lineRule="auto"/>
        <w:jc w:val="both"/>
        <w:rPr>
          <w:rFonts w:ascii="Arial" w:eastAsia="Arial" w:hAnsi="Arial" w:cs="Arial"/>
        </w:rPr>
      </w:pPr>
      <w:r w:rsidRPr="5130B020">
        <w:rPr>
          <w:rFonts w:ascii="Arial" w:eastAsia="Arial" w:hAnsi="Arial" w:cs="Arial"/>
        </w:rPr>
        <w:t xml:space="preserve">Undoubtedly, a child's transition to "big school" is significant. For some young children, the idea of moving from creche or preschool to this could be exhilarating, but it might be too much for others. This is particularly true when kids have to say goodbye to parents and other kids they've gotten to know over time and leave the safety of a preschool or nursery. Children (along with parents and carers) may experience increased anxiety when relocating from a nursery or preschool to a new setting. </w:t>
      </w:r>
      <w:r w:rsidR="00801635" w:rsidRPr="5130B020">
        <w:rPr>
          <w:rFonts w:ascii="Arial" w:eastAsia="Arial" w:hAnsi="Arial" w:cs="Arial"/>
        </w:rPr>
        <w:t>Moving from a separate preschool or nursery to the main office of a large primary school, for example. To ensure a seamless transfer, early preparation and communication between setups are crucial. (Graham-Whitehouse, 2023)</w:t>
      </w:r>
      <w:r w:rsidR="009E7327" w:rsidRPr="5130B020">
        <w:rPr>
          <w:rFonts w:ascii="Arial" w:eastAsia="Arial" w:hAnsi="Arial" w:cs="Arial"/>
        </w:rPr>
        <w:t>. It is recommended that practitioners keep an eye on children's behaviors to gain insight into their potential emotional states during the transition procedure and adjust the assistance accordingly.</w:t>
      </w:r>
      <w:r w:rsidR="00BC2825" w:rsidRPr="5130B020">
        <w:rPr>
          <w:rFonts w:ascii="Arial" w:eastAsia="Arial" w:hAnsi="Arial" w:cs="Arial"/>
        </w:rPr>
        <w:t xml:space="preserve"> </w:t>
      </w:r>
    </w:p>
    <w:p w14:paraId="54F0F2BE" w14:textId="62B87347" w:rsidR="0052230B" w:rsidRPr="007F0CAC" w:rsidRDefault="00BC2825" w:rsidP="5130B020">
      <w:pPr>
        <w:pStyle w:val="NormalWeb"/>
        <w:spacing w:line="360" w:lineRule="auto"/>
        <w:jc w:val="both"/>
        <w:rPr>
          <w:rFonts w:ascii="Arial" w:eastAsia="Arial" w:hAnsi="Arial" w:cs="Arial"/>
        </w:rPr>
      </w:pPr>
      <w:r w:rsidRPr="5130B020">
        <w:rPr>
          <w:rFonts w:ascii="Arial" w:eastAsia="Arial" w:hAnsi="Arial" w:cs="Arial"/>
          <w:b/>
          <w:bCs/>
        </w:rPr>
        <w:t>Information Sharing</w:t>
      </w:r>
      <w:r w:rsidRPr="5130B020">
        <w:rPr>
          <w:rFonts w:ascii="Arial" w:eastAsia="Arial" w:hAnsi="Arial" w:cs="Arial"/>
        </w:rPr>
        <w:t>- It is essential that critical data obtained about a child be communicated between settings during transition points to enhance children's safety and welfare. This is necessary to guarantee the children and family receive ongoing care and to give the new setting a complete understanding of the child's needs to protect and promote their wellbeing.</w:t>
      </w:r>
    </w:p>
    <w:p w14:paraId="3A9D4C4C" w14:textId="05498228" w:rsidR="000E5CAB" w:rsidRPr="007F0CAC" w:rsidRDefault="00F93212" w:rsidP="5130B020">
      <w:pPr>
        <w:pStyle w:val="NormalWeb"/>
        <w:spacing w:line="360" w:lineRule="auto"/>
        <w:jc w:val="both"/>
        <w:rPr>
          <w:rFonts w:ascii="Arial" w:eastAsia="Arial" w:hAnsi="Arial" w:cs="Arial"/>
        </w:rPr>
      </w:pPr>
      <w:r>
        <w:rPr>
          <w:noProof/>
        </w:rPr>
        <w:lastRenderedPageBreak/>
        <w:drawing>
          <wp:inline distT="0" distB="0" distL="0" distR="0" wp14:anchorId="140F93C7" wp14:editId="5225212C">
            <wp:extent cx="5092700" cy="2666869"/>
            <wp:effectExtent l="0" t="0" r="0" b="0"/>
            <wp:docPr id="3" name="Picture 2" descr="How Early Years Transitions Set Children Up For Life | Fam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092700" cy="2666869"/>
                    </a:xfrm>
                    <a:prstGeom prst="rect">
                      <a:avLst/>
                    </a:prstGeom>
                  </pic:spPr>
                </pic:pic>
              </a:graphicData>
            </a:graphic>
          </wp:inline>
        </w:drawing>
      </w:r>
      <w:r w:rsidRPr="5130B020">
        <w:rPr>
          <w:rFonts w:ascii="Arial" w:eastAsia="Arial" w:hAnsi="Arial" w:cs="Arial"/>
          <w:noProof/>
        </w:rPr>
        <w:t>source:</w:t>
      </w:r>
      <w:r w:rsidR="00C8662F" w:rsidRPr="5130B020">
        <w:rPr>
          <w:rFonts w:ascii="Arial" w:eastAsia="Arial" w:hAnsi="Arial" w:cs="Arial"/>
          <w:noProof/>
        </w:rPr>
        <w:t>(</w:t>
      </w:r>
      <w:r w:rsidRPr="5130B020">
        <w:rPr>
          <w:rFonts w:ascii="Arial" w:eastAsia="Arial" w:hAnsi="Arial" w:cs="Arial"/>
          <w:noProof/>
        </w:rPr>
        <w:t>family.co</w:t>
      </w:r>
      <w:r w:rsidR="00C8662F" w:rsidRPr="5130B020">
        <w:rPr>
          <w:rFonts w:ascii="Arial" w:eastAsia="Arial" w:hAnsi="Arial" w:cs="Arial"/>
          <w:noProof/>
        </w:rPr>
        <w:t>)</w:t>
      </w:r>
    </w:p>
    <w:p w14:paraId="02D82E36" w14:textId="77777777" w:rsidR="00F7161F" w:rsidRPr="00051FEF" w:rsidRDefault="00F7161F" w:rsidP="5130B020">
      <w:pPr>
        <w:pStyle w:val="NormalWeb"/>
        <w:spacing w:line="360" w:lineRule="auto"/>
        <w:jc w:val="both"/>
        <w:rPr>
          <w:rFonts w:ascii="Arial" w:eastAsia="Arial" w:hAnsi="Arial" w:cs="Arial"/>
          <w:b/>
          <w:bCs/>
          <w:color w:val="4472C4" w:themeColor="accent1"/>
        </w:rPr>
      </w:pPr>
      <w:bookmarkStart w:id="2" w:name="_Toc152457559"/>
      <w:r w:rsidRPr="5130B020">
        <w:rPr>
          <w:rFonts w:ascii="Arial" w:eastAsia="Arial" w:hAnsi="Arial" w:cs="Arial"/>
          <w:b/>
          <w:bCs/>
          <w:color w:val="4472C4" w:themeColor="accent1"/>
        </w:rPr>
        <w:t>Theoretical backgrounding:</w:t>
      </w:r>
    </w:p>
    <w:p w14:paraId="3A717DF2" w14:textId="77777777" w:rsidR="00F7161F" w:rsidRDefault="00F7161F" w:rsidP="5130B020">
      <w:pPr>
        <w:pStyle w:val="NormalWeb"/>
        <w:spacing w:line="360" w:lineRule="auto"/>
        <w:jc w:val="both"/>
        <w:rPr>
          <w:rFonts w:ascii="Arial" w:eastAsia="Arial" w:hAnsi="Arial" w:cs="Arial"/>
        </w:rPr>
      </w:pPr>
      <w:r w:rsidRPr="5130B020">
        <w:rPr>
          <w:rFonts w:ascii="Arial" w:eastAsia="Arial" w:hAnsi="Arial" w:cs="Arial"/>
        </w:rPr>
        <w:t>This section aims to provide key workers with a comprehensive grasp of a range of evidence-based approaches that assist them in navigating and reducing the challenges that children face during transitions of Early Years </w:t>
      </w:r>
      <w:r w:rsidRPr="5130B020">
        <w:rPr>
          <w:rStyle w:val="jpfdse"/>
          <w:rFonts w:ascii="Arial" w:eastAsia="Arial" w:hAnsi="Arial" w:cs="Arial"/>
        </w:rPr>
        <w:t>Foundation Stage</w:t>
      </w:r>
      <w:r w:rsidRPr="5130B020">
        <w:rPr>
          <w:rFonts w:ascii="Arial" w:eastAsia="Arial" w:hAnsi="Arial" w:cs="Arial"/>
        </w:rPr>
        <w:t>.</w:t>
      </w:r>
    </w:p>
    <w:p w14:paraId="2EF98CD3" w14:textId="77777777" w:rsidR="00F7161F" w:rsidRPr="007F0CAC" w:rsidRDefault="00F7161F" w:rsidP="5130B020">
      <w:pPr>
        <w:pStyle w:val="NormalWeb"/>
        <w:spacing w:line="360" w:lineRule="auto"/>
        <w:jc w:val="both"/>
        <w:rPr>
          <w:rFonts w:ascii="Arial" w:eastAsia="Arial" w:hAnsi="Arial" w:cs="Arial"/>
        </w:rPr>
      </w:pPr>
      <w:r w:rsidRPr="5130B020">
        <w:rPr>
          <w:rFonts w:ascii="Arial" w:eastAsia="Arial" w:hAnsi="Arial" w:cs="Arial"/>
        </w:rPr>
        <w:t>Children are gradually exposed to transitional activities so they can get used to the new schedules, environments, and expectations. This progressive shift recognizes the influence of multiple environmental elements on a child's development and adjustment and is consistent with Bronfenbrenner's Ecological Systems Theory. His theory emphasizes the interdependence of several systems that influence a child's development, such as the ecosystem (outside environments that indirectly affect the child), the microsystem (family and local surroundings), and the mesosystem (interactions across diverse settings).</w:t>
      </w:r>
    </w:p>
    <w:p w14:paraId="369C5850" w14:textId="77777777" w:rsidR="00F7161F" w:rsidRPr="007F0CAC" w:rsidRDefault="00F7161F" w:rsidP="5130B020">
      <w:pPr>
        <w:pStyle w:val="NormalWeb"/>
        <w:spacing w:line="360" w:lineRule="auto"/>
        <w:jc w:val="both"/>
        <w:rPr>
          <w:rFonts w:ascii="Arial" w:eastAsia="Arial" w:hAnsi="Arial" w:cs="Arial"/>
        </w:rPr>
      </w:pPr>
      <w:r w:rsidRPr="5130B020">
        <w:rPr>
          <w:rFonts w:ascii="Arial" w:eastAsia="Arial" w:hAnsi="Arial" w:cs="Arial"/>
        </w:rPr>
        <w:t xml:space="preserve">Bronfenbrenner's hypothesis states that several "layers" of the environment have an impact on a child's development. The phrase "bioecological systems theory" was coined recently to highlight the idea that a child's biology serves as her primary surroundings and impacts her development. The child's growth is driven and guided by the interplay among </w:t>
      </w:r>
      <w:r w:rsidRPr="5130B020">
        <w:rPr>
          <w:rFonts w:ascii="Arial" w:eastAsia="Arial" w:hAnsi="Arial" w:cs="Arial"/>
        </w:rPr>
        <w:lastRenderedPageBreak/>
        <w:t>the elements in his immediate circle of relatives and friends, the larger social context, and the components in his biologically evolving surroundings. (Mathews, 2022)</w:t>
      </w:r>
    </w:p>
    <w:p w14:paraId="26F4D0DA" w14:textId="77777777" w:rsidR="00F7161F" w:rsidRPr="007F0CAC" w:rsidRDefault="00F7161F" w:rsidP="5130B020">
      <w:pPr>
        <w:spacing w:line="360" w:lineRule="auto"/>
        <w:jc w:val="both"/>
        <w:rPr>
          <w:rFonts w:ascii="Arial" w:eastAsia="Arial" w:hAnsi="Arial" w:cs="Arial"/>
          <w:sz w:val="24"/>
          <w:szCs w:val="24"/>
        </w:rPr>
      </w:pPr>
      <w:r w:rsidRPr="5130B020">
        <w:rPr>
          <w:rFonts w:ascii="Arial" w:eastAsia="Arial" w:hAnsi="Arial" w:cs="Arial"/>
          <w:sz w:val="24"/>
          <w:szCs w:val="24"/>
        </w:rPr>
        <w:t xml:space="preserve">Any change or controversy that takes place in one layer will have an impact on the other layers. When analysing a child's development, it is important to consider how the child interacts with the outside world in addition to the child and her immediate surroundings. This notion will have a big impact on how education is implemented. However, Bronfenbrenner believes that the most important relationship is one with a guardian who can support a person for the rest of their lives. This relationship needs to be fostered by one or more people who have direct authority over the youngster. Schools and teachers cannot engage kids to the same extent as primary adults, despite their important secondary roles (Henderson, 1995). </w:t>
      </w:r>
    </w:p>
    <w:p w14:paraId="18FD023B" w14:textId="690AD23A" w:rsidR="00F7161F" w:rsidRPr="007F0CAC" w:rsidRDefault="00F7161F" w:rsidP="5130B020">
      <w:pPr>
        <w:spacing w:line="360" w:lineRule="auto"/>
        <w:jc w:val="center"/>
        <w:rPr>
          <w:rFonts w:ascii="Arial" w:eastAsia="Arial" w:hAnsi="Arial" w:cs="Arial"/>
          <w:sz w:val="24"/>
          <w:szCs w:val="24"/>
        </w:rPr>
      </w:pPr>
      <w:r>
        <w:rPr>
          <w:noProof/>
        </w:rPr>
        <w:drawing>
          <wp:inline distT="0" distB="0" distL="0" distR="0" wp14:anchorId="33060792" wp14:editId="14EECBA4">
            <wp:extent cx="3156559" cy="3156559"/>
            <wp:effectExtent l="0" t="0" r="0" b="0"/>
            <wp:docPr id="775232851" name="Picture 775232851" descr="A diagram of different colors of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5232851"/>
                    <pic:cNvPicPr/>
                  </pic:nvPicPr>
                  <pic:blipFill>
                    <a:blip r:embed="rId11">
                      <a:extLst>
                        <a:ext uri="{28A0092B-C50C-407E-A947-70E740481C1C}">
                          <a14:useLocalDpi xmlns:a14="http://schemas.microsoft.com/office/drawing/2010/main" val="0"/>
                        </a:ext>
                      </a:extLst>
                    </a:blip>
                    <a:stretch>
                      <a:fillRect/>
                    </a:stretch>
                  </pic:blipFill>
                  <pic:spPr>
                    <a:xfrm>
                      <a:off x="0" y="0"/>
                      <a:ext cx="3156559" cy="3156559"/>
                    </a:xfrm>
                    <a:prstGeom prst="rect">
                      <a:avLst/>
                    </a:prstGeom>
                  </pic:spPr>
                </pic:pic>
              </a:graphicData>
            </a:graphic>
          </wp:inline>
        </w:drawing>
      </w:r>
      <w:r w:rsidR="00F2793F" w:rsidRPr="5130B020">
        <w:rPr>
          <w:rFonts w:ascii="Arial" w:eastAsia="Arial" w:hAnsi="Arial" w:cs="Arial"/>
          <w:sz w:val="24"/>
          <w:szCs w:val="24"/>
        </w:rPr>
        <w:t xml:space="preserve">Source: </w:t>
      </w:r>
    </w:p>
    <w:p w14:paraId="3F84E151" w14:textId="03C35DDC" w:rsidR="0052230B" w:rsidRPr="00B52D5A" w:rsidRDefault="00A3207A" w:rsidP="5130B020">
      <w:pPr>
        <w:spacing w:line="360" w:lineRule="auto"/>
        <w:jc w:val="both"/>
        <w:rPr>
          <w:rFonts w:ascii="Arial" w:eastAsia="Arial" w:hAnsi="Arial" w:cs="Arial"/>
          <w:sz w:val="24"/>
          <w:szCs w:val="24"/>
        </w:rPr>
      </w:pPr>
      <w:r w:rsidRPr="5130B020">
        <w:rPr>
          <w:rFonts w:ascii="Arial" w:eastAsia="Arial" w:hAnsi="Arial" w:cs="Arial"/>
          <w:b/>
          <w:bCs/>
          <w:color w:val="4472C4" w:themeColor="accent1"/>
          <w:sz w:val="24"/>
          <w:szCs w:val="24"/>
        </w:rPr>
        <w:t>Role of an Adult:</w:t>
      </w:r>
      <w:bookmarkEnd w:id="2"/>
    </w:p>
    <w:p w14:paraId="07DF44C2" w14:textId="58981A90" w:rsidR="00A3207A" w:rsidRPr="007F0CAC" w:rsidRDefault="00A3207A" w:rsidP="5130B020">
      <w:pPr>
        <w:spacing w:line="360" w:lineRule="auto"/>
        <w:jc w:val="both"/>
        <w:rPr>
          <w:rFonts w:ascii="Arial" w:eastAsia="Arial" w:hAnsi="Arial" w:cs="Arial"/>
          <w:sz w:val="24"/>
          <w:szCs w:val="24"/>
        </w:rPr>
      </w:pPr>
      <w:r w:rsidRPr="5130B020">
        <w:rPr>
          <w:rFonts w:ascii="Arial" w:eastAsia="Arial" w:hAnsi="Arial" w:cs="Arial"/>
          <w:sz w:val="24"/>
          <w:szCs w:val="24"/>
        </w:rPr>
        <w:t xml:space="preserve">To provide a supportive environment throughout changes, key staff are important. This section clarifies their function in promoting good communication, stressing the value of attentive interactions, creating safe attachments, and offering youngsters adjusting to change steady emotional support. </w:t>
      </w:r>
      <w:r w:rsidR="009D6166" w:rsidRPr="5130B020">
        <w:rPr>
          <w:rFonts w:ascii="Arial" w:eastAsia="Arial" w:hAnsi="Arial" w:cs="Arial"/>
          <w:sz w:val="24"/>
          <w:szCs w:val="24"/>
        </w:rPr>
        <w:t>C</w:t>
      </w:r>
      <w:r w:rsidRPr="5130B020">
        <w:rPr>
          <w:rFonts w:ascii="Arial" w:eastAsia="Arial" w:hAnsi="Arial" w:cs="Arial"/>
          <w:sz w:val="24"/>
          <w:szCs w:val="24"/>
        </w:rPr>
        <w:t xml:space="preserve">hildren build attachments to significant people </w:t>
      </w:r>
      <w:r w:rsidRPr="5130B020">
        <w:rPr>
          <w:rFonts w:ascii="Arial" w:eastAsia="Arial" w:hAnsi="Arial" w:cs="Arial"/>
          <w:sz w:val="24"/>
          <w:szCs w:val="24"/>
        </w:rPr>
        <w:lastRenderedPageBreak/>
        <w:t xml:space="preserve">through relationships that are dependable, polite, loving, and caring—all qualities that are essential for a child's proper growth. </w:t>
      </w:r>
    </w:p>
    <w:p w14:paraId="1F3AF9D5" w14:textId="77777777" w:rsidR="00955B78" w:rsidRPr="007F0CAC" w:rsidRDefault="00A3207A" w:rsidP="5130B020">
      <w:pPr>
        <w:pStyle w:val="NormalWeb"/>
        <w:spacing w:line="360" w:lineRule="auto"/>
        <w:jc w:val="both"/>
        <w:rPr>
          <w:rFonts w:ascii="Arial" w:eastAsia="Arial" w:hAnsi="Arial" w:cs="Arial"/>
        </w:rPr>
      </w:pPr>
      <w:r w:rsidRPr="5130B020">
        <w:rPr>
          <w:rFonts w:ascii="Arial" w:eastAsia="Arial" w:hAnsi="Arial" w:cs="Arial"/>
        </w:rPr>
        <w:t>When children receive physical treatment from trustworthy individuals who also play, pay attention, are compassionate, and attentive, they can form safe bonds. This kind of foundation creates a "secure base" that empowers children to venture outside and form new relationships.</w:t>
      </w:r>
      <w:r w:rsidR="000F583A" w:rsidRPr="5130B020">
        <w:rPr>
          <w:rFonts w:ascii="Arial" w:eastAsia="Arial" w:hAnsi="Arial" w:cs="Arial"/>
        </w:rPr>
        <w:t xml:space="preserve"> (“Birth To 5 Matters,” 2021)</w:t>
      </w:r>
      <w:r w:rsidR="00955B78" w:rsidRPr="5130B020">
        <w:rPr>
          <w:rFonts w:ascii="Arial" w:eastAsia="Arial" w:hAnsi="Arial" w:cs="Arial"/>
        </w:rPr>
        <w:t xml:space="preserve">. </w:t>
      </w:r>
    </w:p>
    <w:p w14:paraId="3A296719" w14:textId="1AC123B5" w:rsidR="00955B78" w:rsidRPr="007F0CAC" w:rsidRDefault="00955B78" w:rsidP="5130B020">
      <w:pPr>
        <w:pStyle w:val="NormalWeb"/>
        <w:spacing w:line="360" w:lineRule="auto"/>
        <w:jc w:val="both"/>
        <w:rPr>
          <w:rFonts w:ascii="Arial" w:eastAsia="Arial" w:hAnsi="Arial" w:cs="Arial"/>
        </w:rPr>
      </w:pPr>
      <w:r w:rsidRPr="5130B020">
        <w:rPr>
          <w:rFonts w:ascii="Arial" w:eastAsia="Arial" w:hAnsi="Arial" w:cs="Arial"/>
        </w:rPr>
        <w:t>Children may experience a range of feelings throughout transitions, including excitement, perplexity, or fear. Children require emotional support as well as validation from important adults. This means paying attention to them with compassion, recognizing their feelings, and responding with encouraging words. Even something as simple as "It's okay to feel uncomfortable" or "I know it might be difficult" will reassure them and validate their feelings. Key personnel should strive to adhere to set schedules, plans, and activities to provide stability. (Archer &amp; Siraj, 2015)</w:t>
      </w:r>
    </w:p>
    <w:p w14:paraId="62AB580E" w14:textId="2822192D" w:rsidR="0063184C" w:rsidRPr="00B52D5A" w:rsidRDefault="00AE63E5" w:rsidP="5130B020">
      <w:pPr>
        <w:pStyle w:val="NormalWeb"/>
        <w:spacing w:line="360" w:lineRule="auto"/>
        <w:jc w:val="both"/>
        <w:rPr>
          <w:rFonts w:ascii="Arial" w:eastAsia="Arial" w:hAnsi="Arial" w:cs="Arial"/>
          <w:b/>
          <w:bCs/>
          <w:color w:val="4472C4" w:themeColor="accent1"/>
        </w:rPr>
      </w:pPr>
      <w:r w:rsidRPr="5130B020">
        <w:rPr>
          <w:rFonts w:ascii="Arial" w:eastAsia="Arial" w:hAnsi="Arial" w:cs="Arial"/>
          <w:b/>
          <w:bCs/>
          <w:color w:val="4472C4" w:themeColor="accent1"/>
        </w:rPr>
        <w:t>Considering A Unique Child:</w:t>
      </w:r>
      <w:bookmarkStart w:id="3" w:name="_Hlk152525844"/>
    </w:p>
    <w:bookmarkEnd w:id="3"/>
    <w:p w14:paraId="2ADB3736" w14:textId="77777777" w:rsidR="00AC5AEB" w:rsidRPr="007F0CAC" w:rsidRDefault="0063184C" w:rsidP="5130B020">
      <w:pPr>
        <w:pStyle w:val="NormalWeb"/>
        <w:spacing w:line="360" w:lineRule="auto"/>
        <w:jc w:val="both"/>
        <w:rPr>
          <w:rFonts w:ascii="Arial" w:eastAsia="Arial" w:hAnsi="Arial" w:cs="Arial"/>
        </w:rPr>
      </w:pPr>
      <w:r w:rsidRPr="5130B020">
        <w:rPr>
          <w:rFonts w:ascii="Arial" w:eastAsia="Arial" w:hAnsi="Arial" w:cs="Arial"/>
        </w:rPr>
        <w:t>It's important to understand that each child responds to change in a unique way. Some people may adapt more easily than others, and others may require more reassurance and encouragement. Important staff members should be aware of these differences and adjust their communication strategies accordingly.</w:t>
      </w:r>
      <w:r w:rsidR="00AD3490" w:rsidRPr="5130B020">
        <w:rPr>
          <w:rFonts w:ascii="Arial" w:eastAsia="Arial" w:hAnsi="Arial" w:cs="Arial"/>
        </w:rPr>
        <w:t xml:space="preserve"> </w:t>
      </w:r>
      <w:r w:rsidRPr="5130B020">
        <w:rPr>
          <w:rFonts w:ascii="Arial" w:eastAsia="Arial" w:hAnsi="Arial" w:cs="Arial"/>
        </w:rPr>
        <w:t xml:space="preserve">When it comes to communicating tactics, flexibility is essential. Key workers must have a flexible approach </w:t>
      </w:r>
      <w:r w:rsidR="00AD3490" w:rsidRPr="5130B020">
        <w:rPr>
          <w:rFonts w:ascii="Arial" w:eastAsia="Arial" w:hAnsi="Arial" w:cs="Arial"/>
        </w:rPr>
        <w:t>to</w:t>
      </w:r>
      <w:r w:rsidRPr="5130B020">
        <w:rPr>
          <w:rFonts w:ascii="Arial" w:eastAsia="Arial" w:hAnsi="Arial" w:cs="Arial"/>
        </w:rPr>
        <w:t xml:space="preserve"> meet the evolving requirements and behaviors of the </w:t>
      </w:r>
      <w:r w:rsidR="00AD3490" w:rsidRPr="5130B020">
        <w:rPr>
          <w:rFonts w:ascii="Arial" w:eastAsia="Arial" w:hAnsi="Arial" w:cs="Arial"/>
        </w:rPr>
        <w:t>children</w:t>
      </w:r>
      <w:r w:rsidRPr="5130B020">
        <w:rPr>
          <w:rFonts w:ascii="Arial" w:eastAsia="Arial" w:hAnsi="Arial" w:cs="Arial"/>
        </w:rPr>
        <w:t>. Communication tactics stay relevant and successful when they are flexible.</w:t>
      </w:r>
      <w:r w:rsidR="00955B78" w:rsidRPr="5130B020">
        <w:rPr>
          <w:rFonts w:ascii="Arial" w:eastAsia="Arial" w:hAnsi="Arial" w:cs="Arial"/>
        </w:rPr>
        <w:t xml:space="preserve"> </w:t>
      </w:r>
    </w:p>
    <w:p w14:paraId="5A03A9BF" w14:textId="3F2C8AF2" w:rsidR="00AC5AEB" w:rsidRPr="007F0CAC" w:rsidRDefault="00AC5AEB" w:rsidP="5130B020">
      <w:pPr>
        <w:pStyle w:val="NormalWeb"/>
        <w:spacing w:line="360" w:lineRule="auto"/>
        <w:jc w:val="both"/>
        <w:rPr>
          <w:rFonts w:ascii="Arial" w:eastAsia="Arial" w:hAnsi="Arial" w:cs="Arial"/>
        </w:rPr>
      </w:pPr>
      <w:r w:rsidRPr="5130B020">
        <w:rPr>
          <w:rFonts w:ascii="Arial" w:eastAsia="Arial" w:hAnsi="Arial" w:cs="Arial"/>
        </w:rPr>
        <w:t>Key staff members ought to actively engage children in dialogue about their feelings, actively listen to them without passing judgment, and ask probing questions. By communicating these fears, kids can develop trust and learn how to communicate. Fostering healthy connections, providing solace through hugs and other consoling gestures, and creating spaces that radiate security and warmth all contribute to creating a nurturing environment. Acknowledging the unique talents and accomplishments of each child also contributes to their sense of belonging. (L. Bee, 2012)</w:t>
      </w:r>
    </w:p>
    <w:p w14:paraId="25CBEB59" w14:textId="77777777" w:rsidR="00AC5AEB" w:rsidRPr="007F0CAC" w:rsidRDefault="00955B78" w:rsidP="5130B020">
      <w:pPr>
        <w:pStyle w:val="NormalWeb"/>
        <w:spacing w:line="360" w:lineRule="auto"/>
        <w:jc w:val="both"/>
        <w:rPr>
          <w:rFonts w:ascii="Arial" w:eastAsia="Arial" w:hAnsi="Arial" w:cs="Arial"/>
        </w:rPr>
      </w:pPr>
      <w:r w:rsidRPr="5130B020">
        <w:rPr>
          <w:rFonts w:ascii="Arial" w:eastAsia="Arial" w:hAnsi="Arial" w:cs="Arial"/>
        </w:rPr>
        <w:lastRenderedPageBreak/>
        <w:t xml:space="preserve">The Special Educational Needs and Disability Team of the local authority will manage their own admissions procedure when it is decided that a child with Special Educational Needs and Disability (SEND) may attend a traditional school. The kid's parents, the local Special Educational Needs Coordinator, a third-party representative, the head teacher, a significant person, and the setting manager will all be consulted when deciding on the child's start date and management. These individuals will have to work together to share the knowledge and materials required to help the student in the classroom. This could entail extra staff training tailored to each student's unique needs as well as any modifications the school </w:t>
      </w:r>
      <w:r w:rsidR="00AC5AEB" w:rsidRPr="5130B020">
        <w:rPr>
          <w:rFonts w:ascii="Arial" w:eastAsia="Arial" w:hAnsi="Arial" w:cs="Arial"/>
        </w:rPr>
        <w:t>must</w:t>
      </w:r>
      <w:r w:rsidRPr="5130B020">
        <w:rPr>
          <w:rFonts w:ascii="Arial" w:eastAsia="Arial" w:hAnsi="Arial" w:cs="Arial"/>
        </w:rPr>
        <w:t xml:space="preserve"> make.</w:t>
      </w:r>
      <w:bookmarkStart w:id="4" w:name="_Toc152457561"/>
    </w:p>
    <w:p w14:paraId="7CABCC0C" w14:textId="77777777" w:rsidR="00B52D5A" w:rsidRDefault="00276FAF" w:rsidP="5130B020">
      <w:pPr>
        <w:pStyle w:val="NormalWeb"/>
        <w:spacing w:line="360" w:lineRule="auto"/>
        <w:jc w:val="both"/>
        <w:rPr>
          <w:rFonts w:ascii="Arial" w:eastAsia="Arial" w:hAnsi="Arial" w:cs="Arial"/>
        </w:rPr>
      </w:pPr>
      <w:bookmarkStart w:id="5" w:name="_Toc152457562"/>
      <w:bookmarkEnd w:id="4"/>
      <w:r w:rsidRPr="5130B020">
        <w:rPr>
          <w:rFonts w:ascii="Arial" w:eastAsia="Arial" w:hAnsi="Arial" w:cs="Arial"/>
          <w:b/>
          <w:bCs/>
          <w:color w:val="4472C4" w:themeColor="accent1"/>
        </w:rPr>
        <w:t>Strategies</w:t>
      </w:r>
      <w:r w:rsidR="003E7AAB" w:rsidRPr="5130B020">
        <w:rPr>
          <w:rFonts w:ascii="Arial" w:eastAsia="Arial" w:hAnsi="Arial" w:cs="Arial"/>
          <w:b/>
          <w:bCs/>
          <w:color w:val="4472C4" w:themeColor="accent1"/>
        </w:rPr>
        <w:t>-</w:t>
      </w:r>
      <w:r w:rsidRPr="5130B020">
        <w:rPr>
          <w:rFonts w:ascii="Arial" w:eastAsia="Arial" w:hAnsi="Arial" w:cs="Arial"/>
        </w:rPr>
        <w:t xml:space="preserve"> Making sure that every child has a seamless transition from Nursery to Reception is one of settings main responsibilities.</w:t>
      </w:r>
    </w:p>
    <w:p w14:paraId="354BD15D" w14:textId="1A3E3D77" w:rsidR="5130B020" w:rsidRDefault="5130B020" w:rsidP="5130B020">
      <w:pPr>
        <w:pStyle w:val="NormalWeb"/>
        <w:spacing w:line="360" w:lineRule="auto"/>
        <w:jc w:val="both"/>
        <w:rPr>
          <w:rFonts w:ascii="Arial" w:eastAsia="Arial" w:hAnsi="Arial" w:cs="Arial"/>
        </w:rPr>
      </w:pPr>
    </w:p>
    <w:p w14:paraId="0224CD33" w14:textId="0515C1C0" w:rsidR="75309564" w:rsidRDefault="75309564" w:rsidP="5130B020">
      <w:pPr>
        <w:pStyle w:val="NormalWeb"/>
        <w:spacing w:line="360" w:lineRule="auto"/>
        <w:jc w:val="center"/>
        <w:rPr>
          <w:rFonts w:ascii="Arial" w:eastAsia="Arial" w:hAnsi="Arial" w:cs="Arial"/>
        </w:rPr>
      </w:pPr>
      <w:r>
        <w:rPr>
          <w:noProof/>
        </w:rPr>
        <w:drawing>
          <wp:inline distT="0" distB="0" distL="0" distR="0" wp14:anchorId="653724BC" wp14:editId="61FB8181">
            <wp:extent cx="2539798" cy="1698625"/>
            <wp:effectExtent l="0" t="0" r="0" b="0"/>
            <wp:docPr id="1810744632" name="Picture 1656385313" descr="How to Help Your Child with Transitions | Kids Who Cou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6385313"/>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2539798" cy="1698625"/>
                    </a:xfrm>
                    <a:prstGeom prst="rect">
                      <a:avLst/>
                    </a:prstGeom>
                    <a:noFill/>
                    <a:ln>
                      <a:noFill/>
                    </a:ln>
                  </pic:spPr>
                </pic:pic>
              </a:graphicData>
            </a:graphic>
          </wp:inline>
        </w:drawing>
      </w:r>
    </w:p>
    <w:p w14:paraId="128BC1A6" w14:textId="11F37CF5" w:rsidR="5130B020" w:rsidRDefault="5130B020" w:rsidP="5130B020">
      <w:pPr>
        <w:pStyle w:val="NormalWeb"/>
        <w:spacing w:line="360" w:lineRule="auto"/>
        <w:jc w:val="center"/>
        <w:rPr>
          <w:rFonts w:ascii="Arial" w:eastAsia="Arial" w:hAnsi="Arial" w:cs="Arial"/>
        </w:rPr>
      </w:pPr>
    </w:p>
    <w:p w14:paraId="4FEC211E" w14:textId="30711127" w:rsidR="00276FAF" w:rsidRPr="007F0CAC" w:rsidRDefault="00276FAF" w:rsidP="5130B020">
      <w:pPr>
        <w:pStyle w:val="NormalWeb"/>
        <w:numPr>
          <w:ilvl w:val="0"/>
          <w:numId w:val="3"/>
        </w:numPr>
        <w:spacing w:line="360" w:lineRule="auto"/>
        <w:jc w:val="both"/>
        <w:rPr>
          <w:rFonts w:ascii="Arial" w:eastAsia="Arial" w:hAnsi="Arial" w:cs="Arial"/>
        </w:rPr>
      </w:pPr>
      <w:r w:rsidRPr="5130B020">
        <w:rPr>
          <w:rFonts w:ascii="Arial" w:eastAsia="Arial" w:hAnsi="Arial" w:cs="Arial"/>
        </w:rPr>
        <w:t>Children know who to greet, where to go, and what to do when they are in a new environment.</w:t>
      </w:r>
    </w:p>
    <w:p w14:paraId="37D5DEFF" w14:textId="436FFBDB" w:rsidR="00276FAF" w:rsidRPr="007F0CAC" w:rsidRDefault="00276FAF" w:rsidP="5130B020">
      <w:pPr>
        <w:pStyle w:val="NormalWeb"/>
        <w:numPr>
          <w:ilvl w:val="0"/>
          <w:numId w:val="3"/>
        </w:numPr>
        <w:spacing w:line="360" w:lineRule="auto"/>
        <w:jc w:val="both"/>
        <w:rPr>
          <w:rFonts w:ascii="Arial" w:eastAsia="Arial" w:hAnsi="Arial" w:cs="Arial"/>
        </w:rPr>
      </w:pPr>
      <w:r w:rsidRPr="5130B020">
        <w:rPr>
          <w:rFonts w:ascii="Arial" w:eastAsia="Arial" w:hAnsi="Arial" w:cs="Arial"/>
        </w:rPr>
        <w:t xml:space="preserve">children ought to be given the chance to explore their new setting. </w:t>
      </w:r>
    </w:p>
    <w:p w14:paraId="6D47EA3A" w14:textId="77777777" w:rsidR="00276FAF" w:rsidRPr="007F0CAC" w:rsidRDefault="00276FAF" w:rsidP="5130B020">
      <w:pPr>
        <w:pStyle w:val="NormalWeb"/>
        <w:numPr>
          <w:ilvl w:val="0"/>
          <w:numId w:val="3"/>
        </w:numPr>
        <w:spacing w:line="360" w:lineRule="auto"/>
        <w:jc w:val="both"/>
        <w:rPr>
          <w:rFonts w:ascii="Arial" w:eastAsia="Arial" w:hAnsi="Arial" w:cs="Arial"/>
        </w:rPr>
      </w:pPr>
      <w:r w:rsidRPr="5130B020">
        <w:rPr>
          <w:rFonts w:ascii="Arial" w:eastAsia="Arial" w:hAnsi="Arial" w:cs="Arial"/>
        </w:rPr>
        <w:t xml:space="preserve">Youngsters get to discuss their new environment and recollect what they saw on their visits. </w:t>
      </w:r>
    </w:p>
    <w:p w14:paraId="0C8EFAF6" w14:textId="77777777" w:rsidR="003E7AAB" w:rsidRPr="007F0CAC" w:rsidRDefault="00276FAF" w:rsidP="5130B020">
      <w:pPr>
        <w:pStyle w:val="NormalWeb"/>
        <w:numPr>
          <w:ilvl w:val="0"/>
          <w:numId w:val="3"/>
        </w:numPr>
        <w:spacing w:line="360" w:lineRule="auto"/>
        <w:jc w:val="both"/>
        <w:rPr>
          <w:rFonts w:ascii="Arial" w:eastAsia="Arial" w:hAnsi="Arial" w:cs="Arial"/>
        </w:rPr>
      </w:pPr>
      <w:r w:rsidRPr="5130B020">
        <w:rPr>
          <w:rFonts w:ascii="Arial" w:eastAsia="Arial" w:hAnsi="Arial" w:cs="Arial"/>
        </w:rPr>
        <w:t>Offer children picture books, films, or images of important individuals, areas, and activities.</w:t>
      </w:r>
    </w:p>
    <w:p w14:paraId="17D0CBD4" w14:textId="77777777" w:rsidR="003E7AAB" w:rsidRPr="007F0CAC" w:rsidRDefault="003E7AAB" w:rsidP="5130B020">
      <w:pPr>
        <w:pStyle w:val="NormalWeb"/>
        <w:numPr>
          <w:ilvl w:val="0"/>
          <w:numId w:val="3"/>
        </w:numPr>
        <w:spacing w:line="360" w:lineRule="auto"/>
        <w:jc w:val="both"/>
        <w:rPr>
          <w:rFonts w:ascii="Arial" w:eastAsia="Arial" w:hAnsi="Arial" w:cs="Arial"/>
        </w:rPr>
      </w:pPr>
      <w:r w:rsidRPr="5130B020">
        <w:rPr>
          <w:rFonts w:ascii="Arial" w:eastAsia="Arial" w:hAnsi="Arial" w:cs="Arial"/>
        </w:rPr>
        <w:t xml:space="preserve">Involve parents to properly help their child during their transition. </w:t>
      </w:r>
    </w:p>
    <w:p w14:paraId="6366DD1D" w14:textId="77777777" w:rsidR="003E7AAB" w:rsidRPr="007F0CAC" w:rsidRDefault="003E7AAB" w:rsidP="5130B020">
      <w:pPr>
        <w:pStyle w:val="NormalWeb"/>
        <w:numPr>
          <w:ilvl w:val="0"/>
          <w:numId w:val="3"/>
        </w:numPr>
        <w:spacing w:line="360" w:lineRule="auto"/>
        <w:jc w:val="both"/>
        <w:rPr>
          <w:rFonts w:ascii="Arial" w:eastAsia="Arial" w:hAnsi="Arial" w:cs="Arial"/>
        </w:rPr>
      </w:pPr>
      <w:r w:rsidRPr="5130B020">
        <w:rPr>
          <w:rFonts w:ascii="Arial" w:eastAsia="Arial" w:hAnsi="Arial" w:cs="Arial"/>
        </w:rPr>
        <w:lastRenderedPageBreak/>
        <w:t xml:space="preserve">parent social gatherings or peer support for worried parents. </w:t>
      </w:r>
    </w:p>
    <w:p w14:paraId="3B736A68" w14:textId="77777777" w:rsidR="007F0CAC" w:rsidRPr="007F0CAC" w:rsidRDefault="003E7AAB" w:rsidP="5130B020">
      <w:pPr>
        <w:pStyle w:val="NormalWeb"/>
        <w:numPr>
          <w:ilvl w:val="0"/>
          <w:numId w:val="3"/>
        </w:numPr>
        <w:spacing w:line="360" w:lineRule="auto"/>
        <w:jc w:val="both"/>
        <w:rPr>
          <w:rFonts w:ascii="Arial" w:eastAsia="Arial" w:hAnsi="Arial" w:cs="Arial"/>
        </w:rPr>
      </w:pPr>
      <w:r w:rsidRPr="5130B020">
        <w:rPr>
          <w:rFonts w:ascii="Arial" w:eastAsia="Arial" w:hAnsi="Arial" w:cs="Arial"/>
        </w:rPr>
        <w:t>Parents are aware of how to voice any worries they may have about their child's experience in the setting.</w:t>
      </w:r>
      <w:r w:rsidR="007F0CAC" w:rsidRPr="5130B020">
        <w:rPr>
          <w:rFonts w:ascii="Arial" w:eastAsia="Arial" w:hAnsi="Arial" w:cs="Arial"/>
        </w:rPr>
        <w:t xml:space="preserve"> </w:t>
      </w:r>
    </w:p>
    <w:p w14:paraId="266E8274" w14:textId="77777777" w:rsidR="007F0CAC" w:rsidRPr="007F0CAC" w:rsidRDefault="007F0CAC" w:rsidP="5130B020">
      <w:pPr>
        <w:pStyle w:val="NormalWeb"/>
        <w:numPr>
          <w:ilvl w:val="0"/>
          <w:numId w:val="3"/>
        </w:numPr>
        <w:spacing w:line="360" w:lineRule="auto"/>
        <w:jc w:val="both"/>
        <w:rPr>
          <w:rFonts w:ascii="Arial" w:eastAsia="Arial" w:hAnsi="Arial" w:cs="Arial"/>
        </w:rPr>
      </w:pPr>
      <w:r w:rsidRPr="5130B020">
        <w:rPr>
          <w:rFonts w:ascii="Arial" w:eastAsia="Arial" w:hAnsi="Arial" w:cs="Arial"/>
        </w:rPr>
        <w:t xml:space="preserve">Children get the opportunity to see a new location frequently when it opens. </w:t>
      </w:r>
    </w:p>
    <w:p w14:paraId="32661317" w14:textId="77777777" w:rsidR="007F0CAC" w:rsidRPr="007F0CAC" w:rsidRDefault="007F0CAC" w:rsidP="5130B020">
      <w:pPr>
        <w:pStyle w:val="NormalWeb"/>
        <w:numPr>
          <w:ilvl w:val="0"/>
          <w:numId w:val="3"/>
        </w:numPr>
        <w:spacing w:line="360" w:lineRule="auto"/>
        <w:jc w:val="both"/>
        <w:rPr>
          <w:rFonts w:ascii="Arial" w:eastAsia="Arial" w:hAnsi="Arial" w:cs="Arial"/>
        </w:rPr>
      </w:pPr>
      <w:r w:rsidRPr="5130B020">
        <w:rPr>
          <w:rFonts w:ascii="Arial" w:eastAsia="Arial" w:hAnsi="Arial" w:cs="Arial"/>
        </w:rPr>
        <w:t xml:space="preserve">Prior to commencing in a new environment, children undergo a house visit. </w:t>
      </w:r>
    </w:p>
    <w:p w14:paraId="770CEABB" w14:textId="77777777" w:rsidR="007F0CAC" w:rsidRPr="007F0CAC" w:rsidRDefault="007F0CAC" w:rsidP="5130B020">
      <w:pPr>
        <w:pStyle w:val="NormalWeb"/>
        <w:numPr>
          <w:ilvl w:val="0"/>
          <w:numId w:val="3"/>
        </w:numPr>
        <w:spacing w:line="360" w:lineRule="auto"/>
        <w:jc w:val="both"/>
        <w:rPr>
          <w:rFonts w:ascii="Arial" w:eastAsia="Arial" w:hAnsi="Arial" w:cs="Arial"/>
        </w:rPr>
      </w:pPr>
      <w:r w:rsidRPr="5130B020">
        <w:rPr>
          <w:rFonts w:ascii="Arial" w:eastAsia="Arial" w:hAnsi="Arial" w:cs="Arial"/>
        </w:rPr>
        <w:t xml:space="preserve">Parents receive assistance, involvement, and consultation. </w:t>
      </w:r>
    </w:p>
    <w:p w14:paraId="243F4104" w14:textId="77777777" w:rsidR="007F0CAC" w:rsidRPr="007F0CAC" w:rsidRDefault="007F0CAC" w:rsidP="5130B020">
      <w:pPr>
        <w:pStyle w:val="NormalWeb"/>
        <w:numPr>
          <w:ilvl w:val="0"/>
          <w:numId w:val="3"/>
        </w:numPr>
        <w:spacing w:line="360" w:lineRule="auto"/>
        <w:jc w:val="both"/>
        <w:rPr>
          <w:rFonts w:ascii="Arial" w:eastAsia="Arial" w:hAnsi="Arial" w:cs="Arial"/>
        </w:rPr>
      </w:pPr>
      <w:r w:rsidRPr="5130B020">
        <w:rPr>
          <w:rFonts w:ascii="Arial" w:eastAsia="Arial" w:hAnsi="Arial" w:cs="Arial"/>
        </w:rPr>
        <w:t>Young people are aware of their friendships.</w:t>
      </w:r>
    </w:p>
    <w:p w14:paraId="5EC28611" w14:textId="4595F0AF" w:rsidR="003E7AAB" w:rsidRPr="007F0CAC" w:rsidRDefault="007F0CAC" w:rsidP="5130B020">
      <w:pPr>
        <w:pStyle w:val="NormalWeb"/>
        <w:numPr>
          <w:ilvl w:val="0"/>
          <w:numId w:val="3"/>
        </w:numPr>
        <w:spacing w:line="360" w:lineRule="auto"/>
        <w:jc w:val="both"/>
        <w:rPr>
          <w:rFonts w:ascii="Arial" w:eastAsia="Arial" w:hAnsi="Arial" w:cs="Arial"/>
        </w:rPr>
      </w:pPr>
      <w:r w:rsidRPr="5130B020">
        <w:rPr>
          <w:rFonts w:ascii="Arial" w:eastAsia="Arial" w:hAnsi="Arial" w:cs="Arial"/>
        </w:rPr>
        <w:t>To accommodate different needs, the environment is adaptable.</w:t>
      </w:r>
    </w:p>
    <w:bookmarkEnd w:id="5"/>
    <w:p w14:paraId="76B8B942" w14:textId="512449D8" w:rsidR="00E45FBD" w:rsidRPr="007F0CAC" w:rsidRDefault="00E45FBD" w:rsidP="5130B020">
      <w:pPr>
        <w:pStyle w:val="NormalWeb"/>
        <w:spacing w:line="360" w:lineRule="auto"/>
        <w:jc w:val="both"/>
        <w:rPr>
          <w:rFonts w:ascii="Arial" w:eastAsia="Arial" w:hAnsi="Arial" w:cs="Arial"/>
          <w:b/>
          <w:bCs/>
          <w:color w:val="4472C4" w:themeColor="accent1"/>
        </w:rPr>
      </w:pPr>
      <w:r w:rsidRPr="5130B020">
        <w:rPr>
          <w:rFonts w:ascii="Arial" w:eastAsia="Arial" w:hAnsi="Arial" w:cs="Arial"/>
          <w:b/>
          <w:bCs/>
          <w:color w:val="4472C4" w:themeColor="accent1"/>
        </w:rPr>
        <w:t>Transition activities samples:</w:t>
      </w:r>
    </w:p>
    <w:p w14:paraId="0A398B9A" w14:textId="77777777" w:rsidR="00091811" w:rsidRPr="007F0CAC" w:rsidRDefault="00E45FBD" w:rsidP="5130B020">
      <w:pPr>
        <w:pStyle w:val="NormalWeb"/>
        <w:spacing w:line="360" w:lineRule="auto"/>
        <w:jc w:val="center"/>
        <w:rPr>
          <w:rFonts w:ascii="Arial" w:eastAsia="Arial" w:hAnsi="Arial" w:cs="Arial"/>
        </w:rPr>
      </w:pPr>
      <w:r w:rsidRPr="007F0CAC">
        <w:rPr>
          <w:rFonts w:ascii="Arial" w:hAnsi="Arial" w:cs="Arial"/>
          <w:noProof/>
        </w:rPr>
        <w:drawing>
          <wp:inline distT="0" distB="0" distL="0" distR="0" wp14:anchorId="796DCCF4" wp14:editId="4F4AC270">
            <wp:extent cx="4991100" cy="3275607"/>
            <wp:effectExtent l="0" t="0" r="0" b="0"/>
            <wp:docPr id="1050012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012399" name=""/>
                    <pic:cNvPicPr/>
                  </pic:nvPicPr>
                  <pic:blipFill rotWithShape="1">
                    <a:blip r:embed="rId13"/>
                    <a:srcRect l="36018" t="31873" r="16536" b="12738"/>
                    <a:stretch/>
                  </pic:blipFill>
                  <pic:spPr bwMode="auto">
                    <a:xfrm>
                      <a:off x="0" y="0"/>
                      <a:ext cx="5034178" cy="3303878"/>
                    </a:xfrm>
                    <a:prstGeom prst="rect">
                      <a:avLst/>
                    </a:prstGeom>
                    <a:ln>
                      <a:noFill/>
                    </a:ln>
                    <a:extLst>
                      <a:ext uri="{53640926-AAD7-44D8-BBD7-CCE9431645EC}">
                        <a14:shadowObscured xmlns:a14="http://schemas.microsoft.com/office/drawing/2010/main"/>
                      </a:ext>
                    </a:extLst>
                  </pic:spPr>
                </pic:pic>
              </a:graphicData>
            </a:graphic>
          </wp:inline>
        </w:drawing>
      </w:r>
    </w:p>
    <w:p w14:paraId="6032C1F1" w14:textId="77777777" w:rsidR="00F7161F" w:rsidRDefault="00E45FBD" w:rsidP="5130B020">
      <w:pPr>
        <w:pStyle w:val="NormalWeb"/>
        <w:spacing w:line="360" w:lineRule="auto"/>
        <w:jc w:val="center"/>
        <w:rPr>
          <w:rFonts w:ascii="Arial" w:eastAsia="Arial" w:hAnsi="Arial" w:cs="Arial"/>
        </w:rPr>
      </w:pPr>
      <w:r w:rsidRPr="5130B020">
        <w:rPr>
          <w:rFonts w:ascii="Arial" w:eastAsia="Arial" w:hAnsi="Arial" w:cs="Arial"/>
        </w:rPr>
        <w:t>Source: (</w:t>
      </w:r>
      <w:r w:rsidR="00C8662F" w:rsidRPr="5130B020">
        <w:rPr>
          <w:rFonts w:ascii="Arial" w:eastAsia="Arial" w:hAnsi="Arial" w:cs="Arial"/>
        </w:rPr>
        <w:t>Kirklees,</w:t>
      </w:r>
      <w:r w:rsidRPr="5130B020">
        <w:rPr>
          <w:rFonts w:ascii="Arial" w:eastAsia="Arial" w:hAnsi="Arial" w:cs="Arial"/>
        </w:rPr>
        <w:t xml:space="preserve"> 2019)</w:t>
      </w:r>
      <w:bookmarkStart w:id="6" w:name="_Toc152457565"/>
    </w:p>
    <w:p w14:paraId="14221B35" w14:textId="4AD172ED" w:rsidR="00203183" w:rsidRPr="00F7161F" w:rsidRDefault="00A04175" w:rsidP="5130B020">
      <w:pPr>
        <w:pStyle w:val="NormalWeb"/>
        <w:spacing w:line="360" w:lineRule="auto"/>
        <w:jc w:val="center"/>
        <w:rPr>
          <w:rFonts w:ascii="Arial" w:eastAsia="Arial" w:hAnsi="Arial" w:cs="Arial"/>
          <w:b/>
          <w:bCs/>
        </w:rPr>
      </w:pPr>
      <w:r w:rsidRPr="5130B020">
        <w:rPr>
          <w:rFonts w:ascii="Arial" w:eastAsia="Arial" w:hAnsi="Arial" w:cs="Arial"/>
          <w:b/>
          <w:bCs/>
          <w:color w:val="4472C4" w:themeColor="accent1"/>
        </w:rPr>
        <w:t xml:space="preserve">Partnerships Workings </w:t>
      </w:r>
      <w:r w:rsidR="00DD1A92" w:rsidRPr="5130B020">
        <w:rPr>
          <w:rFonts w:ascii="Arial" w:eastAsia="Arial" w:hAnsi="Arial" w:cs="Arial"/>
          <w:b/>
          <w:bCs/>
          <w:color w:val="4472C4" w:themeColor="accent1"/>
        </w:rPr>
        <w:t>and</w:t>
      </w:r>
      <w:r w:rsidRPr="5130B020">
        <w:rPr>
          <w:rFonts w:ascii="Arial" w:eastAsia="Arial" w:hAnsi="Arial" w:cs="Arial"/>
          <w:b/>
          <w:bCs/>
          <w:color w:val="4472C4" w:themeColor="accent1"/>
        </w:rPr>
        <w:t xml:space="preserve"> Effective Communication</w:t>
      </w:r>
      <w:bookmarkEnd w:id="6"/>
    </w:p>
    <w:p w14:paraId="23240534" w14:textId="756FE71C" w:rsidR="00203183" w:rsidRPr="007F0CAC" w:rsidRDefault="00930434" w:rsidP="5130B020">
      <w:pPr>
        <w:pStyle w:val="NormalWeb"/>
        <w:spacing w:line="360" w:lineRule="auto"/>
        <w:jc w:val="both"/>
        <w:rPr>
          <w:rFonts w:ascii="Arial" w:eastAsia="Arial" w:hAnsi="Arial" w:cs="Arial"/>
        </w:rPr>
      </w:pPr>
      <w:r w:rsidRPr="5130B020">
        <w:rPr>
          <w:rFonts w:ascii="Arial" w:eastAsia="Arial" w:hAnsi="Arial" w:cs="Arial"/>
        </w:rPr>
        <w:t>C</w:t>
      </w:r>
      <w:r w:rsidR="00203183" w:rsidRPr="5130B020">
        <w:rPr>
          <w:rFonts w:ascii="Arial" w:eastAsia="Arial" w:hAnsi="Arial" w:cs="Arial"/>
        </w:rPr>
        <w:t xml:space="preserve">hildren view transitions as important junctures in their lives, which are usually met with a mixture of anxiety and joy. </w:t>
      </w:r>
      <w:r w:rsidR="00DD1A92" w:rsidRPr="5130B020">
        <w:rPr>
          <w:rFonts w:ascii="Arial" w:eastAsia="Arial" w:hAnsi="Arial" w:cs="Arial"/>
        </w:rPr>
        <w:t>To</w:t>
      </w:r>
      <w:r w:rsidR="00203183" w:rsidRPr="5130B020">
        <w:rPr>
          <w:rFonts w:ascii="Arial" w:eastAsia="Arial" w:hAnsi="Arial" w:cs="Arial"/>
        </w:rPr>
        <w:t xml:space="preserve"> guarantee a smooth transition</w:t>
      </w:r>
      <w:r w:rsidR="00B41778" w:rsidRPr="5130B020">
        <w:rPr>
          <w:rFonts w:ascii="Arial" w:eastAsia="Arial" w:hAnsi="Arial" w:cs="Arial"/>
        </w:rPr>
        <w:t xml:space="preserve"> from </w:t>
      </w:r>
      <w:r w:rsidR="00B65922" w:rsidRPr="5130B020">
        <w:rPr>
          <w:rFonts w:ascii="Arial" w:eastAsia="Arial" w:hAnsi="Arial" w:cs="Arial"/>
        </w:rPr>
        <w:t>E</w:t>
      </w:r>
      <w:r w:rsidR="00B41778" w:rsidRPr="5130B020">
        <w:rPr>
          <w:rFonts w:ascii="Arial" w:eastAsia="Arial" w:hAnsi="Arial" w:cs="Arial"/>
        </w:rPr>
        <w:t xml:space="preserve">arly </w:t>
      </w:r>
      <w:r w:rsidR="00B65922" w:rsidRPr="5130B020">
        <w:rPr>
          <w:rFonts w:ascii="Arial" w:eastAsia="Arial" w:hAnsi="Arial" w:cs="Arial"/>
        </w:rPr>
        <w:t>Y</w:t>
      </w:r>
      <w:r w:rsidR="00B41778" w:rsidRPr="5130B020">
        <w:rPr>
          <w:rFonts w:ascii="Arial" w:eastAsia="Arial" w:hAnsi="Arial" w:cs="Arial"/>
        </w:rPr>
        <w:t>ears </w:t>
      </w:r>
      <w:r w:rsidR="00B65922" w:rsidRPr="5130B020">
        <w:rPr>
          <w:rStyle w:val="jpfdse"/>
          <w:rFonts w:ascii="Arial" w:eastAsia="Arial" w:hAnsi="Arial" w:cs="Arial"/>
        </w:rPr>
        <w:t>F</w:t>
      </w:r>
      <w:r w:rsidR="00B41778" w:rsidRPr="5130B020">
        <w:rPr>
          <w:rStyle w:val="jpfdse"/>
          <w:rFonts w:ascii="Arial" w:eastAsia="Arial" w:hAnsi="Arial" w:cs="Arial"/>
        </w:rPr>
        <w:t xml:space="preserve">oundation </w:t>
      </w:r>
      <w:r w:rsidR="00B65922" w:rsidRPr="5130B020">
        <w:rPr>
          <w:rStyle w:val="jpfdse"/>
          <w:rFonts w:ascii="Arial" w:eastAsia="Arial" w:hAnsi="Arial" w:cs="Arial"/>
        </w:rPr>
        <w:t>S</w:t>
      </w:r>
      <w:r w:rsidR="00B41778" w:rsidRPr="5130B020">
        <w:rPr>
          <w:rStyle w:val="jpfdse"/>
          <w:rFonts w:ascii="Arial" w:eastAsia="Arial" w:hAnsi="Arial" w:cs="Arial"/>
        </w:rPr>
        <w:t>tage</w:t>
      </w:r>
      <w:r w:rsidR="00B65922" w:rsidRPr="5130B020">
        <w:rPr>
          <w:rStyle w:val="jpfdse"/>
          <w:rFonts w:ascii="Arial" w:eastAsia="Arial" w:hAnsi="Arial" w:cs="Arial"/>
        </w:rPr>
        <w:t xml:space="preserve"> (EYFS)</w:t>
      </w:r>
      <w:r w:rsidR="00B65922" w:rsidRPr="5130B020">
        <w:rPr>
          <w:rFonts w:ascii="Arial" w:eastAsia="Arial" w:hAnsi="Arial" w:cs="Arial"/>
        </w:rPr>
        <w:t xml:space="preserve"> that</w:t>
      </w:r>
      <w:r w:rsidR="00203183" w:rsidRPr="5130B020">
        <w:rPr>
          <w:rFonts w:ascii="Arial" w:eastAsia="Arial" w:hAnsi="Arial" w:cs="Arial"/>
        </w:rPr>
        <w:t xml:space="preserve"> promotes the overall growth of a child and fosters </w:t>
      </w:r>
      <w:r w:rsidR="00203183" w:rsidRPr="5130B020">
        <w:rPr>
          <w:rFonts w:ascii="Arial" w:eastAsia="Arial" w:hAnsi="Arial" w:cs="Arial"/>
        </w:rPr>
        <w:lastRenderedPageBreak/>
        <w:t xml:space="preserve">emotional resilience, key workers, caregivers, parents, and other professionals must cooperate. </w:t>
      </w:r>
    </w:p>
    <w:p w14:paraId="60358403" w14:textId="688C2A87" w:rsidR="00203183" w:rsidRPr="007F0CAC" w:rsidRDefault="00203183" w:rsidP="5130B020">
      <w:pPr>
        <w:pStyle w:val="NormalWeb"/>
        <w:spacing w:line="360" w:lineRule="auto"/>
        <w:jc w:val="both"/>
        <w:rPr>
          <w:rFonts w:ascii="Arial" w:eastAsia="Arial" w:hAnsi="Arial" w:cs="Arial"/>
        </w:rPr>
      </w:pPr>
      <w:r w:rsidRPr="5130B020">
        <w:rPr>
          <w:rFonts w:ascii="Arial" w:eastAsia="Arial" w:hAnsi="Arial" w:cs="Arial"/>
        </w:rPr>
        <w:t>Successful transitions</w:t>
      </w:r>
      <w:r w:rsidR="00B65922" w:rsidRPr="5130B020">
        <w:rPr>
          <w:rFonts w:ascii="Arial" w:eastAsia="Arial" w:hAnsi="Arial" w:cs="Arial"/>
        </w:rPr>
        <w:t xml:space="preserve"> Early Years </w:t>
      </w:r>
      <w:r w:rsidR="00B65922" w:rsidRPr="5130B020">
        <w:rPr>
          <w:rStyle w:val="jpfdse"/>
          <w:rFonts w:ascii="Arial" w:eastAsia="Arial" w:hAnsi="Arial" w:cs="Arial"/>
        </w:rPr>
        <w:t>Foundation Stage (EYFS)</w:t>
      </w:r>
      <w:r w:rsidR="00B65922" w:rsidRPr="5130B020">
        <w:rPr>
          <w:rFonts w:ascii="Arial" w:eastAsia="Arial" w:hAnsi="Arial" w:cs="Arial"/>
        </w:rPr>
        <w:t xml:space="preserve"> </w:t>
      </w:r>
      <w:r w:rsidRPr="5130B020">
        <w:rPr>
          <w:rFonts w:ascii="Arial" w:eastAsia="Arial" w:hAnsi="Arial" w:cs="Arial"/>
        </w:rPr>
        <w:t xml:space="preserve">require cooperative </w:t>
      </w:r>
      <w:r w:rsidR="00C16E85" w:rsidRPr="5130B020">
        <w:rPr>
          <w:rFonts w:ascii="Arial" w:eastAsia="Arial" w:hAnsi="Arial" w:cs="Arial"/>
        </w:rPr>
        <w:t xml:space="preserve">partnerships. </w:t>
      </w:r>
      <w:r w:rsidR="27F65188" w:rsidRPr="5130B020">
        <w:rPr>
          <w:rFonts w:ascii="Arial" w:eastAsia="Arial" w:hAnsi="Arial" w:cs="Arial"/>
        </w:rPr>
        <w:t>These partnerships</w:t>
      </w:r>
      <w:r w:rsidR="00C16E85" w:rsidRPr="5130B020">
        <w:rPr>
          <w:rFonts w:ascii="Arial" w:eastAsia="Arial" w:hAnsi="Arial" w:cs="Arial"/>
        </w:rPr>
        <w:t xml:space="preserve"> include parent/ career, </w:t>
      </w:r>
      <w:r w:rsidR="306AC97C" w:rsidRPr="5130B020">
        <w:rPr>
          <w:rFonts w:ascii="Arial" w:eastAsia="Arial" w:hAnsi="Arial" w:cs="Arial"/>
        </w:rPr>
        <w:t>school,</w:t>
      </w:r>
      <w:r w:rsidR="00C16E85" w:rsidRPr="5130B020">
        <w:rPr>
          <w:rFonts w:ascii="Arial" w:eastAsia="Arial" w:hAnsi="Arial" w:cs="Arial"/>
        </w:rPr>
        <w:t xml:space="preserve"> and other external agencies such as family support worker, speech therapist.</w:t>
      </w:r>
      <w:r w:rsidRPr="5130B020">
        <w:rPr>
          <w:rFonts w:ascii="Arial" w:eastAsia="Arial" w:hAnsi="Arial" w:cs="Arial"/>
        </w:rPr>
        <w:t xml:space="preserve"> These collaborations bring together a range of perspectives, skills, and resources, creating the possibility of a comprehensive approach to </w:t>
      </w:r>
      <w:r w:rsidR="5816F693" w:rsidRPr="5130B020">
        <w:rPr>
          <w:rFonts w:ascii="Arial" w:eastAsia="Arial" w:hAnsi="Arial" w:cs="Arial"/>
        </w:rPr>
        <w:t>addressing</w:t>
      </w:r>
      <w:r w:rsidRPr="5130B020">
        <w:rPr>
          <w:rFonts w:ascii="Arial" w:eastAsia="Arial" w:hAnsi="Arial" w:cs="Arial"/>
        </w:rPr>
        <w:t xml:space="preserve"> the diverse needs of children.</w:t>
      </w:r>
      <w:r w:rsidR="00E96B0E" w:rsidRPr="5130B020">
        <w:rPr>
          <w:rFonts w:ascii="Arial" w:eastAsia="Arial" w:hAnsi="Arial" w:cs="Arial"/>
        </w:rPr>
        <w:t xml:space="preserve"> </w:t>
      </w:r>
      <w:r w:rsidRPr="5130B020">
        <w:rPr>
          <w:rFonts w:ascii="Arial" w:eastAsia="Arial" w:hAnsi="Arial" w:cs="Arial"/>
        </w:rPr>
        <w:t>The success of any collaborative endeavor depends on effective communication. Establishing and maintaining consistent, transparent, and open channels of communication is crucial for stakeholders. Regular meetings, cooperative documentation, open communication, and updates ensure consistency in the plan and offer a coherent strategy for the child's assistance.</w:t>
      </w:r>
    </w:p>
    <w:p w14:paraId="33093BE6" w14:textId="24A08E16" w:rsidR="00876381" w:rsidRPr="007F0CAC" w:rsidRDefault="00404361" w:rsidP="5130B020">
      <w:pPr>
        <w:pStyle w:val="NormalWeb"/>
        <w:spacing w:line="360" w:lineRule="auto"/>
        <w:jc w:val="both"/>
        <w:rPr>
          <w:rFonts w:ascii="Arial" w:eastAsia="Arial" w:hAnsi="Arial" w:cs="Arial"/>
        </w:rPr>
      </w:pPr>
      <w:r w:rsidRPr="5130B020">
        <w:rPr>
          <w:rFonts w:ascii="Arial" w:eastAsia="Arial" w:hAnsi="Arial" w:cs="Arial"/>
        </w:rPr>
        <w:t xml:space="preserve">Children encounter shifts in a range of settings, including their homes, schools, and familial bonds. It is essential that communication strategies in various contexts stay the same. </w:t>
      </w:r>
      <w:r w:rsidR="007643F2" w:rsidRPr="5130B020">
        <w:rPr>
          <w:rFonts w:ascii="Arial" w:eastAsia="Arial" w:hAnsi="Arial" w:cs="Arial"/>
        </w:rPr>
        <w:t>Collaboration</w:t>
      </w:r>
      <w:r w:rsidRPr="5130B020">
        <w:rPr>
          <w:rFonts w:ascii="Arial" w:eastAsia="Arial" w:hAnsi="Arial" w:cs="Arial"/>
        </w:rPr>
        <w:t xml:space="preserve"> partnerships ensure that skills, methods, and information are transferred smoothly for support, providing </w:t>
      </w:r>
      <w:r w:rsidR="00DD1A92" w:rsidRPr="5130B020">
        <w:rPr>
          <w:rFonts w:ascii="Arial" w:eastAsia="Arial" w:hAnsi="Arial" w:cs="Arial"/>
        </w:rPr>
        <w:t>consistency,</w:t>
      </w:r>
      <w:r w:rsidRPr="5130B020">
        <w:rPr>
          <w:rFonts w:ascii="Arial" w:eastAsia="Arial" w:hAnsi="Arial" w:cs="Arial"/>
        </w:rPr>
        <w:t xml:space="preserve"> and potentially reducing the child's stress levels.</w:t>
      </w:r>
      <w:r w:rsidR="00807506" w:rsidRPr="5130B020">
        <w:rPr>
          <w:rFonts w:ascii="Arial" w:eastAsia="Arial" w:hAnsi="Arial" w:cs="Arial"/>
        </w:rPr>
        <w:t xml:space="preserve"> (Fraser &amp; </w:t>
      </w:r>
      <w:r w:rsidR="00DD1A92" w:rsidRPr="5130B020">
        <w:rPr>
          <w:rFonts w:ascii="Arial" w:eastAsia="Arial" w:hAnsi="Arial" w:cs="Arial"/>
        </w:rPr>
        <w:t>Michael,</w:t>
      </w:r>
      <w:r w:rsidR="00807506" w:rsidRPr="5130B020">
        <w:rPr>
          <w:rFonts w:ascii="Arial" w:eastAsia="Arial" w:hAnsi="Arial" w:cs="Arial"/>
        </w:rPr>
        <w:t xml:space="preserve"> 2013)</w:t>
      </w:r>
      <w:r w:rsidR="00E96B0E" w:rsidRPr="5130B020">
        <w:rPr>
          <w:rFonts w:ascii="Arial" w:eastAsia="Arial" w:hAnsi="Arial" w:cs="Arial"/>
        </w:rPr>
        <w:t xml:space="preserve">. </w:t>
      </w:r>
      <w:r w:rsidR="00876381" w:rsidRPr="5130B020">
        <w:rPr>
          <w:rFonts w:ascii="Arial" w:eastAsia="Arial" w:hAnsi="Arial" w:cs="Arial"/>
        </w:rPr>
        <w:t>It is essential to involve parents in the change process as active participants. If parents are given all the resources and tools they need, are encouraged to engage, and have their opinions valued, they may play a significant role in properly supporting their child's transition.</w:t>
      </w:r>
    </w:p>
    <w:p w14:paraId="4D696777" w14:textId="77777777" w:rsidR="00051FEF" w:rsidRDefault="00C611B0" w:rsidP="5130B020">
      <w:pPr>
        <w:pStyle w:val="NormalWeb"/>
        <w:spacing w:line="360" w:lineRule="auto"/>
        <w:jc w:val="both"/>
        <w:rPr>
          <w:rFonts w:ascii="Arial" w:eastAsia="Arial" w:hAnsi="Arial" w:cs="Arial"/>
        </w:rPr>
      </w:pPr>
      <w:r w:rsidRPr="5130B020">
        <w:rPr>
          <w:rFonts w:ascii="Arial" w:eastAsia="Arial" w:hAnsi="Arial" w:cs="Arial"/>
        </w:rPr>
        <w:t>Collaboration enables the creation of a coordinated support program tailored to the child's need. All parties involved have agreed upon methods and goals for this strategy, which provides a cohesive approach that supports the child's entire growth during transitions.</w:t>
      </w:r>
      <w:bookmarkStart w:id="7" w:name="_Toc152457566"/>
    </w:p>
    <w:p w14:paraId="433EA0DE" w14:textId="5A2E7930" w:rsidR="00377244" w:rsidRPr="00051FEF" w:rsidRDefault="00377244" w:rsidP="5130B020">
      <w:pPr>
        <w:pStyle w:val="NormalWeb"/>
        <w:spacing w:line="360" w:lineRule="auto"/>
        <w:jc w:val="both"/>
        <w:rPr>
          <w:rFonts w:ascii="Arial" w:eastAsia="Arial" w:hAnsi="Arial" w:cs="Arial"/>
        </w:rPr>
      </w:pPr>
      <w:r w:rsidRPr="5130B020">
        <w:rPr>
          <w:rFonts w:ascii="Arial" w:eastAsia="Arial" w:hAnsi="Arial" w:cs="Arial"/>
          <w:b/>
          <w:bCs/>
          <w:color w:val="4472C4" w:themeColor="accent1"/>
        </w:rPr>
        <w:t>Interventions:</w:t>
      </w:r>
      <w:bookmarkEnd w:id="7"/>
    </w:p>
    <w:p w14:paraId="21AEBA78" w14:textId="2373C52F" w:rsidR="00051FEF" w:rsidRPr="007F0CAC" w:rsidRDefault="00051FEF" w:rsidP="5130B020">
      <w:pPr>
        <w:pStyle w:val="NormalWeb"/>
        <w:spacing w:line="360" w:lineRule="auto"/>
        <w:jc w:val="both"/>
        <w:rPr>
          <w:rFonts w:ascii="Arial" w:eastAsia="Arial" w:hAnsi="Arial" w:cs="Arial"/>
        </w:rPr>
      </w:pPr>
      <w:r w:rsidRPr="5130B020">
        <w:rPr>
          <w:rFonts w:ascii="Arial" w:eastAsia="Arial" w:hAnsi="Arial" w:cs="Arial"/>
        </w:rPr>
        <w:t xml:space="preserve">At times of transition, certain children may be especially vulnerable. These include those whose first language is not English, those who are summer-born or prematurely born, babies who experience separation from their parents for the first time, children who lack </w:t>
      </w:r>
      <w:r w:rsidRPr="5130B020">
        <w:rPr>
          <w:rFonts w:ascii="Arial" w:eastAsia="Arial" w:hAnsi="Arial" w:cs="Arial"/>
        </w:rPr>
        <w:lastRenderedPageBreak/>
        <w:t>confidence or low self-esteem, and those who have simply had to deal with too much change or loss in their early lives (Birth to 5 matters).</w:t>
      </w:r>
    </w:p>
    <w:p w14:paraId="06F111D9" w14:textId="77777777" w:rsidR="00051FEF" w:rsidRDefault="00377244" w:rsidP="5130B020">
      <w:pPr>
        <w:pStyle w:val="NormalWeb"/>
        <w:spacing w:line="360" w:lineRule="auto"/>
        <w:jc w:val="both"/>
        <w:rPr>
          <w:rFonts w:ascii="Arial" w:eastAsia="Arial" w:hAnsi="Arial" w:cs="Arial"/>
        </w:rPr>
      </w:pPr>
      <w:r w:rsidRPr="5130B020">
        <w:rPr>
          <w:rFonts w:ascii="Arial" w:eastAsia="Arial" w:hAnsi="Arial" w:cs="Arial"/>
        </w:rPr>
        <w:t>Transitions are significant life turning events for a youngster and are often greeted with surprise, excitement, or fear. Utilizing evidence-based therapies during these periods is essential to encourage open communication, lessen anxiety, and assist children in adjusting to change.</w:t>
      </w:r>
      <w:bookmarkStart w:id="8" w:name="_Toc152457567"/>
      <w:r w:rsidR="00051FEF" w:rsidRPr="5130B020">
        <w:rPr>
          <w:rFonts w:ascii="Arial" w:eastAsia="Arial" w:hAnsi="Arial" w:cs="Arial"/>
        </w:rPr>
        <w:t xml:space="preserve"> </w:t>
      </w:r>
    </w:p>
    <w:p w14:paraId="161F15A1" w14:textId="61CD7740" w:rsidR="00597F00" w:rsidRPr="00597F00" w:rsidRDefault="00597F00" w:rsidP="5130B020">
      <w:pPr>
        <w:pStyle w:val="NormalWeb"/>
        <w:spacing w:line="360" w:lineRule="auto"/>
        <w:jc w:val="both"/>
        <w:rPr>
          <w:rFonts w:ascii="Arial" w:eastAsia="Arial" w:hAnsi="Arial" w:cs="Arial"/>
        </w:rPr>
      </w:pPr>
      <w:r w:rsidRPr="5130B020">
        <w:rPr>
          <w:rFonts w:ascii="Arial" w:eastAsia="Arial" w:hAnsi="Arial" w:cs="Arial"/>
        </w:rPr>
        <w:t xml:space="preserve">Mackay et al suggest, (2010) that academic advancement is impacted by one's emotional ties to one's parents, peers, teachers, and school environment. </w:t>
      </w:r>
      <w:r w:rsidR="00051FEF" w:rsidRPr="5130B020">
        <w:rPr>
          <w:rFonts w:ascii="Arial" w:eastAsia="Arial" w:hAnsi="Arial" w:cs="Arial"/>
        </w:rPr>
        <w:t>It is helpful to obtain the opinions of everyone who has dealt with the child</w:t>
      </w:r>
      <w:r w:rsidRPr="5130B020">
        <w:rPr>
          <w:rFonts w:ascii="Arial" w:eastAsia="Arial" w:hAnsi="Arial" w:cs="Arial"/>
        </w:rPr>
        <w:t xml:space="preserve"> or dealing-</w:t>
      </w:r>
      <w:r w:rsidR="00051FEF" w:rsidRPr="5130B020">
        <w:rPr>
          <w:rFonts w:ascii="Arial" w:eastAsia="Arial" w:hAnsi="Arial" w:cs="Arial"/>
        </w:rPr>
        <w:t>including other practitioners, speech therapists, health visitors, bilingual teaching assistants, and educational psychologists—during transitional periods.</w:t>
      </w:r>
      <w:r w:rsidRPr="5130B020">
        <w:rPr>
          <w:rFonts w:ascii="Arial" w:eastAsia="Arial" w:hAnsi="Arial" w:cs="Arial"/>
        </w:rPr>
        <w:t xml:space="preserve"> </w:t>
      </w:r>
    </w:p>
    <w:p w14:paraId="2BBDA48F" w14:textId="6ECF3BC2" w:rsidR="00D50583" w:rsidRPr="007F0CAC" w:rsidRDefault="00D50583" w:rsidP="5130B020">
      <w:pPr>
        <w:pStyle w:val="NormalWeb"/>
        <w:spacing w:line="360" w:lineRule="auto"/>
        <w:jc w:val="both"/>
        <w:rPr>
          <w:rFonts w:ascii="Arial" w:eastAsia="Arial" w:hAnsi="Arial" w:cs="Arial"/>
          <w:b/>
          <w:bCs/>
          <w:color w:val="4472C4" w:themeColor="accent1"/>
        </w:rPr>
      </w:pPr>
      <w:bookmarkStart w:id="9" w:name="_Hlk152536434"/>
      <w:bookmarkEnd w:id="8"/>
      <w:r w:rsidRPr="5130B020">
        <w:rPr>
          <w:rFonts w:ascii="Arial" w:eastAsia="Arial" w:hAnsi="Arial" w:cs="Arial"/>
          <w:b/>
          <w:bCs/>
          <w:color w:val="4472C4" w:themeColor="accent1"/>
        </w:rPr>
        <w:t>Linking with EYFS</w:t>
      </w:r>
    </w:p>
    <w:p w14:paraId="76FEAED3" w14:textId="6AD6209E" w:rsidR="00D50583" w:rsidRPr="00C16E85" w:rsidRDefault="00D50583" w:rsidP="5130B020">
      <w:pPr>
        <w:pStyle w:val="NormalWeb"/>
        <w:spacing w:line="360" w:lineRule="auto"/>
        <w:jc w:val="both"/>
        <w:rPr>
          <w:rFonts w:ascii="Arial" w:eastAsia="Arial" w:hAnsi="Arial" w:cs="Arial"/>
          <w:b/>
          <w:bCs/>
        </w:rPr>
      </w:pPr>
      <w:r w:rsidRPr="5130B020">
        <w:rPr>
          <w:rFonts w:ascii="Arial" w:eastAsia="Arial" w:hAnsi="Arial" w:cs="Arial"/>
        </w:rPr>
        <w:t>Connections to the Facilitating Environments</w:t>
      </w:r>
      <w:r w:rsidR="00C8662F" w:rsidRPr="5130B020">
        <w:rPr>
          <w:rFonts w:ascii="Arial" w:eastAsia="Arial" w:hAnsi="Arial" w:cs="Arial"/>
        </w:rPr>
        <w:t>,</w:t>
      </w:r>
      <w:r w:rsidRPr="5130B020">
        <w:rPr>
          <w:rFonts w:ascii="Arial" w:eastAsia="Arial" w:hAnsi="Arial" w:cs="Arial"/>
        </w:rPr>
        <w:t xml:space="preserve"> The Early Years Foundation Stage (EYFS) is based on the guiding principles that</w:t>
      </w:r>
      <w:r w:rsidRPr="5130B020">
        <w:rPr>
          <w:rFonts w:ascii="Arial" w:eastAsia="Arial" w:hAnsi="Arial" w:cs="Arial"/>
          <w:b/>
          <w:bCs/>
        </w:rPr>
        <w:t xml:space="preserve"> "</w:t>
      </w:r>
      <w:r w:rsidRPr="5130B020">
        <w:rPr>
          <w:rFonts w:ascii="Arial" w:eastAsia="Arial" w:hAnsi="Arial" w:cs="Arial"/>
        </w:rPr>
        <w:t>Children learn and develop well in supportive settings where there is an effective relationship among practitioners and carers and parents and where exposures respond to their individual needs</w:t>
      </w:r>
      <w:r w:rsidRPr="5130B020">
        <w:rPr>
          <w:rFonts w:ascii="Arial" w:eastAsia="Arial" w:hAnsi="Arial" w:cs="Arial"/>
          <w:b/>
          <w:bCs/>
        </w:rPr>
        <w:t xml:space="preserve">." </w:t>
      </w:r>
    </w:p>
    <w:p w14:paraId="2385BEAE" w14:textId="67FCDDCE" w:rsidR="00D50583" w:rsidRPr="007F0CAC" w:rsidRDefault="00D50583" w:rsidP="5130B020">
      <w:pPr>
        <w:pStyle w:val="NormalWeb"/>
        <w:spacing w:line="360" w:lineRule="auto"/>
        <w:jc w:val="both"/>
        <w:rPr>
          <w:rFonts w:ascii="Arial" w:eastAsia="Arial" w:hAnsi="Arial" w:cs="Arial"/>
        </w:rPr>
      </w:pPr>
      <w:r w:rsidRPr="5130B020">
        <w:rPr>
          <w:rFonts w:ascii="Arial" w:eastAsia="Arial" w:hAnsi="Arial" w:cs="Arial"/>
        </w:rPr>
        <w:t>The Early Years Framework (EYFS) was established by the DFE in 2012 to give a statutory framework for the planning, assessment, and care of children in preschool settings from birth to age five</w:t>
      </w:r>
      <w:r w:rsidR="00DF0AA3" w:rsidRPr="5130B020">
        <w:rPr>
          <w:rFonts w:ascii="Arial" w:eastAsia="Arial" w:hAnsi="Arial" w:cs="Arial"/>
        </w:rPr>
        <w:t xml:space="preserve"> (Education, 2023)</w:t>
      </w:r>
      <w:r w:rsidRPr="5130B020">
        <w:rPr>
          <w:rFonts w:ascii="Arial" w:eastAsia="Arial" w:hAnsi="Arial" w:cs="Arial"/>
        </w:rPr>
        <w:t>.</w:t>
      </w:r>
      <w:r w:rsidR="00DF0AA3" w:rsidRPr="5130B020">
        <w:rPr>
          <w:rFonts w:ascii="Arial" w:eastAsia="Arial" w:hAnsi="Arial" w:cs="Arial"/>
        </w:rPr>
        <w:t xml:space="preserve"> </w:t>
      </w:r>
    </w:p>
    <w:p w14:paraId="4B663D82" w14:textId="44170DFB" w:rsidR="00C420A3" w:rsidRPr="007F0CAC" w:rsidRDefault="00C420A3" w:rsidP="5130B020">
      <w:pPr>
        <w:pStyle w:val="NormalWeb"/>
        <w:spacing w:line="360" w:lineRule="auto"/>
        <w:jc w:val="both"/>
        <w:rPr>
          <w:rFonts w:ascii="Arial" w:eastAsia="Arial" w:hAnsi="Arial" w:cs="Arial"/>
        </w:rPr>
      </w:pPr>
      <w:r w:rsidRPr="5130B020">
        <w:rPr>
          <w:rFonts w:ascii="Arial" w:eastAsia="Arial" w:hAnsi="Arial" w:cs="Arial"/>
        </w:rPr>
        <w:t xml:space="preserve">Children can learn how to deal with change and comprehend social situations by using social stories as narrative tools. These narratives depict scenarios or modifications in the form of stories and are tailored to the child's experiences. Working together to create these stories with kids increases their involvement and gives them a platform to communicate their feelings, anxieties, and coping mechanisms. </w:t>
      </w:r>
    </w:p>
    <w:p w14:paraId="433D5C2F" w14:textId="1132C51E" w:rsidR="00C420A3" w:rsidRPr="007F0CAC" w:rsidRDefault="00C420A3" w:rsidP="5130B020">
      <w:pPr>
        <w:pStyle w:val="NormalWeb"/>
        <w:spacing w:line="360" w:lineRule="auto"/>
        <w:jc w:val="both"/>
        <w:rPr>
          <w:rFonts w:ascii="Arial" w:eastAsia="Arial" w:hAnsi="Arial" w:cs="Arial"/>
          <w:b/>
          <w:bCs/>
        </w:rPr>
      </w:pPr>
      <w:r w:rsidRPr="5130B020">
        <w:rPr>
          <w:rFonts w:ascii="Arial" w:eastAsia="Arial" w:hAnsi="Arial" w:cs="Arial"/>
        </w:rPr>
        <w:t xml:space="preserve">Anticipating shifts and preparing kids ahead of time are examples of proactive planning. Key staff may visit new places, establish new schedules, or inform kids about impending </w:t>
      </w:r>
      <w:r w:rsidRPr="5130B020">
        <w:rPr>
          <w:rFonts w:ascii="Arial" w:eastAsia="Arial" w:hAnsi="Arial" w:cs="Arial"/>
        </w:rPr>
        <w:lastRenderedPageBreak/>
        <w:t>changes. Pre-exposure helps children become acclimated to the shift, which reduces anxiety and boosts confidence in navigating the adjustment.</w:t>
      </w:r>
      <w:r w:rsidR="00ED0F95" w:rsidRPr="5130B020">
        <w:rPr>
          <w:rFonts w:ascii="Arial" w:eastAsia="Arial" w:hAnsi="Arial" w:cs="Arial"/>
        </w:rPr>
        <w:t xml:space="preserve"> (“Planning ahead: </w:t>
      </w:r>
      <w:r w:rsidR="00C16E85" w:rsidRPr="5130B020">
        <w:rPr>
          <w:rFonts w:ascii="Arial" w:eastAsia="Arial" w:hAnsi="Arial" w:cs="Arial"/>
        </w:rPr>
        <w:t>behavior</w:t>
      </w:r>
      <w:r w:rsidR="00ED0F95" w:rsidRPr="5130B020">
        <w:rPr>
          <w:rFonts w:ascii="Arial" w:eastAsia="Arial" w:hAnsi="Arial" w:cs="Arial"/>
        </w:rPr>
        <w:t xml:space="preserve"> management strategy,” 2021). </w:t>
      </w:r>
      <w:r w:rsidRPr="5130B020">
        <w:rPr>
          <w:rFonts w:ascii="Arial" w:eastAsia="Arial" w:hAnsi="Arial" w:cs="Arial"/>
        </w:rPr>
        <w:t>As a proactive planning strategy, it may be beneficial to assemble transition toolkits containing items or activities that offer the kid security or familiarity. To provide peace of mind during the change, these toolkits could include cherished toys, precious family artefacts, or warm goods.</w:t>
      </w:r>
    </w:p>
    <w:p w14:paraId="6DE1E00C" w14:textId="2BF6B115" w:rsidR="00C420A3" w:rsidRPr="007F0CAC" w:rsidRDefault="00C420A3" w:rsidP="5130B020">
      <w:pPr>
        <w:pStyle w:val="NormalWeb"/>
        <w:spacing w:line="360" w:lineRule="auto"/>
        <w:jc w:val="both"/>
        <w:rPr>
          <w:rFonts w:ascii="Arial" w:eastAsia="Arial" w:hAnsi="Arial" w:cs="Arial"/>
        </w:rPr>
      </w:pPr>
      <w:r w:rsidRPr="5130B020">
        <w:rPr>
          <w:rFonts w:ascii="Arial" w:eastAsia="Arial" w:hAnsi="Arial" w:cs="Arial"/>
        </w:rPr>
        <w:t>By using flexible communication techniques, key workers can meet the varied needs and communication styles of children. Respecting and acknowledging individual preferences—whether they be verbal, tactile, or visual—helps to promote understanding and productive communication amid changes.</w:t>
      </w:r>
      <w:r w:rsidR="00ED0F95" w:rsidRPr="5130B020">
        <w:rPr>
          <w:rFonts w:ascii="Arial" w:eastAsia="Arial" w:hAnsi="Arial" w:cs="Arial"/>
        </w:rPr>
        <w:t xml:space="preserve"> </w:t>
      </w:r>
      <w:r w:rsidRPr="5130B020">
        <w:rPr>
          <w:rFonts w:ascii="Arial" w:eastAsia="Arial" w:hAnsi="Arial" w:cs="Arial"/>
        </w:rPr>
        <w:t>One example of a multimodal approach is the use of tactile sensations, auditory clues, and visuals to enhance communication. Children with different learning styles can benefit from the incorporation of graphics, music, and movement to promote knowledge and communication.</w:t>
      </w:r>
    </w:p>
    <w:p w14:paraId="7CBB5E1E" w14:textId="4B2D09BC" w:rsidR="00F11946" w:rsidRPr="007F0CAC" w:rsidRDefault="008039D3" w:rsidP="5130B020">
      <w:pPr>
        <w:pStyle w:val="NormalWeb"/>
        <w:spacing w:line="360" w:lineRule="auto"/>
        <w:jc w:val="both"/>
        <w:rPr>
          <w:rFonts w:ascii="Arial" w:eastAsia="Arial" w:hAnsi="Arial" w:cs="Arial"/>
        </w:rPr>
      </w:pPr>
      <w:r w:rsidRPr="5130B020">
        <w:rPr>
          <w:rFonts w:ascii="Arial" w:eastAsia="Arial" w:hAnsi="Arial" w:cs="Arial"/>
        </w:rPr>
        <w:t>Engaging parents in the changing process facilitates comprehension of the child's history, likes and dislikes and concerns. Collaborating with parents, carers, and family members ensures consistency and fortifies support strategies in a range of contexts.</w:t>
      </w:r>
      <w:r w:rsidR="00ED0F95" w:rsidRPr="5130B020">
        <w:rPr>
          <w:rFonts w:ascii="Arial" w:eastAsia="Arial" w:hAnsi="Arial" w:cs="Arial"/>
        </w:rPr>
        <w:t xml:space="preserve"> Shared </w:t>
      </w:r>
      <w:r w:rsidRPr="5130B020">
        <w:rPr>
          <w:rFonts w:ascii="Arial" w:eastAsia="Arial" w:hAnsi="Arial" w:cs="Arial"/>
        </w:rPr>
        <w:t>notebooks or discussion records could help families and critical workers communicate information more easily. This common documentation keeps track of developments, logs observations, and guarantees a consistent approach in all contexts.</w:t>
      </w:r>
    </w:p>
    <w:p w14:paraId="107B96BF" w14:textId="31E8A7B5" w:rsidR="00C611B0" w:rsidRPr="00C16E85" w:rsidRDefault="00596120" w:rsidP="5130B020">
      <w:pPr>
        <w:pStyle w:val="NormalWeb"/>
        <w:spacing w:line="360" w:lineRule="auto"/>
        <w:jc w:val="both"/>
        <w:rPr>
          <w:rFonts w:ascii="Arial" w:eastAsia="Arial" w:hAnsi="Arial" w:cs="Arial"/>
          <w:b/>
          <w:bCs/>
          <w:color w:val="4472C4" w:themeColor="accent1"/>
        </w:rPr>
      </w:pPr>
      <w:bookmarkStart w:id="10" w:name="_Toc152457568"/>
      <w:bookmarkEnd w:id="9"/>
      <w:r w:rsidRPr="5130B020">
        <w:rPr>
          <w:rStyle w:val="Heading1Char"/>
          <w:rFonts w:ascii="Arial" w:eastAsia="Arial" w:hAnsi="Arial" w:cs="Arial"/>
          <w:b/>
          <w:bCs/>
          <w:color w:val="4472C4" w:themeColor="accent1"/>
          <w:sz w:val="24"/>
          <w:szCs w:val="24"/>
        </w:rPr>
        <w:t>Proposed outcomes</w:t>
      </w:r>
      <w:bookmarkEnd w:id="10"/>
      <w:r w:rsidRPr="5130B020">
        <w:rPr>
          <w:rFonts w:ascii="Arial" w:eastAsia="Arial" w:hAnsi="Arial" w:cs="Arial"/>
          <w:b/>
          <w:bCs/>
          <w:color w:val="4472C4" w:themeColor="accent1"/>
        </w:rPr>
        <w:t>:</w:t>
      </w:r>
    </w:p>
    <w:p w14:paraId="0488E94E" w14:textId="64631A90" w:rsidR="00F73331" w:rsidRPr="007F0CAC" w:rsidRDefault="00596120" w:rsidP="5130B020">
      <w:pPr>
        <w:pStyle w:val="NormalWeb"/>
        <w:spacing w:line="360" w:lineRule="auto"/>
        <w:jc w:val="both"/>
        <w:rPr>
          <w:rFonts w:ascii="Arial" w:eastAsia="Arial" w:hAnsi="Arial" w:cs="Arial"/>
        </w:rPr>
      </w:pPr>
      <w:r w:rsidRPr="5130B020">
        <w:rPr>
          <w:rFonts w:ascii="Arial" w:eastAsia="Arial" w:hAnsi="Arial" w:cs="Arial"/>
        </w:rPr>
        <w:t>Positive results are anticipated when good communication is incorporated into transitional tactics. These results—better mental health, easier transitions, stronger social bonds, and sustained early childhood development—are discussed</w:t>
      </w:r>
      <w:r w:rsidR="0005384A" w:rsidRPr="5130B020">
        <w:rPr>
          <w:rFonts w:ascii="Arial" w:eastAsia="Arial" w:hAnsi="Arial" w:cs="Arial"/>
        </w:rPr>
        <w:t xml:space="preserve">. </w:t>
      </w:r>
      <w:r w:rsidRPr="5130B020">
        <w:rPr>
          <w:rFonts w:ascii="Arial" w:eastAsia="Arial" w:hAnsi="Arial" w:cs="Arial"/>
        </w:rPr>
        <w:t>Key professionals should use this article as a guide as it highlights the need of good communication throughout transitions and offers practical suggestions for enhancing young children's educational experiences in early childhood institutions.</w:t>
      </w:r>
      <w:r w:rsidR="00F73331" w:rsidRPr="5130B020">
        <w:rPr>
          <w:rFonts w:ascii="Arial" w:eastAsia="Arial" w:hAnsi="Arial" w:cs="Arial"/>
        </w:rPr>
        <w:t xml:space="preserve"> By implementing evidence-based treatments like social narratives, visual aids, preemptive planning, flexible communication tactics, and fostering collaborative approaches, key workers may create an inclusive and </w:t>
      </w:r>
      <w:r w:rsidR="00F73331" w:rsidRPr="5130B020">
        <w:rPr>
          <w:rFonts w:ascii="Arial" w:eastAsia="Arial" w:hAnsi="Arial" w:cs="Arial"/>
        </w:rPr>
        <w:lastRenderedPageBreak/>
        <w:t xml:space="preserve">supportive work environment. </w:t>
      </w:r>
      <w:r w:rsidR="00B65922" w:rsidRPr="5130B020">
        <w:rPr>
          <w:rFonts w:ascii="Arial" w:eastAsia="Arial" w:hAnsi="Arial" w:cs="Arial"/>
        </w:rPr>
        <w:t xml:space="preserve">The goal of the educational community is to play a significant part in assisting our society in maintaining its denial of the reality of the real issue. The conflict that causes problems for both children and families is not one between the home and school, but rather one between the job. Along with bolstering the primary link, educators and schools ought to work to create a warm and caring atmosphere for families. If we try to put Bronfenbrenner's goal of creating rules that reduce the conflict between work and family into </w:t>
      </w:r>
      <w:r w:rsidR="00B750C8" w:rsidRPr="5130B020">
        <w:rPr>
          <w:rFonts w:ascii="Arial" w:eastAsia="Arial" w:hAnsi="Arial" w:cs="Arial"/>
        </w:rPr>
        <w:t>practice</w:t>
      </w:r>
      <w:r w:rsidR="00B65922" w:rsidRPr="5130B020">
        <w:rPr>
          <w:rFonts w:ascii="Arial" w:eastAsia="Arial" w:hAnsi="Arial" w:cs="Arial"/>
        </w:rPr>
        <w:t>, we might succeed in this.</w:t>
      </w:r>
    </w:p>
    <w:p w14:paraId="6E1D8A28" w14:textId="7D2C3DD2" w:rsidR="00FD08A2" w:rsidRPr="00F2793F" w:rsidRDefault="00FD08A2" w:rsidP="5130B020">
      <w:pPr>
        <w:pStyle w:val="Heading1"/>
        <w:spacing w:line="360" w:lineRule="auto"/>
        <w:jc w:val="both"/>
        <w:rPr>
          <w:rFonts w:ascii="Arial" w:eastAsia="Arial" w:hAnsi="Arial" w:cs="Arial"/>
          <w:b/>
          <w:bCs/>
          <w:color w:val="4472C4" w:themeColor="accent1"/>
          <w:sz w:val="24"/>
          <w:szCs w:val="24"/>
        </w:rPr>
      </w:pPr>
    </w:p>
    <w:p w14:paraId="0AB26C09" w14:textId="223F2662" w:rsidR="00FD08A2" w:rsidRPr="00F2793F" w:rsidRDefault="00FD08A2" w:rsidP="5130B020">
      <w:pPr>
        <w:pStyle w:val="Heading1"/>
        <w:spacing w:line="360" w:lineRule="auto"/>
        <w:jc w:val="both"/>
        <w:rPr>
          <w:rFonts w:ascii="Arial" w:eastAsia="Arial" w:hAnsi="Arial" w:cs="Arial"/>
          <w:b/>
          <w:bCs/>
          <w:color w:val="4472C4" w:themeColor="accent1"/>
          <w:sz w:val="24"/>
          <w:szCs w:val="24"/>
        </w:rPr>
      </w:pPr>
    </w:p>
    <w:p w14:paraId="09FE8F8C" w14:textId="3BBDB576" w:rsidR="00FD08A2" w:rsidRPr="00F2793F" w:rsidRDefault="00FD08A2" w:rsidP="5130B020">
      <w:pPr>
        <w:pStyle w:val="Heading1"/>
        <w:spacing w:line="360" w:lineRule="auto"/>
        <w:jc w:val="both"/>
        <w:rPr>
          <w:rFonts w:ascii="Arial" w:eastAsia="Arial" w:hAnsi="Arial" w:cs="Arial"/>
          <w:b/>
          <w:bCs/>
          <w:color w:val="4472C4" w:themeColor="accent1"/>
          <w:sz w:val="24"/>
          <w:szCs w:val="24"/>
        </w:rPr>
      </w:pPr>
    </w:p>
    <w:p w14:paraId="3967AF0C" w14:textId="445E692F" w:rsidR="00FD08A2" w:rsidRPr="00F2793F" w:rsidRDefault="007955C9" w:rsidP="5130B020">
      <w:pPr>
        <w:pStyle w:val="Heading1"/>
        <w:spacing w:line="360" w:lineRule="auto"/>
        <w:jc w:val="both"/>
        <w:rPr>
          <w:rFonts w:ascii="Arial" w:eastAsia="Arial" w:hAnsi="Arial" w:cs="Arial"/>
          <w:b/>
          <w:bCs/>
          <w:color w:val="4472C4" w:themeColor="accent1"/>
          <w:sz w:val="24"/>
          <w:szCs w:val="24"/>
        </w:rPr>
      </w:pPr>
      <w:bookmarkStart w:id="11" w:name="_Toc152457569"/>
      <w:r w:rsidRPr="5130B020">
        <w:rPr>
          <w:rFonts w:ascii="Arial" w:eastAsia="Arial" w:hAnsi="Arial" w:cs="Arial"/>
          <w:b/>
          <w:bCs/>
          <w:color w:val="4472C4" w:themeColor="accent1"/>
          <w:sz w:val="24"/>
          <w:szCs w:val="24"/>
        </w:rPr>
        <w:t>References:</w:t>
      </w:r>
      <w:bookmarkEnd w:id="11"/>
      <w:r w:rsidRPr="5130B020">
        <w:rPr>
          <w:rFonts w:ascii="Arial" w:eastAsia="Arial" w:hAnsi="Arial" w:cs="Arial"/>
          <w:b/>
          <w:bCs/>
          <w:color w:val="4472C4" w:themeColor="accent1"/>
          <w:sz w:val="24"/>
          <w:szCs w:val="24"/>
        </w:rPr>
        <w:t xml:space="preserve"> </w:t>
      </w:r>
    </w:p>
    <w:p w14:paraId="59B32C4F" w14:textId="77777777" w:rsidR="00FD08A2"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 xml:space="preserve">Adams, M.P. (2010) “Susan Carey: The Origin of Concepts,” </w:t>
      </w:r>
      <w:r w:rsidRPr="5130B020">
        <w:rPr>
          <w:rFonts w:ascii="Arial" w:eastAsia="Arial" w:hAnsi="Arial" w:cs="Arial"/>
          <w:i/>
          <w:iCs/>
          <w:sz w:val="24"/>
          <w:szCs w:val="24"/>
        </w:rPr>
        <w:t>Science &amp; Education</w:t>
      </w:r>
      <w:r w:rsidRPr="5130B020">
        <w:rPr>
          <w:rFonts w:ascii="Arial" w:eastAsia="Arial" w:hAnsi="Arial" w:cs="Arial"/>
          <w:sz w:val="24"/>
          <w:szCs w:val="24"/>
        </w:rPr>
        <w:t>, 21(1), pp. 141–143.</w:t>
      </w:r>
    </w:p>
    <w:p w14:paraId="49B7C171" w14:textId="00473202" w:rsidR="00FD08A2"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 xml:space="preserve">Allen, L., Kelly, B.B., Children, Y.B.O. &amp; Families (2015) </w:t>
      </w:r>
      <w:r w:rsidRPr="5130B020">
        <w:rPr>
          <w:rFonts w:ascii="Arial" w:eastAsia="Arial" w:hAnsi="Arial" w:cs="Arial"/>
          <w:i/>
          <w:iCs/>
          <w:sz w:val="24"/>
          <w:szCs w:val="24"/>
        </w:rPr>
        <w:t>Transforming the Workforce for Children Birth Through Age 8</w:t>
      </w:r>
      <w:r w:rsidRPr="5130B020">
        <w:rPr>
          <w:rFonts w:ascii="Arial" w:eastAsia="Arial" w:hAnsi="Arial" w:cs="Arial"/>
          <w:sz w:val="24"/>
          <w:szCs w:val="24"/>
        </w:rPr>
        <w:t xml:space="preserve">. [online]. Available </w:t>
      </w:r>
      <w:r w:rsidR="00C16E85" w:rsidRPr="5130B020">
        <w:rPr>
          <w:rFonts w:ascii="Arial" w:eastAsia="Arial" w:hAnsi="Arial" w:cs="Arial"/>
          <w:sz w:val="24"/>
          <w:szCs w:val="24"/>
        </w:rPr>
        <w:t>at: https://doi.org/10.17226/19401.(Accssed 10</w:t>
      </w:r>
      <w:r w:rsidR="00C16E85" w:rsidRPr="5130B020">
        <w:rPr>
          <w:rFonts w:ascii="Arial" w:eastAsia="Arial" w:hAnsi="Arial" w:cs="Arial"/>
          <w:sz w:val="24"/>
          <w:szCs w:val="24"/>
          <w:vertAlign w:val="superscript"/>
        </w:rPr>
        <w:t>th</w:t>
      </w:r>
      <w:r w:rsidR="00C16E85" w:rsidRPr="5130B020">
        <w:rPr>
          <w:rFonts w:ascii="Arial" w:eastAsia="Arial" w:hAnsi="Arial" w:cs="Arial"/>
          <w:sz w:val="24"/>
          <w:szCs w:val="24"/>
        </w:rPr>
        <w:t xml:space="preserve"> Dec)</w:t>
      </w:r>
    </w:p>
    <w:p w14:paraId="2984F7B9" w14:textId="77777777" w:rsidR="00FD08A2"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 xml:space="preserve">Anon (2017) </w:t>
      </w:r>
      <w:r w:rsidRPr="5130B020">
        <w:rPr>
          <w:rFonts w:ascii="Arial" w:eastAsia="Arial" w:hAnsi="Arial" w:cs="Arial"/>
          <w:i/>
          <w:iCs/>
          <w:sz w:val="24"/>
          <w:szCs w:val="24"/>
        </w:rPr>
        <w:t>What are transitions?</w:t>
      </w:r>
      <w:r w:rsidRPr="5130B020">
        <w:rPr>
          <w:rFonts w:ascii="Arial" w:eastAsia="Arial" w:hAnsi="Arial" w:cs="Arial"/>
          <w:sz w:val="24"/>
          <w:szCs w:val="24"/>
        </w:rPr>
        <w:t xml:space="preserve"> [Online] [online]. Available from: https://education.gov.scot/parentzone/my-child/transitions/what-are-transitions/ (Accessed 28 November 2023).</w:t>
      </w:r>
    </w:p>
    <w:p w14:paraId="6D204EB8" w14:textId="77777777" w:rsidR="00FD08A2"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 xml:space="preserve">Anon (2021) </w:t>
      </w:r>
      <w:r w:rsidRPr="5130B020">
        <w:rPr>
          <w:rFonts w:ascii="Arial" w:eastAsia="Arial" w:hAnsi="Arial" w:cs="Arial"/>
          <w:i/>
          <w:iCs/>
          <w:sz w:val="24"/>
          <w:szCs w:val="24"/>
        </w:rPr>
        <w:t>Birth To 5 Matters</w:t>
      </w:r>
      <w:r w:rsidRPr="5130B020">
        <w:rPr>
          <w:rFonts w:ascii="Arial" w:eastAsia="Arial" w:hAnsi="Arial" w:cs="Arial"/>
          <w:sz w:val="24"/>
          <w:szCs w:val="24"/>
        </w:rPr>
        <w:t>. [Online] [online]. Available from: https://birthto5matters.org.uk/attachment-and-the-role-of-the-key-person-resources/ (Accessed 17 November 2023).</w:t>
      </w:r>
    </w:p>
    <w:p w14:paraId="0B78D2DF" w14:textId="73D45098" w:rsidR="00FD08A2"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 xml:space="preserve">Anon (2021) </w:t>
      </w:r>
      <w:r w:rsidRPr="5130B020">
        <w:rPr>
          <w:rFonts w:ascii="Arial" w:eastAsia="Arial" w:hAnsi="Arial" w:cs="Arial"/>
          <w:i/>
          <w:iCs/>
          <w:sz w:val="24"/>
          <w:szCs w:val="24"/>
        </w:rPr>
        <w:t xml:space="preserve">Planning ahead: </w:t>
      </w:r>
      <w:r w:rsidR="00C16E85" w:rsidRPr="5130B020">
        <w:rPr>
          <w:rFonts w:ascii="Arial" w:eastAsia="Arial" w:hAnsi="Arial" w:cs="Arial"/>
          <w:i/>
          <w:iCs/>
          <w:sz w:val="24"/>
          <w:szCs w:val="24"/>
        </w:rPr>
        <w:t>behavior</w:t>
      </w:r>
      <w:r w:rsidRPr="5130B020">
        <w:rPr>
          <w:rFonts w:ascii="Arial" w:eastAsia="Arial" w:hAnsi="Arial" w:cs="Arial"/>
          <w:i/>
          <w:iCs/>
          <w:sz w:val="24"/>
          <w:szCs w:val="24"/>
        </w:rPr>
        <w:t xml:space="preserve"> management strategy</w:t>
      </w:r>
      <w:r w:rsidRPr="5130B020">
        <w:rPr>
          <w:rFonts w:ascii="Arial" w:eastAsia="Arial" w:hAnsi="Arial" w:cs="Arial"/>
          <w:sz w:val="24"/>
          <w:szCs w:val="24"/>
        </w:rPr>
        <w:t>. [Online] [online]. Available from: https://raisingchildren.net.au/toddlers/behaviour/behaviour-management-tips-tools/planning-ahead.</w:t>
      </w:r>
    </w:p>
    <w:p w14:paraId="353E6963" w14:textId="77777777" w:rsidR="00FD08A2"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lastRenderedPageBreak/>
        <w:t xml:space="preserve">Anon (2023) </w:t>
      </w:r>
      <w:r w:rsidRPr="5130B020">
        <w:rPr>
          <w:rFonts w:ascii="Arial" w:eastAsia="Arial" w:hAnsi="Arial" w:cs="Arial"/>
          <w:i/>
          <w:iCs/>
          <w:sz w:val="24"/>
          <w:szCs w:val="24"/>
        </w:rPr>
        <w:t>Transitions in the early years</w:t>
      </w:r>
      <w:r w:rsidRPr="5130B020">
        <w:rPr>
          <w:rFonts w:ascii="Arial" w:eastAsia="Arial" w:hAnsi="Arial" w:cs="Arial"/>
          <w:sz w:val="24"/>
          <w:szCs w:val="24"/>
        </w:rPr>
        <w:t>. [Online] [online]. Available from: https://earlychildhood.qld.gov.au/early-years/transitions (Accessed 28 November 2023).</w:t>
      </w:r>
    </w:p>
    <w:p w14:paraId="365DD388" w14:textId="77777777" w:rsidR="00FD08A2"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 xml:space="preserve">Anon (n.d.) </w:t>
      </w:r>
      <w:r w:rsidRPr="5130B020">
        <w:rPr>
          <w:rFonts w:ascii="Arial" w:eastAsia="Arial" w:hAnsi="Arial" w:cs="Arial"/>
          <w:i/>
          <w:iCs/>
          <w:sz w:val="24"/>
          <w:szCs w:val="24"/>
        </w:rPr>
        <w:t>Nursery to Reception Transition | King’s House School</w:t>
      </w:r>
      <w:r w:rsidRPr="5130B020">
        <w:rPr>
          <w:rFonts w:ascii="Arial" w:eastAsia="Arial" w:hAnsi="Arial" w:cs="Arial"/>
          <w:sz w:val="24"/>
          <w:szCs w:val="24"/>
        </w:rPr>
        <w:t>. [Online] [online]. Available from: https://kingshouseschool.org/nursery/the-next-stage/.</w:t>
      </w:r>
    </w:p>
    <w:p w14:paraId="4888D6B5" w14:textId="77777777" w:rsidR="00FD08A2"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 xml:space="preserve">Archer, C. &amp; Siraj, I. (2015) </w:t>
      </w:r>
      <w:r w:rsidRPr="5130B020">
        <w:rPr>
          <w:rFonts w:ascii="Arial" w:eastAsia="Arial" w:hAnsi="Arial" w:cs="Arial"/>
          <w:i/>
          <w:iCs/>
          <w:sz w:val="24"/>
          <w:szCs w:val="24"/>
        </w:rPr>
        <w:t>Encouraging Physical Development Through Movement-Play</w:t>
      </w:r>
      <w:r w:rsidRPr="5130B020">
        <w:rPr>
          <w:rFonts w:ascii="Arial" w:eastAsia="Arial" w:hAnsi="Arial" w:cs="Arial"/>
          <w:sz w:val="24"/>
          <w:szCs w:val="24"/>
        </w:rPr>
        <w:t>. [Online] [online]. Available from: https://doi.org/10.4135/9781473920439.</w:t>
      </w:r>
    </w:p>
    <w:p w14:paraId="44A1B07A" w14:textId="77777777" w:rsidR="00FD08A2"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 xml:space="preserve">Bercow,  john (1963) </w:t>
      </w:r>
      <w:r w:rsidRPr="5130B020">
        <w:rPr>
          <w:rFonts w:ascii="Arial" w:eastAsia="Arial" w:hAnsi="Arial" w:cs="Arial"/>
          <w:i/>
          <w:iCs/>
          <w:sz w:val="24"/>
          <w:szCs w:val="24"/>
        </w:rPr>
        <w:t>The Bercow report  : a review of services for children and young people (0-19) with speech, language, and communication needs.</w:t>
      </w:r>
      <w:r w:rsidRPr="5130B020">
        <w:rPr>
          <w:rFonts w:ascii="Arial" w:eastAsia="Arial" w:hAnsi="Arial" w:cs="Arial"/>
          <w:sz w:val="24"/>
          <w:szCs w:val="24"/>
        </w:rPr>
        <w:t xml:space="preserve"> [Online] [online]. Available from: https://www.loc.gov/item/2008431566/ (Accessed 15 November 2023).</w:t>
      </w:r>
    </w:p>
    <w:p w14:paraId="24F5919F" w14:textId="77777777" w:rsidR="00BF772C" w:rsidRPr="00F2793F" w:rsidRDefault="00FD08A2" w:rsidP="5130B020">
      <w:pPr>
        <w:spacing w:line="360" w:lineRule="auto"/>
        <w:ind w:left="1000" w:hanging="1000"/>
        <w:rPr>
          <w:rFonts w:ascii="Arial" w:eastAsia="Arial" w:hAnsi="Arial" w:cs="Arial"/>
          <w:color w:val="222222"/>
          <w:sz w:val="24"/>
          <w:szCs w:val="24"/>
          <w:shd w:val="clear" w:color="auto" w:fill="FFFFFF"/>
        </w:rPr>
      </w:pPr>
      <w:r w:rsidRPr="5130B020">
        <w:rPr>
          <w:rFonts w:ascii="Arial" w:eastAsia="Arial" w:hAnsi="Arial" w:cs="Arial"/>
          <w:sz w:val="24"/>
          <w:szCs w:val="24"/>
        </w:rPr>
        <w:t xml:space="preserve">Bronson, M.B., Tivnan, T. &amp; Seppanen, P.S. (1995) “Relations between teacher and classroom activity variables and the classroom behaviors of prekindergarten children in chapter 1 funded programs,” </w:t>
      </w:r>
      <w:r w:rsidRPr="5130B020">
        <w:rPr>
          <w:rFonts w:ascii="Arial" w:eastAsia="Arial" w:hAnsi="Arial" w:cs="Arial"/>
          <w:i/>
          <w:iCs/>
          <w:sz w:val="24"/>
          <w:szCs w:val="24"/>
        </w:rPr>
        <w:t>Journal of Applied Developmental Psychology</w:t>
      </w:r>
      <w:r w:rsidRPr="5130B020">
        <w:rPr>
          <w:rFonts w:ascii="Arial" w:eastAsia="Arial" w:hAnsi="Arial" w:cs="Arial"/>
          <w:sz w:val="24"/>
          <w:szCs w:val="24"/>
        </w:rPr>
        <w:t>, 16(2), pp. 253–282.</w:t>
      </w:r>
      <w:r w:rsidR="00BF772C" w:rsidRPr="5130B020">
        <w:rPr>
          <w:rFonts w:ascii="Arial" w:eastAsia="Arial" w:hAnsi="Arial" w:cs="Arial"/>
          <w:color w:val="222222"/>
          <w:sz w:val="24"/>
          <w:szCs w:val="24"/>
          <w:shd w:val="clear" w:color="auto" w:fill="FFFFFF"/>
        </w:rPr>
        <w:t xml:space="preserve"> </w:t>
      </w:r>
    </w:p>
    <w:p w14:paraId="7190B7BE" w14:textId="68F23843" w:rsidR="005D2AB8" w:rsidRPr="00F2793F" w:rsidRDefault="00BF772C" w:rsidP="5130B020">
      <w:pPr>
        <w:spacing w:line="360" w:lineRule="auto"/>
        <w:ind w:left="1000" w:hanging="1000"/>
        <w:rPr>
          <w:rFonts w:ascii="Arial" w:eastAsia="Arial" w:hAnsi="Arial" w:cs="Arial"/>
          <w:sz w:val="24"/>
          <w:szCs w:val="24"/>
        </w:rPr>
      </w:pPr>
      <w:r w:rsidRPr="5130B020">
        <w:rPr>
          <w:rFonts w:ascii="Arial" w:eastAsia="Arial" w:hAnsi="Arial" w:cs="Arial"/>
          <w:color w:val="222222"/>
          <w:sz w:val="24"/>
          <w:szCs w:val="24"/>
          <w:shd w:val="clear" w:color="auto" w:fill="FFFFFF"/>
        </w:rPr>
        <w:t>Brooker, L., (2008). </w:t>
      </w:r>
      <w:r w:rsidRPr="5130B020">
        <w:rPr>
          <w:rFonts w:ascii="Arial" w:eastAsia="Arial" w:hAnsi="Arial" w:cs="Arial"/>
          <w:i/>
          <w:iCs/>
          <w:color w:val="222222"/>
          <w:sz w:val="24"/>
          <w:szCs w:val="24"/>
          <w:shd w:val="clear" w:color="auto" w:fill="FFFFFF"/>
        </w:rPr>
        <w:t>EBOOK: Supporting Transitions in the Early Years</w:t>
      </w:r>
      <w:r w:rsidRPr="5130B020">
        <w:rPr>
          <w:rFonts w:ascii="Arial" w:eastAsia="Arial" w:hAnsi="Arial" w:cs="Arial"/>
          <w:color w:val="222222"/>
          <w:sz w:val="24"/>
          <w:szCs w:val="24"/>
          <w:shd w:val="clear" w:color="auto" w:fill="FFFFFF"/>
        </w:rPr>
        <w:t>. McGraw-Hill Education (UK).</w:t>
      </w:r>
    </w:p>
    <w:p w14:paraId="09FC002E" w14:textId="7FE0E3D1" w:rsidR="00FD08A2" w:rsidRPr="00F2793F" w:rsidRDefault="005D2AB8" w:rsidP="5130B020">
      <w:pPr>
        <w:spacing w:line="360" w:lineRule="auto"/>
        <w:ind w:left="1000" w:hanging="1000"/>
        <w:rPr>
          <w:rFonts w:ascii="Arial" w:eastAsia="Arial" w:hAnsi="Arial" w:cs="Arial"/>
          <w:sz w:val="24"/>
          <w:szCs w:val="24"/>
        </w:rPr>
      </w:pPr>
      <w:bookmarkStart w:id="12" w:name="_Hlk152537774"/>
      <w:r w:rsidRPr="5130B020">
        <w:rPr>
          <w:rFonts w:ascii="Arial" w:eastAsia="Arial" w:hAnsi="Arial" w:cs="Arial"/>
          <w:sz w:val="24"/>
          <w:szCs w:val="24"/>
        </w:rPr>
        <w:t xml:space="preserve"> </w:t>
      </w:r>
      <w:hyperlink r:id="rId14">
        <w:r w:rsidRPr="5130B020">
          <w:rPr>
            <w:rFonts w:ascii="Arial" w:eastAsia="Arial" w:hAnsi="Arial" w:cs="Arial"/>
            <w:color w:val="0000FF"/>
            <w:sz w:val="24"/>
            <w:szCs w:val="24"/>
            <w:u w:val="single"/>
          </w:rPr>
          <w:t>Transitions – Birth To 5 Matters</w:t>
        </w:r>
      </w:hyperlink>
    </w:p>
    <w:bookmarkEnd w:id="12"/>
    <w:p w14:paraId="779779C7" w14:textId="77777777" w:rsidR="005D2AB8" w:rsidRPr="00F2793F" w:rsidRDefault="005D2AB8" w:rsidP="5130B020">
      <w:pPr>
        <w:spacing w:line="360" w:lineRule="auto"/>
        <w:ind w:left="1000" w:hanging="1000"/>
        <w:rPr>
          <w:rFonts w:ascii="Arial" w:eastAsia="Arial" w:hAnsi="Arial" w:cs="Arial"/>
          <w:sz w:val="24"/>
          <w:szCs w:val="24"/>
        </w:rPr>
      </w:pPr>
    </w:p>
    <w:p w14:paraId="5D8B7210" w14:textId="149FEE67" w:rsidR="00673D17" w:rsidRPr="00F2793F" w:rsidRDefault="00673D17" w:rsidP="5130B020">
      <w:pPr>
        <w:pStyle w:val="NormalWeb"/>
        <w:spacing w:line="360" w:lineRule="auto"/>
        <w:ind w:left="567" w:hanging="567"/>
        <w:rPr>
          <w:rFonts w:ascii="Arial" w:eastAsia="Arial" w:hAnsi="Arial" w:cs="Arial"/>
        </w:rPr>
      </w:pPr>
      <w:r w:rsidRPr="5130B020">
        <w:rPr>
          <w:rFonts w:ascii="Arial" w:eastAsia="Arial" w:hAnsi="Arial" w:cs="Arial"/>
        </w:rPr>
        <w:t xml:space="preserve">Education, D. for (2023) </w:t>
      </w:r>
      <w:r w:rsidRPr="5130B020">
        <w:rPr>
          <w:rFonts w:ascii="Arial" w:eastAsia="Arial" w:hAnsi="Arial" w:cs="Arial"/>
          <w:i/>
          <w:iCs/>
        </w:rPr>
        <w:t>Early Years foundation stage (EYFS) statutory framework</w:t>
      </w:r>
      <w:r w:rsidRPr="5130B020">
        <w:rPr>
          <w:rFonts w:ascii="Arial" w:eastAsia="Arial" w:hAnsi="Arial" w:cs="Arial"/>
        </w:rPr>
        <w:t xml:space="preserve">, </w:t>
      </w:r>
      <w:r w:rsidRPr="5130B020">
        <w:rPr>
          <w:rFonts w:ascii="Arial" w:eastAsia="Arial" w:hAnsi="Arial" w:cs="Arial"/>
          <w:i/>
          <w:iCs/>
        </w:rPr>
        <w:t>GOV.UK</w:t>
      </w:r>
      <w:r w:rsidRPr="5130B020">
        <w:rPr>
          <w:rFonts w:ascii="Arial" w:eastAsia="Arial" w:hAnsi="Arial" w:cs="Arial"/>
        </w:rPr>
        <w:t xml:space="preserve">. Available at: https://www.gov.uk/government/publications/early-years-foundation-stage-framework--2 (Accessed: 03 December 2023). </w:t>
      </w:r>
    </w:p>
    <w:p w14:paraId="239F9F9B" w14:textId="29D1BE19" w:rsidR="00FD08A2" w:rsidRPr="00F2793F" w:rsidRDefault="005D2AB8"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Fraser,</w:t>
      </w:r>
      <w:r w:rsidR="00FD08A2" w:rsidRPr="5130B020">
        <w:rPr>
          <w:rFonts w:ascii="Arial" w:eastAsia="Arial" w:hAnsi="Arial" w:cs="Arial"/>
          <w:sz w:val="24"/>
          <w:szCs w:val="24"/>
        </w:rPr>
        <w:t xml:space="preserve"> B. &amp; Michael , P. (2013) </w:t>
      </w:r>
      <w:r w:rsidR="00FD08A2" w:rsidRPr="5130B020">
        <w:rPr>
          <w:rFonts w:ascii="Arial" w:eastAsia="Arial" w:hAnsi="Arial" w:cs="Arial"/>
          <w:i/>
          <w:iCs/>
          <w:sz w:val="24"/>
          <w:szCs w:val="24"/>
        </w:rPr>
        <w:t>Rethinking Children’s Play</w:t>
      </w:r>
      <w:r w:rsidR="00FD08A2" w:rsidRPr="5130B020">
        <w:rPr>
          <w:rFonts w:ascii="Arial" w:eastAsia="Arial" w:hAnsi="Arial" w:cs="Arial"/>
          <w:sz w:val="24"/>
          <w:szCs w:val="24"/>
        </w:rPr>
        <w:t>. [Online] [online]. Available from: https://www.bloomsbury.com/us/rethinking-childrens-play-9781441194695/ (Accessed 18 November 2023).</w:t>
      </w:r>
    </w:p>
    <w:p w14:paraId="3DBACE4E" w14:textId="77777777" w:rsidR="00FD08A2"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 xml:space="preserve">Graham-Whitehouse, K. (2023) </w:t>
      </w:r>
      <w:r w:rsidRPr="5130B020">
        <w:rPr>
          <w:rFonts w:ascii="Arial" w:eastAsia="Arial" w:hAnsi="Arial" w:cs="Arial"/>
          <w:i/>
          <w:iCs/>
          <w:sz w:val="24"/>
          <w:szCs w:val="24"/>
        </w:rPr>
        <w:t>School Transitions from a Nursery or Preschool</w:t>
      </w:r>
      <w:r w:rsidRPr="5130B020">
        <w:rPr>
          <w:rFonts w:ascii="Arial" w:eastAsia="Arial" w:hAnsi="Arial" w:cs="Arial"/>
          <w:sz w:val="24"/>
          <w:szCs w:val="24"/>
        </w:rPr>
        <w:t>. [Online] [online]. Available from: https://www.twinkl.com.pk/blog/school-</w:t>
      </w:r>
      <w:r w:rsidRPr="5130B020">
        <w:rPr>
          <w:rFonts w:ascii="Arial" w:eastAsia="Arial" w:hAnsi="Arial" w:cs="Arial"/>
          <w:sz w:val="24"/>
          <w:szCs w:val="24"/>
        </w:rPr>
        <w:lastRenderedPageBreak/>
        <w:t>transitions-from-a-nursery-or-preschool-pviblog (Accessed 22 November 2023).</w:t>
      </w:r>
    </w:p>
    <w:p w14:paraId="3E0EA228" w14:textId="77777777" w:rsidR="00C16E85" w:rsidRPr="00F2793F" w:rsidRDefault="00FD08A2" w:rsidP="5130B020">
      <w:pPr>
        <w:pStyle w:val="NormalWeb"/>
        <w:spacing w:line="360" w:lineRule="auto"/>
        <w:rPr>
          <w:rFonts w:ascii="Arial" w:eastAsia="Arial" w:hAnsi="Arial" w:cs="Arial"/>
        </w:rPr>
      </w:pPr>
      <w:r w:rsidRPr="5130B020">
        <w:rPr>
          <w:rFonts w:ascii="Arial" w:eastAsia="Arial" w:hAnsi="Arial" w:cs="Arial"/>
        </w:rPr>
        <w:t xml:space="preserve">Higham, P. (2014) “Communication skills for working with children and young people: introducing social pedagogy (third edition) / Specialist communication skills for social workers: focusing on service users’ needs / Towards professional wisdom: practical deliberations in the people professions,” </w:t>
      </w:r>
      <w:r w:rsidRPr="5130B020">
        <w:rPr>
          <w:rFonts w:ascii="Arial" w:eastAsia="Arial" w:hAnsi="Arial" w:cs="Arial"/>
          <w:i/>
          <w:iCs/>
        </w:rPr>
        <w:t>European Journal of Social Work</w:t>
      </w:r>
      <w:r w:rsidRPr="5130B020">
        <w:rPr>
          <w:rFonts w:ascii="Arial" w:eastAsia="Arial" w:hAnsi="Arial" w:cs="Arial"/>
        </w:rPr>
        <w:t>, 17(1), pp. 152–156.</w:t>
      </w:r>
      <w:r w:rsidR="00C16E85" w:rsidRPr="5130B020">
        <w:rPr>
          <w:rFonts w:ascii="Arial" w:eastAsia="Arial" w:hAnsi="Arial" w:cs="Arial"/>
        </w:rPr>
        <w:t xml:space="preserve"> </w:t>
      </w:r>
    </w:p>
    <w:p w14:paraId="33DC3A65" w14:textId="4AA8854C" w:rsidR="00C16E85" w:rsidRPr="00F2793F" w:rsidRDefault="00000000" w:rsidP="5130B020">
      <w:pPr>
        <w:pStyle w:val="NormalWeb"/>
        <w:spacing w:line="360" w:lineRule="auto"/>
        <w:rPr>
          <w:rFonts w:ascii="Arial" w:eastAsia="Arial" w:hAnsi="Arial" w:cs="Arial"/>
          <w:b/>
          <w:bCs/>
        </w:rPr>
      </w:pPr>
      <w:hyperlink r:id="rId15">
        <w:r w:rsidR="00C16E85" w:rsidRPr="5130B020">
          <w:rPr>
            <w:rFonts w:ascii="Arial" w:eastAsia="Arial" w:hAnsi="Arial" w:cs="Arial"/>
            <w:color w:val="0000FF"/>
            <w:u w:val="single"/>
          </w:rPr>
          <w:t>How Early Years Transitions Set Children Up For Life | Famly</w:t>
        </w:r>
      </w:hyperlink>
    </w:p>
    <w:p w14:paraId="1C39BD90" w14:textId="38EBA6D5" w:rsidR="00FD65FA" w:rsidRPr="00F2793F" w:rsidRDefault="00FD65FA" w:rsidP="5130B020">
      <w:pPr>
        <w:pStyle w:val="NormalWeb"/>
        <w:spacing w:line="360" w:lineRule="auto"/>
        <w:ind w:left="567" w:hanging="567"/>
        <w:rPr>
          <w:rFonts w:ascii="Arial" w:eastAsia="Arial" w:hAnsi="Arial" w:cs="Arial"/>
        </w:rPr>
      </w:pPr>
      <w:r w:rsidRPr="5130B020">
        <w:rPr>
          <w:rFonts w:ascii="Arial" w:eastAsia="Arial" w:hAnsi="Arial" w:cs="Arial"/>
        </w:rPr>
        <w:t xml:space="preserve">Kirklees (2019) </w:t>
      </w:r>
      <w:r w:rsidRPr="5130B020">
        <w:rPr>
          <w:rFonts w:ascii="Arial" w:eastAsia="Arial" w:hAnsi="Arial" w:cs="Arial"/>
          <w:i/>
          <w:iCs/>
        </w:rPr>
        <w:t>Kirklees guidance for transitions in the early years 2019</w:t>
      </w:r>
      <w:r w:rsidRPr="5130B020">
        <w:rPr>
          <w:rFonts w:ascii="Arial" w:eastAsia="Arial" w:hAnsi="Arial" w:cs="Arial"/>
        </w:rPr>
        <w:t xml:space="preserve">. Available at: https://www.kirklees.gov.uk/beta/working-with-children/pdf/childcare-providers/transition-guidance.pdf (Accessed: 02 December 2023). </w:t>
      </w:r>
    </w:p>
    <w:p w14:paraId="2D43B89D" w14:textId="77777777" w:rsidR="00FD08A2"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 xml:space="preserve">L. Bee, H. (2012) </w:t>
      </w:r>
      <w:r w:rsidRPr="5130B020">
        <w:rPr>
          <w:rFonts w:ascii="Arial" w:eastAsia="Arial" w:hAnsi="Arial" w:cs="Arial"/>
          <w:i/>
          <w:iCs/>
          <w:sz w:val="24"/>
          <w:szCs w:val="24"/>
        </w:rPr>
        <w:t>The developing child [Thirteenth edition (New Int. ed.)]   1292020806, 9781292020808 - DOKUMEN.PUB</w:t>
      </w:r>
      <w:r w:rsidRPr="5130B020">
        <w:rPr>
          <w:rFonts w:ascii="Arial" w:eastAsia="Arial" w:hAnsi="Arial" w:cs="Arial"/>
          <w:sz w:val="24"/>
          <w:szCs w:val="24"/>
        </w:rPr>
        <w:t>. [Online] [online]. Available from: https://dokumen.pub/the-developing-child-thirteenth-edition-new-int-ed-1292020806-9781292020808.html (Accessed 18 November 2023).</w:t>
      </w:r>
    </w:p>
    <w:p w14:paraId="1A0E276B" w14:textId="77777777" w:rsidR="00FD08A2"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 xml:space="preserve">Luo, Y., Kaufman, L. &amp; Baillargeon, R. (2009) “Young infants’ reasoning about physical events involving inert and self-propelled objects,” </w:t>
      </w:r>
      <w:r w:rsidRPr="5130B020">
        <w:rPr>
          <w:rFonts w:ascii="Arial" w:eastAsia="Arial" w:hAnsi="Arial" w:cs="Arial"/>
          <w:i/>
          <w:iCs/>
          <w:sz w:val="24"/>
          <w:szCs w:val="24"/>
        </w:rPr>
        <w:t>Cognitive Psychology</w:t>
      </w:r>
      <w:r w:rsidRPr="5130B020">
        <w:rPr>
          <w:rFonts w:ascii="Arial" w:eastAsia="Arial" w:hAnsi="Arial" w:cs="Arial"/>
          <w:sz w:val="24"/>
          <w:szCs w:val="24"/>
        </w:rPr>
        <w:t>, 58(4), pp. 441–486.</w:t>
      </w:r>
    </w:p>
    <w:p w14:paraId="2C0AF92E" w14:textId="77777777" w:rsidR="00FD08A2"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 xml:space="preserve">Male, T. (2016) </w:t>
      </w:r>
      <w:r w:rsidRPr="5130B020">
        <w:rPr>
          <w:rFonts w:ascii="Arial" w:eastAsia="Arial" w:hAnsi="Arial" w:cs="Arial"/>
          <w:i/>
          <w:iCs/>
          <w:sz w:val="24"/>
          <w:szCs w:val="24"/>
        </w:rPr>
        <w:t>The Early Years Foundation Stage</w:t>
      </w:r>
      <w:r w:rsidRPr="5130B020">
        <w:rPr>
          <w:rFonts w:ascii="Arial" w:eastAsia="Arial" w:hAnsi="Arial" w:cs="Arial"/>
          <w:sz w:val="24"/>
          <w:szCs w:val="24"/>
        </w:rPr>
        <w:t>. [Online] [online]. Available from: https://www.academia.edu/25434402/The_Early_Years_Foundation_Stage.</w:t>
      </w:r>
    </w:p>
    <w:p w14:paraId="6E0B6A54" w14:textId="77777777" w:rsidR="00597F00"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 xml:space="preserve">Mathews, S. (2022) </w:t>
      </w:r>
      <w:r w:rsidRPr="5130B020">
        <w:rPr>
          <w:rFonts w:ascii="Arial" w:eastAsia="Arial" w:hAnsi="Arial" w:cs="Arial"/>
          <w:i/>
          <w:iCs/>
          <w:sz w:val="24"/>
          <w:szCs w:val="24"/>
        </w:rPr>
        <w:t>Bronfenbrenner’s Ecological Systems Theory</w:t>
      </w:r>
      <w:r w:rsidRPr="5130B020">
        <w:rPr>
          <w:rFonts w:ascii="Arial" w:eastAsia="Arial" w:hAnsi="Arial" w:cs="Arial"/>
          <w:sz w:val="24"/>
          <w:szCs w:val="24"/>
        </w:rPr>
        <w:t xml:space="preserve">. [Online] [online]. Available from: </w:t>
      </w:r>
      <w:hyperlink r:id="rId16">
        <w:r w:rsidR="00597F00" w:rsidRPr="5130B020">
          <w:rPr>
            <w:rStyle w:val="Hyperlink"/>
            <w:rFonts w:ascii="Arial" w:eastAsia="Arial" w:hAnsi="Arial" w:cs="Arial"/>
            <w:sz w:val="24"/>
            <w:szCs w:val="24"/>
          </w:rPr>
          <w:t>https://childhood.in/ecological-systems-theory/</w:t>
        </w:r>
      </w:hyperlink>
      <w:r w:rsidRPr="5130B020">
        <w:rPr>
          <w:rFonts w:ascii="Arial" w:eastAsia="Arial" w:hAnsi="Arial" w:cs="Arial"/>
          <w:sz w:val="24"/>
          <w:szCs w:val="24"/>
        </w:rPr>
        <w:t>.</w:t>
      </w:r>
    </w:p>
    <w:p w14:paraId="3C06343A" w14:textId="26978322" w:rsidR="00FD08A2" w:rsidRPr="00F2793F" w:rsidRDefault="00597F00" w:rsidP="5130B020">
      <w:pPr>
        <w:spacing w:line="360" w:lineRule="auto"/>
        <w:ind w:left="1000" w:hanging="1000"/>
        <w:rPr>
          <w:rFonts w:ascii="Arial" w:eastAsia="Arial" w:hAnsi="Arial" w:cs="Arial"/>
          <w:sz w:val="24"/>
          <w:szCs w:val="24"/>
        </w:rPr>
      </w:pPr>
      <w:r w:rsidRPr="5130B020">
        <w:rPr>
          <w:rFonts w:ascii="Arial" w:eastAsia="Arial" w:hAnsi="Arial" w:cs="Arial"/>
          <w:color w:val="222222"/>
          <w:sz w:val="24"/>
          <w:szCs w:val="24"/>
          <w:shd w:val="clear" w:color="auto" w:fill="FFFFFF"/>
        </w:rPr>
        <w:t xml:space="preserve"> MacKay, T., Reynolds, S. and Kearney, M., (2010). From attachment to attainment: The impact of nurture groups on academic achievement. </w:t>
      </w:r>
      <w:r w:rsidRPr="5130B020">
        <w:rPr>
          <w:rFonts w:ascii="Arial" w:eastAsia="Arial" w:hAnsi="Arial" w:cs="Arial"/>
          <w:i/>
          <w:iCs/>
          <w:color w:val="222222"/>
          <w:sz w:val="24"/>
          <w:szCs w:val="24"/>
          <w:shd w:val="clear" w:color="auto" w:fill="FFFFFF"/>
        </w:rPr>
        <w:t>Educational and Child Psychology</w:t>
      </w:r>
      <w:r w:rsidRPr="5130B020">
        <w:rPr>
          <w:rFonts w:ascii="Arial" w:eastAsia="Arial" w:hAnsi="Arial" w:cs="Arial"/>
          <w:color w:val="222222"/>
          <w:sz w:val="24"/>
          <w:szCs w:val="24"/>
          <w:shd w:val="clear" w:color="auto" w:fill="FFFFFF"/>
        </w:rPr>
        <w:t>, </w:t>
      </w:r>
      <w:r w:rsidRPr="5130B020">
        <w:rPr>
          <w:rFonts w:ascii="Arial" w:eastAsia="Arial" w:hAnsi="Arial" w:cs="Arial"/>
          <w:i/>
          <w:iCs/>
          <w:color w:val="222222"/>
          <w:sz w:val="24"/>
          <w:szCs w:val="24"/>
          <w:shd w:val="clear" w:color="auto" w:fill="FFFFFF"/>
        </w:rPr>
        <w:t>27</w:t>
      </w:r>
      <w:r w:rsidRPr="5130B020">
        <w:rPr>
          <w:rFonts w:ascii="Arial" w:eastAsia="Arial" w:hAnsi="Arial" w:cs="Arial"/>
          <w:color w:val="222222"/>
          <w:sz w:val="24"/>
          <w:szCs w:val="24"/>
          <w:shd w:val="clear" w:color="auto" w:fill="FFFFFF"/>
        </w:rPr>
        <w:t>(3), p.100.</w:t>
      </w:r>
    </w:p>
    <w:p w14:paraId="3A8C7EF9" w14:textId="77777777" w:rsidR="00597F00" w:rsidRPr="00F2793F" w:rsidRDefault="00597F00" w:rsidP="5130B020">
      <w:pPr>
        <w:spacing w:line="360" w:lineRule="auto"/>
        <w:ind w:left="1000" w:hanging="1000"/>
        <w:rPr>
          <w:rFonts w:ascii="Arial" w:eastAsia="Arial" w:hAnsi="Arial" w:cs="Arial"/>
          <w:sz w:val="24"/>
          <w:szCs w:val="24"/>
        </w:rPr>
      </w:pPr>
    </w:p>
    <w:p w14:paraId="7D22A7BE" w14:textId="77777777" w:rsidR="00F2793F"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lastRenderedPageBreak/>
        <w:t xml:space="preserve">Middleton, R. (2009) “The Early Years Foundation Stage (EYFS) and the EYFS Profile,” </w:t>
      </w:r>
      <w:r w:rsidRPr="5130B020">
        <w:rPr>
          <w:rFonts w:ascii="Arial" w:eastAsia="Arial" w:hAnsi="Arial" w:cs="Arial"/>
          <w:i/>
          <w:iCs/>
          <w:sz w:val="24"/>
          <w:szCs w:val="24"/>
        </w:rPr>
        <w:t>Assessment and Development Matters</w:t>
      </w:r>
      <w:r w:rsidRPr="5130B020">
        <w:rPr>
          <w:rFonts w:ascii="Arial" w:eastAsia="Arial" w:hAnsi="Arial" w:cs="Arial"/>
          <w:sz w:val="24"/>
          <w:szCs w:val="24"/>
        </w:rPr>
        <w:t>, 1(2), pp. 33–34.</w:t>
      </w:r>
      <w:r w:rsidR="00F2793F" w:rsidRPr="5130B020">
        <w:rPr>
          <w:rFonts w:ascii="Arial" w:eastAsia="Arial" w:hAnsi="Arial" w:cs="Arial"/>
          <w:sz w:val="24"/>
          <w:szCs w:val="24"/>
        </w:rPr>
        <w:t xml:space="preserve"> </w:t>
      </w:r>
    </w:p>
    <w:p w14:paraId="550E58BB" w14:textId="7A1C1476" w:rsidR="00FD08A2" w:rsidRPr="00F2793F" w:rsidRDefault="00000000" w:rsidP="5130B020">
      <w:pPr>
        <w:spacing w:line="360" w:lineRule="auto"/>
        <w:ind w:left="1000" w:hanging="1000"/>
        <w:rPr>
          <w:rFonts w:ascii="Arial" w:eastAsia="Arial" w:hAnsi="Arial" w:cs="Arial"/>
          <w:sz w:val="24"/>
          <w:szCs w:val="24"/>
        </w:rPr>
      </w:pPr>
      <w:hyperlink r:id="rId17">
        <w:r w:rsidR="00F2793F" w:rsidRPr="5130B020">
          <w:rPr>
            <w:rFonts w:ascii="Arial" w:eastAsia="Arial" w:hAnsi="Arial" w:cs="Arial"/>
            <w:color w:val="0000FF"/>
            <w:sz w:val="24"/>
            <w:szCs w:val="24"/>
            <w:u w:val="single"/>
          </w:rPr>
          <w:t>EYFS - Ravens Academy (attrust.org.uk)</w:t>
        </w:r>
      </w:hyperlink>
      <w:r w:rsidR="00F2793F" w:rsidRPr="5130B020">
        <w:rPr>
          <w:rFonts w:ascii="Arial" w:eastAsia="Arial" w:hAnsi="Arial" w:cs="Arial"/>
          <w:sz w:val="24"/>
          <w:szCs w:val="24"/>
        </w:rPr>
        <w:t xml:space="preserve"> (Accessed 30</w:t>
      </w:r>
      <w:r w:rsidR="00F2793F" w:rsidRPr="5130B020">
        <w:rPr>
          <w:rFonts w:ascii="Arial" w:eastAsia="Arial" w:hAnsi="Arial" w:cs="Arial"/>
          <w:sz w:val="24"/>
          <w:szCs w:val="24"/>
          <w:vertAlign w:val="superscript"/>
        </w:rPr>
        <w:t>th</w:t>
      </w:r>
      <w:r w:rsidR="00F2793F" w:rsidRPr="5130B020">
        <w:rPr>
          <w:rFonts w:ascii="Arial" w:eastAsia="Arial" w:hAnsi="Arial" w:cs="Arial"/>
          <w:sz w:val="24"/>
          <w:szCs w:val="24"/>
        </w:rPr>
        <w:t xml:space="preserve"> November)</w:t>
      </w:r>
    </w:p>
    <w:p w14:paraId="4C920C0A" w14:textId="77777777" w:rsidR="00F2793F" w:rsidRPr="00F2793F" w:rsidRDefault="00F2793F" w:rsidP="5130B020">
      <w:pPr>
        <w:spacing w:line="360" w:lineRule="auto"/>
        <w:ind w:left="1000" w:hanging="1000"/>
        <w:rPr>
          <w:rFonts w:ascii="Arial" w:eastAsia="Arial" w:hAnsi="Arial" w:cs="Arial"/>
          <w:sz w:val="24"/>
          <w:szCs w:val="24"/>
        </w:rPr>
      </w:pPr>
    </w:p>
    <w:p w14:paraId="226ED899" w14:textId="77777777" w:rsidR="00FD08A2"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 xml:space="preserve">SAKWA, R. &amp; WEBBER, M. (1999) “The Commonwealth of Independent States, 1991-1998: Stagnation and Survival,” </w:t>
      </w:r>
      <w:r w:rsidRPr="5130B020">
        <w:rPr>
          <w:rFonts w:ascii="Arial" w:eastAsia="Arial" w:hAnsi="Arial" w:cs="Arial"/>
          <w:i/>
          <w:iCs/>
          <w:sz w:val="24"/>
          <w:szCs w:val="24"/>
        </w:rPr>
        <w:t>Europe-Asia Studies</w:t>
      </w:r>
      <w:r w:rsidRPr="5130B020">
        <w:rPr>
          <w:rFonts w:ascii="Arial" w:eastAsia="Arial" w:hAnsi="Arial" w:cs="Arial"/>
          <w:sz w:val="24"/>
          <w:szCs w:val="24"/>
        </w:rPr>
        <w:t>, 51(3), pp. 379–415.</w:t>
      </w:r>
    </w:p>
    <w:p w14:paraId="37A57DB9" w14:textId="77777777" w:rsidR="00C16E85" w:rsidRPr="00F2793F" w:rsidRDefault="00FD08A2"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 xml:space="preserve">Stiles, M. (2013) “Communication skills for working with children and young people,by P. Petrie, London, Jessica Kingsley,” </w:t>
      </w:r>
      <w:r w:rsidRPr="5130B020">
        <w:rPr>
          <w:rFonts w:ascii="Arial" w:eastAsia="Arial" w:hAnsi="Arial" w:cs="Arial"/>
          <w:i/>
          <w:iCs/>
          <w:sz w:val="24"/>
          <w:szCs w:val="24"/>
        </w:rPr>
        <w:t>Emotional and Behavioural Difficulties</w:t>
      </w:r>
      <w:r w:rsidRPr="5130B020">
        <w:rPr>
          <w:rFonts w:ascii="Arial" w:eastAsia="Arial" w:hAnsi="Arial" w:cs="Arial"/>
          <w:sz w:val="24"/>
          <w:szCs w:val="24"/>
        </w:rPr>
        <w:t>, 18(1), pp. 119–121.</w:t>
      </w:r>
    </w:p>
    <w:p w14:paraId="2FAB5B1E" w14:textId="5417FF2F" w:rsidR="00C16E85" w:rsidRPr="00F2793F" w:rsidRDefault="00C16E85" w:rsidP="5130B020">
      <w:pPr>
        <w:spacing w:line="360" w:lineRule="auto"/>
        <w:ind w:left="1000" w:hanging="1000"/>
        <w:rPr>
          <w:rFonts w:ascii="Arial" w:eastAsia="Arial" w:hAnsi="Arial" w:cs="Arial"/>
          <w:sz w:val="24"/>
          <w:szCs w:val="24"/>
        </w:rPr>
      </w:pPr>
      <w:r w:rsidRPr="5130B020">
        <w:rPr>
          <w:rFonts w:ascii="Arial" w:eastAsia="Arial" w:hAnsi="Arial" w:cs="Arial"/>
          <w:sz w:val="24"/>
          <w:szCs w:val="24"/>
        </w:rPr>
        <w:t xml:space="preserve"> </w:t>
      </w:r>
      <w:hyperlink r:id="rId18">
        <w:r w:rsidRPr="5130B020">
          <w:rPr>
            <w:rFonts w:ascii="Arial" w:eastAsia="Arial" w:hAnsi="Arial" w:cs="Arial"/>
            <w:color w:val="0000FF"/>
            <w:sz w:val="24"/>
            <w:szCs w:val="24"/>
            <w:u w:val="single"/>
          </w:rPr>
          <w:t>Transitions – Birth To 5 Matters</w:t>
        </w:r>
      </w:hyperlink>
    </w:p>
    <w:p w14:paraId="70595035" w14:textId="5BD34C03" w:rsidR="00A3207A" w:rsidRPr="00F2793F" w:rsidRDefault="00A3207A" w:rsidP="5130B020">
      <w:pPr>
        <w:spacing w:line="360" w:lineRule="auto"/>
        <w:ind w:left="1000" w:hanging="1000"/>
        <w:rPr>
          <w:rFonts w:ascii="Arial" w:eastAsia="Arial" w:hAnsi="Arial" w:cs="Arial"/>
          <w:sz w:val="24"/>
          <w:szCs w:val="24"/>
        </w:rPr>
      </w:pPr>
    </w:p>
    <w:p w14:paraId="28898891" w14:textId="409F073A" w:rsidR="0052230B" w:rsidRPr="00F2793F" w:rsidRDefault="00F93212" w:rsidP="5130B020">
      <w:pPr>
        <w:pStyle w:val="NormalWeb"/>
        <w:spacing w:line="360" w:lineRule="auto"/>
        <w:rPr>
          <w:rFonts w:ascii="Arial" w:eastAsia="Arial" w:hAnsi="Arial" w:cs="Arial"/>
          <w:b/>
          <w:bCs/>
        </w:rPr>
      </w:pPr>
      <w:hyperlink r:id="rId19" w:history="1">
        <w:r w:rsidRPr="5130B020">
          <w:rPr>
            <w:rFonts w:ascii="Arial" w:eastAsiaTheme="minorEastAsia" w:hAnsi="Arial" w:cs="Arial"/>
            <w:color w:val="0000FF"/>
            <w:u w:val="single"/>
          </w:rPr>
          <w:t>How Early Years Transitions Set Children Up For Life | Famly</w:t>
        </w:r>
      </w:hyperlink>
      <w:r w:rsidR="009E24C7">
        <w:rPr>
          <w:rFonts w:ascii="Arial" w:hAnsi="Arial" w:cs="Arial"/>
        </w:rPr>
        <w:br w:type="textWrapping" w:clear="all"/>
      </w:r>
    </w:p>
    <w:sectPr w:rsidR="0052230B" w:rsidRPr="00F2793F" w:rsidSect="00F2793F">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87D18" w14:textId="77777777" w:rsidR="008D423C" w:rsidRDefault="008D423C" w:rsidP="00F7161F">
      <w:pPr>
        <w:spacing w:after="0" w:line="240" w:lineRule="auto"/>
      </w:pPr>
      <w:r>
        <w:separator/>
      </w:r>
    </w:p>
  </w:endnote>
  <w:endnote w:type="continuationSeparator" w:id="0">
    <w:p w14:paraId="197F554B" w14:textId="77777777" w:rsidR="008D423C" w:rsidRDefault="008D423C" w:rsidP="00F71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3259102"/>
      <w:docPartObj>
        <w:docPartGallery w:val="Page Numbers (Bottom of Page)"/>
        <w:docPartUnique/>
      </w:docPartObj>
    </w:sdtPr>
    <w:sdtEndPr>
      <w:rPr>
        <w:noProof/>
      </w:rPr>
    </w:sdtEndPr>
    <w:sdtContent>
      <w:p w14:paraId="10FCC7F2" w14:textId="052DE08B" w:rsidR="00F7161F" w:rsidRDefault="00F716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0F755D" w14:textId="77777777" w:rsidR="00F7161F" w:rsidRDefault="00F716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01941" w14:textId="77777777" w:rsidR="008D423C" w:rsidRDefault="008D423C" w:rsidP="00F7161F">
      <w:pPr>
        <w:spacing w:after="0" w:line="240" w:lineRule="auto"/>
      </w:pPr>
      <w:r>
        <w:separator/>
      </w:r>
    </w:p>
  </w:footnote>
  <w:footnote w:type="continuationSeparator" w:id="0">
    <w:p w14:paraId="319097F6" w14:textId="77777777" w:rsidR="008D423C" w:rsidRDefault="008D423C" w:rsidP="00F716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52137"/>
    <w:multiLevelType w:val="hybridMultilevel"/>
    <w:tmpl w:val="DD0CA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1D6ADC"/>
    <w:multiLevelType w:val="hybridMultilevel"/>
    <w:tmpl w:val="9AD0CC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8C32F08"/>
    <w:multiLevelType w:val="multilevel"/>
    <w:tmpl w:val="62167D0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016421020">
    <w:abstractNumId w:val="1"/>
  </w:num>
  <w:num w:numId="2" w16cid:durableId="1072116131">
    <w:abstractNumId w:val="2"/>
  </w:num>
  <w:num w:numId="3" w16cid:durableId="133375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wNLGwNDYzsTS3sLBQ0lEKTi0uzszPAykwrAUAw/XgfiwAAAA="/>
  </w:docVars>
  <w:rsids>
    <w:rsidRoot w:val="007A6C97"/>
    <w:rsid w:val="00004DB1"/>
    <w:rsid w:val="000441FF"/>
    <w:rsid w:val="00051FEF"/>
    <w:rsid w:val="0005384A"/>
    <w:rsid w:val="00062D00"/>
    <w:rsid w:val="00067A5A"/>
    <w:rsid w:val="00091811"/>
    <w:rsid w:val="00096643"/>
    <w:rsid w:val="000B1235"/>
    <w:rsid w:val="000B1BE9"/>
    <w:rsid w:val="000C6345"/>
    <w:rsid w:val="000E279A"/>
    <w:rsid w:val="000E5CAB"/>
    <w:rsid w:val="000F583A"/>
    <w:rsid w:val="00143B1D"/>
    <w:rsid w:val="00165A62"/>
    <w:rsid w:val="00171B54"/>
    <w:rsid w:val="001A7424"/>
    <w:rsid w:val="001E6C24"/>
    <w:rsid w:val="00203183"/>
    <w:rsid w:val="00236582"/>
    <w:rsid w:val="00276FAF"/>
    <w:rsid w:val="002802E8"/>
    <w:rsid w:val="002940ED"/>
    <w:rsid w:val="002B7573"/>
    <w:rsid w:val="002C1522"/>
    <w:rsid w:val="002C469B"/>
    <w:rsid w:val="002E169A"/>
    <w:rsid w:val="002E57CB"/>
    <w:rsid w:val="003634F6"/>
    <w:rsid w:val="00377244"/>
    <w:rsid w:val="0039470B"/>
    <w:rsid w:val="003A0687"/>
    <w:rsid w:val="003C322D"/>
    <w:rsid w:val="003E7AAB"/>
    <w:rsid w:val="00404361"/>
    <w:rsid w:val="0042774E"/>
    <w:rsid w:val="00445032"/>
    <w:rsid w:val="00480D60"/>
    <w:rsid w:val="004E5DCB"/>
    <w:rsid w:val="0052230B"/>
    <w:rsid w:val="00563A62"/>
    <w:rsid w:val="00584A88"/>
    <w:rsid w:val="00584BCF"/>
    <w:rsid w:val="00596120"/>
    <w:rsid w:val="00597F00"/>
    <w:rsid w:val="005C3B7E"/>
    <w:rsid w:val="005D2AB8"/>
    <w:rsid w:val="005D37C0"/>
    <w:rsid w:val="0063184C"/>
    <w:rsid w:val="006413DE"/>
    <w:rsid w:val="0064398E"/>
    <w:rsid w:val="00673D17"/>
    <w:rsid w:val="006923C9"/>
    <w:rsid w:val="006A3BD0"/>
    <w:rsid w:val="006A7B4E"/>
    <w:rsid w:val="007029D5"/>
    <w:rsid w:val="0073126C"/>
    <w:rsid w:val="007415D4"/>
    <w:rsid w:val="00754CEC"/>
    <w:rsid w:val="00760B67"/>
    <w:rsid w:val="007643F2"/>
    <w:rsid w:val="00793810"/>
    <w:rsid w:val="0079393C"/>
    <w:rsid w:val="007955C9"/>
    <w:rsid w:val="007A6C97"/>
    <w:rsid w:val="007B0E34"/>
    <w:rsid w:val="007C781E"/>
    <w:rsid w:val="007D417F"/>
    <w:rsid w:val="007D5AC4"/>
    <w:rsid w:val="007E2FD6"/>
    <w:rsid w:val="007F0CAC"/>
    <w:rsid w:val="007F5F46"/>
    <w:rsid w:val="00801635"/>
    <w:rsid w:val="008025F3"/>
    <w:rsid w:val="008039D3"/>
    <w:rsid w:val="00807506"/>
    <w:rsid w:val="0084329B"/>
    <w:rsid w:val="008477A9"/>
    <w:rsid w:val="00854B0C"/>
    <w:rsid w:val="008651E4"/>
    <w:rsid w:val="00876315"/>
    <w:rsid w:val="00876381"/>
    <w:rsid w:val="008C11D2"/>
    <w:rsid w:val="008C593E"/>
    <w:rsid w:val="008D423C"/>
    <w:rsid w:val="00926EEA"/>
    <w:rsid w:val="00930434"/>
    <w:rsid w:val="00955B78"/>
    <w:rsid w:val="009602F7"/>
    <w:rsid w:val="00964328"/>
    <w:rsid w:val="0097286F"/>
    <w:rsid w:val="00975CCA"/>
    <w:rsid w:val="009D6166"/>
    <w:rsid w:val="009E24C7"/>
    <w:rsid w:val="009E7327"/>
    <w:rsid w:val="00A04175"/>
    <w:rsid w:val="00A1126F"/>
    <w:rsid w:val="00A11703"/>
    <w:rsid w:val="00A3207A"/>
    <w:rsid w:val="00A42DDA"/>
    <w:rsid w:val="00A5788B"/>
    <w:rsid w:val="00A92B4E"/>
    <w:rsid w:val="00AC471F"/>
    <w:rsid w:val="00AC5AEB"/>
    <w:rsid w:val="00AD16DC"/>
    <w:rsid w:val="00AD3490"/>
    <w:rsid w:val="00AE63E5"/>
    <w:rsid w:val="00AE6A89"/>
    <w:rsid w:val="00B0334D"/>
    <w:rsid w:val="00B04A7F"/>
    <w:rsid w:val="00B074E8"/>
    <w:rsid w:val="00B32434"/>
    <w:rsid w:val="00B41778"/>
    <w:rsid w:val="00B456FF"/>
    <w:rsid w:val="00B52D5A"/>
    <w:rsid w:val="00B65922"/>
    <w:rsid w:val="00B65969"/>
    <w:rsid w:val="00B750C8"/>
    <w:rsid w:val="00B82B81"/>
    <w:rsid w:val="00B85540"/>
    <w:rsid w:val="00BC2825"/>
    <w:rsid w:val="00BF772C"/>
    <w:rsid w:val="00C023DF"/>
    <w:rsid w:val="00C16E85"/>
    <w:rsid w:val="00C35D20"/>
    <w:rsid w:val="00C420A3"/>
    <w:rsid w:val="00C46B3D"/>
    <w:rsid w:val="00C611B0"/>
    <w:rsid w:val="00C67EF3"/>
    <w:rsid w:val="00C8662F"/>
    <w:rsid w:val="00C96DF6"/>
    <w:rsid w:val="00CC498E"/>
    <w:rsid w:val="00CD104A"/>
    <w:rsid w:val="00D12602"/>
    <w:rsid w:val="00D12F46"/>
    <w:rsid w:val="00D13585"/>
    <w:rsid w:val="00D50583"/>
    <w:rsid w:val="00D57841"/>
    <w:rsid w:val="00D85428"/>
    <w:rsid w:val="00DA3E4A"/>
    <w:rsid w:val="00DD08A2"/>
    <w:rsid w:val="00DD1A92"/>
    <w:rsid w:val="00DD3053"/>
    <w:rsid w:val="00DD3E41"/>
    <w:rsid w:val="00DF0AA3"/>
    <w:rsid w:val="00DF7F00"/>
    <w:rsid w:val="00E16F53"/>
    <w:rsid w:val="00E45FBD"/>
    <w:rsid w:val="00E73664"/>
    <w:rsid w:val="00E96B0E"/>
    <w:rsid w:val="00E96B56"/>
    <w:rsid w:val="00EB110F"/>
    <w:rsid w:val="00EB5DF2"/>
    <w:rsid w:val="00EB7FBA"/>
    <w:rsid w:val="00ED0F95"/>
    <w:rsid w:val="00EE035B"/>
    <w:rsid w:val="00EF0D2F"/>
    <w:rsid w:val="00F04AAE"/>
    <w:rsid w:val="00F11946"/>
    <w:rsid w:val="00F2793F"/>
    <w:rsid w:val="00F7161F"/>
    <w:rsid w:val="00F73331"/>
    <w:rsid w:val="00F93212"/>
    <w:rsid w:val="00F94FAC"/>
    <w:rsid w:val="00FA4DB3"/>
    <w:rsid w:val="00FC3B35"/>
    <w:rsid w:val="00FD08A2"/>
    <w:rsid w:val="00FD65FA"/>
    <w:rsid w:val="27F65188"/>
    <w:rsid w:val="2B03523B"/>
    <w:rsid w:val="306AC97C"/>
    <w:rsid w:val="318C807D"/>
    <w:rsid w:val="3651BAAB"/>
    <w:rsid w:val="4AC16E9C"/>
    <w:rsid w:val="4C5D3EFD"/>
    <w:rsid w:val="5130B020"/>
    <w:rsid w:val="5816F693"/>
    <w:rsid w:val="66F4DFA3"/>
    <w:rsid w:val="753095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9C3EF"/>
  <w15:docId w15:val="{20E94465-D019-495D-B9B2-4F6016084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35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37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3B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9470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1358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D37C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651E4"/>
    <w:pPr>
      <w:outlineLvl w:val="9"/>
    </w:pPr>
  </w:style>
  <w:style w:type="paragraph" w:styleId="TOC1">
    <w:name w:val="toc 1"/>
    <w:basedOn w:val="Normal"/>
    <w:next w:val="Normal"/>
    <w:autoRedefine/>
    <w:uiPriority w:val="39"/>
    <w:unhideWhenUsed/>
    <w:rsid w:val="008651E4"/>
    <w:pPr>
      <w:spacing w:after="100"/>
    </w:pPr>
  </w:style>
  <w:style w:type="paragraph" w:styleId="TOC2">
    <w:name w:val="toc 2"/>
    <w:basedOn w:val="Normal"/>
    <w:next w:val="Normal"/>
    <w:autoRedefine/>
    <w:uiPriority w:val="39"/>
    <w:unhideWhenUsed/>
    <w:rsid w:val="008651E4"/>
    <w:pPr>
      <w:spacing w:after="100"/>
      <w:ind w:left="220"/>
    </w:pPr>
  </w:style>
  <w:style w:type="character" w:styleId="Hyperlink">
    <w:name w:val="Hyperlink"/>
    <w:basedOn w:val="DefaultParagraphFont"/>
    <w:uiPriority w:val="99"/>
    <w:unhideWhenUsed/>
    <w:rsid w:val="008651E4"/>
    <w:rPr>
      <w:color w:val="0563C1" w:themeColor="hyperlink"/>
      <w:u w:val="single"/>
    </w:rPr>
  </w:style>
  <w:style w:type="character" w:customStyle="1" w:styleId="jpfdse">
    <w:name w:val="jpfdse"/>
    <w:basedOn w:val="DefaultParagraphFont"/>
    <w:rsid w:val="00B41778"/>
  </w:style>
  <w:style w:type="character" w:customStyle="1" w:styleId="Heading3Char">
    <w:name w:val="Heading 3 Char"/>
    <w:basedOn w:val="DefaultParagraphFont"/>
    <w:link w:val="Heading3"/>
    <w:uiPriority w:val="9"/>
    <w:rsid w:val="00143B1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074E8"/>
    <w:pPr>
      <w:spacing w:after="100"/>
      <w:ind w:left="440"/>
    </w:pPr>
  </w:style>
  <w:style w:type="paragraph" w:styleId="IntenseQuote">
    <w:name w:val="Intense Quote"/>
    <w:basedOn w:val="Normal"/>
    <w:next w:val="Normal"/>
    <w:link w:val="IntenseQuoteChar"/>
    <w:uiPriority w:val="30"/>
    <w:qFormat/>
    <w:rsid w:val="002E169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E169A"/>
    <w:rPr>
      <w:i/>
      <w:iCs/>
      <w:color w:val="4472C4" w:themeColor="accent1"/>
    </w:rPr>
  </w:style>
  <w:style w:type="character" w:styleId="UnresolvedMention">
    <w:name w:val="Unresolved Mention"/>
    <w:basedOn w:val="DefaultParagraphFont"/>
    <w:uiPriority w:val="99"/>
    <w:semiHidden/>
    <w:unhideWhenUsed/>
    <w:rsid w:val="00597F00"/>
    <w:rPr>
      <w:color w:val="605E5C"/>
      <w:shd w:val="clear" w:color="auto" w:fill="E1DFDD"/>
    </w:rPr>
  </w:style>
  <w:style w:type="paragraph" w:styleId="Header">
    <w:name w:val="header"/>
    <w:basedOn w:val="Normal"/>
    <w:link w:val="HeaderChar"/>
    <w:uiPriority w:val="99"/>
    <w:unhideWhenUsed/>
    <w:rsid w:val="00F716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61F"/>
  </w:style>
  <w:style w:type="paragraph" w:styleId="Footer">
    <w:name w:val="footer"/>
    <w:basedOn w:val="Normal"/>
    <w:link w:val="FooterChar"/>
    <w:uiPriority w:val="99"/>
    <w:unhideWhenUsed/>
    <w:rsid w:val="00F716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6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09032">
      <w:bodyDiv w:val="1"/>
      <w:marLeft w:val="0"/>
      <w:marRight w:val="0"/>
      <w:marTop w:val="0"/>
      <w:marBottom w:val="0"/>
      <w:divBdr>
        <w:top w:val="none" w:sz="0" w:space="0" w:color="auto"/>
        <w:left w:val="none" w:sz="0" w:space="0" w:color="auto"/>
        <w:bottom w:val="none" w:sz="0" w:space="0" w:color="auto"/>
        <w:right w:val="none" w:sz="0" w:space="0" w:color="auto"/>
      </w:divBdr>
    </w:div>
    <w:div w:id="235866327">
      <w:bodyDiv w:val="1"/>
      <w:marLeft w:val="0"/>
      <w:marRight w:val="0"/>
      <w:marTop w:val="0"/>
      <w:marBottom w:val="0"/>
      <w:divBdr>
        <w:top w:val="none" w:sz="0" w:space="0" w:color="auto"/>
        <w:left w:val="none" w:sz="0" w:space="0" w:color="auto"/>
        <w:bottom w:val="none" w:sz="0" w:space="0" w:color="auto"/>
        <w:right w:val="none" w:sz="0" w:space="0" w:color="auto"/>
      </w:divBdr>
    </w:div>
    <w:div w:id="483739480">
      <w:bodyDiv w:val="1"/>
      <w:marLeft w:val="0"/>
      <w:marRight w:val="0"/>
      <w:marTop w:val="0"/>
      <w:marBottom w:val="0"/>
      <w:divBdr>
        <w:top w:val="none" w:sz="0" w:space="0" w:color="auto"/>
        <w:left w:val="none" w:sz="0" w:space="0" w:color="auto"/>
        <w:bottom w:val="none" w:sz="0" w:space="0" w:color="auto"/>
        <w:right w:val="none" w:sz="0" w:space="0" w:color="auto"/>
      </w:divBdr>
    </w:div>
    <w:div w:id="532301650">
      <w:bodyDiv w:val="1"/>
      <w:marLeft w:val="0"/>
      <w:marRight w:val="0"/>
      <w:marTop w:val="0"/>
      <w:marBottom w:val="0"/>
      <w:divBdr>
        <w:top w:val="none" w:sz="0" w:space="0" w:color="auto"/>
        <w:left w:val="none" w:sz="0" w:space="0" w:color="auto"/>
        <w:bottom w:val="none" w:sz="0" w:space="0" w:color="auto"/>
        <w:right w:val="none" w:sz="0" w:space="0" w:color="auto"/>
      </w:divBdr>
    </w:div>
    <w:div w:id="568730531">
      <w:bodyDiv w:val="1"/>
      <w:marLeft w:val="0"/>
      <w:marRight w:val="0"/>
      <w:marTop w:val="0"/>
      <w:marBottom w:val="0"/>
      <w:divBdr>
        <w:top w:val="none" w:sz="0" w:space="0" w:color="auto"/>
        <w:left w:val="none" w:sz="0" w:space="0" w:color="auto"/>
        <w:bottom w:val="none" w:sz="0" w:space="0" w:color="auto"/>
        <w:right w:val="none" w:sz="0" w:space="0" w:color="auto"/>
      </w:divBdr>
    </w:div>
    <w:div w:id="813762573">
      <w:bodyDiv w:val="1"/>
      <w:marLeft w:val="0"/>
      <w:marRight w:val="0"/>
      <w:marTop w:val="0"/>
      <w:marBottom w:val="0"/>
      <w:divBdr>
        <w:top w:val="none" w:sz="0" w:space="0" w:color="auto"/>
        <w:left w:val="none" w:sz="0" w:space="0" w:color="auto"/>
        <w:bottom w:val="none" w:sz="0" w:space="0" w:color="auto"/>
        <w:right w:val="none" w:sz="0" w:space="0" w:color="auto"/>
      </w:divBdr>
    </w:div>
    <w:div w:id="940262950">
      <w:bodyDiv w:val="1"/>
      <w:marLeft w:val="0"/>
      <w:marRight w:val="0"/>
      <w:marTop w:val="0"/>
      <w:marBottom w:val="0"/>
      <w:divBdr>
        <w:top w:val="none" w:sz="0" w:space="0" w:color="auto"/>
        <w:left w:val="none" w:sz="0" w:space="0" w:color="auto"/>
        <w:bottom w:val="none" w:sz="0" w:space="0" w:color="auto"/>
        <w:right w:val="none" w:sz="0" w:space="0" w:color="auto"/>
      </w:divBdr>
    </w:div>
    <w:div w:id="967248832">
      <w:bodyDiv w:val="1"/>
      <w:marLeft w:val="0"/>
      <w:marRight w:val="0"/>
      <w:marTop w:val="0"/>
      <w:marBottom w:val="0"/>
      <w:divBdr>
        <w:top w:val="none" w:sz="0" w:space="0" w:color="auto"/>
        <w:left w:val="none" w:sz="0" w:space="0" w:color="auto"/>
        <w:bottom w:val="none" w:sz="0" w:space="0" w:color="auto"/>
        <w:right w:val="none" w:sz="0" w:space="0" w:color="auto"/>
      </w:divBdr>
    </w:div>
    <w:div w:id="1007632069">
      <w:bodyDiv w:val="1"/>
      <w:marLeft w:val="0"/>
      <w:marRight w:val="0"/>
      <w:marTop w:val="0"/>
      <w:marBottom w:val="0"/>
      <w:divBdr>
        <w:top w:val="none" w:sz="0" w:space="0" w:color="auto"/>
        <w:left w:val="none" w:sz="0" w:space="0" w:color="auto"/>
        <w:bottom w:val="none" w:sz="0" w:space="0" w:color="auto"/>
        <w:right w:val="none" w:sz="0" w:space="0" w:color="auto"/>
      </w:divBdr>
    </w:div>
    <w:div w:id="1168903311">
      <w:bodyDiv w:val="1"/>
      <w:marLeft w:val="0"/>
      <w:marRight w:val="0"/>
      <w:marTop w:val="0"/>
      <w:marBottom w:val="0"/>
      <w:divBdr>
        <w:top w:val="none" w:sz="0" w:space="0" w:color="auto"/>
        <w:left w:val="none" w:sz="0" w:space="0" w:color="auto"/>
        <w:bottom w:val="none" w:sz="0" w:space="0" w:color="auto"/>
        <w:right w:val="none" w:sz="0" w:space="0" w:color="auto"/>
      </w:divBdr>
    </w:div>
    <w:div w:id="1186753962">
      <w:bodyDiv w:val="1"/>
      <w:marLeft w:val="0"/>
      <w:marRight w:val="0"/>
      <w:marTop w:val="0"/>
      <w:marBottom w:val="0"/>
      <w:divBdr>
        <w:top w:val="none" w:sz="0" w:space="0" w:color="auto"/>
        <w:left w:val="none" w:sz="0" w:space="0" w:color="auto"/>
        <w:bottom w:val="none" w:sz="0" w:space="0" w:color="auto"/>
        <w:right w:val="none" w:sz="0" w:space="0" w:color="auto"/>
      </w:divBdr>
    </w:div>
    <w:div w:id="1194148007">
      <w:bodyDiv w:val="1"/>
      <w:marLeft w:val="0"/>
      <w:marRight w:val="0"/>
      <w:marTop w:val="0"/>
      <w:marBottom w:val="0"/>
      <w:divBdr>
        <w:top w:val="none" w:sz="0" w:space="0" w:color="auto"/>
        <w:left w:val="none" w:sz="0" w:space="0" w:color="auto"/>
        <w:bottom w:val="none" w:sz="0" w:space="0" w:color="auto"/>
        <w:right w:val="none" w:sz="0" w:space="0" w:color="auto"/>
      </w:divBdr>
    </w:div>
    <w:div w:id="1312251350">
      <w:bodyDiv w:val="1"/>
      <w:marLeft w:val="0"/>
      <w:marRight w:val="0"/>
      <w:marTop w:val="0"/>
      <w:marBottom w:val="0"/>
      <w:divBdr>
        <w:top w:val="none" w:sz="0" w:space="0" w:color="auto"/>
        <w:left w:val="none" w:sz="0" w:space="0" w:color="auto"/>
        <w:bottom w:val="none" w:sz="0" w:space="0" w:color="auto"/>
        <w:right w:val="none" w:sz="0" w:space="0" w:color="auto"/>
      </w:divBdr>
    </w:div>
    <w:div w:id="1569535003">
      <w:bodyDiv w:val="1"/>
      <w:marLeft w:val="0"/>
      <w:marRight w:val="0"/>
      <w:marTop w:val="0"/>
      <w:marBottom w:val="0"/>
      <w:divBdr>
        <w:top w:val="none" w:sz="0" w:space="0" w:color="auto"/>
        <w:left w:val="none" w:sz="0" w:space="0" w:color="auto"/>
        <w:bottom w:val="none" w:sz="0" w:space="0" w:color="auto"/>
        <w:right w:val="none" w:sz="0" w:space="0" w:color="auto"/>
      </w:divBdr>
    </w:div>
    <w:div w:id="1651668741">
      <w:bodyDiv w:val="1"/>
      <w:marLeft w:val="0"/>
      <w:marRight w:val="0"/>
      <w:marTop w:val="0"/>
      <w:marBottom w:val="0"/>
      <w:divBdr>
        <w:top w:val="none" w:sz="0" w:space="0" w:color="auto"/>
        <w:left w:val="none" w:sz="0" w:space="0" w:color="auto"/>
        <w:bottom w:val="none" w:sz="0" w:space="0" w:color="auto"/>
        <w:right w:val="none" w:sz="0" w:space="0" w:color="auto"/>
      </w:divBdr>
    </w:div>
    <w:div w:id="1660114967">
      <w:bodyDiv w:val="1"/>
      <w:marLeft w:val="0"/>
      <w:marRight w:val="0"/>
      <w:marTop w:val="0"/>
      <w:marBottom w:val="0"/>
      <w:divBdr>
        <w:top w:val="none" w:sz="0" w:space="0" w:color="auto"/>
        <w:left w:val="none" w:sz="0" w:space="0" w:color="auto"/>
        <w:bottom w:val="none" w:sz="0" w:space="0" w:color="auto"/>
        <w:right w:val="none" w:sz="0" w:space="0" w:color="auto"/>
      </w:divBdr>
    </w:div>
    <w:div w:id="1688825702">
      <w:bodyDiv w:val="1"/>
      <w:marLeft w:val="0"/>
      <w:marRight w:val="0"/>
      <w:marTop w:val="0"/>
      <w:marBottom w:val="0"/>
      <w:divBdr>
        <w:top w:val="none" w:sz="0" w:space="0" w:color="auto"/>
        <w:left w:val="none" w:sz="0" w:space="0" w:color="auto"/>
        <w:bottom w:val="none" w:sz="0" w:space="0" w:color="auto"/>
        <w:right w:val="none" w:sz="0" w:space="0" w:color="auto"/>
      </w:divBdr>
    </w:div>
    <w:div w:id="1857382142">
      <w:bodyDiv w:val="1"/>
      <w:marLeft w:val="0"/>
      <w:marRight w:val="0"/>
      <w:marTop w:val="0"/>
      <w:marBottom w:val="0"/>
      <w:divBdr>
        <w:top w:val="none" w:sz="0" w:space="0" w:color="auto"/>
        <w:left w:val="none" w:sz="0" w:space="0" w:color="auto"/>
        <w:bottom w:val="none" w:sz="0" w:space="0" w:color="auto"/>
        <w:right w:val="none" w:sz="0" w:space="0" w:color="auto"/>
      </w:divBdr>
    </w:div>
    <w:div w:id="1899629654">
      <w:bodyDiv w:val="1"/>
      <w:marLeft w:val="0"/>
      <w:marRight w:val="0"/>
      <w:marTop w:val="0"/>
      <w:marBottom w:val="0"/>
      <w:divBdr>
        <w:top w:val="none" w:sz="0" w:space="0" w:color="auto"/>
        <w:left w:val="none" w:sz="0" w:space="0" w:color="auto"/>
        <w:bottom w:val="none" w:sz="0" w:space="0" w:color="auto"/>
        <w:right w:val="none" w:sz="0" w:space="0" w:color="auto"/>
      </w:divBdr>
      <w:divsChild>
        <w:div w:id="741869948">
          <w:marLeft w:val="0"/>
          <w:marRight w:val="0"/>
          <w:marTop w:val="0"/>
          <w:marBottom w:val="0"/>
          <w:divBdr>
            <w:top w:val="none" w:sz="0" w:space="0" w:color="auto"/>
            <w:left w:val="none" w:sz="0" w:space="0" w:color="auto"/>
            <w:bottom w:val="none" w:sz="0" w:space="0" w:color="auto"/>
            <w:right w:val="none" w:sz="0" w:space="0" w:color="auto"/>
          </w:divBdr>
        </w:div>
        <w:div w:id="1487744754">
          <w:marLeft w:val="0"/>
          <w:marRight w:val="0"/>
          <w:marTop w:val="0"/>
          <w:marBottom w:val="0"/>
          <w:divBdr>
            <w:top w:val="none" w:sz="0" w:space="0" w:color="auto"/>
            <w:left w:val="none" w:sz="0" w:space="0" w:color="auto"/>
            <w:bottom w:val="none" w:sz="0" w:space="0" w:color="auto"/>
            <w:right w:val="none" w:sz="0" w:space="0" w:color="auto"/>
          </w:divBdr>
        </w:div>
      </w:divsChild>
    </w:div>
    <w:div w:id="1944996303">
      <w:bodyDiv w:val="1"/>
      <w:marLeft w:val="0"/>
      <w:marRight w:val="0"/>
      <w:marTop w:val="0"/>
      <w:marBottom w:val="0"/>
      <w:divBdr>
        <w:top w:val="none" w:sz="0" w:space="0" w:color="auto"/>
        <w:left w:val="none" w:sz="0" w:space="0" w:color="auto"/>
        <w:bottom w:val="none" w:sz="0" w:space="0" w:color="auto"/>
        <w:right w:val="none" w:sz="0" w:space="0" w:color="auto"/>
      </w:divBdr>
    </w:div>
    <w:div w:id="2009364384">
      <w:bodyDiv w:val="1"/>
      <w:marLeft w:val="0"/>
      <w:marRight w:val="0"/>
      <w:marTop w:val="0"/>
      <w:marBottom w:val="0"/>
      <w:divBdr>
        <w:top w:val="none" w:sz="0" w:space="0" w:color="auto"/>
        <w:left w:val="none" w:sz="0" w:space="0" w:color="auto"/>
        <w:bottom w:val="none" w:sz="0" w:space="0" w:color="auto"/>
        <w:right w:val="none" w:sz="0" w:space="0" w:color="auto"/>
      </w:divBdr>
    </w:div>
    <w:div w:id="2037192696">
      <w:bodyDiv w:val="1"/>
      <w:marLeft w:val="0"/>
      <w:marRight w:val="0"/>
      <w:marTop w:val="0"/>
      <w:marBottom w:val="0"/>
      <w:divBdr>
        <w:top w:val="none" w:sz="0" w:space="0" w:color="auto"/>
        <w:left w:val="none" w:sz="0" w:space="0" w:color="auto"/>
        <w:bottom w:val="none" w:sz="0" w:space="0" w:color="auto"/>
        <w:right w:val="none" w:sz="0" w:space="0" w:color="auto"/>
      </w:divBdr>
    </w:div>
    <w:div w:id="2043628154">
      <w:bodyDiv w:val="1"/>
      <w:marLeft w:val="0"/>
      <w:marRight w:val="0"/>
      <w:marTop w:val="0"/>
      <w:marBottom w:val="0"/>
      <w:divBdr>
        <w:top w:val="none" w:sz="0" w:space="0" w:color="auto"/>
        <w:left w:val="none" w:sz="0" w:space="0" w:color="auto"/>
        <w:bottom w:val="none" w:sz="0" w:space="0" w:color="auto"/>
        <w:right w:val="none" w:sz="0" w:space="0" w:color="auto"/>
      </w:divBdr>
    </w:div>
    <w:div w:id="2058969355">
      <w:bodyDiv w:val="1"/>
      <w:marLeft w:val="0"/>
      <w:marRight w:val="0"/>
      <w:marTop w:val="0"/>
      <w:marBottom w:val="0"/>
      <w:divBdr>
        <w:top w:val="none" w:sz="0" w:space="0" w:color="auto"/>
        <w:left w:val="none" w:sz="0" w:space="0" w:color="auto"/>
        <w:bottom w:val="none" w:sz="0" w:space="0" w:color="auto"/>
        <w:right w:val="none" w:sz="0" w:space="0" w:color="auto"/>
      </w:divBdr>
    </w:div>
    <w:div w:id="20885752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yperlink" Target="https://birthto5matters.org.uk/transition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ravensacademy.attrust.org.uk/learning/eyfs-2/" TargetMode="External"/><Relationship Id="rId2" Type="http://schemas.openxmlformats.org/officeDocument/2006/relationships/numbering" Target="numbering.xml"/><Relationship Id="rId16" Type="http://schemas.openxmlformats.org/officeDocument/2006/relationships/hyperlink" Target="https://childhood.in/ecological-systems-theor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famly.co/blog/early-years-transitions" TargetMode="External"/><Relationship Id="rId10" Type="http://schemas.openxmlformats.org/officeDocument/2006/relationships/image" Target="media/image3.jpg"/><Relationship Id="rId19" Type="http://schemas.openxmlformats.org/officeDocument/2006/relationships/hyperlink" Target="https://www.famly.co/blog/early-years-transiti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irthto5matters.org.uk/transition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81FF4-62F1-46BB-817D-24232E680E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3859</Words>
  <Characters>22000</Characters>
  <Application>Microsoft Office Word</Application>
  <DocSecurity>0</DocSecurity>
  <Lines>183</Lines>
  <Paragraphs>51</Paragraphs>
  <ScaleCrop>false</ScaleCrop>
  <Company/>
  <LinksUpToDate>false</LinksUpToDate>
  <CharactersWithSpaces>25808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Noor</dc:creator>
  <cp:keywords/>
  <dc:description/>
  <cp:lastModifiedBy>Server Upgrade</cp:lastModifiedBy>
  <cp:revision>5</cp:revision>
  <dcterms:created xsi:type="dcterms:W3CDTF">2023-12-04T00:19:00Z</dcterms:created>
  <dcterms:modified xsi:type="dcterms:W3CDTF">2023-12-04T00:23:00Z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2023-11-15T18:22:31Z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1d41c5ba-9a86-44f3-b91f-71fd66603182</vt:lpwstr>
  </property>
  <property fmtid="{D5CDD505-2E9C-101B-9397-08002B2CF9AE}" pid="7" name="MSIP_Label_defa4170-0d19-0005-0004-bc88714345d2_ActionId">
    <vt:lpwstr>2b06af0a-706d-463b-b2e4-2ebc1b508450</vt:lpwstr>
  </property>
  <property fmtid="{D5CDD505-2E9C-101B-9397-08002B2CF9AE}" pid="8" name="MSIP_Label_defa4170-0d19-0005-0004-bc88714345d2_ContentBits">
    <vt:lpwstr>0</vt:lpwstr>
  </property>
</Properties>
</file>