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53769831"/>
        <w:docPartObj>
          <w:docPartGallery w:val="Cover Pages"/>
          <w:docPartUnique/>
        </w:docPartObj>
      </w:sdtPr>
      <w:sdtEndPr>
        <w:rPr>
          <w:color w:val="auto"/>
        </w:rPr>
      </w:sdtEndPr>
      <w:sdtContent>
        <w:p w14:paraId="0FCE9F6E" w14:textId="64D285FC" w:rsidR="00123F43" w:rsidRDefault="00123F43">
          <w:pPr>
            <w:pStyle w:val="NoSpacing"/>
            <w:spacing w:before="1540" w:after="240"/>
            <w:jc w:val="center"/>
            <w:rPr>
              <w:color w:val="156082" w:themeColor="accent1"/>
            </w:rPr>
          </w:pPr>
          <w:r>
            <w:rPr>
              <w:noProof/>
              <w:color w:val="156082" w:themeColor="accent1"/>
            </w:rPr>
            <w:drawing>
              <wp:inline distT="0" distB="0" distL="0" distR="0" wp14:anchorId="7434DF87" wp14:editId="2B70307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D927257" w14:textId="1710F134" w:rsidR="005C11FF" w:rsidRDefault="005C11FF" w:rsidP="005C11F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72"/>
              <w:szCs w:val="72"/>
              <w:lang w:val="en-GB"/>
            </w:rPr>
          </w:pPr>
          <w:r w:rsidRPr="005C11FF">
            <w:rPr>
              <w:rFonts w:asciiTheme="majorHAnsi" w:eastAsiaTheme="majorEastAsia" w:hAnsiTheme="majorHAnsi" w:cstheme="majorBidi"/>
              <w:caps/>
              <w:color w:val="156082" w:themeColor="accent1"/>
              <w:sz w:val="72"/>
              <w:szCs w:val="72"/>
              <w:lang w:val="en-GB"/>
            </w:rPr>
            <w:t xml:space="preserve">‘Silent Wounds- The Mental Health Impacts Experienced by Survivors of FGM living </w:t>
          </w:r>
          <w:r w:rsidR="00525667">
            <w:rPr>
              <w:rFonts w:asciiTheme="majorHAnsi" w:eastAsiaTheme="majorEastAsia" w:hAnsiTheme="majorHAnsi" w:cstheme="majorBidi"/>
              <w:caps/>
              <w:color w:val="156082" w:themeColor="accent1"/>
              <w:sz w:val="72"/>
              <w:szCs w:val="72"/>
              <w:lang w:val="en-GB"/>
            </w:rPr>
            <w:t>with</w:t>
          </w:r>
          <w:r w:rsidRPr="005C11FF">
            <w:rPr>
              <w:rFonts w:asciiTheme="majorHAnsi" w:eastAsiaTheme="majorEastAsia" w:hAnsiTheme="majorHAnsi" w:cstheme="majorBidi"/>
              <w:caps/>
              <w:color w:val="156082" w:themeColor="accent1"/>
              <w:sz w:val="72"/>
              <w:szCs w:val="72"/>
              <w:lang w:val="en-GB"/>
            </w:rPr>
            <w:t>in the UK</w:t>
          </w:r>
          <w:r w:rsidR="006E4162" w:rsidRPr="005C11FF">
            <w:rPr>
              <w:rFonts w:asciiTheme="majorHAnsi" w:eastAsiaTheme="majorEastAsia" w:hAnsiTheme="majorHAnsi" w:cstheme="majorBidi"/>
              <w:caps/>
              <w:color w:val="156082" w:themeColor="accent1"/>
              <w:sz w:val="72"/>
              <w:szCs w:val="72"/>
              <w:lang w:val="en-GB"/>
            </w:rPr>
            <w:t>.’</w:t>
          </w:r>
          <w:r w:rsidRPr="005C11FF">
            <w:rPr>
              <w:rFonts w:asciiTheme="majorHAnsi" w:eastAsiaTheme="majorEastAsia" w:hAnsiTheme="majorHAnsi" w:cstheme="majorBidi"/>
              <w:caps/>
              <w:color w:val="156082" w:themeColor="accent1"/>
              <w:sz w:val="72"/>
              <w:szCs w:val="72"/>
              <w:lang w:val="en-GB"/>
            </w:rPr>
            <w:t xml:space="preserve"> </w:t>
          </w:r>
        </w:p>
        <w:p w14:paraId="6182EB02" w14:textId="76310729" w:rsidR="00123F43" w:rsidRDefault="0034366F" w:rsidP="005C11FF">
          <w:pPr>
            <w:pStyle w:val="NoSpacing"/>
            <w:pBdr>
              <w:top w:val="single" w:sz="6" w:space="6" w:color="156082" w:themeColor="accent1"/>
              <w:bottom w:val="single" w:sz="6" w:space="6" w:color="156082" w:themeColor="accent1"/>
            </w:pBdr>
            <w:spacing w:after="240"/>
            <w:jc w:val="center"/>
            <w:rPr>
              <w:color w:val="156082" w:themeColor="accent1"/>
              <w:sz w:val="28"/>
              <w:szCs w:val="28"/>
            </w:rPr>
          </w:pPr>
          <w:sdt>
            <w:sdtPr>
              <w:rPr>
                <w:color w:val="156082" w:themeColor="accent1"/>
                <w:sz w:val="28"/>
                <w:szCs w:val="28"/>
              </w:rPr>
              <w:alias w:val="Subtitle"/>
              <w:tag w:val=""/>
              <w:id w:val="328029620"/>
              <w:placeholder>
                <w:docPart w:val="3777507C13D14EAF8B4DC346F771267A"/>
              </w:placeholder>
              <w:dataBinding w:prefixMappings="xmlns:ns0='http://purl.org/dc/elements/1.1/' xmlns:ns1='http://schemas.openxmlformats.org/package/2006/metadata/core-properties' " w:xpath="/ns1:coreProperties[1]/ns0:subject[1]" w:storeItemID="{6C3C8BC8-F283-45AE-878A-BAB7291924A1}"/>
              <w:text/>
            </w:sdtPr>
            <w:sdtEndPr/>
            <w:sdtContent>
              <w:r w:rsidR="005C11FF">
                <w:rPr>
                  <w:color w:val="156082" w:themeColor="accent1"/>
                  <w:sz w:val="28"/>
                  <w:szCs w:val="28"/>
                </w:rPr>
                <w:t xml:space="preserve">Independent Project- </w:t>
              </w:r>
              <w:r w:rsidR="00525667">
                <w:rPr>
                  <w:color w:val="156082" w:themeColor="accent1"/>
                  <w:sz w:val="28"/>
                  <w:szCs w:val="28"/>
                </w:rPr>
                <w:t xml:space="preserve">Health and Social Care </w:t>
              </w:r>
              <w:r w:rsidR="00CF610B">
                <w:rPr>
                  <w:color w:val="156082" w:themeColor="accent1"/>
                  <w:sz w:val="28"/>
                  <w:szCs w:val="28"/>
                </w:rPr>
                <w:t>Dissertation</w:t>
              </w:r>
            </w:sdtContent>
          </w:sdt>
        </w:p>
        <w:p w14:paraId="767EA961" w14:textId="77777777" w:rsidR="00123F43" w:rsidRDefault="00123F4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9FFE06F" wp14:editId="3851B35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624233" w14:textId="552EE587" w:rsidR="00123F43" w:rsidRDefault="00123F43" w:rsidP="00D65C4B">
                                <w:pPr>
                                  <w:pStyle w:val="NoSpacing"/>
                                  <w:spacing w:after="40"/>
                                  <w:rPr>
                                    <w:caps/>
                                    <w:color w:val="156082" w:themeColor="accent1"/>
                                    <w:sz w:val="28"/>
                                    <w:szCs w:val="28"/>
                                  </w:rPr>
                                </w:pPr>
                              </w:p>
                              <w:p w14:paraId="4C928DCC" w14:textId="28F6D073" w:rsidR="00123F43" w:rsidRDefault="0034366F">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A0414">
                                      <w:rPr>
                                        <w:caps/>
                                        <w:color w:val="156082" w:themeColor="accent1"/>
                                      </w:rPr>
                                      <w:t>SAbrina Khan (SI</w:t>
                                    </w:r>
                                    <w:r>
                                      <w:rPr>
                                        <w:caps/>
                                        <w:color w:val="156082" w:themeColor="accent1"/>
                                      </w:rPr>
                                      <w:t xml:space="preserve"> 2221348</w:t>
                                    </w:r>
                                    <w:r w:rsidR="00CA0414">
                                      <w:rPr>
                                        <w:caps/>
                                        <w:color w:val="156082" w:themeColor="accent1"/>
                                      </w:rPr>
                                      <w:t>)</w:t>
                                    </w:r>
                                  </w:sdtContent>
                                </w:sdt>
                              </w:p>
                              <w:p w14:paraId="2D569AD6" w14:textId="5A4E1687" w:rsidR="00123F43" w:rsidRDefault="0034366F">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A0414">
                                      <w:rPr>
                                        <w:color w:val="156082" w:themeColor="accent1"/>
                                      </w:rPr>
                                      <w:t>BSc Health and Social Care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FFE06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8624233" w14:textId="552EE587" w:rsidR="00123F43" w:rsidRDefault="00123F43" w:rsidP="00D65C4B">
                          <w:pPr>
                            <w:pStyle w:val="NoSpacing"/>
                            <w:spacing w:after="40"/>
                            <w:rPr>
                              <w:caps/>
                              <w:color w:val="156082" w:themeColor="accent1"/>
                              <w:sz w:val="28"/>
                              <w:szCs w:val="28"/>
                            </w:rPr>
                          </w:pPr>
                        </w:p>
                        <w:p w14:paraId="4C928DCC" w14:textId="28F6D073" w:rsidR="00123F43" w:rsidRDefault="0034366F">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A0414">
                                <w:rPr>
                                  <w:caps/>
                                  <w:color w:val="156082" w:themeColor="accent1"/>
                                </w:rPr>
                                <w:t>SAbrina Khan (SI</w:t>
                              </w:r>
                              <w:r>
                                <w:rPr>
                                  <w:caps/>
                                  <w:color w:val="156082" w:themeColor="accent1"/>
                                </w:rPr>
                                <w:t xml:space="preserve"> 2221348</w:t>
                              </w:r>
                              <w:r w:rsidR="00CA0414">
                                <w:rPr>
                                  <w:caps/>
                                  <w:color w:val="156082" w:themeColor="accent1"/>
                                </w:rPr>
                                <w:t>)</w:t>
                              </w:r>
                            </w:sdtContent>
                          </w:sdt>
                        </w:p>
                        <w:p w14:paraId="2D569AD6" w14:textId="5A4E1687" w:rsidR="00123F43" w:rsidRDefault="0034366F">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A0414">
                                <w:rPr>
                                  <w:color w:val="156082" w:themeColor="accent1"/>
                                </w:rPr>
                                <w:t>BSc Health and Social Care</w:t>
                              </w:r>
                            </w:sdtContent>
                          </w:sdt>
                        </w:p>
                      </w:txbxContent>
                    </v:textbox>
                    <w10:wrap anchorx="margin" anchory="page"/>
                  </v:shape>
                </w:pict>
              </mc:Fallback>
            </mc:AlternateContent>
          </w:r>
          <w:r>
            <w:rPr>
              <w:noProof/>
              <w:color w:val="156082" w:themeColor="accent1"/>
            </w:rPr>
            <w:drawing>
              <wp:inline distT="0" distB="0" distL="0" distR="0" wp14:anchorId="31596F6A" wp14:editId="4F13FD7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445549" w14:textId="77777777" w:rsidR="006301E4" w:rsidRDefault="006301E4"/>
        <w:p w14:paraId="26AF6840" w14:textId="77777777" w:rsidR="006301E4" w:rsidRDefault="006301E4"/>
        <w:p w14:paraId="39AFB061" w14:textId="77777777" w:rsidR="006301E4" w:rsidRDefault="006301E4"/>
        <w:p w14:paraId="54623A44" w14:textId="77777777" w:rsidR="006301E4" w:rsidRDefault="006301E4"/>
        <w:p w14:paraId="697AD757" w14:textId="77777777" w:rsidR="006301E4" w:rsidRDefault="006301E4"/>
        <w:p w14:paraId="3808DA35" w14:textId="77777777" w:rsidR="006301E4" w:rsidRDefault="006301E4"/>
        <w:p w14:paraId="31A6016F" w14:textId="77777777" w:rsidR="006301E4" w:rsidRDefault="006301E4"/>
        <w:p w14:paraId="19D864E3" w14:textId="77777777" w:rsidR="006301E4" w:rsidRDefault="006301E4"/>
        <w:p w14:paraId="14D9D989" w14:textId="77777777" w:rsidR="006301E4" w:rsidRDefault="006301E4"/>
        <w:p w14:paraId="4A0E1067" w14:textId="77777777" w:rsidR="006301E4" w:rsidRDefault="006301E4" w:rsidP="006301E4">
          <w:pPr>
            <w:pStyle w:val="Heading1"/>
          </w:pPr>
          <w:bookmarkStart w:id="0" w:name="_Toc224858126"/>
          <w:r>
            <w:lastRenderedPageBreak/>
            <w:t>DECLARATION</w:t>
          </w:r>
          <w:bookmarkEnd w:id="0"/>
          <w:r>
            <w:t xml:space="preserve"> </w:t>
          </w:r>
        </w:p>
        <w:p w14:paraId="18980ACC" w14:textId="77777777"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 xml:space="preserve">This work has not previously been accepted in substance for any degree and is not being concurrently submitted in candidature for any degree </w:t>
          </w:r>
        </w:p>
        <w:p w14:paraId="1BE3039C" w14:textId="06FBE379"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Signed……</w:t>
          </w:r>
          <w:r>
            <w:rPr>
              <w:rFonts w:ascii="Arial" w:hAnsi="Arial" w:cs="Arial"/>
              <w:sz w:val="22"/>
              <w:szCs w:val="22"/>
            </w:rPr>
            <w:t>SABRINAKHAN</w:t>
          </w:r>
        </w:p>
        <w:p w14:paraId="6F0E46CB" w14:textId="1DA06B39"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Date………</w:t>
          </w:r>
          <w:r>
            <w:rPr>
              <w:rFonts w:ascii="Arial" w:hAnsi="Arial" w:cs="Arial"/>
              <w:sz w:val="22"/>
              <w:szCs w:val="22"/>
            </w:rPr>
            <w:t>20/03/2026</w:t>
          </w:r>
        </w:p>
        <w:p w14:paraId="11BED2C2" w14:textId="77777777" w:rsidR="006301E4" w:rsidRPr="006301E4" w:rsidRDefault="006301E4" w:rsidP="006301E4">
          <w:pPr>
            <w:spacing w:line="360" w:lineRule="auto"/>
            <w:rPr>
              <w:rFonts w:ascii="Arial" w:hAnsi="Arial" w:cs="Arial"/>
              <w:b/>
              <w:bCs/>
              <w:sz w:val="22"/>
              <w:szCs w:val="22"/>
            </w:rPr>
          </w:pPr>
          <w:r w:rsidRPr="006301E4">
            <w:rPr>
              <w:rFonts w:ascii="Arial" w:hAnsi="Arial" w:cs="Arial"/>
              <w:b/>
              <w:bCs/>
              <w:sz w:val="22"/>
              <w:szCs w:val="22"/>
            </w:rPr>
            <w:t xml:space="preserve">STATEMENT 1  </w:t>
          </w:r>
        </w:p>
        <w:p w14:paraId="60A81D70" w14:textId="77777777"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 xml:space="preserve">This dissertation is being submitted in partial fulfilment of the requirements for the degree of BSc. </w:t>
          </w:r>
        </w:p>
        <w:p w14:paraId="2C7E3E09" w14:textId="27E97AAF"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Signed…………</w:t>
          </w:r>
          <w:r>
            <w:rPr>
              <w:rFonts w:ascii="Arial" w:hAnsi="Arial" w:cs="Arial"/>
              <w:sz w:val="22"/>
              <w:szCs w:val="22"/>
            </w:rPr>
            <w:t>SABRINAKHAN</w:t>
          </w:r>
          <w:r w:rsidRPr="006301E4">
            <w:rPr>
              <w:rFonts w:ascii="Arial" w:hAnsi="Arial" w:cs="Arial"/>
              <w:sz w:val="22"/>
              <w:szCs w:val="22"/>
            </w:rPr>
            <w:t xml:space="preserve"> </w:t>
          </w:r>
        </w:p>
        <w:p w14:paraId="021EABC7" w14:textId="14AA1855"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Date……………</w:t>
          </w:r>
          <w:r>
            <w:rPr>
              <w:rFonts w:ascii="Arial" w:hAnsi="Arial" w:cs="Arial"/>
              <w:sz w:val="22"/>
              <w:szCs w:val="22"/>
            </w:rPr>
            <w:t>20/03/2026</w:t>
          </w:r>
        </w:p>
        <w:p w14:paraId="6DB08FDC" w14:textId="77777777" w:rsidR="006301E4" w:rsidRPr="006301E4" w:rsidRDefault="006301E4" w:rsidP="006301E4">
          <w:pPr>
            <w:spacing w:line="360" w:lineRule="auto"/>
            <w:rPr>
              <w:rFonts w:ascii="Arial" w:hAnsi="Arial" w:cs="Arial"/>
              <w:b/>
              <w:bCs/>
              <w:sz w:val="22"/>
              <w:szCs w:val="22"/>
            </w:rPr>
          </w:pPr>
          <w:r w:rsidRPr="006301E4">
            <w:rPr>
              <w:rFonts w:ascii="Arial" w:hAnsi="Arial" w:cs="Arial"/>
              <w:b/>
              <w:bCs/>
              <w:sz w:val="22"/>
              <w:szCs w:val="22"/>
            </w:rPr>
            <w:t xml:space="preserve">STATEMENT 2 </w:t>
          </w:r>
        </w:p>
        <w:p w14:paraId="298BEF53" w14:textId="77777777"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 xml:space="preserve">This dissertation is the result of my own independent work/investigation, except where otherwise stated. Other sources are acknowledged by footnotes giving explicit references.  A bibliography is appended. </w:t>
          </w:r>
        </w:p>
        <w:p w14:paraId="78690C0E" w14:textId="71D38965"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Signed………………</w:t>
          </w:r>
          <w:r>
            <w:rPr>
              <w:rFonts w:ascii="Arial" w:hAnsi="Arial" w:cs="Arial"/>
              <w:sz w:val="22"/>
              <w:szCs w:val="22"/>
            </w:rPr>
            <w:t>SABRINAKHAN</w:t>
          </w:r>
        </w:p>
        <w:p w14:paraId="71006B2C" w14:textId="65B5CD31"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Date………………</w:t>
          </w:r>
          <w:r>
            <w:rPr>
              <w:rFonts w:ascii="Arial" w:hAnsi="Arial" w:cs="Arial"/>
              <w:sz w:val="22"/>
              <w:szCs w:val="22"/>
            </w:rPr>
            <w:t>20/03/2026</w:t>
          </w:r>
        </w:p>
        <w:p w14:paraId="381C5B04" w14:textId="77777777" w:rsidR="006301E4" w:rsidRPr="006301E4" w:rsidRDefault="006301E4" w:rsidP="006301E4">
          <w:pPr>
            <w:spacing w:line="360" w:lineRule="auto"/>
            <w:rPr>
              <w:rFonts w:ascii="Arial" w:hAnsi="Arial" w:cs="Arial"/>
              <w:b/>
              <w:bCs/>
              <w:sz w:val="22"/>
              <w:szCs w:val="22"/>
            </w:rPr>
          </w:pPr>
          <w:r w:rsidRPr="006301E4">
            <w:rPr>
              <w:rFonts w:ascii="Arial" w:hAnsi="Arial" w:cs="Arial"/>
              <w:b/>
              <w:bCs/>
              <w:sz w:val="22"/>
              <w:szCs w:val="22"/>
            </w:rPr>
            <w:t xml:space="preserve">STATEMENT 3 </w:t>
          </w:r>
        </w:p>
        <w:p w14:paraId="32DC6ED0" w14:textId="77777777"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 xml:space="preserve">I hereby give consent for my dissertation, if accepted, to be available for photocopying and for interlibrary loan, and for the title and summary to be made available to outside organisations. </w:t>
          </w:r>
        </w:p>
        <w:p w14:paraId="4D93EA8B" w14:textId="6EA31CB6"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Signed……………</w:t>
          </w:r>
          <w:r>
            <w:rPr>
              <w:rFonts w:ascii="Arial" w:hAnsi="Arial" w:cs="Arial"/>
              <w:sz w:val="22"/>
              <w:szCs w:val="22"/>
            </w:rPr>
            <w:t>SABRINAKHAN</w:t>
          </w:r>
        </w:p>
        <w:p w14:paraId="3E99AD30" w14:textId="09CAD4C2"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Date………………</w:t>
          </w:r>
          <w:r>
            <w:rPr>
              <w:rFonts w:ascii="Arial" w:hAnsi="Arial" w:cs="Arial"/>
              <w:sz w:val="22"/>
              <w:szCs w:val="22"/>
            </w:rPr>
            <w:t>20/03/2026</w:t>
          </w:r>
        </w:p>
        <w:p w14:paraId="2895EA59" w14:textId="77777777" w:rsidR="006301E4" w:rsidRPr="006301E4" w:rsidRDefault="006301E4" w:rsidP="006301E4">
          <w:pPr>
            <w:spacing w:line="360" w:lineRule="auto"/>
            <w:rPr>
              <w:rFonts w:ascii="Arial" w:hAnsi="Arial" w:cs="Arial"/>
              <w:b/>
              <w:bCs/>
              <w:sz w:val="22"/>
              <w:szCs w:val="22"/>
            </w:rPr>
          </w:pPr>
          <w:r w:rsidRPr="006301E4">
            <w:rPr>
              <w:rFonts w:ascii="Arial" w:hAnsi="Arial" w:cs="Arial"/>
              <w:b/>
              <w:bCs/>
              <w:sz w:val="22"/>
              <w:szCs w:val="22"/>
            </w:rPr>
            <w:t xml:space="preserve">STATEMENT 4 </w:t>
          </w:r>
        </w:p>
        <w:p w14:paraId="1A4C1EFE" w14:textId="77777777"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 xml:space="preserve">I hereby give consent for my dissertation, if accepted, to be available on the university’s IT system to those who have consent to use the system. </w:t>
          </w:r>
        </w:p>
        <w:p w14:paraId="754DB4C3" w14:textId="6AED8FBE" w:rsidR="006301E4" w:rsidRPr="006301E4" w:rsidRDefault="006301E4" w:rsidP="006301E4">
          <w:pPr>
            <w:spacing w:line="360" w:lineRule="auto"/>
            <w:rPr>
              <w:rFonts w:ascii="Arial" w:hAnsi="Arial" w:cs="Arial"/>
              <w:sz w:val="22"/>
              <w:szCs w:val="22"/>
            </w:rPr>
          </w:pPr>
          <w:r w:rsidRPr="006301E4">
            <w:rPr>
              <w:rFonts w:ascii="Arial" w:hAnsi="Arial" w:cs="Arial"/>
              <w:sz w:val="22"/>
              <w:szCs w:val="22"/>
            </w:rPr>
            <w:t>Signed………………</w:t>
          </w:r>
          <w:r>
            <w:rPr>
              <w:rFonts w:ascii="Arial" w:hAnsi="Arial" w:cs="Arial"/>
              <w:sz w:val="22"/>
              <w:szCs w:val="22"/>
            </w:rPr>
            <w:t>SABRINAKHAN</w:t>
          </w:r>
        </w:p>
        <w:p w14:paraId="0065D03D" w14:textId="1ECA978C" w:rsidR="00123F43" w:rsidRDefault="006301E4" w:rsidP="006301E4">
          <w:pPr>
            <w:spacing w:line="360" w:lineRule="auto"/>
            <w:rPr>
              <w:rFonts w:asciiTheme="majorHAnsi" w:eastAsiaTheme="majorEastAsia" w:hAnsiTheme="majorHAnsi" w:cstheme="majorBidi"/>
              <w:color w:val="0F4761" w:themeColor="accent1" w:themeShade="BF"/>
              <w:kern w:val="0"/>
              <w:sz w:val="32"/>
              <w:szCs w:val="32"/>
              <w:lang w:val="en-US"/>
              <w14:ligatures w14:val="none"/>
            </w:rPr>
          </w:pPr>
          <w:r w:rsidRPr="006301E4">
            <w:rPr>
              <w:rFonts w:ascii="Arial" w:hAnsi="Arial" w:cs="Arial"/>
              <w:sz w:val="22"/>
              <w:szCs w:val="22"/>
            </w:rPr>
            <w:t>Date…………………</w:t>
          </w:r>
          <w:r>
            <w:rPr>
              <w:rFonts w:ascii="Arial" w:hAnsi="Arial" w:cs="Arial"/>
              <w:sz w:val="22"/>
              <w:szCs w:val="22"/>
            </w:rPr>
            <w:t>20/03/2026</w:t>
          </w:r>
          <w:r w:rsidR="00123F43">
            <w:br w:type="page"/>
          </w:r>
        </w:p>
      </w:sdtContent>
    </w:sdt>
    <w:sdt>
      <w:sdtPr>
        <w:rPr>
          <w:rFonts w:asciiTheme="minorHAnsi" w:eastAsiaTheme="minorHAnsi" w:hAnsiTheme="minorHAnsi" w:cstheme="minorBidi"/>
          <w:color w:val="auto"/>
          <w:kern w:val="2"/>
          <w:sz w:val="24"/>
          <w:szCs w:val="24"/>
          <w:lang w:val="en-GB"/>
          <w14:ligatures w14:val="standardContextual"/>
        </w:rPr>
        <w:id w:val="682708753"/>
        <w:docPartObj>
          <w:docPartGallery w:val="Table of Contents"/>
          <w:docPartUnique/>
        </w:docPartObj>
      </w:sdtPr>
      <w:sdtEndPr>
        <w:rPr>
          <w:b/>
          <w:bCs/>
          <w:noProof/>
        </w:rPr>
      </w:sdtEndPr>
      <w:sdtContent>
        <w:p w14:paraId="36EB0F07" w14:textId="3EACA5EA" w:rsidR="00327D50" w:rsidRDefault="00327D50">
          <w:pPr>
            <w:pStyle w:val="TOCHeading"/>
          </w:pPr>
          <w:r>
            <w:t>Contents</w:t>
          </w:r>
        </w:p>
        <w:p w14:paraId="6C366B39" w14:textId="156AB80B" w:rsidR="006301E4" w:rsidRDefault="00327D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58126" w:history="1">
            <w:r w:rsidR="006301E4" w:rsidRPr="00BF01D8">
              <w:rPr>
                <w:rStyle w:val="Hyperlink"/>
                <w:noProof/>
              </w:rPr>
              <w:t>DECLARATION</w:t>
            </w:r>
            <w:r w:rsidR="006301E4">
              <w:rPr>
                <w:noProof/>
                <w:webHidden/>
              </w:rPr>
              <w:tab/>
            </w:r>
            <w:r w:rsidR="006301E4">
              <w:rPr>
                <w:noProof/>
                <w:webHidden/>
              </w:rPr>
              <w:fldChar w:fldCharType="begin"/>
            </w:r>
            <w:r w:rsidR="006301E4">
              <w:rPr>
                <w:noProof/>
                <w:webHidden/>
              </w:rPr>
              <w:instrText xml:space="preserve"> PAGEREF _Toc224858126 \h </w:instrText>
            </w:r>
            <w:r w:rsidR="006301E4">
              <w:rPr>
                <w:noProof/>
                <w:webHidden/>
              </w:rPr>
            </w:r>
            <w:r w:rsidR="006301E4">
              <w:rPr>
                <w:noProof/>
                <w:webHidden/>
              </w:rPr>
              <w:fldChar w:fldCharType="separate"/>
            </w:r>
            <w:r w:rsidR="006301E4">
              <w:rPr>
                <w:noProof/>
                <w:webHidden/>
              </w:rPr>
              <w:t>1</w:t>
            </w:r>
            <w:r w:rsidR="006301E4">
              <w:rPr>
                <w:noProof/>
                <w:webHidden/>
              </w:rPr>
              <w:fldChar w:fldCharType="end"/>
            </w:r>
          </w:hyperlink>
        </w:p>
        <w:p w14:paraId="7EBC5B72" w14:textId="766C7B40" w:rsidR="006301E4" w:rsidRDefault="006301E4">
          <w:pPr>
            <w:pStyle w:val="TOC1"/>
            <w:tabs>
              <w:tab w:val="right" w:leader="dot" w:pos="9016"/>
            </w:tabs>
            <w:rPr>
              <w:rFonts w:eastAsiaTheme="minorEastAsia"/>
              <w:noProof/>
              <w:lang w:eastAsia="en-GB"/>
            </w:rPr>
          </w:pPr>
          <w:hyperlink w:anchor="_Toc224858127" w:history="1">
            <w:r w:rsidRPr="00BF01D8">
              <w:rPr>
                <w:rStyle w:val="Hyperlink"/>
                <w:noProof/>
              </w:rPr>
              <w:t>Introduction</w:t>
            </w:r>
            <w:r>
              <w:rPr>
                <w:noProof/>
                <w:webHidden/>
              </w:rPr>
              <w:tab/>
            </w:r>
            <w:r>
              <w:rPr>
                <w:noProof/>
                <w:webHidden/>
              </w:rPr>
              <w:fldChar w:fldCharType="begin"/>
            </w:r>
            <w:r>
              <w:rPr>
                <w:noProof/>
                <w:webHidden/>
              </w:rPr>
              <w:instrText xml:space="preserve"> PAGEREF _Toc224858127 \h </w:instrText>
            </w:r>
            <w:r>
              <w:rPr>
                <w:noProof/>
                <w:webHidden/>
              </w:rPr>
            </w:r>
            <w:r>
              <w:rPr>
                <w:noProof/>
                <w:webHidden/>
              </w:rPr>
              <w:fldChar w:fldCharType="separate"/>
            </w:r>
            <w:r>
              <w:rPr>
                <w:noProof/>
                <w:webHidden/>
              </w:rPr>
              <w:t>5</w:t>
            </w:r>
            <w:r>
              <w:rPr>
                <w:noProof/>
                <w:webHidden/>
              </w:rPr>
              <w:fldChar w:fldCharType="end"/>
            </w:r>
          </w:hyperlink>
        </w:p>
        <w:p w14:paraId="1B0D1A6E" w14:textId="236545B7" w:rsidR="006301E4" w:rsidRDefault="006301E4">
          <w:pPr>
            <w:pStyle w:val="TOC2"/>
            <w:tabs>
              <w:tab w:val="left" w:pos="960"/>
              <w:tab w:val="right" w:leader="dot" w:pos="9016"/>
            </w:tabs>
            <w:rPr>
              <w:rFonts w:eastAsiaTheme="minorEastAsia"/>
              <w:noProof/>
              <w:lang w:eastAsia="en-GB"/>
            </w:rPr>
          </w:pPr>
          <w:hyperlink w:anchor="_Toc224858128" w:history="1">
            <w:r w:rsidRPr="00BF01D8">
              <w:rPr>
                <w:rStyle w:val="Hyperlink"/>
                <w:noProof/>
              </w:rPr>
              <w:t>1.1</w:t>
            </w:r>
            <w:r>
              <w:rPr>
                <w:rFonts w:eastAsiaTheme="minorEastAsia"/>
                <w:noProof/>
                <w:lang w:eastAsia="en-GB"/>
              </w:rPr>
              <w:tab/>
            </w:r>
            <w:r w:rsidRPr="00BF01D8">
              <w:rPr>
                <w:rStyle w:val="Hyperlink"/>
                <w:noProof/>
              </w:rPr>
              <w:t>Introduction</w:t>
            </w:r>
            <w:r>
              <w:rPr>
                <w:noProof/>
                <w:webHidden/>
              </w:rPr>
              <w:tab/>
            </w:r>
            <w:r>
              <w:rPr>
                <w:noProof/>
                <w:webHidden/>
              </w:rPr>
              <w:fldChar w:fldCharType="begin"/>
            </w:r>
            <w:r>
              <w:rPr>
                <w:noProof/>
                <w:webHidden/>
              </w:rPr>
              <w:instrText xml:space="preserve"> PAGEREF _Toc224858128 \h </w:instrText>
            </w:r>
            <w:r>
              <w:rPr>
                <w:noProof/>
                <w:webHidden/>
              </w:rPr>
            </w:r>
            <w:r>
              <w:rPr>
                <w:noProof/>
                <w:webHidden/>
              </w:rPr>
              <w:fldChar w:fldCharType="separate"/>
            </w:r>
            <w:r>
              <w:rPr>
                <w:noProof/>
                <w:webHidden/>
              </w:rPr>
              <w:t>5</w:t>
            </w:r>
            <w:r>
              <w:rPr>
                <w:noProof/>
                <w:webHidden/>
              </w:rPr>
              <w:fldChar w:fldCharType="end"/>
            </w:r>
          </w:hyperlink>
        </w:p>
        <w:p w14:paraId="60BBA4BB" w14:textId="7981F9C4" w:rsidR="006301E4" w:rsidRDefault="006301E4">
          <w:pPr>
            <w:pStyle w:val="TOC2"/>
            <w:tabs>
              <w:tab w:val="right" w:leader="dot" w:pos="9016"/>
            </w:tabs>
            <w:rPr>
              <w:rFonts w:eastAsiaTheme="minorEastAsia"/>
              <w:noProof/>
              <w:lang w:eastAsia="en-GB"/>
            </w:rPr>
          </w:pPr>
          <w:hyperlink w:anchor="_Toc224858129" w:history="1">
            <w:r w:rsidRPr="00BF01D8">
              <w:rPr>
                <w:rStyle w:val="Hyperlink"/>
                <w:noProof/>
              </w:rPr>
              <w:t>1.2 Key Definitions</w:t>
            </w:r>
            <w:r>
              <w:rPr>
                <w:noProof/>
                <w:webHidden/>
              </w:rPr>
              <w:tab/>
            </w:r>
            <w:r>
              <w:rPr>
                <w:noProof/>
                <w:webHidden/>
              </w:rPr>
              <w:fldChar w:fldCharType="begin"/>
            </w:r>
            <w:r>
              <w:rPr>
                <w:noProof/>
                <w:webHidden/>
              </w:rPr>
              <w:instrText xml:space="preserve"> PAGEREF _Toc224858129 \h </w:instrText>
            </w:r>
            <w:r>
              <w:rPr>
                <w:noProof/>
                <w:webHidden/>
              </w:rPr>
            </w:r>
            <w:r>
              <w:rPr>
                <w:noProof/>
                <w:webHidden/>
              </w:rPr>
              <w:fldChar w:fldCharType="separate"/>
            </w:r>
            <w:r>
              <w:rPr>
                <w:noProof/>
                <w:webHidden/>
              </w:rPr>
              <w:t>5</w:t>
            </w:r>
            <w:r>
              <w:rPr>
                <w:noProof/>
                <w:webHidden/>
              </w:rPr>
              <w:fldChar w:fldCharType="end"/>
            </w:r>
          </w:hyperlink>
        </w:p>
        <w:p w14:paraId="19AB91AC" w14:textId="628E58CA" w:rsidR="006301E4" w:rsidRDefault="006301E4">
          <w:pPr>
            <w:pStyle w:val="TOC2"/>
            <w:tabs>
              <w:tab w:val="right" w:leader="dot" w:pos="9016"/>
            </w:tabs>
            <w:rPr>
              <w:rFonts w:eastAsiaTheme="minorEastAsia"/>
              <w:noProof/>
              <w:lang w:eastAsia="en-GB"/>
            </w:rPr>
          </w:pPr>
          <w:hyperlink w:anchor="_Toc224858130" w:history="1">
            <w:r w:rsidRPr="00BF01D8">
              <w:rPr>
                <w:rStyle w:val="Hyperlink"/>
                <w:noProof/>
              </w:rPr>
              <w:t>1.3 Background and Current Context</w:t>
            </w:r>
            <w:r>
              <w:rPr>
                <w:noProof/>
                <w:webHidden/>
              </w:rPr>
              <w:tab/>
            </w:r>
            <w:r>
              <w:rPr>
                <w:noProof/>
                <w:webHidden/>
              </w:rPr>
              <w:fldChar w:fldCharType="begin"/>
            </w:r>
            <w:r>
              <w:rPr>
                <w:noProof/>
                <w:webHidden/>
              </w:rPr>
              <w:instrText xml:space="preserve"> PAGEREF _Toc224858130 \h </w:instrText>
            </w:r>
            <w:r>
              <w:rPr>
                <w:noProof/>
                <w:webHidden/>
              </w:rPr>
            </w:r>
            <w:r>
              <w:rPr>
                <w:noProof/>
                <w:webHidden/>
              </w:rPr>
              <w:fldChar w:fldCharType="separate"/>
            </w:r>
            <w:r>
              <w:rPr>
                <w:noProof/>
                <w:webHidden/>
              </w:rPr>
              <w:t>6</w:t>
            </w:r>
            <w:r>
              <w:rPr>
                <w:noProof/>
                <w:webHidden/>
              </w:rPr>
              <w:fldChar w:fldCharType="end"/>
            </w:r>
          </w:hyperlink>
        </w:p>
        <w:p w14:paraId="66003100" w14:textId="057E648F" w:rsidR="006301E4" w:rsidRDefault="006301E4">
          <w:pPr>
            <w:pStyle w:val="TOC2"/>
            <w:tabs>
              <w:tab w:val="right" w:leader="dot" w:pos="9016"/>
            </w:tabs>
            <w:rPr>
              <w:rFonts w:eastAsiaTheme="minorEastAsia"/>
              <w:noProof/>
              <w:lang w:eastAsia="en-GB"/>
            </w:rPr>
          </w:pPr>
          <w:hyperlink w:anchor="_Toc224858131" w:history="1">
            <w:r w:rsidRPr="00BF01D8">
              <w:rPr>
                <w:rStyle w:val="Hyperlink"/>
                <w:noProof/>
              </w:rPr>
              <w:t>1.3.1 Background</w:t>
            </w:r>
            <w:r>
              <w:rPr>
                <w:noProof/>
                <w:webHidden/>
              </w:rPr>
              <w:tab/>
            </w:r>
            <w:r>
              <w:rPr>
                <w:noProof/>
                <w:webHidden/>
              </w:rPr>
              <w:fldChar w:fldCharType="begin"/>
            </w:r>
            <w:r>
              <w:rPr>
                <w:noProof/>
                <w:webHidden/>
              </w:rPr>
              <w:instrText xml:space="preserve"> PAGEREF _Toc224858131 \h </w:instrText>
            </w:r>
            <w:r>
              <w:rPr>
                <w:noProof/>
                <w:webHidden/>
              </w:rPr>
            </w:r>
            <w:r>
              <w:rPr>
                <w:noProof/>
                <w:webHidden/>
              </w:rPr>
              <w:fldChar w:fldCharType="separate"/>
            </w:r>
            <w:r>
              <w:rPr>
                <w:noProof/>
                <w:webHidden/>
              </w:rPr>
              <w:t>6</w:t>
            </w:r>
            <w:r>
              <w:rPr>
                <w:noProof/>
                <w:webHidden/>
              </w:rPr>
              <w:fldChar w:fldCharType="end"/>
            </w:r>
          </w:hyperlink>
        </w:p>
        <w:p w14:paraId="3064ABB6" w14:textId="42295767" w:rsidR="006301E4" w:rsidRDefault="006301E4">
          <w:pPr>
            <w:pStyle w:val="TOC2"/>
            <w:tabs>
              <w:tab w:val="right" w:leader="dot" w:pos="9016"/>
            </w:tabs>
            <w:rPr>
              <w:rFonts w:eastAsiaTheme="minorEastAsia"/>
              <w:noProof/>
              <w:lang w:eastAsia="en-GB"/>
            </w:rPr>
          </w:pPr>
          <w:hyperlink w:anchor="_Toc224858132" w:history="1">
            <w:r w:rsidRPr="00BF01D8">
              <w:rPr>
                <w:rStyle w:val="Hyperlink"/>
                <w:noProof/>
              </w:rPr>
              <w:t>1.3.2 Current Context</w:t>
            </w:r>
            <w:r>
              <w:rPr>
                <w:noProof/>
                <w:webHidden/>
              </w:rPr>
              <w:tab/>
            </w:r>
            <w:r>
              <w:rPr>
                <w:noProof/>
                <w:webHidden/>
              </w:rPr>
              <w:fldChar w:fldCharType="begin"/>
            </w:r>
            <w:r>
              <w:rPr>
                <w:noProof/>
                <w:webHidden/>
              </w:rPr>
              <w:instrText xml:space="preserve"> PAGEREF _Toc224858132 \h </w:instrText>
            </w:r>
            <w:r>
              <w:rPr>
                <w:noProof/>
                <w:webHidden/>
              </w:rPr>
            </w:r>
            <w:r>
              <w:rPr>
                <w:noProof/>
                <w:webHidden/>
              </w:rPr>
              <w:fldChar w:fldCharType="separate"/>
            </w:r>
            <w:r>
              <w:rPr>
                <w:noProof/>
                <w:webHidden/>
              </w:rPr>
              <w:t>7</w:t>
            </w:r>
            <w:r>
              <w:rPr>
                <w:noProof/>
                <w:webHidden/>
              </w:rPr>
              <w:fldChar w:fldCharType="end"/>
            </w:r>
          </w:hyperlink>
        </w:p>
        <w:p w14:paraId="211C2F60" w14:textId="05570702" w:rsidR="006301E4" w:rsidRDefault="006301E4">
          <w:pPr>
            <w:pStyle w:val="TOC2"/>
            <w:tabs>
              <w:tab w:val="right" w:leader="dot" w:pos="9016"/>
            </w:tabs>
            <w:rPr>
              <w:rFonts w:eastAsiaTheme="minorEastAsia"/>
              <w:noProof/>
              <w:lang w:eastAsia="en-GB"/>
            </w:rPr>
          </w:pPr>
          <w:hyperlink w:anchor="_Toc224858133" w:history="1">
            <w:r w:rsidRPr="00BF01D8">
              <w:rPr>
                <w:rStyle w:val="Hyperlink"/>
                <w:noProof/>
              </w:rPr>
              <w:t>1.4 Rationale for Research</w:t>
            </w:r>
            <w:r>
              <w:rPr>
                <w:noProof/>
                <w:webHidden/>
              </w:rPr>
              <w:tab/>
            </w:r>
            <w:r>
              <w:rPr>
                <w:noProof/>
                <w:webHidden/>
              </w:rPr>
              <w:fldChar w:fldCharType="begin"/>
            </w:r>
            <w:r>
              <w:rPr>
                <w:noProof/>
                <w:webHidden/>
              </w:rPr>
              <w:instrText xml:space="preserve"> PAGEREF _Toc224858133 \h </w:instrText>
            </w:r>
            <w:r>
              <w:rPr>
                <w:noProof/>
                <w:webHidden/>
              </w:rPr>
            </w:r>
            <w:r>
              <w:rPr>
                <w:noProof/>
                <w:webHidden/>
              </w:rPr>
              <w:fldChar w:fldCharType="separate"/>
            </w:r>
            <w:r>
              <w:rPr>
                <w:noProof/>
                <w:webHidden/>
              </w:rPr>
              <w:t>7</w:t>
            </w:r>
            <w:r>
              <w:rPr>
                <w:noProof/>
                <w:webHidden/>
              </w:rPr>
              <w:fldChar w:fldCharType="end"/>
            </w:r>
          </w:hyperlink>
        </w:p>
        <w:p w14:paraId="51522993" w14:textId="097222DD" w:rsidR="006301E4" w:rsidRDefault="006301E4">
          <w:pPr>
            <w:pStyle w:val="TOC2"/>
            <w:tabs>
              <w:tab w:val="right" w:leader="dot" w:pos="9016"/>
            </w:tabs>
            <w:rPr>
              <w:rFonts w:eastAsiaTheme="minorEastAsia"/>
              <w:noProof/>
              <w:lang w:eastAsia="en-GB"/>
            </w:rPr>
          </w:pPr>
          <w:hyperlink w:anchor="_Toc224858134" w:history="1">
            <w:r w:rsidRPr="00BF01D8">
              <w:rPr>
                <w:rStyle w:val="Hyperlink"/>
                <w:noProof/>
              </w:rPr>
              <w:t>1.5 Aim and Objectives</w:t>
            </w:r>
            <w:r>
              <w:rPr>
                <w:noProof/>
                <w:webHidden/>
              </w:rPr>
              <w:tab/>
            </w:r>
            <w:r>
              <w:rPr>
                <w:noProof/>
                <w:webHidden/>
              </w:rPr>
              <w:fldChar w:fldCharType="begin"/>
            </w:r>
            <w:r>
              <w:rPr>
                <w:noProof/>
                <w:webHidden/>
              </w:rPr>
              <w:instrText xml:space="preserve"> PAGEREF _Toc224858134 \h </w:instrText>
            </w:r>
            <w:r>
              <w:rPr>
                <w:noProof/>
                <w:webHidden/>
              </w:rPr>
            </w:r>
            <w:r>
              <w:rPr>
                <w:noProof/>
                <w:webHidden/>
              </w:rPr>
              <w:fldChar w:fldCharType="separate"/>
            </w:r>
            <w:r>
              <w:rPr>
                <w:noProof/>
                <w:webHidden/>
              </w:rPr>
              <w:t>8</w:t>
            </w:r>
            <w:r>
              <w:rPr>
                <w:noProof/>
                <w:webHidden/>
              </w:rPr>
              <w:fldChar w:fldCharType="end"/>
            </w:r>
          </w:hyperlink>
        </w:p>
        <w:p w14:paraId="5811D2FA" w14:textId="56434A37" w:rsidR="006301E4" w:rsidRDefault="006301E4">
          <w:pPr>
            <w:pStyle w:val="TOC2"/>
            <w:tabs>
              <w:tab w:val="right" w:leader="dot" w:pos="9016"/>
            </w:tabs>
            <w:rPr>
              <w:rFonts w:eastAsiaTheme="minorEastAsia"/>
              <w:noProof/>
              <w:lang w:eastAsia="en-GB"/>
            </w:rPr>
          </w:pPr>
          <w:hyperlink w:anchor="_Toc224858135" w:history="1">
            <w:r w:rsidRPr="00BF01D8">
              <w:rPr>
                <w:rStyle w:val="Hyperlink"/>
                <w:noProof/>
              </w:rPr>
              <w:t>1.5.1 Aim</w:t>
            </w:r>
            <w:r>
              <w:rPr>
                <w:noProof/>
                <w:webHidden/>
              </w:rPr>
              <w:tab/>
            </w:r>
            <w:r>
              <w:rPr>
                <w:noProof/>
                <w:webHidden/>
              </w:rPr>
              <w:fldChar w:fldCharType="begin"/>
            </w:r>
            <w:r>
              <w:rPr>
                <w:noProof/>
                <w:webHidden/>
              </w:rPr>
              <w:instrText xml:space="preserve"> PAGEREF _Toc224858135 \h </w:instrText>
            </w:r>
            <w:r>
              <w:rPr>
                <w:noProof/>
                <w:webHidden/>
              </w:rPr>
            </w:r>
            <w:r>
              <w:rPr>
                <w:noProof/>
                <w:webHidden/>
              </w:rPr>
              <w:fldChar w:fldCharType="separate"/>
            </w:r>
            <w:r>
              <w:rPr>
                <w:noProof/>
                <w:webHidden/>
              </w:rPr>
              <w:t>8</w:t>
            </w:r>
            <w:r>
              <w:rPr>
                <w:noProof/>
                <w:webHidden/>
              </w:rPr>
              <w:fldChar w:fldCharType="end"/>
            </w:r>
          </w:hyperlink>
        </w:p>
        <w:p w14:paraId="3ED7B436" w14:textId="31AB3F7B" w:rsidR="006301E4" w:rsidRDefault="006301E4">
          <w:pPr>
            <w:pStyle w:val="TOC2"/>
            <w:tabs>
              <w:tab w:val="right" w:leader="dot" w:pos="9016"/>
            </w:tabs>
            <w:rPr>
              <w:rFonts w:eastAsiaTheme="minorEastAsia"/>
              <w:noProof/>
              <w:lang w:eastAsia="en-GB"/>
            </w:rPr>
          </w:pPr>
          <w:hyperlink w:anchor="_Toc224858136" w:history="1">
            <w:r w:rsidRPr="00BF01D8">
              <w:rPr>
                <w:rStyle w:val="Hyperlink"/>
                <w:noProof/>
              </w:rPr>
              <w:t>1.5.2 Objectives</w:t>
            </w:r>
            <w:r>
              <w:rPr>
                <w:noProof/>
                <w:webHidden/>
              </w:rPr>
              <w:tab/>
            </w:r>
            <w:r>
              <w:rPr>
                <w:noProof/>
                <w:webHidden/>
              </w:rPr>
              <w:fldChar w:fldCharType="begin"/>
            </w:r>
            <w:r>
              <w:rPr>
                <w:noProof/>
                <w:webHidden/>
              </w:rPr>
              <w:instrText xml:space="preserve"> PAGEREF _Toc224858136 \h </w:instrText>
            </w:r>
            <w:r>
              <w:rPr>
                <w:noProof/>
                <w:webHidden/>
              </w:rPr>
            </w:r>
            <w:r>
              <w:rPr>
                <w:noProof/>
                <w:webHidden/>
              </w:rPr>
              <w:fldChar w:fldCharType="separate"/>
            </w:r>
            <w:r>
              <w:rPr>
                <w:noProof/>
                <w:webHidden/>
              </w:rPr>
              <w:t>8</w:t>
            </w:r>
            <w:r>
              <w:rPr>
                <w:noProof/>
                <w:webHidden/>
              </w:rPr>
              <w:fldChar w:fldCharType="end"/>
            </w:r>
          </w:hyperlink>
        </w:p>
        <w:p w14:paraId="74294AF7" w14:textId="04D2ABA3" w:rsidR="006301E4" w:rsidRDefault="006301E4">
          <w:pPr>
            <w:pStyle w:val="TOC2"/>
            <w:tabs>
              <w:tab w:val="right" w:leader="dot" w:pos="9016"/>
            </w:tabs>
            <w:rPr>
              <w:rFonts w:eastAsiaTheme="minorEastAsia"/>
              <w:noProof/>
              <w:lang w:eastAsia="en-GB"/>
            </w:rPr>
          </w:pPr>
          <w:hyperlink w:anchor="_Toc224858137" w:history="1">
            <w:r w:rsidRPr="00BF01D8">
              <w:rPr>
                <w:rStyle w:val="Hyperlink"/>
                <w:noProof/>
              </w:rPr>
              <w:t>1.6 Conclusion</w:t>
            </w:r>
            <w:r>
              <w:rPr>
                <w:noProof/>
                <w:webHidden/>
              </w:rPr>
              <w:tab/>
            </w:r>
            <w:r>
              <w:rPr>
                <w:noProof/>
                <w:webHidden/>
              </w:rPr>
              <w:fldChar w:fldCharType="begin"/>
            </w:r>
            <w:r>
              <w:rPr>
                <w:noProof/>
                <w:webHidden/>
              </w:rPr>
              <w:instrText xml:space="preserve"> PAGEREF _Toc224858137 \h </w:instrText>
            </w:r>
            <w:r>
              <w:rPr>
                <w:noProof/>
                <w:webHidden/>
              </w:rPr>
            </w:r>
            <w:r>
              <w:rPr>
                <w:noProof/>
                <w:webHidden/>
              </w:rPr>
              <w:fldChar w:fldCharType="separate"/>
            </w:r>
            <w:r>
              <w:rPr>
                <w:noProof/>
                <w:webHidden/>
              </w:rPr>
              <w:t>8</w:t>
            </w:r>
            <w:r>
              <w:rPr>
                <w:noProof/>
                <w:webHidden/>
              </w:rPr>
              <w:fldChar w:fldCharType="end"/>
            </w:r>
          </w:hyperlink>
        </w:p>
        <w:p w14:paraId="6F2DCD47" w14:textId="5FCF0932" w:rsidR="006301E4" w:rsidRDefault="006301E4">
          <w:pPr>
            <w:pStyle w:val="TOC1"/>
            <w:tabs>
              <w:tab w:val="right" w:leader="dot" w:pos="9016"/>
            </w:tabs>
            <w:rPr>
              <w:rFonts w:eastAsiaTheme="minorEastAsia"/>
              <w:noProof/>
              <w:lang w:eastAsia="en-GB"/>
            </w:rPr>
          </w:pPr>
          <w:hyperlink w:anchor="_Toc224858138" w:history="1">
            <w:r w:rsidRPr="00BF01D8">
              <w:rPr>
                <w:rStyle w:val="Hyperlink"/>
                <w:noProof/>
              </w:rPr>
              <w:t>Background Information and Analysis</w:t>
            </w:r>
            <w:r>
              <w:rPr>
                <w:noProof/>
                <w:webHidden/>
              </w:rPr>
              <w:tab/>
            </w:r>
            <w:r>
              <w:rPr>
                <w:noProof/>
                <w:webHidden/>
              </w:rPr>
              <w:fldChar w:fldCharType="begin"/>
            </w:r>
            <w:r>
              <w:rPr>
                <w:noProof/>
                <w:webHidden/>
              </w:rPr>
              <w:instrText xml:space="preserve"> PAGEREF _Toc224858138 \h </w:instrText>
            </w:r>
            <w:r>
              <w:rPr>
                <w:noProof/>
                <w:webHidden/>
              </w:rPr>
            </w:r>
            <w:r>
              <w:rPr>
                <w:noProof/>
                <w:webHidden/>
              </w:rPr>
              <w:fldChar w:fldCharType="separate"/>
            </w:r>
            <w:r>
              <w:rPr>
                <w:noProof/>
                <w:webHidden/>
              </w:rPr>
              <w:t>8</w:t>
            </w:r>
            <w:r>
              <w:rPr>
                <w:noProof/>
                <w:webHidden/>
              </w:rPr>
              <w:fldChar w:fldCharType="end"/>
            </w:r>
          </w:hyperlink>
        </w:p>
        <w:p w14:paraId="4B291E32" w14:textId="45544BC1" w:rsidR="006301E4" w:rsidRDefault="006301E4">
          <w:pPr>
            <w:pStyle w:val="TOC2"/>
            <w:tabs>
              <w:tab w:val="right" w:leader="dot" w:pos="9016"/>
            </w:tabs>
            <w:rPr>
              <w:rFonts w:eastAsiaTheme="minorEastAsia"/>
              <w:noProof/>
              <w:lang w:eastAsia="en-GB"/>
            </w:rPr>
          </w:pPr>
          <w:hyperlink w:anchor="_Toc224858139" w:history="1">
            <w:r w:rsidRPr="00BF01D8">
              <w:rPr>
                <w:rStyle w:val="Hyperlink"/>
                <w:noProof/>
              </w:rPr>
              <w:t>2.1 Introduction</w:t>
            </w:r>
            <w:r>
              <w:rPr>
                <w:noProof/>
                <w:webHidden/>
              </w:rPr>
              <w:tab/>
            </w:r>
            <w:r>
              <w:rPr>
                <w:noProof/>
                <w:webHidden/>
              </w:rPr>
              <w:fldChar w:fldCharType="begin"/>
            </w:r>
            <w:r>
              <w:rPr>
                <w:noProof/>
                <w:webHidden/>
              </w:rPr>
              <w:instrText xml:space="preserve"> PAGEREF _Toc224858139 \h </w:instrText>
            </w:r>
            <w:r>
              <w:rPr>
                <w:noProof/>
                <w:webHidden/>
              </w:rPr>
            </w:r>
            <w:r>
              <w:rPr>
                <w:noProof/>
                <w:webHidden/>
              </w:rPr>
              <w:fldChar w:fldCharType="separate"/>
            </w:r>
            <w:r>
              <w:rPr>
                <w:noProof/>
                <w:webHidden/>
              </w:rPr>
              <w:t>8</w:t>
            </w:r>
            <w:r>
              <w:rPr>
                <w:noProof/>
                <w:webHidden/>
              </w:rPr>
              <w:fldChar w:fldCharType="end"/>
            </w:r>
          </w:hyperlink>
        </w:p>
        <w:p w14:paraId="03783251" w14:textId="4A9D2829" w:rsidR="006301E4" w:rsidRDefault="006301E4">
          <w:pPr>
            <w:pStyle w:val="TOC2"/>
            <w:tabs>
              <w:tab w:val="right" w:leader="dot" w:pos="9016"/>
            </w:tabs>
            <w:rPr>
              <w:rFonts w:eastAsiaTheme="minorEastAsia"/>
              <w:noProof/>
              <w:lang w:eastAsia="en-GB"/>
            </w:rPr>
          </w:pPr>
          <w:hyperlink w:anchor="_Toc224858140" w:history="1">
            <w:r w:rsidRPr="00BF01D8">
              <w:rPr>
                <w:rStyle w:val="Hyperlink"/>
                <w:noProof/>
              </w:rPr>
              <w:t>2.2 Historical Overview of FGM and Mental Health</w:t>
            </w:r>
            <w:r>
              <w:rPr>
                <w:noProof/>
                <w:webHidden/>
              </w:rPr>
              <w:tab/>
            </w:r>
            <w:r>
              <w:rPr>
                <w:noProof/>
                <w:webHidden/>
              </w:rPr>
              <w:fldChar w:fldCharType="begin"/>
            </w:r>
            <w:r>
              <w:rPr>
                <w:noProof/>
                <w:webHidden/>
              </w:rPr>
              <w:instrText xml:space="preserve"> PAGEREF _Toc224858140 \h </w:instrText>
            </w:r>
            <w:r>
              <w:rPr>
                <w:noProof/>
                <w:webHidden/>
              </w:rPr>
            </w:r>
            <w:r>
              <w:rPr>
                <w:noProof/>
                <w:webHidden/>
              </w:rPr>
              <w:fldChar w:fldCharType="separate"/>
            </w:r>
            <w:r>
              <w:rPr>
                <w:noProof/>
                <w:webHidden/>
              </w:rPr>
              <w:t>9</w:t>
            </w:r>
            <w:r>
              <w:rPr>
                <w:noProof/>
                <w:webHidden/>
              </w:rPr>
              <w:fldChar w:fldCharType="end"/>
            </w:r>
          </w:hyperlink>
        </w:p>
        <w:p w14:paraId="352F1236" w14:textId="359BB863" w:rsidR="006301E4" w:rsidRDefault="006301E4">
          <w:pPr>
            <w:pStyle w:val="TOC2"/>
            <w:tabs>
              <w:tab w:val="right" w:leader="dot" w:pos="9016"/>
            </w:tabs>
            <w:rPr>
              <w:rFonts w:eastAsiaTheme="minorEastAsia"/>
              <w:noProof/>
              <w:lang w:eastAsia="en-GB"/>
            </w:rPr>
          </w:pPr>
          <w:hyperlink w:anchor="_Toc224858141" w:history="1">
            <w:r w:rsidRPr="00BF01D8">
              <w:rPr>
                <w:rStyle w:val="Hyperlink"/>
                <w:noProof/>
              </w:rPr>
              <w:t>2.3 Theoretical Frameworks</w:t>
            </w:r>
            <w:r>
              <w:rPr>
                <w:noProof/>
                <w:webHidden/>
              </w:rPr>
              <w:tab/>
            </w:r>
            <w:r>
              <w:rPr>
                <w:noProof/>
                <w:webHidden/>
              </w:rPr>
              <w:fldChar w:fldCharType="begin"/>
            </w:r>
            <w:r>
              <w:rPr>
                <w:noProof/>
                <w:webHidden/>
              </w:rPr>
              <w:instrText xml:space="preserve"> PAGEREF _Toc224858141 \h </w:instrText>
            </w:r>
            <w:r>
              <w:rPr>
                <w:noProof/>
                <w:webHidden/>
              </w:rPr>
            </w:r>
            <w:r>
              <w:rPr>
                <w:noProof/>
                <w:webHidden/>
              </w:rPr>
              <w:fldChar w:fldCharType="separate"/>
            </w:r>
            <w:r>
              <w:rPr>
                <w:noProof/>
                <w:webHidden/>
              </w:rPr>
              <w:t>9</w:t>
            </w:r>
            <w:r>
              <w:rPr>
                <w:noProof/>
                <w:webHidden/>
              </w:rPr>
              <w:fldChar w:fldCharType="end"/>
            </w:r>
          </w:hyperlink>
        </w:p>
        <w:p w14:paraId="69DA71B7" w14:textId="624AA9CE" w:rsidR="006301E4" w:rsidRDefault="006301E4">
          <w:pPr>
            <w:pStyle w:val="TOC2"/>
            <w:tabs>
              <w:tab w:val="right" w:leader="dot" w:pos="9016"/>
            </w:tabs>
            <w:rPr>
              <w:rFonts w:eastAsiaTheme="minorEastAsia"/>
              <w:noProof/>
              <w:lang w:eastAsia="en-GB"/>
            </w:rPr>
          </w:pPr>
          <w:hyperlink w:anchor="_Toc224858142" w:history="1">
            <w:r w:rsidRPr="00BF01D8">
              <w:rPr>
                <w:rStyle w:val="Hyperlink"/>
                <w:noProof/>
              </w:rPr>
              <w:t>2.4 International Context</w:t>
            </w:r>
            <w:r>
              <w:rPr>
                <w:noProof/>
                <w:webHidden/>
              </w:rPr>
              <w:tab/>
            </w:r>
            <w:r>
              <w:rPr>
                <w:noProof/>
                <w:webHidden/>
              </w:rPr>
              <w:fldChar w:fldCharType="begin"/>
            </w:r>
            <w:r>
              <w:rPr>
                <w:noProof/>
                <w:webHidden/>
              </w:rPr>
              <w:instrText xml:space="preserve"> PAGEREF _Toc224858142 \h </w:instrText>
            </w:r>
            <w:r>
              <w:rPr>
                <w:noProof/>
                <w:webHidden/>
              </w:rPr>
            </w:r>
            <w:r>
              <w:rPr>
                <w:noProof/>
                <w:webHidden/>
              </w:rPr>
              <w:fldChar w:fldCharType="separate"/>
            </w:r>
            <w:r>
              <w:rPr>
                <w:noProof/>
                <w:webHidden/>
              </w:rPr>
              <w:t>10</w:t>
            </w:r>
            <w:r>
              <w:rPr>
                <w:noProof/>
                <w:webHidden/>
              </w:rPr>
              <w:fldChar w:fldCharType="end"/>
            </w:r>
          </w:hyperlink>
        </w:p>
        <w:p w14:paraId="7C4959FC" w14:textId="5C4BAA08" w:rsidR="006301E4" w:rsidRDefault="006301E4">
          <w:pPr>
            <w:pStyle w:val="TOC2"/>
            <w:tabs>
              <w:tab w:val="right" w:leader="dot" w:pos="9016"/>
            </w:tabs>
            <w:rPr>
              <w:rFonts w:eastAsiaTheme="minorEastAsia"/>
              <w:noProof/>
              <w:lang w:eastAsia="en-GB"/>
            </w:rPr>
          </w:pPr>
          <w:hyperlink w:anchor="_Toc224858143" w:history="1">
            <w:r w:rsidRPr="00BF01D8">
              <w:rPr>
                <w:rStyle w:val="Hyperlink"/>
                <w:noProof/>
              </w:rPr>
              <w:t>2.5 UK National and Local Context</w:t>
            </w:r>
            <w:r>
              <w:rPr>
                <w:noProof/>
                <w:webHidden/>
              </w:rPr>
              <w:tab/>
            </w:r>
            <w:r>
              <w:rPr>
                <w:noProof/>
                <w:webHidden/>
              </w:rPr>
              <w:fldChar w:fldCharType="begin"/>
            </w:r>
            <w:r>
              <w:rPr>
                <w:noProof/>
                <w:webHidden/>
              </w:rPr>
              <w:instrText xml:space="preserve"> PAGEREF _Toc224858143 \h </w:instrText>
            </w:r>
            <w:r>
              <w:rPr>
                <w:noProof/>
                <w:webHidden/>
              </w:rPr>
            </w:r>
            <w:r>
              <w:rPr>
                <w:noProof/>
                <w:webHidden/>
              </w:rPr>
              <w:fldChar w:fldCharType="separate"/>
            </w:r>
            <w:r>
              <w:rPr>
                <w:noProof/>
                <w:webHidden/>
              </w:rPr>
              <w:t>10</w:t>
            </w:r>
            <w:r>
              <w:rPr>
                <w:noProof/>
                <w:webHidden/>
              </w:rPr>
              <w:fldChar w:fldCharType="end"/>
            </w:r>
          </w:hyperlink>
        </w:p>
        <w:p w14:paraId="250E16F4" w14:textId="31D06636" w:rsidR="006301E4" w:rsidRDefault="006301E4">
          <w:pPr>
            <w:pStyle w:val="TOC2"/>
            <w:tabs>
              <w:tab w:val="right" w:leader="dot" w:pos="9016"/>
            </w:tabs>
            <w:rPr>
              <w:rFonts w:eastAsiaTheme="minorEastAsia"/>
              <w:noProof/>
              <w:lang w:eastAsia="en-GB"/>
            </w:rPr>
          </w:pPr>
          <w:hyperlink w:anchor="_Toc224858144" w:history="1">
            <w:r w:rsidRPr="00BF01D8">
              <w:rPr>
                <w:rStyle w:val="Hyperlink"/>
                <w:noProof/>
              </w:rPr>
              <w:t>2.6 Mental Health Consequences of FGM</w:t>
            </w:r>
            <w:r>
              <w:rPr>
                <w:noProof/>
                <w:webHidden/>
              </w:rPr>
              <w:tab/>
            </w:r>
            <w:r>
              <w:rPr>
                <w:noProof/>
                <w:webHidden/>
              </w:rPr>
              <w:fldChar w:fldCharType="begin"/>
            </w:r>
            <w:r>
              <w:rPr>
                <w:noProof/>
                <w:webHidden/>
              </w:rPr>
              <w:instrText xml:space="preserve"> PAGEREF _Toc224858144 \h </w:instrText>
            </w:r>
            <w:r>
              <w:rPr>
                <w:noProof/>
                <w:webHidden/>
              </w:rPr>
            </w:r>
            <w:r>
              <w:rPr>
                <w:noProof/>
                <w:webHidden/>
              </w:rPr>
              <w:fldChar w:fldCharType="separate"/>
            </w:r>
            <w:r>
              <w:rPr>
                <w:noProof/>
                <w:webHidden/>
              </w:rPr>
              <w:t>11</w:t>
            </w:r>
            <w:r>
              <w:rPr>
                <w:noProof/>
                <w:webHidden/>
              </w:rPr>
              <w:fldChar w:fldCharType="end"/>
            </w:r>
          </w:hyperlink>
        </w:p>
        <w:p w14:paraId="2893529A" w14:textId="1DB910D6" w:rsidR="006301E4" w:rsidRDefault="006301E4">
          <w:pPr>
            <w:pStyle w:val="TOC2"/>
            <w:tabs>
              <w:tab w:val="right" w:leader="dot" w:pos="9016"/>
            </w:tabs>
            <w:rPr>
              <w:rFonts w:eastAsiaTheme="minorEastAsia"/>
              <w:noProof/>
              <w:lang w:eastAsia="en-GB"/>
            </w:rPr>
          </w:pPr>
          <w:hyperlink w:anchor="_Toc224858145" w:history="1">
            <w:r w:rsidRPr="00BF01D8">
              <w:rPr>
                <w:rStyle w:val="Hyperlink"/>
                <w:noProof/>
              </w:rPr>
              <w:t>2.7 Gaps in Service Provision</w:t>
            </w:r>
            <w:r>
              <w:rPr>
                <w:noProof/>
                <w:webHidden/>
              </w:rPr>
              <w:tab/>
            </w:r>
            <w:r>
              <w:rPr>
                <w:noProof/>
                <w:webHidden/>
              </w:rPr>
              <w:fldChar w:fldCharType="begin"/>
            </w:r>
            <w:r>
              <w:rPr>
                <w:noProof/>
                <w:webHidden/>
              </w:rPr>
              <w:instrText xml:space="preserve"> PAGEREF _Toc224858145 \h </w:instrText>
            </w:r>
            <w:r>
              <w:rPr>
                <w:noProof/>
                <w:webHidden/>
              </w:rPr>
            </w:r>
            <w:r>
              <w:rPr>
                <w:noProof/>
                <w:webHidden/>
              </w:rPr>
              <w:fldChar w:fldCharType="separate"/>
            </w:r>
            <w:r>
              <w:rPr>
                <w:noProof/>
                <w:webHidden/>
              </w:rPr>
              <w:t>11</w:t>
            </w:r>
            <w:r>
              <w:rPr>
                <w:noProof/>
                <w:webHidden/>
              </w:rPr>
              <w:fldChar w:fldCharType="end"/>
            </w:r>
          </w:hyperlink>
        </w:p>
        <w:p w14:paraId="36D4AE1F" w14:textId="08860212" w:rsidR="006301E4" w:rsidRDefault="006301E4">
          <w:pPr>
            <w:pStyle w:val="TOC2"/>
            <w:tabs>
              <w:tab w:val="right" w:leader="dot" w:pos="9016"/>
            </w:tabs>
            <w:rPr>
              <w:rFonts w:eastAsiaTheme="minorEastAsia"/>
              <w:noProof/>
              <w:lang w:eastAsia="en-GB"/>
            </w:rPr>
          </w:pPr>
          <w:hyperlink w:anchor="_Toc224858146" w:history="1">
            <w:r w:rsidRPr="00BF01D8">
              <w:rPr>
                <w:rStyle w:val="Hyperlink"/>
                <w:noProof/>
              </w:rPr>
              <w:t>2.8 Policy and Practice Evaluation</w:t>
            </w:r>
            <w:r>
              <w:rPr>
                <w:noProof/>
                <w:webHidden/>
              </w:rPr>
              <w:tab/>
            </w:r>
            <w:r>
              <w:rPr>
                <w:noProof/>
                <w:webHidden/>
              </w:rPr>
              <w:fldChar w:fldCharType="begin"/>
            </w:r>
            <w:r>
              <w:rPr>
                <w:noProof/>
                <w:webHidden/>
              </w:rPr>
              <w:instrText xml:space="preserve"> PAGEREF _Toc224858146 \h </w:instrText>
            </w:r>
            <w:r>
              <w:rPr>
                <w:noProof/>
                <w:webHidden/>
              </w:rPr>
            </w:r>
            <w:r>
              <w:rPr>
                <w:noProof/>
                <w:webHidden/>
              </w:rPr>
              <w:fldChar w:fldCharType="separate"/>
            </w:r>
            <w:r>
              <w:rPr>
                <w:noProof/>
                <w:webHidden/>
              </w:rPr>
              <w:t>12</w:t>
            </w:r>
            <w:r>
              <w:rPr>
                <w:noProof/>
                <w:webHidden/>
              </w:rPr>
              <w:fldChar w:fldCharType="end"/>
            </w:r>
          </w:hyperlink>
        </w:p>
        <w:p w14:paraId="18289C61" w14:textId="5519A68B" w:rsidR="006301E4" w:rsidRDefault="006301E4">
          <w:pPr>
            <w:pStyle w:val="TOC2"/>
            <w:tabs>
              <w:tab w:val="right" w:leader="dot" w:pos="9016"/>
            </w:tabs>
            <w:rPr>
              <w:rFonts w:eastAsiaTheme="minorEastAsia"/>
              <w:noProof/>
              <w:lang w:eastAsia="en-GB"/>
            </w:rPr>
          </w:pPr>
          <w:hyperlink w:anchor="_Toc224858147" w:history="1">
            <w:r w:rsidRPr="00BF01D8">
              <w:rPr>
                <w:rStyle w:val="Hyperlink"/>
                <w:noProof/>
              </w:rPr>
              <w:t>2.9 Critical Analysis</w:t>
            </w:r>
            <w:r>
              <w:rPr>
                <w:noProof/>
                <w:webHidden/>
              </w:rPr>
              <w:tab/>
            </w:r>
            <w:r>
              <w:rPr>
                <w:noProof/>
                <w:webHidden/>
              </w:rPr>
              <w:fldChar w:fldCharType="begin"/>
            </w:r>
            <w:r>
              <w:rPr>
                <w:noProof/>
                <w:webHidden/>
              </w:rPr>
              <w:instrText xml:space="preserve"> PAGEREF _Toc224858147 \h </w:instrText>
            </w:r>
            <w:r>
              <w:rPr>
                <w:noProof/>
                <w:webHidden/>
              </w:rPr>
            </w:r>
            <w:r>
              <w:rPr>
                <w:noProof/>
                <w:webHidden/>
              </w:rPr>
              <w:fldChar w:fldCharType="separate"/>
            </w:r>
            <w:r>
              <w:rPr>
                <w:noProof/>
                <w:webHidden/>
              </w:rPr>
              <w:t>12</w:t>
            </w:r>
            <w:r>
              <w:rPr>
                <w:noProof/>
                <w:webHidden/>
              </w:rPr>
              <w:fldChar w:fldCharType="end"/>
            </w:r>
          </w:hyperlink>
        </w:p>
        <w:p w14:paraId="6903E2CB" w14:textId="0F7C90B2" w:rsidR="006301E4" w:rsidRDefault="006301E4">
          <w:pPr>
            <w:pStyle w:val="TOC2"/>
            <w:tabs>
              <w:tab w:val="right" w:leader="dot" w:pos="9016"/>
            </w:tabs>
            <w:rPr>
              <w:rFonts w:eastAsiaTheme="minorEastAsia"/>
              <w:noProof/>
              <w:lang w:eastAsia="en-GB"/>
            </w:rPr>
          </w:pPr>
          <w:hyperlink w:anchor="_Toc224858148" w:history="1">
            <w:r w:rsidRPr="00BF01D8">
              <w:rPr>
                <w:rStyle w:val="Hyperlink"/>
                <w:noProof/>
              </w:rPr>
              <w:t>2.10 Conclusion</w:t>
            </w:r>
            <w:r>
              <w:rPr>
                <w:noProof/>
                <w:webHidden/>
              </w:rPr>
              <w:tab/>
            </w:r>
            <w:r>
              <w:rPr>
                <w:noProof/>
                <w:webHidden/>
              </w:rPr>
              <w:fldChar w:fldCharType="begin"/>
            </w:r>
            <w:r>
              <w:rPr>
                <w:noProof/>
                <w:webHidden/>
              </w:rPr>
              <w:instrText xml:space="preserve"> PAGEREF _Toc224858148 \h </w:instrText>
            </w:r>
            <w:r>
              <w:rPr>
                <w:noProof/>
                <w:webHidden/>
              </w:rPr>
            </w:r>
            <w:r>
              <w:rPr>
                <w:noProof/>
                <w:webHidden/>
              </w:rPr>
              <w:fldChar w:fldCharType="separate"/>
            </w:r>
            <w:r>
              <w:rPr>
                <w:noProof/>
                <w:webHidden/>
              </w:rPr>
              <w:t>13</w:t>
            </w:r>
            <w:r>
              <w:rPr>
                <w:noProof/>
                <w:webHidden/>
              </w:rPr>
              <w:fldChar w:fldCharType="end"/>
            </w:r>
          </w:hyperlink>
        </w:p>
        <w:p w14:paraId="5520705E" w14:textId="6047208A" w:rsidR="006301E4" w:rsidRDefault="006301E4">
          <w:pPr>
            <w:pStyle w:val="TOC1"/>
            <w:tabs>
              <w:tab w:val="right" w:leader="dot" w:pos="9016"/>
            </w:tabs>
            <w:rPr>
              <w:rFonts w:eastAsiaTheme="minorEastAsia"/>
              <w:noProof/>
              <w:lang w:eastAsia="en-GB"/>
            </w:rPr>
          </w:pPr>
          <w:hyperlink w:anchor="_Toc224858149" w:history="1">
            <w:r w:rsidRPr="00BF01D8">
              <w:rPr>
                <w:rStyle w:val="Hyperlink"/>
                <w:noProof/>
              </w:rPr>
              <w:t>Chapter 3: Methods and Search Strategy</w:t>
            </w:r>
            <w:r>
              <w:rPr>
                <w:noProof/>
                <w:webHidden/>
              </w:rPr>
              <w:tab/>
            </w:r>
            <w:r>
              <w:rPr>
                <w:noProof/>
                <w:webHidden/>
              </w:rPr>
              <w:fldChar w:fldCharType="begin"/>
            </w:r>
            <w:r>
              <w:rPr>
                <w:noProof/>
                <w:webHidden/>
              </w:rPr>
              <w:instrText xml:space="preserve"> PAGEREF _Toc224858149 \h </w:instrText>
            </w:r>
            <w:r>
              <w:rPr>
                <w:noProof/>
                <w:webHidden/>
              </w:rPr>
            </w:r>
            <w:r>
              <w:rPr>
                <w:noProof/>
                <w:webHidden/>
              </w:rPr>
              <w:fldChar w:fldCharType="separate"/>
            </w:r>
            <w:r>
              <w:rPr>
                <w:noProof/>
                <w:webHidden/>
              </w:rPr>
              <w:t>13</w:t>
            </w:r>
            <w:r>
              <w:rPr>
                <w:noProof/>
                <w:webHidden/>
              </w:rPr>
              <w:fldChar w:fldCharType="end"/>
            </w:r>
          </w:hyperlink>
        </w:p>
        <w:p w14:paraId="5883B232" w14:textId="6FAAD609" w:rsidR="006301E4" w:rsidRDefault="006301E4">
          <w:pPr>
            <w:pStyle w:val="TOC2"/>
            <w:tabs>
              <w:tab w:val="right" w:leader="dot" w:pos="9016"/>
            </w:tabs>
            <w:rPr>
              <w:rFonts w:eastAsiaTheme="minorEastAsia"/>
              <w:noProof/>
              <w:lang w:eastAsia="en-GB"/>
            </w:rPr>
          </w:pPr>
          <w:hyperlink w:anchor="_Toc224858150" w:history="1">
            <w:r w:rsidRPr="00BF01D8">
              <w:rPr>
                <w:rStyle w:val="Hyperlink"/>
                <w:noProof/>
              </w:rPr>
              <w:t>3.1 Introduction</w:t>
            </w:r>
            <w:r>
              <w:rPr>
                <w:noProof/>
                <w:webHidden/>
              </w:rPr>
              <w:tab/>
            </w:r>
            <w:r>
              <w:rPr>
                <w:noProof/>
                <w:webHidden/>
              </w:rPr>
              <w:fldChar w:fldCharType="begin"/>
            </w:r>
            <w:r>
              <w:rPr>
                <w:noProof/>
                <w:webHidden/>
              </w:rPr>
              <w:instrText xml:space="preserve"> PAGEREF _Toc224858150 \h </w:instrText>
            </w:r>
            <w:r>
              <w:rPr>
                <w:noProof/>
                <w:webHidden/>
              </w:rPr>
            </w:r>
            <w:r>
              <w:rPr>
                <w:noProof/>
                <w:webHidden/>
              </w:rPr>
              <w:fldChar w:fldCharType="separate"/>
            </w:r>
            <w:r>
              <w:rPr>
                <w:noProof/>
                <w:webHidden/>
              </w:rPr>
              <w:t>13</w:t>
            </w:r>
            <w:r>
              <w:rPr>
                <w:noProof/>
                <w:webHidden/>
              </w:rPr>
              <w:fldChar w:fldCharType="end"/>
            </w:r>
          </w:hyperlink>
        </w:p>
        <w:p w14:paraId="4F57FF28" w14:textId="033901EC" w:rsidR="006301E4" w:rsidRDefault="006301E4">
          <w:pPr>
            <w:pStyle w:val="TOC2"/>
            <w:tabs>
              <w:tab w:val="right" w:leader="dot" w:pos="9016"/>
            </w:tabs>
            <w:rPr>
              <w:rFonts w:eastAsiaTheme="minorEastAsia"/>
              <w:noProof/>
              <w:lang w:eastAsia="en-GB"/>
            </w:rPr>
          </w:pPr>
          <w:hyperlink w:anchor="_Toc224858151" w:history="1">
            <w:r w:rsidRPr="00BF01D8">
              <w:rPr>
                <w:rStyle w:val="Hyperlink"/>
                <w:noProof/>
              </w:rPr>
              <w:t>3.2 Research Approach</w:t>
            </w:r>
            <w:r>
              <w:rPr>
                <w:noProof/>
                <w:webHidden/>
              </w:rPr>
              <w:tab/>
            </w:r>
            <w:r>
              <w:rPr>
                <w:noProof/>
                <w:webHidden/>
              </w:rPr>
              <w:fldChar w:fldCharType="begin"/>
            </w:r>
            <w:r>
              <w:rPr>
                <w:noProof/>
                <w:webHidden/>
              </w:rPr>
              <w:instrText xml:space="preserve"> PAGEREF _Toc224858151 \h </w:instrText>
            </w:r>
            <w:r>
              <w:rPr>
                <w:noProof/>
                <w:webHidden/>
              </w:rPr>
            </w:r>
            <w:r>
              <w:rPr>
                <w:noProof/>
                <w:webHidden/>
              </w:rPr>
              <w:fldChar w:fldCharType="separate"/>
            </w:r>
            <w:r>
              <w:rPr>
                <w:noProof/>
                <w:webHidden/>
              </w:rPr>
              <w:t>14</w:t>
            </w:r>
            <w:r>
              <w:rPr>
                <w:noProof/>
                <w:webHidden/>
              </w:rPr>
              <w:fldChar w:fldCharType="end"/>
            </w:r>
          </w:hyperlink>
        </w:p>
        <w:p w14:paraId="7DE476F2" w14:textId="78E3928F" w:rsidR="006301E4" w:rsidRDefault="006301E4">
          <w:pPr>
            <w:pStyle w:val="TOC2"/>
            <w:tabs>
              <w:tab w:val="right" w:leader="dot" w:pos="9016"/>
            </w:tabs>
            <w:rPr>
              <w:rFonts w:eastAsiaTheme="minorEastAsia"/>
              <w:noProof/>
              <w:lang w:eastAsia="en-GB"/>
            </w:rPr>
          </w:pPr>
          <w:hyperlink w:anchor="_Toc224858152" w:history="1">
            <w:r w:rsidRPr="00BF01D8">
              <w:rPr>
                <w:rStyle w:val="Hyperlink"/>
                <w:noProof/>
              </w:rPr>
              <w:t>3.3 Search Strategy</w:t>
            </w:r>
            <w:r>
              <w:rPr>
                <w:noProof/>
                <w:webHidden/>
              </w:rPr>
              <w:tab/>
            </w:r>
            <w:r>
              <w:rPr>
                <w:noProof/>
                <w:webHidden/>
              </w:rPr>
              <w:fldChar w:fldCharType="begin"/>
            </w:r>
            <w:r>
              <w:rPr>
                <w:noProof/>
                <w:webHidden/>
              </w:rPr>
              <w:instrText xml:space="preserve"> PAGEREF _Toc224858152 \h </w:instrText>
            </w:r>
            <w:r>
              <w:rPr>
                <w:noProof/>
                <w:webHidden/>
              </w:rPr>
            </w:r>
            <w:r>
              <w:rPr>
                <w:noProof/>
                <w:webHidden/>
              </w:rPr>
              <w:fldChar w:fldCharType="separate"/>
            </w:r>
            <w:r>
              <w:rPr>
                <w:noProof/>
                <w:webHidden/>
              </w:rPr>
              <w:t>14</w:t>
            </w:r>
            <w:r>
              <w:rPr>
                <w:noProof/>
                <w:webHidden/>
              </w:rPr>
              <w:fldChar w:fldCharType="end"/>
            </w:r>
          </w:hyperlink>
        </w:p>
        <w:p w14:paraId="40B424D0" w14:textId="6C0A5CD0" w:rsidR="006301E4" w:rsidRDefault="006301E4">
          <w:pPr>
            <w:pStyle w:val="TOC3"/>
            <w:tabs>
              <w:tab w:val="right" w:leader="dot" w:pos="9016"/>
            </w:tabs>
            <w:rPr>
              <w:rFonts w:eastAsiaTheme="minorEastAsia"/>
              <w:noProof/>
              <w:lang w:eastAsia="en-GB"/>
            </w:rPr>
          </w:pPr>
          <w:hyperlink w:anchor="_Toc224858153" w:history="1">
            <w:r w:rsidRPr="00BF01D8">
              <w:rPr>
                <w:rStyle w:val="Hyperlink"/>
                <w:noProof/>
              </w:rPr>
              <w:t>Research Strategy Table</w:t>
            </w:r>
            <w:r>
              <w:rPr>
                <w:noProof/>
                <w:webHidden/>
              </w:rPr>
              <w:tab/>
            </w:r>
            <w:r>
              <w:rPr>
                <w:noProof/>
                <w:webHidden/>
              </w:rPr>
              <w:fldChar w:fldCharType="begin"/>
            </w:r>
            <w:r>
              <w:rPr>
                <w:noProof/>
                <w:webHidden/>
              </w:rPr>
              <w:instrText xml:space="preserve"> PAGEREF _Toc224858153 \h </w:instrText>
            </w:r>
            <w:r>
              <w:rPr>
                <w:noProof/>
                <w:webHidden/>
              </w:rPr>
            </w:r>
            <w:r>
              <w:rPr>
                <w:noProof/>
                <w:webHidden/>
              </w:rPr>
              <w:fldChar w:fldCharType="separate"/>
            </w:r>
            <w:r>
              <w:rPr>
                <w:noProof/>
                <w:webHidden/>
              </w:rPr>
              <w:t>15</w:t>
            </w:r>
            <w:r>
              <w:rPr>
                <w:noProof/>
                <w:webHidden/>
              </w:rPr>
              <w:fldChar w:fldCharType="end"/>
            </w:r>
          </w:hyperlink>
        </w:p>
        <w:p w14:paraId="59F525FD" w14:textId="23DA4C3B" w:rsidR="006301E4" w:rsidRDefault="006301E4">
          <w:pPr>
            <w:pStyle w:val="TOC2"/>
            <w:tabs>
              <w:tab w:val="right" w:leader="dot" w:pos="9016"/>
            </w:tabs>
            <w:rPr>
              <w:rFonts w:eastAsiaTheme="minorEastAsia"/>
              <w:noProof/>
              <w:lang w:eastAsia="en-GB"/>
            </w:rPr>
          </w:pPr>
          <w:hyperlink w:anchor="_Toc224858154" w:history="1">
            <w:r w:rsidRPr="00BF01D8">
              <w:rPr>
                <w:rStyle w:val="Hyperlink"/>
                <w:noProof/>
              </w:rPr>
              <w:t>3.4 Inclusion and Exclusion Criteria</w:t>
            </w:r>
            <w:r>
              <w:rPr>
                <w:noProof/>
                <w:webHidden/>
              </w:rPr>
              <w:tab/>
            </w:r>
            <w:r>
              <w:rPr>
                <w:noProof/>
                <w:webHidden/>
              </w:rPr>
              <w:fldChar w:fldCharType="begin"/>
            </w:r>
            <w:r>
              <w:rPr>
                <w:noProof/>
                <w:webHidden/>
              </w:rPr>
              <w:instrText xml:space="preserve"> PAGEREF _Toc224858154 \h </w:instrText>
            </w:r>
            <w:r>
              <w:rPr>
                <w:noProof/>
                <w:webHidden/>
              </w:rPr>
            </w:r>
            <w:r>
              <w:rPr>
                <w:noProof/>
                <w:webHidden/>
              </w:rPr>
              <w:fldChar w:fldCharType="separate"/>
            </w:r>
            <w:r>
              <w:rPr>
                <w:noProof/>
                <w:webHidden/>
              </w:rPr>
              <w:t>15</w:t>
            </w:r>
            <w:r>
              <w:rPr>
                <w:noProof/>
                <w:webHidden/>
              </w:rPr>
              <w:fldChar w:fldCharType="end"/>
            </w:r>
          </w:hyperlink>
        </w:p>
        <w:p w14:paraId="2CBF405D" w14:textId="299323B9" w:rsidR="006301E4" w:rsidRDefault="006301E4">
          <w:pPr>
            <w:pStyle w:val="TOC2"/>
            <w:tabs>
              <w:tab w:val="right" w:leader="dot" w:pos="9016"/>
            </w:tabs>
            <w:rPr>
              <w:rFonts w:eastAsiaTheme="minorEastAsia"/>
              <w:noProof/>
              <w:lang w:eastAsia="en-GB"/>
            </w:rPr>
          </w:pPr>
          <w:hyperlink w:anchor="_Toc224858155" w:history="1">
            <w:r w:rsidRPr="00BF01D8">
              <w:rPr>
                <w:rStyle w:val="Hyperlink"/>
                <w:noProof/>
              </w:rPr>
              <w:t>3.5 Source Tracking and Coding</w:t>
            </w:r>
            <w:r>
              <w:rPr>
                <w:noProof/>
                <w:webHidden/>
              </w:rPr>
              <w:tab/>
            </w:r>
            <w:r>
              <w:rPr>
                <w:noProof/>
                <w:webHidden/>
              </w:rPr>
              <w:fldChar w:fldCharType="begin"/>
            </w:r>
            <w:r>
              <w:rPr>
                <w:noProof/>
                <w:webHidden/>
              </w:rPr>
              <w:instrText xml:space="preserve"> PAGEREF _Toc224858155 \h </w:instrText>
            </w:r>
            <w:r>
              <w:rPr>
                <w:noProof/>
                <w:webHidden/>
              </w:rPr>
            </w:r>
            <w:r>
              <w:rPr>
                <w:noProof/>
                <w:webHidden/>
              </w:rPr>
              <w:fldChar w:fldCharType="separate"/>
            </w:r>
            <w:r>
              <w:rPr>
                <w:noProof/>
                <w:webHidden/>
              </w:rPr>
              <w:t>16</w:t>
            </w:r>
            <w:r>
              <w:rPr>
                <w:noProof/>
                <w:webHidden/>
              </w:rPr>
              <w:fldChar w:fldCharType="end"/>
            </w:r>
          </w:hyperlink>
        </w:p>
        <w:p w14:paraId="40150760" w14:textId="5E2A007E" w:rsidR="006301E4" w:rsidRDefault="006301E4">
          <w:pPr>
            <w:pStyle w:val="TOC2"/>
            <w:tabs>
              <w:tab w:val="right" w:leader="dot" w:pos="9016"/>
            </w:tabs>
            <w:rPr>
              <w:rFonts w:eastAsiaTheme="minorEastAsia"/>
              <w:noProof/>
              <w:lang w:eastAsia="en-GB"/>
            </w:rPr>
          </w:pPr>
          <w:hyperlink w:anchor="_Toc224858156" w:history="1">
            <w:r w:rsidRPr="00BF01D8">
              <w:rPr>
                <w:rStyle w:val="Hyperlink"/>
                <w:noProof/>
              </w:rPr>
              <w:t>Condensed Source Tracking Table</w:t>
            </w:r>
            <w:r>
              <w:rPr>
                <w:noProof/>
                <w:webHidden/>
              </w:rPr>
              <w:tab/>
            </w:r>
            <w:r>
              <w:rPr>
                <w:noProof/>
                <w:webHidden/>
              </w:rPr>
              <w:fldChar w:fldCharType="begin"/>
            </w:r>
            <w:r>
              <w:rPr>
                <w:noProof/>
                <w:webHidden/>
              </w:rPr>
              <w:instrText xml:space="preserve"> PAGEREF _Toc224858156 \h </w:instrText>
            </w:r>
            <w:r>
              <w:rPr>
                <w:noProof/>
                <w:webHidden/>
              </w:rPr>
            </w:r>
            <w:r>
              <w:rPr>
                <w:noProof/>
                <w:webHidden/>
              </w:rPr>
              <w:fldChar w:fldCharType="separate"/>
            </w:r>
            <w:r>
              <w:rPr>
                <w:noProof/>
                <w:webHidden/>
              </w:rPr>
              <w:t>16</w:t>
            </w:r>
            <w:r>
              <w:rPr>
                <w:noProof/>
                <w:webHidden/>
              </w:rPr>
              <w:fldChar w:fldCharType="end"/>
            </w:r>
          </w:hyperlink>
        </w:p>
        <w:p w14:paraId="01C8D4AE" w14:textId="1C1F6AF1" w:rsidR="006301E4" w:rsidRDefault="006301E4">
          <w:pPr>
            <w:pStyle w:val="TOC2"/>
            <w:tabs>
              <w:tab w:val="right" w:leader="dot" w:pos="9016"/>
            </w:tabs>
            <w:rPr>
              <w:rFonts w:eastAsiaTheme="minorEastAsia"/>
              <w:noProof/>
              <w:lang w:eastAsia="en-GB"/>
            </w:rPr>
          </w:pPr>
          <w:hyperlink w:anchor="_Toc224858157" w:history="1">
            <w:r w:rsidRPr="00BF01D8">
              <w:rPr>
                <w:rStyle w:val="Hyperlink"/>
                <w:noProof/>
              </w:rPr>
              <w:t>Condensed Summary Results Sheet</w:t>
            </w:r>
            <w:r>
              <w:rPr>
                <w:noProof/>
                <w:webHidden/>
              </w:rPr>
              <w:tab/>
            </w:r>
            <w:r>
              <w:rPr>
                <w:noProof/>
                <w:webHidden/>
              </w:rPr>
              <w:fldChar w:fldCharType="begin"/>
            </w:r>
            <w:r>
              <w:rPr>
                <w:noProof/>
                <w:webHidden/>
              </w:rPr>
              <w:instrText xml:space="preserve"> PAGEREF _Toc224858157 \h </w:instrText>
            </w:r>
            <w:r>
              <w:rPr>
                <w:noProof/>
                <w:webHidden/>
              </w:rPr>
            </w:r>
            <w:r>
              <w:rPr>
                <w:noProof/>
                <w:webHidden/>
              </w:rPr>
              <w:fldChar w:fldCharType="separate"/>
            </w:r>
            <w:r>
              <w:rPr>
                <w:noProof/>
                <w:webHidden/>
              </w:rPr>
              <w:t>17</w:t>
            </w:r>
            <w:r>
              <w:rPr>
                <w:noProof/>
                <w:webHidden/>
              </w:rPr>
              <w:fldChar w:fldCharType="end"/>
            </w:r>
          </w:hyperlink>
        </w:p>
        <w:p w14:paraId="1093D2C8" w14:textId="1A9BB89A" w:rsidR="006301E4" w:rsidRDefault="006301E4">
          <w:pPr>
            <w:pStyle w:val="TOC2"/>
            <w:tabs>
              <w:tab w:val="right" w:leader="dot" w:pos="9016"/>
            </w:tabs>
            <w:rPr>
              <w:rFonts w:eastAsiaTheme="minorEastAsia"/>
              <w:noProof/>
              <w:lang w:eastAsia="en-GB"/>
            </w:rPr>
          </w:pPr>
          <w:hyperlink w:anchor="_Toc224858158" w:history="1">
            <w:r w:rsidRPr="00BF01D8">
              <w:rPr>
                <w:rStyle w:val="Hyperlink"/>
                <w:noProof/>
              </w:rPr>
              <w:t>Thematic Coding Table</w:t>
            </w:r>
            <w:r>
              <w:rPr>
                <w:noProof/>
                <w:webHidden/>
              </w:rPr>
              <w:tab/>
            </w:r>
            <w:r>
              <w:rPr>
                <w:noProof/>
                <w:webHidden/>
              </w:rPr>
              <w:fldChar w:fldCharType="begin"/>
            </w:r>
            <w:r>
              <w:rPr>
                <w:noProof/>
                <w:webHidden/>
              </w:rPr>
              <w:instrText xml:space="preserve"> PAGEREF _Toc224858158 \h </w:instrText>
            </w:r>
            <w:r>
              <w:rPr>
                <w:noProof/>
                <w:webHidden/>
              </w:rPr>
            </w:r>
            <w:r>
              <w:rPr>
                <w:noProof/>
                <w:webHidden/>
              </w:rPr>
              <w:fldChar w:fldCharType="separate"/>
            </w:r>
            <w:r>
              <w:rPr>
                <w:noProof/>
                <w:webHidden/>
              </w:rPr>
              <w:t>17</w:t>
            </w:r>
            <w:r>
              <w:rPr>
                <w:noProof/>
                <w:webHidden/>
              </w:rPr>
              <w:fldChar w:fldCharType="end"/>
            </w:r>
          </w:hyperlink>
        </w:p>
        <w:p w14:paraId="120A05A6" w14:textId="695A488F" w:rsidR="006301E4" w:rsidRDefault="006301E4">
          <w:pPr>
            <w:pStyle w:val="TOC2"/>
            <w:tabs>
              <w:tab w:val="right" w:leader="dot" w:pos="9016"/>
            </w:tabs>
            <w:rPr>
              <w:rFonts w:eastAsiaTheme="minorEastAsia"/>
              <w:noProof/>
              <w:lang w:eastAsia="en-GB"/>
            </w:rPr>
          </w:pPr>
          <w:hyperlink w:anchor="_Toc224858159" w:history="1">
            <w:r w:rsidRPr="00BF01D8">
              <w:rPr>
                <w:rStyle w:val="Hyperlink"/>
                <w:noProof/>
              </w:rPr>
              <w:t>3.6 CRAAP Test</w:t>
            </w:r>
            <w:r>
              <w:rPr>
                <w:noProof/>
                <w:webHidden/>
              </w:rPr>
              <w:tab/>
            </w:r>
            <w:r>
              <w:rPr>
                <w:noProof/>
                <w:webHidden/>
              </w:rPr>
              <w:fldChar w:fldCharType="begin"/>
            </w:r>
            <w:r>
              <w:rPr>
                <w:noProof/>
                <w:webHidden/>
              </w:rPr>
              <w:instrText xml:space="preserve"> PAGEREF _Toc224858159 \h </w:instrText>
            </w:r>
            <w:r>
              <w:rPr>
                <w:noProof/>
                <w:webHidden/>
              </w:rPr>
            </w:r>
            <w:r>
              <w:rPr>
                <w:noProof/>
                <w:webHidden/>
              </w:rPr>
              <w:fldChar w:fldCharType="separate"/>
            </w:r>
            <w:r>
              <w:rPr>
                <w:noProof/>
                <w:webHidden/>
              </w:rPr>
              <w:t>17</w:t>
            </w:r>
            <w:r>
              <w:rPr>
                <w:noProof/>
                <w:webHidden/>
              </w:rPr>
              <w:fldChar w:fldCharType="end"/>
            </w:r>
          </w:hyperlink>
        </w:p>
        <w:p w14:paraId="25876442" w14:textId="291E7169" w:rsidR="006301E4" w:rsidRDefault="006301E4">
          <w:pPr>
            <w:pStyle w:val="TOC2"/>
            <w:tabs>
              <w:tab w:val="right" w:leader="dot" w:pos="9016"/>
            </w:tabs>
            <w:rPr>
              <w:rFonts w:eastAsiaTheme="minorEastAsia"/>
              <w:noProof/>
              <w:lang w:eastAsia="en-GB"/>
            </w:rPr>
          </w:pPr>
          <w:hyperlink w:anchor="_Toc224858160" w:history="1">
            <w:r w:rsidRPr="00BF01D8">
              <w:rPr>
                <w:rStyle w:val="Hyperlink"/>
                <w:noProof/>
              </w:rPr>
              <w:t>CRAAP Test</w:t>
            </w:r>
            <w:r>
              <w:rPr>
                <w:noProof/>
                <w:webHidden/>
              </w:rPr>
              <w:tab/>
            </w:r>
            <w:r>
              <w:rPr>
                <w:noProof/>
                <w:webHidden/>
              </w:rPr>
              <w:fldChar w:fldCharType="begin"/>
            </w:r>
            <w:r>
              <w:rPr>
                <w:noProof/>
                <w:webHidden/>
              </w:rPr>
              <w:instrText xml:space="preserve"> PAGEREF _Toc224858160 \h </w:instrText>
            </w:r>
            <w:r>
              <w:rPr>
                <w:noProof/>
                <w:webHidden/>
              </w:rPr>
            </w:r>
            <w:r>
              <w:rPr>
                <w:noProof/>
                <w:webHidden/>
              </w:rPr>
              <w:fldChar w:fldCharType="separate"/>
            </w:r>
            <w:r>
              <w:rPr>
                <w:noProof/>
                <w:webHidden/>
              </w:rPr>
              <w:t>18</w:t>
            </w:r>
            <w:r>
              <w:rPr>
                <w:noProof/>
                <w:webHidden/>
              </w:rPr>
              <w:fldChar w:fldCharType="end"/>
            </w:r>
          </w:hyperlink>
        </w:p>
        <w:p w14:paraId="561DFF3B" w14:textId="43AA735B" w:rsidR="006301E4" w:rsidRDefault="006301E4">
          <w:pPr>
            <w:pStyle w:val="TOC2"/>
            <w:tabs>
              <w:tab w:val="right" w:leader="dot" w:pos="9016"/>
            </w:tabs>
            <w:rPr>
              <w:rFonts w:eastAsiaTheme="minorEastAsia"/>
              <w:noProof/>
              <w:lang w:eastAsia="en-GB"/>
            </w:rPr>
          </w:pPr>
          <w:hyperlink w:anchor="_Toc224858161" w:history="1">
            <w:r w:rsidRPr="00BF01D8">
              <w:rPr>
                <w:rStyle w:val="Hyperlink"/>
                <w:noProof/>
              </w:rPr>
              <w:t>3.7 Ethical Considerations</w:t>
            </w:r>
            <w:r>
              <w:rPr>
                <w:noProof/>
                <w:webHidden/>
              </w:rPr>
              <w:tab/>
            </w:r>
            <w:r>
              <w:rPr>
                <w:noProof/>
                <w:webHidden/>
              </w:rPr>
              <w:fldChar w:fldCharType="begin"/>
            </w:r>
            <w:r>
              <w:rPr>
                <w:noProof/>
                <w:webHidden/>
              </w:rPr>
              <w:instrText xml:space="preserve"> PAGEREF _Toc224858161 \h </w:instrText>
            </w:r>
            <w:r>
              <w:rPr>
                <w:noProof/>
                <w:webHidden/>
              </w:rPr>
            </w:r>
            <w:r>
              <w:rPr>
                <w:noProof/>
                <w:webHidden/>
              </w:rPr>
              <w:fldChar w:fldCharType="separate"/>
            </w:r>
            <w:r>
              <w:rPr>
                <w:noProof/>
                <w:webHidden/>
              </w:rPr>
              <w:t>18</w:t>
            </w:r>
            <w:r>
              <w:rPr>
                <w:noProof/>
                <w:webHidden/>
              </w:rPr>
              <w:fldChar w:fldCharType="end"/>
            </w:r>
          </w:hyperlink>
        </w:p>
        <w:p w14:paraId="57D570AB" w14:textId="29644409" w:rsidR="006301E4" w:rsidRDefault="006301E4">
          <w:pPr>
            <w:pStyle w:val="TOC2"/>
            <w:tabs>
              <w:tab w:val="right" w:leader="dot" w:pos="9016"/>
            </w:tabs>
            <w:rPr>
              <w:rFonts w:eastAsiaTheme="minorEastAsia"/>
              <w:noProof/>
              <w:lang w:eastAsia="en-GB"/>
            </w:rPr>
          </w:pPr>
          <w:hyperlink w:anchor="_Toc224858162" w:history="1">
            <w:r w:rsidRPr="00BF01D8">
              <w:rPr>
                <w:rStyle w:val="Hyperlink"/>
                <w:noProof/>
              </w:rPr>
              <w:t>3.8 Limitations and Conclusion</w:t>
            </w:r>
            <w:r>
              <w:rPr>
                <w:noProof/>
                <w:webHidden/>
              </w:rPr>
              <w:tab/>
            </w:r>
            <w:r>
              <w:rPr>
                <w:noProof/>
                <w:webHidden/>
              </w:rPr>
              <w:fldChar w:fldCharType="begin"/>
            </w:r>
            <w:r>
              <w:rPr>
                <w:noProof/>
                <w:webHidden/>
              </w:rPr>
              <w:instrText xml:space="preserve"> PAGEREF _Toc224858162 \h </w:instrText>
            </w:r>
            <w:r>
              <w:rPr>
                <w:noProof/>
                <w:webHidden/>
              </w:rPr>
            </w:r>
            <w:r>
              <w:rPr>
                <w:noProof/>
                <w:webHidden/>
              </w:rPr>
              <w:fldChar w:fldCharType="separate"/>
            </w:r>
            <w:r>
              <w:rPr>
                <w:noProof/>
                <w:webHidden/>
              </w:rPr>
              <w:t>19</w:t>
            </w:r>
            <w:r>
              <w:rPr>
                <w:noProof/>
                <w:webHidden/>
              </w:rPr>
              <w:fldChar w:fldCharType="end"/>
            </w:r>
          </w:hyperlink>
        </w:p>
        <w:p w14:paraId="32504217" w14:textId="4A408B4C" w:rsidR="006301E4" w:rsidRDefault="006301E4">
          <w:pPr>
            <w:pStyle w:val="TOC2"/>
            <w:tabs>
              <w:tab w:val="right" w:leader="dot" w:pos="9016"/>
            </w:tabs>
            <w:rPr>
              <w:rFonts w:eastAsiaTheme="minorEastAsia"/>
              <w:noProof/>
              <w:lang w:eastAsia="en-GB"/>
            </w:rPr>
          </w:pPr>
          <w:hyperlink w:anchor="_Toc224858163" w:history="1">
            <w:r w:rsidRPr="00BF01D8">
              <w:rPr>
                <w:rStyle w:val="Hyperlink"/>
                <w:noProof/>
              </w:rPr>
              <w:t>Conclusion</w:t>
            </w:r>
            <w:r>
              <w:rPr>
                <w:noProof/>
                <w:webHidden/>
              </w:rPr>
              <w:tab/>
            </w:r>
            <w:r>
              <w:rPr>
                <w:noProof/>
                <w:webHidden/>
              </w:rPr>
              <w:fldChar w:fldCharType="begin"/>
            </w:r>
            <w:r>
              <w:rPr>
                <w:noProof/>
                <w:webHidden/>
              </w:rPr>
              <w:instrText xml:space="preserve"> PAGEREF _Toc224858163 \h </w:instrText>
            </w:r>
            <w:r>
              <w:rPr>
                <w:noProof/>
                <w:webHidden/>
              </w:rPr>
            </w:r>
            <w:r>
              <w:rPr>
                <w:noProof/>
                <w:webHidden/>
              </w:rPr>
              <w:fldChar w:fldCharType="separate"/>
            </w:r>
            <w:r>
              <w:rPr>
                <w:noProof/>
                <w:webHidden/>
              </w:rPr>
              <w:t>19</w:t>
            </w:r>
            <w:r>
              <w:rPr>
                <w:noProof/>
                <w:webHidden/>
              </w:rPr>
              <w:fldChar w:fldCharType="end"/>
            </w:r>
          </w:hyperlink>
        </w:p>
        <w:p w14:paraId="4C042A65" w14:textId="3218B28A" w:rsidR="006301E4" w:rsidRDefault="006301E4">
          <w:pPr>
            <w:pStyle w:val="TOC1"/>
            <w:tabs>
              <w:tab w:val="right" w:leader="dot" w:pos="9016"/>
            </w:tabs>
            <w:rPr>
              <w:rFonts w:eastAsiaTheme="minorEastAsia"/>
              <w:noProof/>
              <w:lang w:eastAsia="en-GB"/>
            </w:rPr>
          </w:pPr>
          <w:hyperlink w:anchor="_Toc224858164" w:history="1">
            <w:r w:rsidRPr="00BF01D8">
              <w:rPr>
                <w:rStyle w:val="Hyperlink"/>
                <w:noProof/>
              </w:rPr>
              <w:t>Findings and Discussion</w:t>
            </w:r>
            <w:r>
              <w:rPr>
                <w:noProof/>
                <w:webHidden/>
              </w:rPr>
              <w:tab/>
            </w:r>
            <w:r>
              <w:rPr>
                <w:noProof/>
                <w:webHidden/>
              </w:rPr>
              <w:fldChar w:fldCharType="begin"/>
            </w:r>
            <w:r>
              <w:rPr>
                <w:noProof/>
                <w:webHidden/>
              </w:rPr>
              <w:instrText xml:space="preserve"> PAGEREF _Toc224858164 \h </w:instrText>
            </w:r>
            <w:r>
              <w:rPr>
                <w:noProof/>
                <w:webHidden/>
              </w:rPr>
            </w:r>
            <w:r>
              <w:rPr>
                <w:noProof/>
                <w:webHidden/>
              </w:rPr>
              <w:fldChar w:fldCharType="separate"/>
            </w:r>
            <w:r>
              <w:rPr>
                <w:noProof/>
                <w:webHidden/>
              </w:rPr>
              <w:t>20</w:t>
            </w:r>
            <w:r>
              <w:rPr>
                <w:noProof/>
                <w:webHidden/>
              </w:rPr>
              <w:fldChar w:fldCharType="end"/>
            </w:r>
          </w:hyperlink>
        </w:p>
        <w:p w14:paraId="56DB4DD1" w14:textId="4E3AFA82" w:rsidR="006301E4" w:rsidRDefault="006301E4">
          <w:pPr>
            <w:pStyle w:val="TOC2"/>
            <w:tabs>
              <w:tab w:val="right" w:leader="dot" w:pos="9016"/>
            </w:tabs>
            <w:rPr>
              <w:rFonts w:eastAsiaTheme="minorEastAsia"/>
              <w:noProof/>
              <w:lang w:eastAsia="en-GB"/>
            </w:rPr>
          </w:pPr>
          <w:hyperlink w:anchor="_Toc224858165" w:history="1">
            <w:r w:rsidRPr="00BF01D8">
              <w:rPr>
                <w:rStyle w:val="Hyperlink"/>
                <w:noProof/>
              </w:rPr>
              <w:t>4.1 Introduction</w:t>
            </w:r>
            <w:r>
              <w:rPr>
                <w:noProof/>
                <w:webHidden/>
              </w:rPr>
              <w:tab/>
            </w:r>
            <w:r>
              <w:rPr>
                <w:noProof/>
                <w:webHidden/>
              </w:rPr>
              <w:fldChar w:fldCharType="begin"/>
            </w:r>
            <w:r>
              <w:rPr>
                <w:noProof/>
                <w:webHidden/>
              </w:rPr>
              <w:instrText xml:space="preserve"> PAGEREF _Toc224858165 \h </w:instrText>
            </w:r>
            <w:r>
              <w:rPr>
                <w:noProof/>
                <w:webHidden/>
              </w:rPr>
            </w:r>
            <w:r>
              <w:rPr>
                <w:noProof/>
                <w:webHidden/>
              </w:rPr>
              <w:fldChar w:fldCharType="separate"/>
            </w:r>
            <w:r>
              <w:rPr>
                <w:noProof/>
                <w:webHidden/>
              </w:rPr>
              <w:t>20</w:t>
            </w:r>
            <w:r>
              <w:rPr>
                <w:noProof/>
                <w:webHidden/>
              </w:rPr>
              <w:fldChar w:fldCharType="end"/>
            </w:r>
          </w:hyperlink>
        </w:p>
        <w:p w14:paraId="36451EB2" w14:textId="41DBEB5D" w:rsidR="006301E4" w:rsidRDefault="006301E4">
          <w:pPr>
            <w:pStyle w:val="TOC2"/>
            <w:tabs>
              <w:tab w:val="right" w:leader="dot" w:pos="9016"/>
            </w:tabs>
            <w:rPr>
              <w:rFonts w:eastAsiaTheme="minorEastAsia"/>
              <w:noProof/>
              <w:lang w:eastAsia="en-GB"/>
            </w:rPr>
          </w:pPr>
          <w:hyperlink w:anchor="_Toc224858166" w:history="1">
            <w:r w:rsidRPr="00BF01D8">
              <w:rPr>
                <w:rStyle w:val="Hyperlink"/>
                <w:noProof/>
              </w:rPr>
              <w:t>4.2 Psychological Consequences</w:t>
            </w:r>
            <w:r>
              <w:rPr>
                <w:noProof/>
                <w:webHidden/>
              </w:rPr>
              <w:tab/>
            </w:r>
            <w:r>
              <w:rPr>
                <w:noProof/>
                <w:webHidden/>
              </w:rPr>
              <w:fldChar w:fldCharType="begin"/>
            </w:r>
            <w:r>
              <w:rPr>
                <w:noProof/>
                <w:webHidden/>
              </w:rPr>
              <w:instrText xml:space="preserve"> PAGEREF _Toc224858166 \h </w:instrText>
            </w:r>
            <w:r>
              <w:rPr>
                <w:noProof/>
                <w:webHidden/>
              </w:rPr>
            </w:r>
            <w:r>
              <w:rPr>
                <w:noProof/>
                <w:webHidden/>
              </w:rPr>
              <w:fldChar w:fldCharType="separate"/>
            </w:r>
            <w:r>
              <w:rPr>
                <w:noProof/>
                <w:webHidden/>
              </w:rPr>
              <w:t>20</w:t>
            </w:r>
            <w:r>
              <w:rPr>
                <w:noProof/>
                <w:webHidden/>
              </w:rPr>
              <w:fldChar w:fldCharType="end"/>
            </w:r>
          </w:hyperlink>
        </w:p>
        <w:p w14:paraId="14B76F5A" w14:textId="51FAB52A" w:rsidR="006301E4" w:rsidRDefault="006301E4">
          <w:pPr>
            <w:pStyle w:val="TOC3"/>
            <w:tabs>
              <w:tab w:val="right" w:leader="dot" w:pos="9016"/>
            </w:tabs>
            <w:rPr>
              <w:rFonts w:eastAsiaTheme="minorEastAsia"/>
              <w:noProof/>
              <w:lang w:eastAsia="en-GB"/>
            </w:rPr>
          </w:pPr>
          <w:hyperlink w:anchor="_Toc224858167" w:history="1">
            <w:r w:rsidRPr="00BF01D8">
              <w:rPr>
                <w:rStyle w:val="Hyperlink"/>
                <w:noProof/>
              </w:rPr>
              <w:t>4.2.1 Post</w:t>
            </w:r>
            <w:r w:rsidRPr="00BF01D8">
              <w:rPr>
                <w:rStyle w:val="Hyperlink"/>
                <w:rFonts w:ascii="Cambria Math" w:hAnsi="Cambria Math" w:cs="Cambria Math"/>
                <w:noProof/>
              </w:rPr>
              <w:t>‑</w:t>
            </w:r>
            <w:r w:rsidRPr="00BF01D8">
              <w:rPr>
                <w:rStyle w:val="Hyperlink"/>
                <w:noProof/>
              </w:rPr>
              <w:t>Traumatic Stress Disorder (PTSD)</w:t>
            </w:r>
            <w:r>
              <w:rPr>
                <w:noProof/>
                <w:webHidden/>
              </w:rPr>
              <w:tab/>
            </w:r>
            <w:r>
              <w:rPr>
                <w:noProof/>
                <w:webHidden/>
              </w:rPr>
              <w:fldChar w:fldCharType="begin"/>
            </w:r>
            <w:r>
              <w:rPr>
                <w:noProof/>
                <w:webHidden/>
              </w:rPr>
              <w:instrText xml:space="preserve"> PAGEREF _Toc224858167 \h </w:instrText>
            </w:r>
            <w:r>
              <w:rPr>
                <w:noProof/>
                <w:webHidden/>
              </w:rPr>
            </w:r>
            <w:r>
              <w:rPr>
                <w:noProof/>
                <w:webHidden/>
              </w:rPr>
              <w:fldChar w:fldCharType="separate"/>
            </w:r>
            <w:r>
              <w:rPr>
                <w:noProof/>
                <w:webHidden/>
              </w:rPr>
              <w:t>21</w:t>
            </w:r>
            <w:r>
              <w:rPr>
                <w:noProof/>
                <w:webHidden/>
              </w:rPr>
              <w:fldChar w:fldCharType="end"/>
            </w:r>
          </w:hyperlink>
        </w:p>
        <w:p w14:paraId="5C379D9F" w14:textId="47473269" w:rsidR="006301E4" w:rsidRDefault="006301E4">
          <w:pPr>
            <w:pStyle w:val="TOC3"/>
            <w:tabs>
              <w:tab w:val="right" w:leader="dot" w:pos="9016"/>
            </w:tabs>
            <w:rPr>
              <w:rFonts w:eastAsiaTheme="minorEastAsia"/>
              <w:noProof/>
              <w:lang w:eastAsia="en-GB"/>
            </w:rPr>
          </w:pPr>
          <w:hyperlink w:anchor="_Toc224858168" w:history="1">
            <w:r w:rsidRPr="00BF01D8">
              <w:rPr>
                <w:rStyle w:val="Hyperlink"/>
                <w:noProof/>
              </w:rPr>
              <w:t>4.2.2 Depression and Anxiety</w:t>
            </w:r>
            <w:r>
              <w:rPr>
                <w:noProof/>
                <w:webHidden/>
              </w:rPr>
              <w:tab/>
            </w:r>
            <w:r>
              <w:rPr>
                <w:noProof/>
                <w:webHidden/>
              </w:rPr>
              <w:fldChar w:fldCharType="begin"/>
            </w:r>
            <w:r>
              <w:rPr>
                <w:noProof/>
                <w:webHidden/>
              </w:rPr>
              <w:instrText xml:space="preserve"> PAGEREF _Toc224858168 \h </w:instrText>
            </w:r>
            <w:r>
              <w:rPr>
                <w:noProof/>
                <w:webHidden/>
              </w:rPr>
            </w:r>
            <w:r>
              <w:rPr>
                <w:noProof/>
                <w:webHidden/>
              </w:rPr>
              <w:fldChar w:fldCharType="separate"/>
            </w:r>
            <w:r>
              <w:rPr>
                <w:noProof/>
                <w:webHidden/>
              </w:rPr>
              <w:t>21</w:t>
            </w:r>
            <w:r>
              <w:rPr>
                <w:noProof/>
                <w:webHidden/>
              </w:rPr>
              <w:fldChar w:fldCharType="end"/>
            </w:r>
          </w:hyperlink>
        </w:p>
        <w:p w14:paraId="5CA6B301" w14:textId="0954A346" w:rsidR="006301E4" w:rsidRDefault="006301E4">
          <w:pPr>
            <w:pStyle w:val="TOC3"/>
            <w:tabs>
              <w:tab w:val="right" w:leader="dot" w:pos="9016"/>
            </w:tabs>
            <w:rPr>
              <w:rFonts w:eastAsiaTheme="minorEastAsia"/>
              <w:noProof/>
              <w:lang w:eastAsia="en-GB"/>
            </w:rPr>
          </w:pPr>
          <w:hyperlink w:anchor="_Toc224858169" w:history="1">
            <w:r w:rsidRPr="00BF01D8">
              <w:rPr>
                <w:rStyle w:val="Hyperlink"/>
                <w:noProof/>
              </w:rPr>
              <w:t>4.2.3 Somatic Symptoms</w:t>
            </w:r>
            <w:r>
              <w:rPr>
                <w:noProof/>
                <w:webHidden/>
              </w:rPr>
              <w:tab/>
            </w:r>
            <w:r>
              <w:rPr>
                <w:noProof/>
                <w:webHidden/>
              </w:rPr>
              <w:fldChar w:fldCharType="begin"/>
            </w:r>
            <w:r>
              <w:rPr>
                <w:noProof/>
                <w:webHidden/>
              </w:rPr>
              <w:instrText xml:space="preserve"> PAGEREF _Toc224858169 \h </w:instrText>
            </w:r>
            <w:r>
              <w:rPr>
                <w:noProof/>
                <w:webHidden/>
              </w:rPr>
            </w:r>
            <w:r>
              <w:rPr>
                <w:noProof/>
                <w:webHidden/>
              </w:rPr>
              <w:fldChar w:fldCharType="separate"/>
            </w:r>
            <w:r>
              <w:rPr>
                <w:noProof/>
                <w:webHidden/>
              </w:rPr>
              <w:t>21</w:t>
            </w:r>
            <w:r>
              <w:rPr>
                <w:noProof/>
                <w:webHidden/>
              </w:rPr>
              <w:fldChar w:fldCharType="end"/>
            </w:r>
          </w:hyperlink>
        </w:p>
        <w:p w14:paraId="022E09D4" w14:textId="4E259C5F" w:rsidR="006301E4" w:rsidRDefault="006301E4">
          <w:pPr>
            <w:pStyle w:val="TOC3"/>
            <w:tabs>
              <w:tab w:val="right" w:leader="dot" w:pos="9016"/>
            </w:tabs>
            <w:rPr>
              <w:rFonts w:eastAsiaTheme="minorEastAsia"/>
              <w:noProof/>
              <w:lang w:eastAsia="en-GB"/>
            </w:rPr>
          </w:pPr>
          <w:hyperlink w:anchor="_Toc224858170" w:history="1">
            <w:r w:rsidRPr="00BF01D8">
              <w:rPr>
                <w:rStyle w:val="Hyperlink"/>
                <w:noProof/>
              </w:rPr>
              <w:t>4.2.4 Sexual Dysfunction and Relationship Difficulties</w:t>
            </w:r>
            <w:r>
              <w:rPr>
                <w:noProof/>
                <w:webHidden/>
              </w:rPr>
              <w:tab/>
            </w:r>
            <w:r>
              <w:rPr>
                <w:noProof/>
                <w:webHidden/>
              </w:rPr>
              <w:fldChar w:fldCharType="begin"/>
            </w:r>
            <w:r>
              <w:rPr>
                <w:noProof/>
                <w:webHidden/>
              </w:rPr>
              <w:instrText xml:space="preserve"> PAGEREF _Toc224858170 \h </w:instrText>
            </w:r>
            <w:r>
              <w:rPr>
                <w:noProof/>
                <w:webHidden/>
              </w:rPr>
            </w:r>
            <w:r>
              <w:rPr>
                <w:noProof/>
                <w:webHidden/>
              </w:rPr>
              <w:fldChar w:fldCharType="separate"/>
            </w:r>
            <w:r>
              <w:rPr>
                <w:noProof/>
                <w:webHidden/>
              </w:rPr>
              <w:t>22</w:t>
            </w:r>
            <w:r>
              <w:rPr>
                <w:noProof/>
                <w:webHidden/>
              </w:rPr>
              <w:fldChar w:fldCharType="end"/>
            </w:r>
          </w:hyperlink>
        </w:p>
        <w:p w14:paraId="3B3BC309" w14:textId="7B8A1824" w:rsidR="006301E4" w:rsidRDefault="006301E4">
          <w:pPr>
            <w:pStyle w:val="TOC3"/>
            <w:tabs>
              <w:tab w:val="right" w:leader="dot" w:pos="9016"/>
            </w:tabs>
            <w:rPr>
              <w:rFonts w:eastAsiaTheme="minorEastAsia"/>
              <w:noProof/>
              <w:lang w:eastAsia="en-GB"/>
            </w:rPr>
          </w:pPr>
          <w:hyperlink w:anchor="_Toc224858171" w:history="1">
            <w:r w:rsidRPr="00BF01D8">
              <w:rPr>
                <w:rStyle w:val="Hyperlink"/>
                <w:noProof/>
              </w:rPr>
              <w:t>4.2.5 Identity and Self</w:t>
            </w:r>
            <w:r w:rsidRPr="00BF01D8">
              <w:rPr>
                <w:rStyle w:val="Hyperlink"/>
                <w:rFonts w:ascii="Cambria Math" w:hAnsi="Cambria Math" w:cs="Cambria Math"/>
                <w:noProof/>
              </w:rPr>
              <w:t>‑</w:t>
            </w:r>
            <w:r w:rsidRPr="00BF01D8">
              <w:rPr>
                <w:rStyle w:val="Hyperlink"/>
                <w:noProof/>
              </w:rPr>
              <w:t>Worth</w:t>
            </w:r>
            <w:r>
              <w:rPr>
                <w:noProof/>
                <w:webHidden/>
              </w:rPr>
              <w:tab/>
            </w:r>
            <w:r>
              <w:rPr>
                <w:noProof/>
                <w:webHidden/>
              </w:rPr>
              <w:fldChar w:fldCharType="begin"/>
            </w:r>
            <w:r>
              <w:rPr>
                <w:noProof/>
                <w:webHidden/>
              </w:rPr>
              <w:instrText xml:space="preserve"> PAGEREF _Toc224858171 \h </w:instrText>
            </w:r>
            <w:r>
              <w:rPr>
                <w:noProof/>
                <w:webHidden/>
              </w:rPr>
            </w:r>
            <w:r>
              <w:rPr>
                <w:noProof/>
                <w:webHidden/>
              </w:rPr>
              <w:fldChar w:fldCharType="separate"/>
            </w:r>
            <w:r>
              <w:rPr>
                <w:noProof/>
                <w:webHidden/>
              </w:rPr>
              <w:t>22</w:t>
            </w:r>
            <w:r>
              <w:rPr>
                <w:noProof/>
                <w:webHidden/>
              </w:rPr>
              <w:fldChar w:fldCharType="end"/>
            </w:r>
          </w:hyperlink>
        </w:p>
        <w:p w14:paraId="7EB612E0" w14:textId="07731EB3" w:rsidR="006301E4" w:rsidRDefault="006301E4">
          <w:pPr>
            <w:pStyle w:val="TOC3"/>
            <w:tabs>
              <w:tab w:val="right" w:leader="dot" w:pos="9016"/>
            </w:tabs>
            <w:rPr>
              <w:rFonts w:eastAsiaTheme="minorEastAsia"/>
              <w:noProof/>
              <w:lang w:eastAsia="en-GB"/>
            </w:rPr>
          </w:pPr>
          <w:hyperlink w:anchor="_Toc224858172" w:history="1">
            <w:r w:rsidRPr="00BF01D8">
              <w:rPr>
                <w:rStyle w:val="Hyperlink"/>
                <w:noProof/>
              </w:rPr>
              <w:t>4.2.6 Intersectionality and Compounded Marginalisation</w:t>
            </w:r>
            <w:r>
              <w:rPr>
                <w:noProof/>
                <w:webHidden/>
              </w:rPr>
              <w:tab/>
            </w:r>
            <w:r>
              <w:rPr>
                <w:noProof/>
                <w:webHidden/>
              </w:rPr>
              <w:fldChar w:fldCharType="begin"/>
            </w:r>
            <w:r>
              <w:rPr>
                <w:noProof/>
                <w:webHidden/>
              </w:rPr>
              <w:instrText xml:space="preserve"> PAGEREF _Toc224858172 \h </w:instrText>
            </w:r>
            <w:r>
              <w:rPr>
                <w:noProof/>
                <w:webHidden/>
              </w:rPr>
            </w:r>
            <w:r>
              <w:rPr>
                <w:noProof/>
                <w:webHidden/>
              </w:rPr>
              <w:fldChar w:fldCharType="separate"/>
            </w:r>
            <w:r>
              <w:rPr>
                <w:noProof/>
                <w:webHidden/>
              </w:rPr>
              <w:t>22</w:t>
            </w:r>
            <w:r>
              <w:rPr>
                <w:noProof/>
                <w:webHidden/>
              </w:rPr>
              <w:fldChar w:fldCharType="end"/>
            </w:r>
          </w:hyperlink>
        </w:p>
        <w:p w14:paraId="29FF0DB8" w14:textId="0EFF6181" w:rsidR="006301E4" w:rsidRDefault="006301E4">
          <w:pPr>
            <w:pStyle w:val="TOC2"/>
            <w:tabs>
              <w:tab w:val="right" w:leader="dot" w:pos="9016"/>
            </w:tabs>
            <w:rPr>
              <w:rFonts w:eastAsiaTheme="minorEastAsia"/>
              <w:noProof/>
              <w:lang w:eastAsia="en-GB"/>
            </w:rPr>
          </w:pPr>
          <w:hyperlink w:anchor="_Toc224858173" w:history="1">
            <w:r w:rsidRPr="00BF01D8">
              <w:rPr>
                <w:rStyle w:val="Hyperlink"/>
                <w:noProof/>
              </w:rPr>
              <w:t>4.3 Barriers to Mental Health Support</w:t>
            </w:r>
            <w:r>
              <w:rPr>
                <w:noProof/>
                <w:webHidden/>
              </w:rPr>
              <w:tab/>
            </w:r>
            <w:r>
              <w:rPr>
                <w:noProof/>
                <w:webHidden/>
              </w:rPr>
              <w:fldChar w:fldCharType="begin"/>
            </w:r>
            <w:r>
              <w:rPr>
                <w:noProof/>
                <w:webHidden/>
              </w:rPr>
              <w:instrText xml:space="preserve"> PAGEREF _Toc224858173 \h </w:instrText>
            </w:r>
            <w:r>
              <w:rPr>
                <w:noProof/>
                <w:webHidden/>
              </w:rPr>
            </w:r>
            <w:r>
              <w:rPr>
                <w:noProof/>
                <w:webHidden/>
              </w:rPr>
              <w:fldChar w:fldCharType="separate"/>
            </w:r>
            <w:r>
              <w:rPr>
                <w:noProof/>
                <w:webHidden/>
              </w:rPr>
              <w:t>22</w:t>
            </w:r>
            <w:r>
              <w:rPr>
                <w:noProof/>
                <w:webHidden/>
              </w:rPr>
              <w:fldChar w:fldCharType="end"/>
            </w:r>
          </w:hyperlink>
        </w:p>
        <w:p w14:paraId="38BE0683" w14:textId="67CAA3BD" w:rsidR="006301E4" w:rsidRDefault="006301E4">
          <w:pPr>
            <w:pStyle w:val="TOC3"/>
            <w:tabs>
              <w:tab w:val="right" w:leader="dot" w:pos="9016"/>
            </w:tabs>
            <w:rPr>
              <w:rFonts w:eastAsiaTheme="minorEastAsia"/>
              <w:noProof/>
              <w:lang w:eastAsia="en-GB"/>
            </w:rPr>
          </w:pPr>
          <w:hyperlink w:anchor="_Toc224858174" w:history="1">
            <w:r w:rsidRPr="00BF01D8">
              <w:rPr>
                <w:rStyle w:val="Hyperlink"/>
                <w:noProof/>
              </w:rPr>
              <w:t>4.3.1 Stigma and Cultural Silence</w:t>
            </w:r>
            <w:r>
              <w:rPr>
                <w:noProof/>
                <w:webHidden/>
              </w:rPr>
              <w:tab/>
            </w:r>
            <w:r>
              <w:rPr>
                <w:noProof/>
                <w:webHidden/>
              </w:rPr>
              <w:fldChar w:fldCharType="begin"/>
            </w:r>
            <w:r>
              <w:rPr>
                <w:noProof/>
                <w:webHidden/>
              </w:rPr>
              <w:instrText xml:space="preserve"> PAGEREF _Toc224858174 \h </w:instrText>
            </w:r>
            <w:r>
              <w:rPr>
                <w:noProof/>
                <w:webHidden/>
              </w:rPr>
            </w:r>
            <w:r>
              <w:rPr>
                <w:noProof/>
                <w:webHidden/>
              </w:rPr>
              <w:fldChar w:fldCharType="separate"/>
            </w:r>
            <w:r>
              <w:rPr>
                <w:noProof/>
                <w:webHidden/>
              </w:rPr>
              <w:t>23</w:t>
            </w:r>
            <w:r>
              <w:rPr>
                <w:noProof/>
                <w:webHidden/>
              </w:rPr>
              <w:fldChar w:fldCharType="end"/>
            </w:r>
          </w:hyperlink>
        </w:p>
        <w:p w14:paraId="6D0CB20B" w14:textId="50383BAE" w:rsidR="006301E4" w:rsidRDefault="006301E4">
          <w:pPr>
            <w:pStyle w:val="TOC3"/>
            <w:tabs>
              <w:tab w:val="right" w:leader="dot" w:pos="9016"/>
            </w:tabs>
            <w:rPr>
              <w:rFonts w:eastAsiaTheme="minorEastAsia"/>
              <w:noProof/>
              <w:lang w:eastAsia="en-GB"/>
            </w:rPr>
          </w:pPr>
          <w:hyperlink w:anchor="_Toc224858175" w:history="1">
            <w:r w:rsidRPr="00BF01D8">
              <w:rPr>
                <w:rStyle w:val="Hyperlink"/>
                <w:noProof/>
              </w:rPr>
              <w:t>4.3.2 Language and Communication</w:t>
            </w:r>
            <w:r>
              <w:rPr>
                <w:noProof/>
                <w:webHidden/>
              </w:rPr>
              <w:tab/>
            </w:r>
            <w:r>
              <w:rPr>
                <w:noProof/>
                <w:webHidden/>
              </w:rPr>
              <w:fldChar w:fldCharType="begin"/>
            </w:r>
            <w:r>
              <w:rPr>
                <w:noProof/>
                <w:webHidden/>
              </w:rPr>
              <w:instrText xml:space="preserve"> PAGEREF _Toc224858175 \h </w:instrText>
            </w:r>
            <w:r>
              <w:rPr>
                <w:noProof/>
                <w:webHidden/>
              </w:rPr>
            </w:r>
            <w:r>
              <w:rPr>
                <w:noProof/>
                <w:webHidden/>
              </w:rPr>
              <w:fldChar w:fldCharType="separate"/>
            </w:r>
            <w:r>
              <w:rPr>
                <w:noProof/>
                <w:webHidden/>
              </w:rPr>
              <w:t>23</w:t>
            </w:r>
            <w:r>
              <w:rPr>
                <w:noProof/>
                <w:webHidden/>
              </w:rPr>
              <w:fldChar w:fldCharType="end"/>
            </w:r>
          </w:hyperlink>
        </w:p>
        <w:p w14:paraId="1B1743C3" w14:textId="47634A5F" w:rsidR="006301E4" w:rsidRDefault="006301E4">
          <w:pPr>
            <w:pStyle w:val="TOC3"/>
            <w:tabs>
              <w:tab w:val="right" w:leader="dot" w:pos="9016"/>
            </w:tabs>
            <w:rPr>
              <w:rFonts w:eastAsiaTheme="minorEastAsia"/>
              <w:noProof/>
              <w:lang w:eastAsia="en-GB"/>
            </w:rPr>
          </w:pPr>
          <w:hyperlink w:anchor="_Toc224858176" w:history="1">
            <w:r w:rsidRPr="00BF01D8">
              <w:rPr>
                <w:rStyle w:val="Hyperlink"/>
                <w:noProof/>
              </w:rPr>
              <w:t>4.3.3 Postcode Lottery</w:t>
            </w:r>
            <w:r>
              <w:rPr>
                <w:noProof/>
                <w:webHidden/>
              </w:rPr>
              <w:tab/>
            </w:r>
            <w:r>
              <w:rPr>
                <w:noProof/>
                <w:webHidden/>
              </w:rPr>
              <w:fldChar w:fldCharType="begin"/>
            </w:r>
            <w:r>
              <w:rPr>
                <w:noProof/>
                <w:webHidden/>
              </w:rPr>
              <w:instrText xml:space="preserve"> PAGEREF _Toc224858176 \h </w:instrText>
            </w:r>
            <w:r>
              <w:rPr>
                <w:noProof/>
                <w:webHidden/>
              </w:rPr>
            </w:r>
            <w:r>
              <w:rPr>
                <w:noProof/>
                <w:webHidden/>
              </w:rPr>
              <w:fldChar w:fldCharType="separate"/>
            </w:r>
            <w:r>
              <w:rPr>
                <w:noProof/>
                <w:webHidden/>
              </w:rPr>
              <w:t>23</w:t>
            </w:r>
            <w:r>
              <w:rPr>
                <w:noProof/>
                <w:webHidden/>
              </w:rPr>
              <w:fldChar w:fldCharType="end"/>
            </w:r>
          </w:hyperlink>
        </w:p>
        <w:p w14:paraId="668F5BBD" w14:textId="0C224B79" w:rsidR="006301E4" w:rsidRDefault="006301E4">
          <w:pPr>
            <w:pStyle w:val="TOC3"/>
            <w:tabs>
              <w:tab w:val="right" w:leader="dot" w:pos="9016"/>
            </w:tabs>
            <w:rPr>
              <w:rFonts w:eastAsiaTheme="minorEastAsia"/>
              <w:noProof/>
              <w:lang w:eastAsia="en-GB"/>
            </w:rPr>
          </w:pPr>
          <w:hyperlink w:anchor="_Toc224858177" w:history="1">
            <w:r w:rsidRPr="00BF01D8">
              <w:rPr>
                <w:rStyle w:val="Hyperlink"/>
                <w:noProof/>
              </w:rPr>
              <w:t>4.3.4 Trust and Confidentiality</w:t>
            </w:r>
            <w:r>
              <w:rPr>
                <w:noProof/>
                <w:webHidden/>
              </w:rPr>
              <w:tab/>
            </w:r>
            <w:r>
              <w:rPr>
                <w:noProof/>
                <w:webHidden/>
              </w:rPr>
              <w:fldChar w:fldCharType="begin"/>
            </w:r>
            <w:r>
              <w:rPr>
                <w:noProof/>
                <w:webHidden/>
              </w:rPr>
              <w:instrText xml:space="preserve"> PAGEREF _Toc224858177 \h </w:instrText>
            </w:r>
            <w:r>
              <w:rPr>
                <w:noProof/>
                <w:webHidden/>
              </w:rPr>
            </w:r>
            <w:r>
              <w:rPr>
                <w:noProof/>
                <w:webHidden/>
              </w:rPr>
              <w:fldChar w:fldCharType="separate"/>
            </w:r>
            <w:r>
              <w:rPr>
                <w:noProof/>
                <w:webHidden/>
              </w:rPr>
              <w:t>23</w:t>
            </w:r>
            <w:r>
              <w:rPr>
                <w:noProof/>
                <w:webHidden/>
              </w:rPr>
              <w:fldChar w:fldCharType="end"/>
            </w:r>
          </w:hyperlink>
        </w:p>
        <w:p w14:paraId="24BF61F0" w14:textId="542F8F88" w:rsidR="006301E4" w:rsidRDefault="006301E4">
          <w:pPr>
            <w:pStyle w:val="TOC3"/>
            <w:tabs>
              <w:tab w:val="right" w:leader="dot" w:pos="9016"/>
            </w:tabs>
            <w:rPr>
              <w:rFonts w:eastAsiaTheme="minorEastAsia"/>
              <w:noProof/>
              <w:lang w:eastAsia="en-GB"/>
            </w:rPr>
          </w:pPr>
          <w:hyperlink w:anchor="_Toc224858178" w:history="1">
            <w:r w:rsidRPr="00BF01D8">
              <w:rPr>
                <w:rStyle w:val="Hyperlink"/>
                <w:noProof/>
              </w:rPr>
              <w:t>4.3.5 Immigration Status and Structural Racism</w:t>
            </w:r>
            <w:r>
              <w:rPr>
                <w:noProof/>
                <w:webHidden/>
              </w:rPr>
              <w:tab/>
            </w:r>
            <w:r>
              <w:rPr>
                <w:noProof/>
                <w:webHidden/>
              </w:rPr>
              <w:fldChar w:fldCharType="begin"/>
            </w:r>
            <w:r>
              <w:rPr>
                <w:noProof/>
                <w:webHidden/>
              </w:rPr>
              <w:instrText xml:space="preserve"> PAGEREF _Toc224858178 \h </w:instrText>
            </w:r>
            <w:r>
              <w:rPr>
                <w:noProof/>
                <w:webHidden/>
              </w:rPr>
            </w:r>
            <w:r>
              <w:rPr>
                <w:noProof/>
                <w:webHidden/>
              </w:rPr>
              <w:fldChar w:fldCharType="separate"/>
            </w:r>
            <w:r>
              <w:rPr>
                <w:noProof/>
                <w:webHidden/>
              </w:rPr>
              <w:t>24</w:t>
            </w:r>
            <w:r>
              <w:rPr>
                <w:noProof/>
                <w:webHidden/>
              </w:rPr>
              <w:fldChar w:fldCharType="end"/>
            </w:r>
          </w:hyperlink>
        </w:p>
        <w:p w14:paraId="5D1D0CD4" w14:textId="4EEE54DD" w:rsidR="006301E4" w:rsidRDefault="006301E4">
          <w:pPr>
            <w:pStyle w:val="TOC2"/>
            <w:tabs>
              <w:tab w:val="right" w:leader="dot" w:pos="9016"/>
            </w:tabs>
            <w:rPr>
              <w:rFonts w:eastAsiaTheme="minorEastAsia"/>
              <w:noProof/>
              <w:lang w:eastAsia="en-GB"/>
            </w:rPr>
          </w:pPr>
          <w:hyperlink w:anchor="_Toc224858179" w:history="1">
            <w:r w:rsidRPr="00BF01D8">
              <w:rPr>
                <w:rStyle w:val="Hyperlink"/>
                <w:noProof/>
              </w:rPr>
              <w:t>4.4 Gaps in Culturally Competent and Trauma</w:t>
            </w:r>
            <w:r w:rsidRPr="00BF01D8">
              <w:rPr>
                <w:rStyle w:val="Hyperlink"/>
                <w:rFonts w:ascii="Cambria Math" w:hAnsi="Cambria Math" w:cs="Cambria Math"/>
                <w:noProof/>
              </w:rPr>
              <w:t>‑</w:t>
            </w:r>
            <w:r w:rsidRPr="00BF01D8">
              <w:rPr>
                <w:rStyle w:val="Hyperlink"/>
                <w:noProof/>
              </w:rPr>
              <w:t>Informed Care</w:t>
            </w:r>
            <w:r>
              <w:rPr>
                <w:noProof/>
                <w:webHidden/>
              </w:rPr>
              <w:tab/>
            </w:r>
            <w:r>
              <w:rPr>
                <w:noProof/>
                <w:webHidden/>
              </w:rPr>
              <w:fldChar w:fldCharType="begin"/>
            </w:r>
            <w:r>
              <w:rPr>
                <w:noProof/>
                <w:webHidden/>
              </w:rPr>
              <w:instrText xml:space="preserve"> PAGEREF _Toc224858179 \h </w:instrText>
            </w:r>
            <w:r>
              <w:rPr>
                <w:noProof/>
                <w:webHidden/>
              </w:rPr>
            </w:r>
            <w:r>
              <w:rPr>
                <w:noProof/>
                <w:webHidden/>
              </w:rPr>
              <w:fldChar w:fldCharType="separate"/>
            </w:r>
            <w:r>
              <w:rPr>
                <w:noProof/>
                <w:webHidden/>
              </w:rPr>
              <w:t>24</w:t>
            </w:r>
            <w:r>
              <w:rPr>
                <w:noProof/>
                <w:webHidden/>
              </w:rPr>
              <w:fldChar w:fldCharType="end"/>
            </w:r>
          </w:hyperlink>
        </w:p>
        <w:p w14:paraId="3E81F649" w14:textId="68ACD2CB" w:rsidR="006301E4" w:rsidRDefault="006301E4">
          <w:pPr>
            <w:pStyle w:val="TOC3"/>
            <w:tabs>
              <w:tab w:val="right" w:leader="dot" w:pos="9016"/>
            </w:tabs>
            <w:rPr>
              <w:rFonts w:eastAsiaTheme="minorEastAsia"/>
              <w:noProof/>
              <w:lang w:eastAsia="en-GB"/>
            </w:rPr>
          </w:pPr>
          <w:hyperlink w:anchor="_Toc224858180" w:history="1">
            <w:r w:rsidRPr="00BF01D8">
              <w:rPr>
                <w:rStyle w:val="Hyperlink"/>
                <w:noProof/>
              </w:rPr>
              <w:t>4.4.1 Policy Limitations</w:t>
            </w:r>
            <w:r>
              <w:rPr>
                <w:noProof/>
                <w:webHidden/>
              </w:rPr>
              <w:tab/>
            </w:r>
            <w:r>
              <w:rPr>
                <w:noProof/>
                <w:webHidden/>
              </w:rPr>
              <w:fldChar w:fldCharType="begin"/>
            </w:r>
            <w:r>
              <w:rPr>
                <w:noProof/>
                <w:webHidden/>
              </w:rPr>
              <w:instrText xml:space="preserve"> PAGEREF _Toc224858180 \h </w:instrText>
            </w:r>
            <w:r>
              <w:rPr>
                <w:noProof/>
                <w:webHidden/>
              </w:rPr>
            </w:r>
            <w:r>
              <w:rPr>
                <w:noProof/>
                <w:webHidden/>
              </w:rPr>
              <w:fldChar w:fldCharType="separate"/>
            </w:r>
            <w:r>
              <w:rPr>
                <w:noProof/>
                <w:webHidden/>
              </w:rPr>
              <w:t>24</w:t>
            </w:r>
            <w:r>
              <w:rPr>
                <w:noProof/>
                <w:webHidden/>
              </w:rPr>
              <w:fldChar w:fldCharType="end"/>
            </w:r>
          </w:hyperlink>
        </w:p>
        <w:p w14:paraId="1AD21D1F" w14:textId="5C892B81" w:rsidR="006301E4" w:rsidRDefault="006301E4">
          <w:pPr>
            <w:pStyle w:val="TOC3"/>
            <w:tabs>
              <w:tab w:val="right" w:leader="dot" w:pos="9016"/>
            </w:tabs>
            <w:rPr>
              <w:rFonts w:eastAsiaTheme="minorEastAsia"/>
              <w:noProof/>
              <w:lang w:eastAsia="en-GB"/>
            </w:rPr>
          </w:pPr>
          <w:hyperlink w:anchor="_Toc224858181" w:history="1">
            <w:r w:rsidRPr="00BF01D8">
              <w:rPr>
                <w:rStyle w:val="Hyperlink"/>
                <w:noProof/>
              </w:rPr>
              <w:t>4.4.2 Lack of Training</w:t>
            </w:r>
            <w:r>
              <w:rPr>
                <w:noProof/>
                <w:webHidden/>
              </w:rPr>
              <w:tab/>
            </w:r>
            <w:r>
              <w:rPr>
                <w:noProof/>
                <w:webHidden/>
              </w:rPr>
              <w:fldChar w:fldCharType="begin"/>
            </w:r>
            <w:r>
              <w:rPr>
                <w:noProof/>
                <w:webHidden/>
              </w:rPr>
              <w:instrText xml:space="preserve"> PAGEREF _Toc224858181 \h </w:instrText>
            </w:r>
            <w:r>
              <w:rPr>
                <w:noProof/>
                <w:webHidden/>
              </w:rPr>
            </w:r>
            <w:r>
              <w:rPr>
                <w:noProof/>
                <w:webHidden/>
              </w:rPr>
              <w:fldChar w:fldCharType="separate"/>
            </w:r>
            <w:r>
              <w:rPr>
                <w:noProof/>
                <w:webHidden/>
              </w:rPr>
              <w:t>24</w:t>
            </w:r>
            <w:r>
              <w:rPr>
                <w:noProof/>
                <w:webHidden/>
              </w:rPr>
              <w:fldChar w:fldCharType="end"/>
            </w:r>
          </w:hyperlink>
        </w:p>
        <w:p w14:paraId="09B3F67F" w14:textId="41E9D85A" w:rsidR="006301E4" w:rsidRDefault="006301E4">
          <w:pPr>
            <w:pStyle w:val="TOC3"/>
            <w:tabs>
              <w:tab w:val="right" w:leader="dot" w:pos="9016"/>
            </w:tabs>
            <w:rPr>
              <w:rFonts w:eastAsiaTheme="minorEastAsia"/>
              <w:noProof/>
              <w:lang w:eastAsia="en-GB"/>
            </w:rPr>
          </w:pPr>
          <w:hyperlink w:anchor="_Toc224858182" w:history="1">
            <w:r w:rsidRPr="00BF01D8">
              <w:rPr>
                <w:rStyle w:val="Hyperlink"/>
                <w:noProof/>
              </w:rPr>
              <w:t>4.4.3 Survivor</w:t>
            </w:r>
            <w:r w:rsidRPr="00BF01D8">
              <w:rPr>
                <w:rStyle w:val="Hyperlink"/>
                <w:rFonts w:ascii="Cambria Math" w:hAnsi="Cambria Math" w:cs="Cambria Math"/>
                <w:noProof/>
              </w:rPr>
              <w:t>‑</w:t>
            </w:r>
            <w:r w:rsidRPr="00BF01D8">
              <w:rPr>
                <w:rStyle w:val="Hyperlink"/>
                <w:noProof/>
              </w:rPr>
              <w:t>Led Services</w:t>
            </w:r>
            <w:r>
              <w:rPr>
                <w:noProof/>
                <w:webHidden/>
              </w:rPr>
              <w:tab/>
            </w:r>
            <w:r>
              <w:rPr>
                <w:noProof/>
                <w:webHidden/>
              </w:rPr>
              <w:fldChar w:fldCharType="begin"/>
            </w:r>
            <w:r>
              <w:rPr>
                <w:noProof/>
                <w:webHidden/>
              </w:rPr>
              <w:instrText xml:space="preserve"> PAGEREF _Toc224858182 \h </w:instrText>
            </w:r>
            <w:r>
              <w:rPr>
                <w:noProof/>
                <w:webHidden/>
              </w:rPr>
            </w:r>
            <w:r>
              <w:rPr>
                <w:noProof/>
                <w:webHidden/>
              </w:rPr>
              <w:fldChar w:fldCharType="separate"/>
            </w:r>
            <w:r>
              <w:rPr>
                <w:noProof/>
                <w:webHidden/>
              </w:rPr>
              <w:t>25</w:t>
            </w:r>
            <w:r>
              <w:rPr>
                <w:noProof/>
                <w:webHidden/>
              </w:rPr>
              <w:fldChar w:fldCharType="end"/>
            </w:r>
          </w:hyperlink>
        </w:p>
        <w:p w14:paraId="58041D82" w14:textId="67B1C4A6" w:rsidR="006301E4" w:rsidRDefault="006301E4">
          <w:pPr>
            <w:pStyle w:val="TOC3"/>
            <w:tabs>
              <w:tab w:val="right" w:leader="dot" w:pos="9016"/>
            </w:tabs>
            <w:rPr>
              <w:rFonts w:eastAsiaTheme="minorEastAsia"/>
              <w:noProof/>
              <w:lang w:eastAsia="en-GB"/>
            </w:rPr>
          </w:pPr>
          <w:hyperlink w:anchor="_Toc224858183" w:history="1">
            <w:r w:rsidRPr="00BF01D8">
              <w:rPr>
                <w:rStyle w:val="Hyperlink"/>
                <w:noProof/>
              </w:rPr>
              <w:t>4.4.4 Comparative International Lessons</w:t>
            </w:r>
            <w:r>
              <w:rPr>
                <w:noProof/>
                <w:webHidden/>
              </w:rPr>
              <w:tab/>
            </w:r>
            <w:r>
              <w:rPr>
                <w:noProof/>
                <w:webHidden/>
              </w:rPr>
              <w:fldChar w:fldCharType="begin"/>
            </w:r>
            <w:r>
              <w:rPr>
                <w:noProof/>
                <w:webHidden/>
              </w:rPr>
              <w:instrText xml:space="preserve"> PAGEREF _Toc224858183 \h </w:instrText>
            </w:r>
            <w:r>
              <w:rPr>
                <w:noProof/>
                <w:webHidden/>
              </w:rPr>
            </w:r>
            <w:r>
              <w:rPr>
                <w:noProof/>
                <w:webHidden/>
              </w:rPr>
              <w:fldChar w:fldCharType="separate"/>
            </w:r>
            <w:r>
              <w:rPr>
                <w:noProof/>
                <w:webHidden/>
              </w:rPr>
              <w:t>25</w:t>
            </w:r>
            <w:r>
              <w:rPr>
                <w:noProof/>
                <w:webHidden/>
              </w:rPr>
              <w:fldChar w:fldCharType="end"/>
            </w:r>
          </w:hyperlink>
        </w:p>
        <w:p w14:paraId="30ECE6FC" w14:textId="7924EB05" w:rsidR="006301E4" w:rsidRDefault="006301E4">
          <w:pPr>
            <w:pStyle w:val="TOC2"/>
            <w:tabs>
              <w:tab w:val="right" w:leader="dot" w:pos="9016"/>
            </w:tabs>
            <w:rPr>
              <w:rFonts w:eastAsiaTheme="minorEastAsia"/>
              <w:noProof/>
              <w:lang w:eastAsia="en-GB"/>
            </w:rPr>
          </w:pPr>
          <w:hyperlink w:anchor="_Toc224858184" w:history="1">
            <w:r w:rsidRPr="00BF01D8">
              <w:rPr>
                <w:rStyle w:val="Hyperlink"/>
                <w:noProof/>
              </w:rPr>
              <w:t>4.5 Connections Between Themes</w:t>
            </w:r>
            <w:r>
              <w:rPr>
                <w:noProof/>
                <w:webHidden/>
              </w:rPr>
              <w:tab/>
            </w:r>
            <w:r>
              <w:rPr>
                <w:noProof/>
                <w:webHidden/>
              </w:rPr>
              <w:fldChar w:fldCharType="begin"/>
            </w:r>
            <w:r>
              <w:rPr>
                <w:noProof/>
                <w:webHidden/>
              </w:rPr>
              <w:instrText xml:space="preserve"> PAGEREF _Toc224858184 \h </w:instrText>
            </w:r>
            <w:r>
              <w:rPr>
                <w:noProof/>
                <w:webHidden/>
              </w:rPr>
            </w:r>
            <w:r>
              <w:rPr>
                <w:noProof/>
                <w:webHidden/>
              </w:rPr>
              <w:fldChar w:fldCharType="separate"/>
            </w:r>
            <w:r>
              <w:rPr>
                <w:noProof/>
                <w:webHidden/>
              </w:rPr>
              <w:t>25</w:t>
            </w:r>
            <w:r>
              <w:rPr>
                <w:noProof/>
                <w:webHidden/>
              </w:rPr>
              <w:fldChar w:fldCharType="end"/>
            </w:r>
          </w:hyperlink>
        </w:p>
        <w:p w14:paraId="0B661476" w14:textId="2C3BE942" w:rsidR="006301E4" w:rsidRDefault="006301E4">
          <w:pPr>
            <w:pStyle w:val="TOC2"/>
            <w:tabs>
              <w:tab w:val="right" w:leader="dot" w:pos="9016"/>
            </w:tabs>
            <w:rPr>
              <w:rFonts w:eastAsiaTheme="minorEastAsia"/>
              <w:noProof/>
              <w:lang w:eastAsia="en-GB"/>
            </w:rPr>
          </w:pPr>
          <w:hyperlink w:anchor="_Toc224858185" w:history="1">
            <w:r w:rsidRPr="00BF01D8">
              <w:rPr>
                <w:rStyle w:val="Hyperlink"/>
                <w:noProof/>
              </w:rPr>
              <w:t>4.6 Alignment with Research Objectives</w:t>
            </w:r>
            <w:r>
              <w:rPr>
                <w:noProof/>
                <w:webHidden/>
              </w:rPr>
              <w:tab/>
            </w:r>
            <w:r>
              <w:rPr>
                <w:noProof/>
                <w:webHidden/>
              </w:rPr>
              <w:fldChar w:fldCharType="begin"/>
            </w:r>
            <w:r>
              <w:rPr>
                <w:noProof/>
                <w:webHidden/>
              </w:rPr>
              <w:instrText xml:space="preserve"> PAGEREF _Toc224858185 \h </w:instrText>
            </w:r>
            <w:r>
              <w:rPr>
                <w:noProof/>
                <w:webHidden/>
              </w:rPr>
            </w:r>
            <w:r>
              <w:rPr>
                <w:noProof/>
                <w:webHidden/>
              </w:rPr>
              <w:fldChar w:fldCharType="separate"/>
            </w:r>
            <w:r>
              <w:rPr>
                <w:noProof/>
                <w:webHidden/>
              </w:rPr>
              <w:t>25</w:t>
            </w:r>
            <w:r>
              <w:rPr>
                <w:noProof/>
                <w:webHidden/>
              </w:rPr>
              <w:fldChar w:fldCharType="end"/>
            </w:r>
          </w:hyperlink>
        </w:p>
        <w:p w14:paraId="662BAE35" w14:textId="1BDA0826" w:rsidR="006301E4" w:rsidRDefault="006301E4">
          <w:pPr>
            <w:pStyle w:val="TOC2"/>
            <w:tabs>
              <w:tab w:val="right" w:leader="dot" w:pos="9016"/>
            </w:tabs>
            <w:rPr>
              <w:rFonts w:eastAsiaTheme="minorEastAsia"/>
              <w:noProof/>
              <w:lang w:eastAsia="en-GB"/>
            </w:rPr>
          </w:pPr>
          <w:hyperlink w:anchor="_Toc224858186" w:history="1">
            <w:r w:rsidRPr="00BF01D8">
              <w:rPr>
                <w:rStyle w:val="Hyperlink"/>
                <w:noProof/>
              </w:rPr>
              <w:t>4.7 Conclusion</w:t>
            </w:r>
            <w:r>
              <w:rPr>
                <w:noProof/>
                <w:webHidden/>
              </w:rPr>
              <w:tab/>
            </w:r>
            <w:r>
              <w:rPr>
                <w:noProof/>
                <w:webHidden/>
              </w:rPr>
              <w:fldChar w:fldCharType="begin"/>
            </w:r>
            <w:r>
              <w:rPr>
                <w:noProof/>
                <w:webHidden/>
              </w:rPr>
              <w:instrText xml:space="preserve"> PAGEREF _Toc224858186 \h </w:instrText>
            </w:r>
            <w:r>
              <w:rPr>
                <w:noProof/>
                <w:webHidden/>
              </w:rPr>
            </w:r>
            <w:r>
              <w:rPr>
                <w:noProof/>
                <w:webHidden/>
              </w:rPr>
              <w:fldChar w:fldCharType="separate"/>
            </w:r>
            <w:r>
              <w:rPr>
                <w:noProof/>
                <w:webHidden/>
              </w:rPr>
              <w:t>25</w:t>
            </w:r>
            <w:r>
              <w:rPr>
                <w:noProof/>
                <w:webHidden/>
              </w:rPr>
              <w:fldChar w:fldCharType="end"/>
            </w:r>
          </w:hyperlink>
        </w:p>
        <w:p w14:paraId="34C72210" w14:textId="7BC25EF8" w:rsidR="006301E4" w:rsidRDefault="006301E4">
          <w:pPr>
            <w:pStyle w:val="TOC1"/>
            <w:tabs>
              <w:tab w:val="right" w:leader="dot" w:pos="9016"/>
            </w:tabs>
            <w:rPr>
              <w:rFonts w:eastAsiaTheme="minorEastAsia"/>
              <w:noProof/>
              <w:lang w:eastAsia="en-GB"/>
            </w:rPr>
          </w:pPr>
          <w:hyperlink w:anchor="_Toc224858187" w:history="1">
            <w:r w:rsidRPr="00BF01D8">
              <w:rPr>
                <w:rStyle w:val="Hyperlink"/>
                <w:noProof/>
              </w:rPr>
              <w:t>Conclusion and Recommendations</w:t>
            </w:r>
            <w:r>
              <w:rPr>
                <w:noProof/>
                <w:webHidden/>
              </w:rPr>
              <w:tab/>
            </w:r>
            <w:r>
              <w:rPr>
                <w:noProof/>
                <w:webHidden/>
              </w:rPr>
              <w:fldChar w:fldCharType="begin"/>
            </w:r>
            <w:r>
              <w:rPr>
                <w:noProof/>
                <w:webHidden/>
              </w:rPr>
              <w:instrText xml:space="preserve"> PAGEREF _Toc224858187 \h </w:instrText>
            </w:r>
            <w:r>
              <w:rPr>
                <w:noProof/>
                <w:webHidden/>
              </w:rPr>
            </w:r>
            <w:r>
              <w:rPr>
                <w:noProof/>
                <w:webHidden/>
              </w:rPr>
              <w:fldChar w:fldCharType="separate"/>
            </w:r>
            <w:r>
              <w:rPr>
                <w:noProof/>
                <w:webHidden/>
              </w:rPr>
              <w:t>26</w:t>
            </w:r>
            <w:r>
              <w:rPr>
                <w:noProof/>
                <w:webHidden/>
              </w:rPr>
              <w:fldChar w:fldCharType="end"/>
            </w:r>
          </w:hyperlink>
        </w:p>
        <w:p w14:paraId="56728E7C" w14:textId="3A9AF06D" w:rsidR="006301E4" w:rsidRDefault="006301E4">
          <w:pPr>
            <w:pStyle w:val="TOC2"/>
            <w:tabs>
              <w:tab w:val="right" w:leader="dot" w:pos="9016"/>
            </w:tabs>
            <w:rPr>
              <w:rFonts w:eastAsiaTheme="minorEastAsia"/>
              <w:noProof/>
              <w:lang w:eastAsia="en-GB"/>
            </w:rPr>
          </w:pPr>
          <w:hyperlink w:anchor="_Toc224858188" w:history="1">
            <w:r w:rsidRPr="00BF01D8">
              <w:rPr>
                <w:rStyle w:val="Hyperlink"/>
                <w:noProof/>
              </w:rPr>
              <w:t>5.1 Conclusion</w:t>
            </w:r>
            <w:r>
              <w:rPr>
                <w:noProof/>
                <w:webHidden/>
              </w:rPr>
              <w:tab/>
            </w:r>
            <w:r>
              <w:rPr>
                <w:noProof/>
                <w:webHidden/>
              </w:rPr>
              <w:fldChar w:fldCharType="begin"/>
            </w:r>
            <w:r>
              <w:rPr>
                <w:noProof/>
                <w:webHidden/>
              </w:rPr>
              <w:instrText xml:space="preserve"> PAGEREF _Toc224858188 \h </w:instrText>
            </w:r>
            <w:r>
              <w:rPr>
                <w:noProof/>
                <w:webHidden/>
              </w:rPr>
            </w:r>
            <w:r>
              <w:rPr>
                <w:noProof/>
                <w:webHidden/>
              </w:rPr>
              <w:fldChar w:fldCharType="separate"/>
            </w:r>
            <w:r>
              <w:rPr>
                <w:noProof/>
                <w:webHidden/>
              </w:rPr>
              <w:t>26</w:t>
            </w:r>
            <w:r>
              <w:rPr>
                <w:noProof/>
                <w:webHidden/>
              </w:rPr>
              <w:fldChar w:fldCharType="end"/>
            </w:r>
          </w:hyperlink>
        </w:p>
        <w:p w14:paraId="03D1209D" w14:textId="3D8E5FA2" w:rsidR="006301E4" w:rsidRDefault="006301E4">
          <w:pPr>
            <w:pStyle w:val="TOC2"/>
            <w:tabs>
              <w:tab w:val="right" w:leader="dot" w:pos="9016"/>
            </w:tabs>
            <w:rPr>
              <w:rFonts w:eastAsiaTheme="minorEastAsia"/>
              <w:noProof/>
              <w:lang w:eastAsia="en-GB"/>
            </w:rPr>
          </w:pPr>
          <w:hyperlink w:anchor="_Toc224858189" w:history="1">
            <w:r w:rsidRPr="00BF01D8">
              <w:rPr>
                <w:rStyle w:val="Hyperlink"/>
                <w:noProof/>
              </w:rPr>
              <w:t>5.2 Recommendations</w:t>
            </w:r>
            <w:r>
              <w:rPr>
                <w:noProof/>
                <w:webHidden/>
              </w:rPr>
              <w:tab/>
            </w:r>
            <w:r>
              <w:rPr>
                <w:noProof/>
                <w:webHidden/>
              </w:rPr>
              <w:fldChar w:fldCharType="begin"/>
            </w:r>
            <w:r>
              <w:rPr>
                <w:noProof/>
                <w:webHidden/>
              </w:rPr>
              <w:instrText xml:space="preserve"> PAGEREF _Toc224858189 \h </w:instrText>
            </w:r>
            <w:r>
              <w:rPr>
                <w:noProof/>
                <w:webHidden/>
              </w:rPr>
            </w:r>
            <w:r>
              <w:rPr>
                <w:noProof/>
                <w:webHidden/>
              </w:rPr>
              <w:fldChar w:fldCharType="separate"/>
            </w:r>
            <w:r>
              <w:rPr>
                <w:noProof/>
                <w:webHidden/>
              </w:rPr>
              <w:t>28</w:t>
            </w:r>
            <w:r>
              <w:rPr>
                <w:noProof/>
                <w:webHidden/>
              </w:rPr>
              <w:fldChar w:fldCharType="end"/>
            </w:r>
          </w:hyperlink>
        </w:p>
        <w:p w14:paraId="08DCDA4A" w14:textId="492D930E" w:rsidR="006301E4" w:rsidRDefault="006301E4">
          <w:pPr>
            <w:pStyle w:val="TOC3"/>
            <w:tabs>
              <w:tab w:val="right" w:leader="dot" w:pos="9016"/>
            </w:tabs>
            <w:rPr>
              <w:rFonts w:eastAsiaTheme="minorEastAsia"/>
              <w:noProof/>
              <w:lang w:eastAsia="en-GB"/>
            </w:rPr>
          </w:pPr>
          <w:hyperlink w:anchor="_Toc224858190" w:history="1">
            <w:r w:rsidRPr="00BF01D8">
              <w:rPr>
                <w:rStyle w:val="Hyperlink"/>
                <w:noProof/>
              </w:rPr>
              <w:t>1. Expand Access to Specialist Mental Health Services</w:t>
            </w:r>
            <w:r>
              <w:rPr>
                <w:noProof/>
                <w:webHidden/>
              </w:rPr>
              <w:tab/>
            </w:r>
            <w:r>
              <w:rPr>
                <w:noProof/>
                <w:webHidden/>
              </w:rPr>
              <w:fldChar w:fldCharType="begin"/>
            </w:r>
            <w:r>
              <w:rPr>
                <w:noProof/>
                <w:webHidden/>
              </w:rPr>
              <w:instrText xml:space="preserve"> PAGEREF _Toc224858190 \h </w:instrText>
            </w:r>
            <w:r>
              <w:rPr>
                <w:noProof/>
                <w:webHidden/>
              </w:rPr>
            </w:r>
            <w:r>
              <w:rPr>
                <w:noProof/>
                <w:webHidden/>
              </w:rPr>
              <w:fldChar w:fldCharType="separate"/>
            </w:r>
            <w:r>
              <w:rPr>
                <w:noProof/>
                <w:webHidden/>
              </w:rPr>
              <w:t>28</w:t>
            </w:r>
            <w:r>
              <w:rPr>
                <w:noProof/>
                <w:webHidden/>
              </w:rPr>
              <w:fldChar w:fldCharType="end"/>
            </w:r>
          </w:hyperlink>
        </w:p>
        <w:p w14:paraId="1BAF05A7" w14:textId="6E9D4D7C" w:rsidR="006301E4" w:rsidRDefault="006301E4">
          <w:pPr>
            <w:pStyle w:val="TOC3"/>
            <w:tabs>
              <w:tab w:val="right" w:leader="dot" w:pos="9016"/>
            </w:tabs>
            <w:rPr>
              <w:rFonts w:eastAsiaTheme="minorEastAsia"/>
              <w:noProof/>
              <w:lang w:eastAsia="en-GB"/>
            </w:rPr>
          </w:pPr>
          <w:hyperlink w:anchor="_Toc224858191" w:history="1">
            <w:r w:rsidRPr="00BF01D8">
              <w:rPr>
                <w:rStyle w:val="Hyperlink"/>
                <w:noProof/>
              </w:rPr>
              <w:t>2. Improve Cultural Competence in Healthcare</w:t>
            </w:r>
            <w:r>
              <w:rPr>
                <w:noProof/>
                <w:webHidden/>
              </w:rPr>
              <w:tab/>
            </w:r>
            <w:r>
              <w:rPr>
                <w:noProof/>
                <w:webHidden/>
              </w:rPr>
              <w:fldChar w:fldCharType="begin"/>
            </w:r>
            <w:r>
              <w:rPr>
                <w:noProof/>
                <w:webHidden/>
              </w:rPr>
              <w:instrText xml:space="preserve"> PAGEREF _Toc224858191 \h </w:instrText>
            </w:r>
            <w:r>
              <w:rPr>
                <w:noProof/>
                <w:webHidden/>
              </w:rPr>
            </w:r>
            <w:r>
              <w:rPr>
                <w:noProof/>
                <w:webHidden/>
              </w:rPr>
              <w:fldChar w:fldCharType="separate"/>
            </w:r>
            <w:r>
              <w:rPr>
                <w:noProof/>
                <w:webHidden/>
              </w:rPr>
              <w:t>28</w:t>
            </w:r>
            <w:r>
              <w:rPr>
                <w:noProof/>
                <w:webHidden/>
              </w:rPr>
              <w:fldChar w:fldCharType="end"/>
            </w:r>
          </w:hyperlink>
        </w:p>
        <w:p w14:paraId="2478970F" w14:textId="0FB270EB" w:rsidR="006301E4" w:rsidRDefault="006301E4">
          <w:pPr>
            <w:pStyle w:val="TOC3"/>
            <w:tabs>
              <w:tab w:val="right" w:leader="dot" w:pos="9016"/>
            </w:tabs>
            <w:rPr>
              <w:rFonts w:eastAsiaTheme="minorEastAsia"/>
              <w:noProof/>
              <w:lang w:eastAsia="en-GB"/>
            </w:rPr>
          </w:pPr>
          <w:hyperlink w:anchor="_Toc224858192" w:history="1">
            <w:r w:rsidRPr="00BF01D8">
              <w:rPr>
                <w:rStyle w:val="Hyperlink"/>
                <w:noProof/>
              </w:rPr>
              <w:t>3. Integrate Trauma</w:t>
            </w:r>
            <w:r w:rsidRPr="00BF01D8">
              <w:rPr>
                <w:rStyle w:val="Hyperlink"/>
                <w:rFonts w:ascii="Cambria Math" w:hAnsi="Cambria Math" w:cs="Cambria Math"/>
                <w:noProof/>
              </w:rPr>
              <w:t>‑</w:t>
            </w:r>
            <w:r w:rsidRPr="00BF01D8">
              <w:rPr>
                <w:rStyle w:val="Hyperlink"/>
                <w:noProof/>
              </w:rPr>
              <w:t>Informed Care into Policy Frameworks</w:t>
            </w:r>
            <w:r>
              <w:rPr>
                <w:noProof/>
                <w:webHidden/>
              </w:rPr>
              <w:tab/>
            </w:r>
            <w:r>
              <w:rPr>
                <w:noProof/>
                <w:webHidden/>
              </w:rPr>
              <w:fldChar w:fldCharType="begin"/>
            </w:r>
            <w:r>
              <w:rPr>
                <w:noProof/>
                <w:webHidden/>
              </w:rPr>
              <w:instrText xml:space="preserve"> PAGEREF _Toc224858192 \h </w:instrText>
            </w:r>
            <w:r>
              <w:rPr>
                <w:noProof/>
                <w:webHidden/>
              </w:rPr>
            </w:r>
            <w:r>
              <w:rPr>
                <w:noProof/>
                <w:webHidden/>
              </w:rPr>
              <w:fldChar w:fldCharType="separate"/>
            </w:r>
            <w:r>
              <w:rPr>
                <w:noProof/>
                <w:webHidden/>
              </w:rPr>
              <w:t>29</w:t>
            </w:r>
            <w:r>
              <w:rPr>
                <w:noProof/>
                <w:webHidden/>
              </w:rPr>
              <w:fldChar w:fldCharType="end"/>
            </w:r>
          </w:hyperlink>
        </w:p>
        <w:p w14:paraId="4147E78D" w14:textId="3BC17E79" w:rsidR="006301E4" w:rsidRDefault="006301E4">
          <w:pPr>
            <w:pStyle w:val="TOC3"/>
            <w:tabs>
              <w:tab w:val="right" w:leader="dot" w:pos="9016"/>
            </w:tabs>
            <w:rPr>
              <w:rFonts w:eastAsiaTheme="minorEastAsia"/>
              <w:noProof/>
              <w:lang w:eastAsia="en-GB"/>
            </w:rPr>
          </w:pPr>
          <w:hyperlink w:anchor="_Toc224858193" w:history="1">
            <w:r w:rsidRPr="00BF01D8">
              <w:rPr>
                <w:rStyle w:val="Hyperlink"/>
                <w:noProof/>
              </w:rPr>
              <w:t>4. Promote Survivor</w:t>
            </w:r>
            <w:r w:rsidRPr="00BF01D8">
              <w:rPr>
                <w:rStyle w:val="Hyperlink"/>
                <w:rFonts w:ascii="Cambria Math" w:hAnsi="Cambria Math" w:cs="Cambria Math"/>
                <w:noProof/>
              </w:rPr>
              <w:t>‑</w:t>
            </w:r>
            <w:r w:rsidRPr="00BF01D8">
              <w:rPr>
                <w:rStyle w:val="Hyperlink"/>
                <w:noProof/>
              </w:rPr>
              <w:t>Led Initiatives</w:t>
            </w:r>
            <w:r>
              <w:rPr>
                <w:noProof/>
                <w:webHidden/>
              </w:rPr>
              <w:tab/>
            </w:r>
            <w:r>
              <w:rPr>
                <w:noProof/>
                <w:webHidden/>
              </w:rPr>
              <w:fldChar w:fldCharType="begin"/>
            </w:r>
            <w:r>
              <w:rPr>
                <w:noProof/>
                <w:webHidden/>
              </w:rPr>
              <w:instrText xml:space="preserve"> PAGEREF _Toc224858193 \h </w:instrText>
            </w:r>
            <w:r>
              <w:rPr>
                <w:noProof/>
                <w:webHidden/>
              </w:rPr>
            </w:r>
            <w:r>
              <w:rPr>
                <w:noProof/>
                <w:webHidden/>
              </w:rPr>
              <w:fldChar w:fldCharType="separate"/>
            </w:r>
            <w:r>
              <w:rPr>
                <w:noProof/>
                <w:webHidden/>
              </w:rPr>
              <w:t>30</w:t>
            </w:r>
            <w:r>
              <w:rPr>
                <w:noProof/>
                <w:webHidden/>
              </w:rPr>
              <w:fldChar w:fldCharType="end"/>
            </w:r>
          </w:hyperlink>
        </w:p>
        <w:p w14:paraId="7E8AE289" w14:textId="56109BBD" w:rsidR="006301E4" w:rsidRDefault="006301E4">
          <w:pPr>
            <w:pStyle w:val="TOC3"/>
            <w:tabs>
              <w:tab w:val="right" w:leader="dot" w:pos="9016"/>
            </w:tabs>
            <w:rPr>
              <w:rFonts w:eastAsiaTheme="minorEastAsia"/>
              <w:noProof/>
              <w:lang w:eastAsia="en-GB"/>
            </w:rPr>
          </w:pPr>
          <w:hyperlink w:anchor="_Toc224858194" w:history="1">
            <w:r w:rsidRPr="00BF01D8">
              <w:rPr>
                <w:rStyle w:val="Hyperlink"/>
                <w:noProof/>
              </w:rPr>
              <w:t>5. Address Barriers and Limitations</w:t>
            </w:r>
            <w:r>
              <w:rPr>
                <w:noProof/>
                <w:webHidden/>
              </w:rPr>
              <w:tab/>
            </w:r>
            <w:r>
              <w:rPr>
                <w:noProof/>
                <w:webHidden/>
              </w:rPr>
              <w:fldChar w:fldCharType="begin"/>
            </w:r>
            <w:r>
              <w:rPr>
                <w:noProof/>
                <w:webHidden/>
              </w:rPr>
              <w:instrText xml:space="preserve"> PAGEREF _Toc224858194 \h </w:instrText>
            </w:r>
            <w:r>
              <w:rPr>
                <w:noProof/>
                <w:webHidden/>
              </w:rPr>
            </w:r>
            <w:r>
              <w:rPr>
                <w:noProof/>
                <w:webHidden/>
              </w:rPr>
              <w:fldChar w:fldCharType="separate"/>
            </w:r>
            <w:r>
              <w:rPr>
                <w:noProof/>
                <w:webHidden/>
              </w:rPr>
              <w:t>30</w:t>
            </w:r>
            <w:r>
              <w:rPr>
                <w:noProof/>
                <w:webHidden/>
              </w:rPr>
              <w:fldChar w:fldCharType="end"/>
            </w:r>
          </w:hyperlink>
        </w:p>
        <w:p w14:paraId="3121AB90" w14:textId="0EED9C7F" w:rsidR="006301E4" w:rsidRDefault="006301E4">
          <w:pPr>
            <w:pStyle w:val="TOC2"/>
            <w:tabs>
              <w:tab w:val="right" w:leader="dot" w:pos="9016"/>
            </w:tabs>
            <w:rPr>
              <w:rFonts w:eastAsiaTheme="minorEastAsia"/>
              <w:noProof/>
              <w:lang w:eastAsia="en-GB"/>
            </w:rPr>
          </w:pPr>
          <w:hyperlink w:anchor="_Toc224858195" w:history="1">
            <w:r w:rsidRPr="00BF01D8">
              <w:rPr>
                <w:rStyle w:val="Hyperlink"/>
                <w:noProof/>
              </w:rPr>
              <w:t>5.3 Final Reflection</w:t>
            </w:r>
            <w:r>
              <w:rPr>
                <w:noProof/>
                <w:webHidden/>
              </w:rPr>
              <w:tab/>
            </w:r>
            <w:r>
              <w:rPr>
                <w:noProof/>
                <w:webHidden/>
              </w:rPr>
              <w:fldChar w:fldCharType="begin"/>
            </w:r>
            <w:r>
              <w:rPr>
                <w:noProof/>
                <w:webHidden/>
              </w:rPr>
              <w:instrText xml:space="preserve"> PAGEREF _Toc224858195 \h </w:instrText>
            </w:r>
            <w:r>
              <w:rPr>
                <w:noProof/>
                <w:webHidden/>
              </w:rPr>
            </w:r>
            <w:r>
              <w:rPr>
                <w:noProof/>
                <w:webHidden/>
              </w:rPr>
              <w:fldChar w:fldCharType="separate"/>
            </w:r>
            <w:r>
              <w:rPr>
                <w:noProof/>
                <w:webHidden/>
              </w:rPr>
              <w:t>31</w:t>
            </w:r>
            <w:r>
              <w:rPr>
                <w:noProof/>
                <w:webHidden/>
              </w:rPr>
              <w:fldChar w:fldCharType="end"/>
            </w:r>
          </w:hyperlink>
        </w:p>
        <w:p w14:paraId="73BF8EA6" w14:textId="34766037" w:rsidR="006301E4" w:rsidRDefault="006301E4">
          <w:pPr>
            <w:pStyle w:val="TOC1"/>
            <w:tabs>
              <w:tab w:val="right" w:leader="dot" w:pos="9016"/>
            </w:tabs>
            <w:rPr>
              <w:rFonts w:eastAsiaTheme="minorEastAsia"/>
              <w:noProof/>
              <w:lang w:eastAsia="en-GB"/>
            </w:rPr>
          </w:pPr>
          <w:hyperlink w:anchor="_Toc224858196" w:history="1">
            <w:r w:rsidRPr="00BF01D8">
              <w:rPr>
                <w:rStyle w:val="Hyperlink"/>
                <w:noProof/>
              </w:rPr>
              <w:t>Reference List</w:t>
            </w:r>
            <w:r>
              <w:rPr>
                <w:noProof/>
                <w:webHidden/>
              </w:rPr>
              <w:tab/>
            </w:r>
            <w:r>
              <w:rPr>
                <w:noProof/>
                <w:webHidden/>
              </w:rPr>
              <w:fldChar w:fldCharType="begin"/>
            </w:r>
            <w:r>
              <w:rPr>
                <w:noProof/>
                <w:webHidden/>
              </w:rPr>
              <w:instrText xml:space="preserve"> PAGEREF _Toc224858196 \h </w:instrText>
            </w:r>
            <w:r>
              <w:rPr>
                <w:noProof/>
                <w:webHidden/>
              </w:rPr>
            </w:r>
            <w:r>
              <w:rPr>
                <w:noProof/>
                <w:webHidden/>
              </w:rPr>
              <w:fldChar w:fldCharType="separate"/>
            </w:r>
            <w:r>
              <w:rPr>
                <w:noProof/>
                <w:webHidden/>
              </w:rPr>
              <w:t>34</w:t>
            </w:r>
            <w:r>
              <w:rPr>
                <w:noProof/>
                <w:webHidden/>
              </w:rPr>
              <w:fldChar w:fldCharType="end"/>
            </w:r>
          </w:hyperlink>
        </w:p>
        <w:p w14:paraId="16D06042" w14:textId="49925F24" w:rsidR="006301E4" w:rsidRDefault="006301E4">
          <w:pPr>
            <w:pStyle w:val="TOC1"/>
            <w:tabs>
              <w:tab w:val="right" w:leader="dot" w:pos="9016"/>
            </w:tabs>
            <w:rPr>
              <w:rFonts w:eastAsiaTheme="minorEastAsia"/>
              <w:noProof/>
              <w:lang w:eastAsia="en-GB"/>
            </w:rPr>
          </w:pPr>
          <w:hyperlink w:anchor="_Toc224858197" w:history="1">
            <w:r w:rsidRPr="00BF01D8">
              <w:rPr>
                <w:rStyle w:val="Hyperlink"/>
                <w:noProof/>
              </w:rPr>
              <w:t>Appendices</w:t>
            </w:r>
            <w:r>
              <w:rPr>
                <w:noProof/>
                <w:webHidden/>
              </w:rPr>
              <w:tab/>
            </w:r>
            <w:r>
              <w:rPr>
                <w:noProof/>
                <w:webHidden/>
              </w:rPr>
              <w:fldChar w:fldCharType="begin"/>
            </w:r>
            <w:r>
              <w:rPr>
                <w:noProof/>
                <w:webHidden/>
              </w:rPr>
              <w:instrText xml:space="preserve"> PAGEREF _Toc224858197 \h </w:instrText>
            </w:r>
            <w:r>
              <w:rPr>
                <w:noProof/>
                <w:webHidden/>
              </w:rPr>
            </w:r>
            <w:r>
              <w:rPr>
                <w:noProof/>
                <w:webHidden/>
              </w:rPr>
              <w:fldChar w:fldCharType="separate"/>
            </w:r>
            <w:r>
              <w:rPr>
                <w:noProof/>
                <w:webHidden/>
              </w:rPr>
              <w:t>37</w:t>
            </w:r>
            <w:r>
              <w:rPr>
                <w:noProof/>
                <w:webHidden/>
              </w:rPr>
              <w:fldChar w:fldCharType="end"/>
            </w:r>
          </w:hyperlink>
        </w:p>
        <w:p w14:paraId="53097175" w14:textId="5BF73BD3" w:rsidR="006301E4" w:rsidRDefault="006301E4">
          <w:pPr>
            <w:pStyle w:val="TOC2"/>
            <w:tabs>
              <w:tab w:val="right" w:leader="dot" w:pos="9016"/>
            </w:tabs>
            <w:rPr>
              <w:rFonts w:eastAsiaTheme="minorEastAsia"/>
              <w:noProof/>
              <w:lang w:eastAsia="en-GB"/>
            </w:rPr>
          </w:pPr>
          <w:hyperlink w:anchor="_Toc224858198" w:history="1">
            <w:r w:rsidRPr="00BF01D8">
              <w:rPr>
                <w:rStyle w:val="Hyperlink"/>
                <w:noProof/>
              </w:rPr>
              <w:t>Appendix A – Source Tracking Table</w:t>
            </w:r>
            <w:r>
              <w:rPr>
                <w:noProof/>
                <w:webHidden/>
              </w:rPr>
              <w:tab/>
            </w:r>
            <w:r>
              <w:rPr>
                <w:noProof/>
                <w:webHidden/>
              </w:rPr>
              <w:fldChar w:fldCharType="begin"/>
            </w:r>
            <w:r>
              <w:rPr>
                <w:noProof/>
                <w:webHidden/>
              </w:rPr>
              <w:instrText xml:space="preserve"> PAGEREF _Toc224858198 \h </w:instrText>
            </w:r>
            <w:r>
              <w:rPr>
                <w:noProof/>
                <w:webHidden/>
              </w:rPr>
            </w:r>
            <w:r>
              <w:rPr>
                <w:noProof/>
                <w:webHidden/>
              </w:rPr>
              <w:fldChar w:fldCharType="separate"/>
            </w:r>
            <w:r>
              <w:rPr>
                <w:noProof/>
                <w:webHidden/>
              </w:rPr>
              <w:t>37</w:t>
            </w:r>
            <w:r>
              <w:rPr>
                <w:noProof/>
                <w:webHidden/>
              </w:rPr>
              <w:fldChar w:fldCharType="end"/>
            </w:r>
          </w:hyperlink>
        </w:p>
        <w:p w14:paraId="2C527929" w14:textId="57A65D35" w:rsidR="006301E4" w:rsidRDefault="006301E4">
          <w:pPr>
            <w:pStyle w:val="TOC2"/>
            <w:tabs>
              <w:tab w:val="right" w:leader="dot" w:pos="9016"/>
            </w:tabs>
            <w:rPr>
              <w:rFonts w:eastAsiaTheme="minorEastAsia"/>
              <w:noProof/>
              <w:lang w:eastAsia="en-GB"/>
            </w:rPr>
          </w:pPr>
          <w:hyperlink w:anchor="_Toc224858199" w:history="1">
            <w:r w:rsidRPr="00BF01D8">
              <w:rPr>
                <w:rStyle w:val="Hyperlink"/>
                <w:noProof/>
              </w:rPr>
              <w:t>Appendix B – Thematic Coding Table</w:t>
            </w:r>
            <w:r>
              <w:rPr>
                <w:noProof/>
                <w:webHidden/>
              </w:rPr>
              <w:tab/>
            </w:r>
            <w:r>
              <w:rPr>
                <w:noProof/>
                <w:webHidden/>
              </w:rPr>
              <w:fldChar w:fldCharType="begin"/>
            </w:r>
            <w:r>
              <w:rPr>
                <w:noProof/>
                <w:webHidden/>
              </w:rPr>
              <w:instrText xml:space="preserve"> PAGEREF _Toc224858199 \h </w:instrText>
            </w:r>
            <w:r>
              <w:rPr>
                <w:noProof/>
                <w:webHidden/>
              </w:rPr>
            </w:r>
            <w:r>
              <w:rPr>
                <w:noProof/>
                <w:webHidden/>
              </w:rPr>
              <w:fldChar w:fldCharType="separate"/>
            </w:r>
            <w:r>
              <w:rPr>
                <w:noProof/>
                <w:webHidden/>
              </w:rPr>
              <w:t>37</w:t>
            </w:r>
            <w:r>
              <w:rPr>
                <w:noProof/>
                <w:webHidden/>
              </w:rPr>
              <w:fldChar w:fldCharType="end"/>
            </w:r>
          </w:hyperlink>
        </w:p>
        <w:p w14:paraId="72FEE3B2" w14:textId="1138B52D" w:rsidR="006301E4" w:rsidRDefault="006301E4">
          <w:pPr>
            <w:pStyle w:val="TOC2"/>
            <w:tabs>
              <w:tab w:val="right" w:leader="dot" w:pos="9016"/>
            </w:tabs>
            <w:rPr>
              <w:rFonts w:eastAsiaTheme="minorEastAsia"/>
              <w:noProof/>
              <w:lang w:eastAsia="en-GB"/>
            </w:rPr>
          </w:pPr>
          <w:hyperlink w:anchor="_Toc224858200" w:history="1">
            <w:r w:rsidRPr="00BF01D8">
              <w:rPr>
                <w:rStyle w:val="Hyperlink"/>
                <w:noProof/>
              </w:rPr>
              <w:t>Appendix C – Academic Methods Poster</w:t>
            </w:r>
            <w:r>
              <w:rPr>
                <w:noProof/>
                <w:webHidden/>
              </w:rPr>
              <w:tab/>
            </w:r>
            <w:r>
              <w:rPr>
                <w:noProof/>
                <w:webHidden/>
              </w:rPr>
              <w:fldChar w:fldCharType="begin"/>
            </w:r>
            <w:r>
              <w:rPr>
                <w:noProof/>
                <w:webHidden/>
              </w:rPr>
              <w:instrText xml:space="preserve"> PAGEREF _Toc224858200 \h </w:instrText>
            </w:r>
            <w:r>
              <w:rPr>
                <w:noProof/>
                <w:webHidden/>
              </w:rPr>
            </w:r>
            <w:r>
              <w:rPr>
                <w:noProof/>
                <w:webHidden/>
              </w:rPr>
              <w:fldChar w:fldCharType="separate"/>
            </w:r>
            <w:r>
              <w:rPr>
                <w:noProof/>
                <w:webHidden/>
              </w:rPr>
              <w:t>39</w:t>
            </w:r>
            <w:r>
              <w:rPr>
                <w:noProof/>
                <w:webHidden/>
              </w:rPr>
              <w:fldChar w:fldCharType="end"/>
            </w:r>
          </w:hyperlink>
        </w:p>
        <w:p w14:paraId="377220A5" w14:textId="4265F79C" w:rsidR="006301E4" w:rsidRDefault="006301E4">
          <w:pPr>
            <w:pStyle w:val="TOC2"/>
            <w:tabs>
              <w:tab w:val="right" w:leader="dot" w:pos="9016"/>
            </w:tabs>
            <w:rPr>
              <w:rFonts w:eastAsiaTheme="minorEastAsia"/>
              <w:noProof/>
              <w:lang w:eastAsia="en-GB"/>
            </w:rPr>
          </w:pPr>
          <w:hyperlink w:anchor="_Toc224858201" w:history="1">
            <w:r w:rsidRPr="00BF01D8">
              <w:rPr>
                <w:rStyle w:val="Hyperlink"/>
                <w:noProof/>
              </w:rPr>
              <w:t>Appendix D – CRAAP Test Summary</w:t>
            </w:r>
            <w:r>
              <w:rPr>
                <w:noProof/>
                <w:webHidden/>
              </w:rPr>
              <w:tab/>
            </w:r>
            <w:r>
              <w:rPr>
                <w:noProof/>
                <w:webHidden/>
              </w:rPr>
              <w:fldChar w:fldCharType="begin"/>
            </w:r>
            <w:r>
              <w:rPr>
                <w:noProof/>
                <w:webHidden/>
              </w:rPr>
              <w:instrText xml:space="preserve"> PAGEREF _Toc224858201 \h </w:instrText>
            </w:r>
            <w:r>
              <w:rPr>
                <w:noProof/>
                <w:webHidden/>
              </w:rPr>
            </w:r>
            <w:r>
              <w:rPr>
                <w:noProof/>
                <w:webHidden/>
              </w:rPr>
              <w:fldChar w:fldCharType="separate"/>
            </w:r>
            <w:r>
              <w:rPr>
                <w:noProof/>
                <w:webHidden/>
              </w:rPr>
              <w:t>40</w:t>
            </w:r>
            <w:r>
              <w:rPr>
                <w:noProof/>
                <w:webHidden/>
              </w:rPr>
              <w:fldChar w:fldCharType="end"/>
            </w:r>
          </w:hyperlink>
        </w:p>
        <w:p w14:paraId="305B32E2" w14:textId="08C5A5FC" w:rsidR="006301E4" w:rsidRDefault="006301E4">
          <w:pPr>
            <w:pStyle w:val="TOC2"/>
            <w:tabs>
              <w:tab w:val="right" w:leader="dot" w:pos="9016"/>
            </w:tabs>
            <w:rPr>
              <w:rFonts w:eastAsiaTheme="minorEastAsia"/>
              <w:noProof/>
              <w:lang w:eastAsia="en-GB"/>
            </w:rPr>
          </w:pPr>
          <w:hyperlink w:anchor="_Toc224858202" w:history="1">
            <w:r w:rsidRPr="00BF01D8">
              <w:rPr>
                <w:rStyle w:val="Hyperlink"/>
                <w:noProof/>
              </w:rPr>
              <w:t>Appendix E – Ethical Considerations Note</w:t>
            </w:r>
            <w:r>
              <w:rPr>
                <w:noProof/>
                <w:webHidden/>
              </w:rPr>
              <w:tab/>
            </w:r>
            <w:r>
              <w:rPr>
                <w:noProof/>
                <w:webHidden/>
              </w:rPr>
              <w:fldChar w:fldCharType="begin"/>
            </w:r>
            <w:r>
              <w:rPr>
                <w:noProof/>
                <w:webHidden/>
              </w:rPr>
              <w:instrText xml:space="preserve"> PAGEREF _Toc224858202 \h </w:instrText>
            </w:r>
            <w:r>
              <w:rPr>
                <w:noProof/>
                <w:webHidden/>
              </w:rPr>
            </w:r>
            <w:r>
              <w:rPr>
                <w:noProof/>
                <w:webHidden/>
              </w:rPr>
              <w:fldChar w:fldCharType="separate"/>
            </w:r>
            <w:r>
              <w:rPr>
                <w:noProof/>
                <w:webHidden/>
              </w:rPr>
              <w:t>40</w:t>
            </w:r>
            <w:r>
              <w:rPr>
                <w:noProof/>
                <w:webHidden/>
              </w:rPr>
              <w:fldChar w:fldCharType="end"/>
            </w:r>
          </w:hyperlink>
        </w:p>
        <w:p w14:paraId="35BBD2E2" w14:textId="615A7361" w:rsidR="006301E4" w:rsidRDefault="006301E4">
          <w:pPr>
            <w:pStyle w:val="TOC2"/>
            <w:tabs>
              <w:tab w:val="right" w:leader="dot" w:pos="9016"/>
            </w:tabs>
            <w:rPr>
              <w:rFonts w:eastAsiaTheme="minorEastAsia"/>
              <w:noProof/>
              <w:lang w:eastAsia="en-GB"/>
            </w:rPr>
          </w:pPr>
          <w:hyperlink w:anchor="_Toc224858203" w:history="1">
            <w:r w:rsidRPr="00BF01D8">
              <w:rPr>
                <w:rStyle w:val="Hyperlink"/>
                <w:noProof/>
              </w:rPr>
              <w:t>Appendix F- Research Strategy Table</w:t>
            </w:r>
            <w:r>
              <w:rPr>
                <w:noProof/>
                <w:webHidden/>
              </w:rPr>
              <w:tab/>
            </w:r>
            <w:r>
              <w:rPr>
                <w:noProof/>
                <w:webHidden/>
              </w:rPr>
              <w:fldChar w:fldCharType="begin"/>
            </w:r>
            <w:r>
              <w:rPr>
                <w:noProof/>
                <w:webHidden/>
              </w:rPr>
              <w:instrText xml:space="preserve"> PAGEREF _Toc224858203 \h </w:instrText>
            </w:r>
            <w:r>
              <w:rPr>
                <w:noProof/>
                <w:webHidden/>
              </w:rPr>
            </w:r>
            <w:r>
              <w:rPr>
                <w:noProof/>
                <w:webHidden/>
              </w:rPr>
              <w:fldChar w:fldCharType="separate"/>
            </w:r>
            <w:r>
              <w:rPr>
                <w:noProof/>
                <w:webHidden/>
              </w:rPr>
              <w:t>40</w:t>
            </w:r>
            <w:r>
              <w:rPr>
                <w:noProof/>
                <w:webHidden/>
              </w:rPr>
              <w:fldChar w:fldCharType="end"/>
            </w:r>
          </w:hyperlink>
        </w:p>
        <w:p w14:paraId="74EC2258" w14:textId="0195E639" w:rsidR="00ED6BE1" w:rsidRDefault="00327D50" w:rsidP="00327D50">
          <w:r>
            <w:rPr>
              <w:b/>
              <w:bCs/>
              <w:noProof/>
            </w:rPr>
            <w:fldChar w:fldCharType="end"/>
          </w:r>
        </w:p>
      </w:sdtContent>
    </w:sdt>
    <w:p w14:paraId="5343B941" w14:textId="6826CBC7" w:rsidR="00ED6BE1" w:rsidRDefault="00ED6BE1"/>
    <w:p w14:paraId="42F890BA" w14:textId="77777777" w:rsidR="004408A9" w:rsidRDefault="004408A9">
      <w:pPr>
        <w:rPr>
          <w:rFonts w:asciiTheme="majorHAnsi" w:eastAsiaTheme="majorEastAsia" w:hAnsiTheme="majorHAnsi" w:cstheme="majorBidi"/>
          <w:color w:val="0F4761" w:themeColor="accent1" w:themeShade="BF"/>
          <w:sz w:val="40"/>
          <w:szCs w:val="40"/>
        </w:rPr>
      </w:pPr>
    </w:p>
    <w:p w14:paraId="4292D0F7" w14:textId="77777777" w:rsidR="00957411" w:rsidRDefault="00957411">
      <w:pPr>
        <w:rPr>
          <w:rFonts w:asciiTheme="majorHAnsi" w:eastAsiaTheme="majorEastAsia" w:hAnsiTheme="majorHAnsi" w:cstheme="majorBidi"/>
          <w:color w:val="0F4761" w:themeColor="accent1" w:themeShade="BF"/>
          <w:sz w:val="40"/>
          <w:szCs w:val="40"/>
        </w:rPr>
      </w:pPr>
    </w:p>
    <w:p w14:paraId="662C8B75" w14:textId="77777777" w:rsidR="00957411" w:rsidRDefault="00957411">
      <w:pPr>
        <w:rPr>
          <w:rFonts w:asciiTheme="majorHAnsi" w:eastAsiaTheme="majorEastAsia" w:hAnsiTheme="majorHAnsi" w:cstheme="majorBidi"/>
          <w:color w:val="0F4761" w:themeColor="accent1" w:themeShade="BF"/>
          <w:sz w:val="40"/>
          <w:szCs w:val="40"/>
        </w:rPr>
      </w:pPr>
    </w:p>
    <w:p w14:paraId="612315F0" w14:textId="77777777" w:rsidR="00957411" w:rsidRDefault="00957411">
      <w:pPr>
        <w:rPr>
          <w:rFonts w:asciiTheme="majorHAnsi" w:eastAsiaTheme="majorEastAsia" w:hAnsiTheme="majorHAnsi" w:cstheme="majorBidi"/>
          <w:color w:val="0F4761" w:themeColor="accent1" w:themeShade="BF"/>
          <w:sz w:val="40"/>
          <w:szCs w:val="40"/>
        </w:rPr>
      </w:pPr>
    </w:p>
    <w:p w14:paraId="5BCACE00" w14:textId="77777777" w:rsidR="00957411" w:rsidRDefault="00957411">
      <w:pPr>
        <w:rPr>
          <w:rFonts w:asciiTheme="majorHAnsi" w:eastAsiaTheme="majorEastAsia" w:hAnsiTheme="majorHAnsi" w:cstheme="majorBidi"/>
          <w:color w:val="0F4761" w:themeColor="accent1" w:themeShade="BF"/>
          <w:sz w:val="40"/>
          <w:szCs w:val="40"/>
        </w:rPr>
      </w:pPr>
    </w:p>
    <w:p w14:paraId="2CFBF5FF" w14:textId="77777777" w:rsidR="00957411" w:rsidRDefault="00957411">
      <w:pPr>
        <w:rPr>
          <w:rFonts w:asciiTheme="majorHAnsi" w:eastAsiaTheme="majorEastAsia" w:hAnsiTheme="majorHAnsi" w:cstheme="majorBidi"/>
          <w:color w:val="0F4761" w:themeColor="accent1" w:themeShade="BF"/>
          <w:sz w:val="40"/>
          <w:szCs w:val="40"/>
        </w:rPr>
      </w:pPr>
    </w:p>
    <w:p w14:paraId="2C360FFD" w14:textId="77777777" w:rsidR="00957411" w:rsidRDefault="00957411">
      <w:pPr>
        <w:rPr>
          <w:rFonts w:asciiTheme="majorHAnsi" w:eastAsiaTheme="majorEastAsia" w:hAnsiTheme="majorHAnsi" w:cstheme="majorBidi"/>
          <w:color w:val="0F4761" w:themeColor="accent1" w:themeShade="BF"/>
          <w:sz w:val="40"/>
          <w:szCs w:val="40"/>
        </w:rPr>
      </w:pPr>
    </w:p>
    <w:p w14:paraId="46F0CA38" w14:textId="77777777" w:rsidR="00957411" w:rsidRDefault="00957411">
      <w:pPr>
        <w:rPr>
          <w:rFonts w:asciiTheme="majorHAnsi" w:eastAsiaTheme="majorEastAsia" w:hAnsiTheme="majorHAnsi" w:cstheme="majorBidi"/>
          <w:color w:val="0F4761" w:themeColor="accent1" w:themeShade="BF"/>
          <w:sz w:val="40"/>
          <w:szCs w:val="40"/>
        </w:rPr>
      </w:pPr>
    </w:p>
    <w:p w14:paraId="084BE276" w14:textId="77777777" w:rsidR="00DF02D1" w:rsidRDefault="00DF02D1">
      <w:pPr>
        <w:rPr>
          <w:rFonts w:asciiTheme="majorHAnsi" w:eastAsiaTheme="majorEastAsia" w:hAnsiTheme="majorHAnsi" w:cstheme="majorBidi"/>
          <w:color w:val="0F4761" w:themeColor="accent1" w:themeShade="BF"/>
          <w:sz w:val="40"/>
          <w:szCs w:val="40"/>
        </w:rPr>
      </w:pPr>
    </w:p>
    <w:p w14:paraId="373D93D7" w14:textId="21EE6FCC" w:rsidR="00EB5F5D" w:rsidRDefault="00EB5F5D" w:rsidP="00ED6BE1">
      <w:pPr>
        <w:pStyle w:val="Heading1"/>
      </w:pPr>
      <w:bookmarkStart w:id="1" w:name="_Toc224858127"/>
      <w:r>
        <w:lastRenderedPageBreak/>
        <w:t>Introduction</w:t>
      </w:r>
      <w:bookmarkEnd w:id="1"/>
    </w:p>
    <w:p w14:paraId="7E772BEA" w14:textId="1DEA7011" w:rsidR="00A15D51" w:rsidRDefault="00ED6BE1" w:rsidP="00265F8B">
      <w:pPr>
        <w:pStyle w:val="Heading2"/>
        <w:numPr>
          <w:ilvl w:val="1"/>
          <w:numId w:val="22"/>
        </w:numPr>
      </w:pPr>
      <w:bookmarkStart w:id="2" w:name="_Toc224858128"/>
      <w:r>
        <w:t>Introduction</w:t>
      </w:r>
      <w:bookmarkEnd w:id="2"/>
      <w:r>
        <w:t xml:space="preserve"> </w:t>
      </w:r>
    </w:p>
    <w:p w14:paraId="456B3F2F" w14:textId="47AEC861" w:rsidR="00265F8B" w:rsidRPr="00265F8B" w:rsidRDefault="00265F8B" w:rsidP="00265F8B">
      <w:pPr>
        <w:spacing w:line="360" w:lineRule="auto"/>
        <w:rPr>
          <w:rFonts w:ascii="Arial" w:hAnsi="Arial" w:cs="Arial"/>
          <w:sz w:val="22"/>
          <w:szCs w:val="22"/>
        </w:rPr>
      </w:pPr>
      <w:r w:rsidRPr="00265F8B">
        <w:rPr>
          <w:rFonts w:ascii="Arial" w:hAnsi="Arial" w:cs="Arial"/>
          <w:sz w:val="22"/>
          <w:szCs w:val="22"/>
        </w:rPr>
        <w:t>Over 130 million girls and women alive today have undergone Female Genital Mutilation (FGM), a harmful practice with no health benefits but with significant psychological consequences (Warne &amp; Mulongo, 2020). This dissertation explores Silent Wounds: The Mental Health Impacts Experienced by Survivors of FGM living in the UK. It seeks to understand how trauma, anxiety, depression, and post</w:t>
      </w:r>
      <w:r w:rsidRPr="00265F8B">
        <w:rPr>
          <w:rFonts w:ascii="Cambria Math" w:hAnsi="Cambria Math" w:cs="Cambria Math"/>
          <w:sz w:val="22"/>
          <w:szCs w:val="22"/>
        </w:rPr>
        <w:t>‑</w:t>
      </w:r>
      <w:r w:rsidRPr="00265F8B">
        <w:rPr>
          <w:rFonts w:ascii="Arial" w:hAnsi="Arial" w:cs="Arial"/>
          <w:sz w:val="22"/>
          <w:szCs w:val="22"/>
        </w:rPr>
        <w:t>traumatic stress disorder manifest among these women, and what support mechanisms are currently available</w:t>
      </w:r>
      <w:r w:rsidR="001932EF">
        <w:rPr>
          <w:rFonts w:ascii="Arial" w:hAnsi="Arial" w:cs="Arial"/>
          <w:sz w:val="22"/>
          <w:szCs w:val="22"/>
        </w:rPr>
        <w:t>,</w:t>
      </w:r>
      <w:r w:rsidRPr="00265F8B">
        <w:rPr>
          <w:rFonts w:ascii="Arial" w:hAnsi="Arial" w:cs="Arial"/>
          <w:sz w:val="22"/>
          <w:szCs w:val="22"/>
        </w:rPr>
        <w:t xml:space="preserve"> as well as what is lacking.</w:t>
      </w:r>
    </w:p>
    <w:p w14:paraId="125E4BB0" w14:textId="58AE7028" w:rsidR="00265F8B" w:rsidRPr="00265F8B" w:rsidRDefault="00265F8B" w:rsidP="00265F8B">
      <w:pPr>
        <w:spacing w:line="360" w:lineRule="auto"/>
        <w:rPr>
          <w:rFonts w:ascii="Arial" w:hAnsi="Arial" w:cs="Arial"/>
          <w:sz w:val="22"/>
          <w:szCs w:val="22"/>
        </w:rPr>
      </w:pPr>
      <w:r w:rsidRPr="00265F8B">
        <w:rPr>
          <w:rFonts w:ascii="Arial" w:hAnsi="Arial" w:cs="Arial"/>
          <w:sz w:val="22"/>
          <w:szCs w:val="22"/>
        </w:rPr>
        <w:t xml:space="preserve">FGM is both a public health and human rights issue. Although the physical harms are well documented, existing research shows substantial gaps in knowledge about </w:t>
      </w:r>
      <w:r w:rsidR="00FE0FC3">
        <w:rPr>
          <w:rFonts w:ascii="Arial" w:hAnsi="Arial" w:cs="Arial"/>
          <w:sz w:val="22"/>
          <w:szCs w:val="22"/>
        </w:rPr>
        <w:t>their</w:t>
      </w:r>
      <w:r w:rsidRPr="00265F8B">
        <w:rPr>
          <w:rFonts w:ascii="Arial" w:hAnsi="Arial" w:cs="Arial"/>
          <w:sz w:val="22"/>
          <w:szCs w:val="22"/>
        </w:rPr>
        <w:t xml:space="preserve"> mental health consequences within the UK. Narrative reviews indicate that most studies report mental health issues such as PTSD, anxiety, depression, and life</w:t>
      </w:r>
      <w:r w:rsidRPr="00265F8B">
        <w:rPr>
          <w:rFonts w:ascii="Cambria Math" w:hAnsi="Cambria Math" w:cs="Cambria Math"/>
          <w:sz w:val="22"/>
          <w:szCs w:val="22"/>
        </w:rPr>
        <w:t>‑</w:t>
      </w:r>
      <w:r w:rsidRPr="00265F8B">
        <w:rPr>
          <w:rFonts w:ascii="Arial" w:hAnsi="Arial" w:cs="Arial"/>
          <w:sz w:val="22"/>
          <w:szCs w:val="22"/>
        </w:rPr>
        <w:t>debilitating illnesses, but many are from settings external to the UK or are based on small qualitative samples, limiting generalisability (Mulongo, Hollins</w:t>
      </w:r>
      <w:r w:rsidR="00FE0FC3">
        <w:rPr>
          <w:rFonts w:ascii="Arial" w:hAnsi="Arial" w:cs="Arial"/>
          <w:sz w:val="22"/>
          <w:szCs w:val="22"/>
        </w:rPr>
        <w:t>,</w:t>
      </w:r>
      <w:r w:rsidRPr="00265F8B">
        <w:rPr>
          <w:rFonts w:ascii="Arial" w:hAnsi="Arial" w:cs="Arial"/>
          <w:sz w:val="22"/>
          <w:szCs w:val="22"/>
        </w:rPr>
        <w:t xml:space="preserve"> Martin &amp; McAndrew, 2015; Mental and sexual health outcomes associated with FGM/C, 2022). In the UK, survivors report inconsistent access to mental health services and variability in support provision (Jones et al., 2023).</w:t>
      </w:r>
    </w:p>
    <w:p w14:paraId="3E60AD70" w14:textId="1C5940A6" w:rsidR="00265F8B" w:rsidRPr="00265F8B" w:rsidRDefault="00265F8B" w:rsidP="00265F8B">
      <w:pPr>
        <w:spacing w:line="360" w:lineRule="auto"/>
        <w:rPr>
          <w:rFonts w:ascii="Arial" w:hAnsi="Arial" w:cs="Arial"/>
          <w:sz w:val="22"/>
          <w:szCs w:val="22"/>
        </w:rPr>
      </w:pPr>
      <w:r w:rsidRPr="00265F8B">
        <w:rPr>
          <w:rFonts w:ascii="Arial" w:hAnsi="Arial" w:cs="Arial"/>
          <w:sz w:val="22"/>
          <w:szCs w:val="22"/>
        </w:rPr>
        <w:t>Recent reports by FORWARD UK (2024) emphasise that survivor</w:t>
      </w:r>
      <w:r w:rsidRPr="00265F8B">
        <w:rPr>
          <w:rFonts w:ascii="Cambria Math" w:hAnsi="Cambria Math" w:cs="Cambria Math"/>
          <w:sz w:val="22"/>
          <w:szCs w:val="22"/>
        </w:rPr>
        <w:t>‑</w:t>
      </w:r>
      <w:r w:rsidRPr="00265F8B">
        <w:rPr>
          <w:rFonts w:ascii="Arial" w:hAnsi="Arial" w:cs="Arial"/>
          <w:sz w:val="22"/>
          <w:szCs w:val="22"/>
        </w:rPr>
        <w:t>led organisations have consistently highlighted the invisibility of mental health needs in mainstream FGM policy. Survivors often describe their experiences as “silent wounds” — trauma that is hidden, unacknowledged, and untreated. This invisibility contributes to cycles of distress and underdiagnosis. Similarly, the Royal College of Psychiatrists (2024) has argued that culturally competent, trauma</w:t>
      </w:r>
      <w:r w:rsidRPr="00265F8B">
        <w:rPr>
          <w:rFonts w:ascii="Cambria Math" w:hAnsi="Cambria Math" w:cs="Cambria Math"/>
          <w:sz w:val="22"/>
          <w:szCs w:val="22"/>
        </w:rPr>
        <w:t>‑</w:t>
      </w:r>
      <w:r w:rsidRPr="00265F8B">
        <w:rPr>
          <w:rFonts w:ascii="Arial" w:hAnsi="Arial" w:cs="Arial"/>
          <w:sz w:val="22"/>
          <w:szCs w:val="22"/>
        </w:rPr>
        <w:t xml:space="preserve">informed care is essential to address the psychological consequences of </w:t>
      </w:r>
      <w:r w:rsidR="00C44771" w:rsidRPr="00265F8B">
        <w:rPr>
          <w:rFonts w:ascii="Arial" w:hAnsi="Arial" w:cs="Arial"/>
          <w:sz w:val="22"/>
          <w:szCs w:val="22"/>
        </w:rPr>
        <w:t>FGM</w:t>
      </w:r>
      <w:r w:rsidR="00C44771">
        <w:rPr>
          <w:rFonts w:ascii="Arial" w:hAnsi="Arial" w:cs="Arial"/>
          <w:sz w:val="22"/>
          <w:szCs w:val="22"/>
        </w:rPr>
        <w:t xml:space="preserve"> yet</w:t>
      </w:r>
      <w:r w:rsidRPr="00265F8B">
        <w:rPr>
          <w:rFonts w:ascii="Arial" w:hAnsi="Arial" w:cs="Arial"/>
          <w:sz w:val="22"/>
          <w:szCs w:val="22"/>
        </w:rPr>
        <w:t xml:space="preserve"> remains underdeveloped in NHS practice.</w:t>
      </w:r>
    </w:p>
    <w:p w14:paraId="4932EDF8" w14:textId="29565219" w:rsidR="00EB5F5D" w:rsidRDefault="00EB5F5D" w:rsidP="003A6305">
      <w:pPr>
        <w:pStyle w:val="Heading2"/>
      </w:pPr>
      <w:bookmarkStart w:id="3" w:name="_Toc224858129"/>
      <w:r>
        <w:t>1.2 Key Definitions</w:t>
      </w:r>
      <w:bookmarkEnd w:id="3"/>
    </w:p>
    <w:p w14:paraId="78784610" w14:textId="3E28D69D" w:rsidR="00B34FBE" w:rsidRPr="00A26AB7" w:rsidRDefault="00B34FBE" w:rsidP="00A26AB7">
      <w:pPr>
        <w:spacing w:line="360" w:lineRule="auto"/>
        <w:rPr>
          <w:rFonts w:ascii="Arial" w:hAnsi="Arial" w:cs="Arial"/>
          <w:sz w:val="22"/>
          <w:szCs w:val="22"/>
        </w:rPr>
      </w:pPr>
      <w:r w:rsidRPr="00A26AB7">
        <w:rPr>
          <w:rFonts w:ascii="Arial" w:hAnsi="Arial" w:cs="Arial"/>
          <w:sz w:val="22"/>
          <w:szCs w:val="22"/>
        </w:rPr>
        <w:t>Defining key terms is essential to ensure clarity, avoid misinterpretation, and maintain consistency throughout this dissertation. Given the sensitivity and complexity of the topic, establishing a shared understanding between the researcher and the reader is crucial. This section outlines the central technical terms, acronyms, and concepts relevant to the study.</w:t>
      </w:r>
    </w:p>
    <w:p w14:paraId="5AAB1639" w14:textId="5EBDDD2C" w:rsidR="00162489" w:rsidRPr="00A26AB7" w:rsidRDefault="00162489" w:rsidP="00A26AB7">
      <w:pPr>
        <w:spacing w:line="360" w:lineRule="auto"/>
        <w:rPr>
          <w:rFonts w:ascii="Arial" w:hAnsi="Arial" w:cs="Arial"/>
          <w:sz w:val="22"/>
          <w:szCs w:val="22"/>
        </w:rPr>
      </w:pPr>
      <w:r w:rsidRPr="00A26AB7">
        <w:rPr>
          <w:rFonts w:ascii="Arial" w:hAnsi="Arial" w:cs="Arial"/>
          <w:sz w:val="22"/>
          <w:szCs w:val="22"/>
        </w:rPr>
        <w:t>Female Genital Mutilation (FGM): Defined by the World Health Organi</w:t>
      </w:r>
      <w:r w:rsidR="00FE0FC3">
        <w:rPr>
          <w:rFonts w:ascii="Arial" w:hAnsi="Arial" w:cs="Arial"/>
          <w:sz w:val="22"/>
          <w:szCs w:val="22"/>
        </w:rPr>
        <w:t>s</w:t>
      </w:r>
      <w:r w:rsidRPr="00A26AB7">
        <w:rPr>
          <w:rFonts w:ascii="Arial" w:hAnsi="Arial" w:cs="Arial"/>
          <w:sz w:val="22"/>
          <w:szCs w:val="22"/>
        </w:rPr>
        <w:t>ation (WHO, 2023) as “all procedures involving partial or total removal of the external female genitalia or other injury to the female genital organs for non</w:t>
      </w:r>
      <w:r w:rsidRPr="00A26AB7">
        <w:rPr>
          <w:rFonts w:ascii="Cambria Math" w:hAnsi="Cambria Math" w:cs="Cambria Math"/>
          <w:sz w:val="22"/>
          <w:szCs w:val="22"/>
        </w:rPr>
        <w:t>‑</w:t>
      </w:r>
      <w:r w:rsidRPr="00A26AB7">
        <w:rPr>
          <w:rFonts w:ascii="Arial" w:hAnsi="Arial" w:cs="Arial"/>
          <w:sz w:val="22"/>
          <w:szCs w:val="22"/>
        </w:rPr>
        <w:t>medical reasons.” It is internationally recognised as a violation of human rights and a form of gender</w:t>
      </w:r>
      <w:r w:rsidRPr="00A26AB7">
        <w:rPr>
          <w:rFonts w:ascii="Cambria Math" w:hAnsi="Cambria Math" w:cs="Cambria Math"/>
          <w:sz w:val="22"/>
          <w:szCs w:val="22"/>
        </w:rPr>
        <w:t>‑</w:t>
      </w:r>
      <w:r w:rsidRPr="00A26AB7">
        <w:rPr>
          <w:rFonts w:ascii="Arial" w:hAnsi="Arial" w:cs="Arial"/>
          <w:sz w:val="22"/>
          <w:szCs w:val="22"/>
        </w:rPr>
        <w:t>based violence (UNICEF, 2021).</w:t>
      </w:r>
    </w:p>
    <w:p w14:paraId="70805CED" w14:textId="77777777" w:rsidR="00162489" w:rsidRPr="00A26AB7" w:rsidRDefault="00162489" w:rsidP="00A26AB7">
      <w:pPr>
        <w:spacing w:line="360" w:lineRule="auto"/>
        <w:rPr>
          <w:rFonts w:ascii="Arial" w:hAnsi="Arial" w:cs="Arial"/>
          <w:sz w:val="22"/>
          <w:szCs w:val="22"/>
        </w:rPr>
      </w:pPr>
    </w:p>
    <w:p w14:paraId="7F6921BC" w14:textId="0E335530" w:rsidR="00162489" w:rsidRPr="00A26AB7" w:rsidRDefault="00162489" w:rsidP="00A26AB7">
      <w:pPr>
        <w:spacing w:line="360" w:lineRule="auto"/>
        <w:rPr>
          <w:rFonts w:ascii="Arial" w:hAnsi="Arial" w:cs="Arial"/>
          <w:sz w:val="22"/>
          <w:szCs w:val="22"/>
        </w:rPr>
      </w:pPr>
      <w:r w:rsidRPr="00A26AB7">
        <w:rPr>
          <w:rFonts w:ascii="Arial" w:hAnsi="Arial" w:cs="Arial"/>
          <w:sz w:val="22"/>
          <w:szCs w:val="22"/>
        </w:rPr>
        <w:t>Mental Health: Refers to a state of well</w:t>
      </w:r>
      <w:r w:rsidRPr="00A26AB7">
        <w:rPr>
          <w:rFonts w:ascii="Cambria Math" w:hAnsi="Cambria Math" w:cs="Cambria Math"/>
          <w:sz w:val="22"/>
          <w:szCs w:val="22"/>
        </w:rPr>
        <w:t>‑</w:t>
      </w:r>
      <w:r w:rsidRPr="00A26AB7">
        <w:rPr>
          <w:rFonts w:ascii="Arial" w:hAnsi="Arial" w:cs="Arial"/>
          <w:sz w:val="22"/>
          <w:szCs w:val="22"/>
        </w:rPr>
        <w:t>being in which individuals realise their abilities, manage normal life stresses, and contribute to their communities (WHO, 2022). This study focuses on FGM survivors’ experiences of anxiety, depression, and PTSD, which are common psychological outcomes (Mulongo et al., 2014).</w:t>
      </w:r>
    </w:p>
    <w:p w14:paraId="61DF9465" w14:textId="7F402E37" w:rsidR="00490725" w:rsidRPr="00A26AB7" w:rsidRDefault="00162489" w:rsidP="00A26AB7">
      <w:pPr>
        <w:spacing w:line="360" w:lineRule="auto"/>
        <w:rPr>
          <w:rFonts w:ascii="Arial" w:hAnsi="Arial" w:cs="Arial"/>
          <w:sz w:val="22"/>
          <w:szCs w:val="22"/>
        </w:rPr>
      </w:pPr>
      <w:r w:rsidRPr="00A26AB7">
        <w:rPr>
          <w:rFonts w:ascii="Arial" w:hAnsi="Arial" w:cs="Arial"/>
          <w:sz w:val="22"/>
          <w:szCs w:val="22"/>
        </w:rPr>
        <w:t>Trauma</w:t>
      </w:r>
      <w:r w:rsidRPr="00A26AB7">
        <w:rPr>
          <w:rFonts w:ascii="Cambria Math" w:hAnsi="Cambria Math" w:cs="Cambria Math"/>
          <w:sz w:val="22"/>
          <w:szCs w:val="22"/>
        </w:rPr>
        <w:t>‑</w:t>
      </w:r>
      <w:r w:rsidRPr="00A26AB7">
        <w:rPr>
          <w:rFonts w:ascii="Arial" w:hAnsi="Arial" w:cs="Arial"/>
          <w:sz w:val="22"/>
          <w:szCs w:val="22"/>
        </w:rPr>
        <w:t>Informed Care: An approach that recognises the widespread impact of trauma and integrates this understanding into policies, procedures, and practices (WHO, 2024).</w:t>
      </w:r>
    </w:p>
    <w:p w14:paraId="66F7F740" w14:textId="77777777" w:rsidR="00EB5F5D" w:rsidRPr="00A26AB7" w:rsidRDefault="00EB5F5D" w:rsidP="00A26AB7">
      <w:pPr>
        <w:spacing w:line="360" w:lineRule="auto"/>
        <w:rPr>
          <w:rFonts w:ascii="Arial" w:hAnsi="Arial" w:cs="Arial"/>
          <w:sz w:val="22"/>
          <w:szCs w:val="22"/>
        </w:rPr>
      </w:pPr>
      <w:r w:rsidRPr="00A26AB7">
        <w:rPr>
          <w:rFonts w:ascii="Arial" w:hAnsi="Arial" w:cs="Arial"/>
          <w:sz w:val="22"/>
          <w:szCs w:val="22"/>
        </w:rPr>
        <w:t>Survivors are women who have undergone FGM and are now living in the UK. The term acknowledges both their lived experience and resilience (Jones et al., 2023).</w:t>
      </w:r>
    </w:p>
    <w:p w14:paraId="51D552E7" w14:textId="77777777" w:rsidR="00EB5F5D" w:rsidRPr="00A26AB7" w:rsidRDefault="00EB5F5D" w:rsidP="00A26AB7">
      <w:pPr>
        <w:spacing w:line="360" w:lineRule="auto"/>
        <w:rPr>
          <w:rFonts w:ascii="Arial" w:hAnsi="Arial" w:cs="Arial"/>
          <w:sz w:val="22"/>
          <w:szCs w:val="22"/>
        </w:rPr>
      </w:pPr>
      <w:r w:rsidRPr="00A26AB7">
        <w:rPr>
          <w:rFonts w:ascii="Arial" w:hAnsi="Arial" w:cs="Arial"/>
          <w:sz w:val="22"/>
          <w:szCs w:val="22"/>
        </w:rPr>
        <w:t>NHS stands for the National Health Service, the UK’s publicly funded healthcare system, which offers mental health and safeguarding services for those affected by FGM (NHS England, 2020).</w:t>
      </w:r>
    </w:p>
    <w:p w14:paraId="7264694B" w14:textId="40F56A6C" w:rsidR="00EB5F5D" w:rsidRPr="00A26AB7" w:rsidRDefault="00EB5F5D" w:rsidP="00A26AB7">
      <w:pPr>
        <w:spacing w:line="360" w:lineRule="auto"/>
        <w:rPr>
          <w:rFonts w:ascii="Arial" w:hAnsi="Arial" w:cs="Arial"/>
          <w:sz w:val="22"/>
          <w:szCs w:val="22"/>
        </w:rPr>
      </w:pPr>
      <w:r w:rsidRPr="00A26AB7">
        <w:rPr>
          <w:rFonts w:ascii="Arial" w:hAnsi="Arial" w:cs="Arial"/>
          <w:sz w:val="22"/>
          <w:szCs w:val="22"/>
        </w:rPr>
        <w:t>World Health Organi</w:t>
      </w:r>
      <w:r w:rsidR="00FE0FC3">
        <w:rPr>
          <w:rFonts w:ascii="Arial" w:hAnsi="Arial" w:cs="Arial"/>
          <w:sz w:val="22"/>
          <w:szCs w:val="22"/>
        </w:rPr>
        <w:t>s</w:t>
      </w:r>
      <w:r w:rsidRPr="00A26AB7">
        <w:rPr>
          <w:rFonts w:ascii="Arial" w:hAnsi="Arial" w:cs="Arial"/>
          <w:sz w:val="22"/>
          <w:szCs w:val="22"/>
        </w:rPr>
        <w:t>ation (WHO):</w:t>
      </w:r>
      <w:r w:rsidR="00B34FBE" w:rsidRPr="00A26AB7">
        <w:rPr>
          <w:rFonts w:ascii="Arial" w:hAnsi="Arial" w:cs="Arial"/>
          <w:sz w:val="22"/>
          <w:szCs w:val="22"/>
        </w:rPr>
        <w:t xml:space="preserve"> </w:t>
      </w:r>
      <w:r w:rsidRPr="00A26AB7">
        <w:rPr>
          <w:rFonts w:ascii="Arial" w:hAnsi="Arial" w:cs="Arial"/>
          <w:sz w:val="22"/>
          <w:szCs w:val="22"/>
        </w:rPr>
        <w:t>The World Health Organi</w:t>
      </w:r>
      <w:r w:rsidR="00FE0FC3">
        <w:rPr>
          <w:rFonts w:ascii="Arial" w:hAnsi="Arial" w:cs="Arial"/>
          <w:sz w:val="22"/>
          <w:szCs w:val="22"/>
        </w:rPr>
        <w:t>s</w:t>
      </w:r>
      <w:r w:rsidRPr="00A26AB7">
        <w:rPr>
          <w:rFonts w:ascii="Arial" w:hAnsi="Arial" w:cs="Arial"/>
          <w:sz w:val="22"/>
          <w:szCs w:val="22"/>
        </w:rPr>
        <w:t xml:space="preserve">ation (WHO) is a specialised agency of the United Nations that leads global efforts in public health. It plays a key role in setting international standards and providing evidence-based guidance on health-related issues, including Female Genital Mutilation (FGM) </w:t>
      </w:r>
      <w:r w:rsidR="00C4161A" w:rsidRPr="00A26AB7">
        <w:rPr>
          <w:rFonts w:ascii="Arial" w:hAnsi="Arial" w:cs="Arial"/>
          <w:sz w:val="22"/>
          <w:szCs w:val="22"/>
        </w:rPr>
        <w:t>(</w:t>
      </w:r>
      <w:r w:rsidRPr="00A26AB7">
        <w:rPr>
          <w:rFonts w:ascii="Arial" w:hAnsi="Arial" w:cs="Arial"/>
          <w:sz w:val="22"/>
          <w:szCs w:val="22"/>
        </w:rPr>
        <w:t>WHO</w:t>
      </w:r>
      <w:r w:rsidR="00C4161A" w:rsidRPr="00A26AB7">
        <w:rPr>
          <w:rFonts w:ascii="Arial" w:hAnsi="Arial" w:cs="Arial"/>
          <w:sz w:val="22"/>
          <w:szCs w:val="22"/>
        </w:rPr>
        <w:t xml:space="preserve">, </w:t>
      </w:r>
      <w:r w:rsidRPr="00A26AB7">
        <w:rPr>
          <w:rFonts w:ascii="Arial" w:hAnsi="Arial" w:cs="Arial"/>
          <w:sz w:val="22"/>
          <w:szCs w:val="22"/>
        </w:rPr>
        <w:t>2023).</w:t>
      </w:r>
    </w:p>
    <w:p w14:paraId="11285929" w14:textId="77777777" w:rsidR="00EB5F5D" w:rsidRDefault="00EB5F5D" w:rsidP="00ED6BE1">
      <w:pPr>
        <w:pStyle w:val="Heading2"/>
      </w:pPr>
      <w:bookmarkStart w:id="4" w:name="_Toc224858130"/>
      <w:r>
        <w:t>1.3 Background and Current Context</w:t>
      </w:r>
      <w:bookmarkEnd w:id="4"/>
    </w:p>
    <w:p w14:paraId="53F1378F" w14:textId="77777777" w:rsidR="00EB5F5D" w:rsidRDefault="00EB5F5D" w:rsidP="00ED6BE1">
      <w:pPr>
        <w:pStyle w:val="Heading2"/>
      </w:pPr>
      <w:bookmarkStart w:id="5" w:name="_Toc224858131"/>
      <w:r>
        <w:t>1.3.1 Background</w:t>
      </w:r>
      <w:bookmarkEnd w:id="5"/>
    </w:p>
    <w:p w14:paraId="054D74CE" w14:textId="5F6536DD" w:rsidR="00BA757B" w:rsidRPr="00BA757B" w:rsidRDefault="00BA757B" w:rsidP="00BA757B">
      <w:pPr>
        <w:spacing w:line="360" w:lineRule="auto"/>
        <w:rPr>
          <w:rFonts w:ascii="Arial" w:hAnsi="Arial" w:cs="Arial"/>
          <w:sz w:val="22"/>
          <w:szCs w:val="22"/>
        </w:rPr>
      </w:pPr>
      <w:r w:rsidRPr="00BA757B">
        <w:rPr>
          <w:rFonts w:ascii="Arial" w:hAnsi="Arial" w:cs="Arial"/>
          <w:sz w:val="22"/>
          <w:szCs w:val="22"/>
        </w:rPr>
        <w:t>FGM involves the partial or total removal of the external female genitalia for non</w:t>
      </w:r>
      <w:r w:rsidRPr="00BA757B">
        <w:rPr>
          <w:rFonts w:ascii="Cambria Math" w:hAnsi="Cambria Math" w:cs="Cambria Math"/>
          <w:sz w:val="22"/>
          <w:szCs w:val="22"/>
        </w:rPr>
        <w:t>‑</w:t>
      </w:r>
      <w:r w:rsidRPr="00BA757B">
        <w:rPr>
          <w:rFonts w:ascii="Arial" w:hAnsi="Arial" w:cs="Arial"/>
          <w:sz w:val="22"/>
          <w:szCs w:val="22"/>
        </w:rPr>
        <w:t>medical purposes and is internationally recognised as a severe violation of human rights (O’Neill &amp; Pallitto, 2021). The UK criminalised the practice under the Female Genital Mutilation Act 2003, building on earlier legislation from 1985. Historically, service responses centred on physical and obstetric harm, while the psychological and emotional trauma associated with FGM, including anxiety, depression, and PTSD, received less attention (Mulongo, McAndrew &amp; Hollins Martin, 2022).</w:t>
      </w:r>
    </w:p>
    <w:p w14:paraId="62B6765B" w14:textId="0786A5E8" w:rsidR="00BA757B" w:rsidRPr="00BA757B" w:rsidRDefault="00BA757B" w:rsidP="00BA757B">
      <w:pPr>
        <w:spacing w:line="360" w:lineRule="auto"/>
        <w:rPr>
          <w:rFonts w:ascii="Arial" w:hAnsi="Arial" w:cs="Arial"/>
          <w:sz w:val="22"/>
          <w:szCs w:val="22"/>
        </w:rPr>
      </w:pPr>
      <w:r w:rsidRPr="00BA757B">
        <w:rPr>
          <w:rFonts w:ascii="Arial" w:hAnsi="Arial" w:cs="Arial"/>
          <w:sz w:val="22"/>
          <w:szCs w:val="22"/>
        </w:rPr>
        <w:t>The United Nations Population Fund (UNFPA, 2023) highlights that while global campaigns have reduced prevalence in some regions, diaspora communities in Europe continue to face challenges. Survivors in the UK often experience cultural dissonance, stigma, and silence around their trauma. This reinforces the need for UK</w:t>
      </w:r>
      <w:r w:rsidRPr="00BA757B">
        <w:rPr>
          <w:rFonts w:ascii="Cambria Math" w:hAnsi="Cambria Math" w:cs="Cambria Math"/>
          <w:sz w:val="22"/>
          <w:szCs w:val="22"/>
        </w:rPr>
        <w:t>‑</w:t>
      </w:r>
      <w:r w:rsidRPr="00BA757B">
        <w:rPr>
          <w:rFonts w:ascii="Arial" w:hAnsi="Arial" w:cs="Arial"/>
          <w:sz w:val="22"/>
          <w:szCs w:val="22"/>
        </w:rPr>
        <w:t>specific research that situates FGM within both safeguarding and mental health frameworks.</w:t>
      </w:r>
    </w:p>
    <w:p w14:paraId="16F99099" w14:textId="77777777" w:rsidR="00EB5F5D" w:rsidRDefault="00EB5F5D" w:rsidP="00ED6BE1">
      <w:pPr>
        <w:pStyle w:val="Heading2"/>
      </w:pPr>
      <w:bookmarkStart w:id="6" w:name="_Toc224858132"/>
      <w:r>
        <w:lastRenderedPageBreak/>
        <w:t>1.3.2 Current Context</w:t>
      </w:r>
      <w:bookmarkEnd w:id="6"/>
    </w:p>
    <w:p w14:paraId="02A54D77" w14:textId="32C8C084" w:rsidR="00D63860" w:rsidRPr="00D63860" w:rsidRDefault="00D63860" w:rsidP="00D63860">
      <w:pPr>
        <w:spacing w:line="360" w:lineRule="auto"/>
        <w:rPr>
          <w:rFonts w:ascii="Arial" w:hAnsi="Arial" w:cs="Arial"/>
          <w:sz w:val="22"/>
          <w:szCs w:val="22"/>
        </w:rPr>
      </w:pPr>
      <w:r w:rsidRPr="00D63860">
        <w:rPr>
          <w:rFonts w:ascii="Arial" w:hAnsi="Arial" w:cs="Arial"/>
          <w:sz w:val="22"/>
          <w:szCs w:val="22"/>
        </w:rPr>
        <w:t>FGM remains a significant safeguarding and public health issue in the UK. In 2022–23, NHS Digital recorded 5,870 newly identified women and girls and 12,475 attendances where FGM was reported (NHS Digital, 2023). The 2023–24 dataset showed a rise to 6,655 individuals and 14,355 attendances, indicating an upward trend in identification and service use (NHS Digital, 2024).</w:t>
      </w:r>
    </w:p>
    <w:p w14:paraId="0F53BFF2" w14:textId="16FFB31F" w:rsidR="00D63860" w:rsidRPr="00D63860" w:rsidRDefault="00D63860" w:rsidP="00D63860">
      <w:pPr>
        <w:spacing w:line="360" w:lineRule="auto"/>
        <w:rPr>
          <w:rFonts w:ascii="Arial" w:hAnsi="Arial" w:cs="Arial"/>
          <w:sz w:val="22"/>
          <w:szCs w:val="22"/>
        </w:rPr>
      </w:pPr>
      <w:r w:rsidRPr="00D63860">
        <w:rPr>
          <w:rFonts w:ascii="Arial" w:hAnsi="Arial" w:cs="Arial"/>
          <w:sz w:val="22"/>
          <w:szCs w:val="22"/>
        </w:rPr>
        <w:t>Despite policy advancements such as the Home Office Multi</w:t>
      </w:r>
      <w:r w:rsidRPr="00D63860">
        <w:rPr>
          <w:rFonts w:ascii="Cambria Math" w:hAnsi="Cambria Math" w:cs="Cambria Math"/>
          <w:sz w:val="22"/>
          <w:szCs w:val="22"/>
        </w:rPr>
        <w:t>‑</w:t>
      </w:r>
      <w:r w:rsidRPr="00D63860">
        <w:rPr>
          <w:rFonts w:ascii="Arial" w:hAnsi="Arial" w:cs="Arial"/>
          <w:sz w:val="22"/>
          <w:szCs w:val="22"/>
        </w:rPr>
        <w:t>Agency Statutory Guidance (2024) and NHS England’s FGM Prevention Programme (2024), access to specialist psychological support remains inconsistent (University of Birmingham, 2023). Survivors continue to report stigma, fear of judgment, and limited culturally competent interventions. The BMJ (2023) has argued that trauma</w:t>
      </w:r>
      <w:r w:rsidRPr="00D63860">
        <w:rPr>
          <w:rFonts w:ascii="Cambria Math" w:hAnsi="Cambria Math" w:cs="Cambria Math"/>
          <w:sz w:val="22"/>
          <w:szCs w:val="22"/>
        </w:rPr>
        <w:t>‑</w:t>
      </w:r>
      <w:r w:rsidRPr="00D63860">
        <w:rPr>
          <w:rFonts w:ascii="Arial" w:hAnsi="Arial" w:cs="Arial"/>
          <w:sz w:val="22"/>
          <w:szCs w:val="22"/>
        </w:rPr>
        <w:t>informed healthcare in the UK remains patchy, with many clinicians lacking training in culturally sensitive approaches.</w:t>
      </w:r>
    </w:p>
    <w:p w14:paraId="4A92A231" w14:textId="1AF76FBF" w:rsidR="00D63860" w:rsidRPr="00D63860" w:rsidRDefault="00D63860" w:rsidP="00D63860">
      <w:pPr>
        <w:spacing w:line="360" w:lineRule="auto"/>
        <w:rPr>
          <w:rFonts w:ascii="Arial" w:hAnsi="Arial" w:cs="Arial"/>
          <w:sz w:val="22"/>
          <w:szCs w:val="22"/>
        </w:rPr>
      </w:pPr>
      <w:r w:rsidRPr="00D63860">
        <w:rPr>
          <w:rFonts w:ascii="Arial" w:hAnsi="Arial" w:cs="Arial"/>
          <w:sz w:val="22"/>
          <w:szCs w:val="22"/>
        </w:rPr>
        <w:t>As the UK enters 2025, these trends suggest an increasing demand for mental health services tailored to FGM survivors, particularly within safeguarding and trauma recovery frameworks. The Women’s Aid (2025) report on intersectionality and gender</w:t>
      </w:r>
      <w:r w:rsidRPr="00D63860">
        <w:rPr>
          <w:rFonts w:ascii="Cambria Math" w:hAnsi="Cambria Math" w:cs="Cambria Math"/>
          <w:sz w:val="22"/>
          <w:szCs w:val="22"/>
        </w:rPr>
        <w:t>‑</w:t>
      </w:r>
      <w:r w:rsidRPr="00D63860">
        <w:rPr>
          <w:rFonts w:ascii="Arial" w:hAnsi="Arial" w:cs="Arial"/>
          <w:sz w:val="22"/>
          <w:szCs w:val="22"/>
        </w:rPr>
        <w:t>based violence further highlights that survivors often face compounded discrimination based on gender, ethnicity, and migration status, which exacerbates barriers to care.</w:t>
      </w:r>
    </w:p>
    <w:p w14:paraId="7A4DFC70" w14:textId="5807C079" w:rsidR="00EB5F5D" w:rsidRDefault="00EB5F5D" w:rsidP="00ED6BE1">
      <w:pPr>
        <w:pStyle w:val="Heading2"/>
      </w:pPr>
      <w:bookmarkStart w:id="7" w:name="_Toc224858133"/>
      <w:r>
        <w:t>1.4 Rationale for Research</w:t>
      </w:r>
      <w:bookmarkEnd w:id="7"/>
      <w:r>
        <w:t xml:space="preserve"> </w:t>
      </w:r>
    </w:p>
    <w:p w14:paraId="0BC72837" w14:textId="2297275F" w:rsidR="00716968" w:rsidRPr="00716968" w:rsidRDefault="00716968" w:rsidP="00716968">
      <w:pPr>
        <w:spacing w:line="360" w:lineRule="auto"/>
        <w:rPr>
          <w:rFonts w:ascii="Arial" w:hAnsi="Arial" w:cs="Arial"/>
          <w:sz w:val="22"/>
          <w:szCs w:val="22"/>
        </w:rPr>
      </w:pPr>
      <w:r w:rsidRPr="00716968">
        <w:rPr>
          <w:rFonts w:ascii="Arial" w:hAnsi="Arial" w:cs="Arial"/>
          <w:sz w:val="22"/>
          <w:szCs w:val="22"/>
        </w:rPr>
        <w:t>This research is essential because, despite increased awareness and legislative measures, survivors of FGM in the UK continue to experience long</w:t>
      </w:r>
      <w:r w:rsidRPr="00716968">
        <w:rPr>
          <w:rFonts w:ascii="Cambria Math" w:hAnsi="Cambria Math" w:cs="Cambria Math"/>
          <w:sz w:val="22"/>
          <w:szCs w:val="22"/>
        </w:rPr>
        <w:t>‑</w:t>
      </w:r>
      <w:r w:rsidRPr="00716968">
        <w:rPr>
          <w:rFonts w:ascii="Arial" w:hAnsi="Arial" w:cs="Arial"/>
          <w:sz w:val="22"/>
          <w:szCs w:val="22"/>
        </w:rPr>
        <w:t>term psychological harm and barriers to accessing culturally appropriate support. Recent NHS Digital (2024) data show a year</w:t>
      </w:r>
      <w:r w:rsidRPr="00716968">
        <w:rPr>
          <w:rFonts w:ascii="Cambria Math" w:hAnsi="Cambria Math" w:cs="Cambria Math"/>
          <w:sz w:val="22"/>
          <w:szCs w:val="22"/>
        </w:rPr>
        <w:t>‑</w:t>
      </w:r>
      <w:r w:rsidRPr="00716968">
        <w:rPr>
          <w:rFonts w:ascii="Arial" w:hAnsi="Arial" w:cs="Arial"/>
          <w:sz w:val="22"/>
          <w:szCs w:val="22"/>
        </w:rPr>
        <w:t>on</w:t>
      </w:r>
      <w:r w:rsidRPr="00716968">
        <w:rPr>
          <w:rFonts w:ascii="Cambria Math" w:hAnsi="Cambria Math" w:cs="Cambria Math"/>
          <w:sz w:val="22"/>
          <w:szCs w:val="22"/>
        </w:rPr>
        <w:t>‑</w:t>
      </w:r>
      <w:r w:rsidRPr="00716968">
        <w:rPr>
          <w:rFonts w:ascii="Arial" w:hAnsi="Arial" w:cs="Arial"/>
          <w:sz w:val="22"/>
          <w:szCs w:val="22"/>
        </w:rPr>
        <w:t>year rise in identified FGM cases, reflecting both improved detection and ongoing prevalence. However, mental health support for survivors remains fragmented, with many reporting inconsistent service provision across regions (University of Birmingham, 2023).</w:t>
      </w:r>
    </w:p>
    <w:p w14:paraId="7555669E" w14:textId="2E10433F" w:rsidR="00E366A0" w:rsidRPr="00716968" w:rsidRDefault="00716968" w:rsidP="00716968">
      <w:pPr>
        <w:spacing w:line="360" w:lineRule="auto"/>
        <w:rPr>
          <w:rFonts w:ascii="Arial" w:hAnsi="Arial" w:cs="Arial"/>
          <w:sz w:val="22"/>
          <w:szCs w:val="22"/>
        </w:rPr>
      </w:pPr>
      <w:r w:rsidRPr="00716968">
        <w:rPr>
          <w:rFonts w:ascii="Arial" w:hAnsi="Arial" w:cs="Arial"/>
          <w:sz w:val="22"/>
          <w:szCs w:val="22"/>
        </w:rPr>
        <w:t>National guidance, such as the Home Office Multi</w:t>
      </w:r>
      <w:r w:rsidRPr="00716968">
        <w:rPr>
          <w:rFonts w:ascii="Cambria Math" w:hAnsi="Cambria Math" w:cs="Cambria Math"/>
          <w:sz w:val="22"/>
          <w:szCs w:val="22"/>
        </w:rPr>
        <w:t>‑</w:t>
      </w:r>
      <w:r w:rsidRPr="00716968">
        <w:rPr>
          <w:rFonts w:ascii="Arial" w:hAnsi="Arial" w:cs="Arial"/>
          <w:sz w:val="22"/>
          <w:szCs w:val="22"/>
        </w:rPr>
        <w:t>Agency Statutory Guidance on FGM (2024), highlights safeguarding but insufficiently addresses psychological recovery. Exploring the mental health impact of FGM is therefore crucial to improving trauma</w:t>
      </w:r>
      <w:r w:rsidRPr="00716968">
        <w:rPr>
          <w:rFonts w:ascii="Cambria Math" w:hAnsi="Cambria Math" w:cs="Cambria Math"/>
          <w:sz w:val="22"/>
          <w:szCs w:val="22"/>
        </w:rPr>
        <w:t>‑</w:t>
      </w:r>
      <w:r w:rsidRPr="00716968">
        <w:rPr>
          <w:rFonts w:ascii="Arial" w:hAnsi="Arial" w:cs="Arial"/>
          <w:sz w:val="22"/>
          <w:szCs w:val="22"/>
        </w:rPr>
        <w:t xml:space="preserve">informed practice and shaping equitable care models in health and social care. A limitation of this study is the reliance on secondary data, which may restrict the ability to fully capture </w:t>
      </w:r>
      <w:r w:rsidR="006301E4" w:rsidRPr="00716968">
        <w:rPr>
          <w:rFonts w:ascii="Arial" w:hAnsi="Arial" w:cs="Arial"/>
          <w:sz w:val="22"/>
          <w:szCs w:val="22"/>
        </w:rPr>
        <w:t>survivors</w:t>
      </w:r>
      <w:r w:rsidRPr="00716968">
        <w:rPr>
          <w:rFonts w:ascii="Arial" w:hAnsi="Arial" w:cs="Arial"/>
          <w:sz w:val="22"/>
          <w:szCs w:val="22"/>
        </w:rPr>
        <w:t xml:space="preserve"> lived experiences (Cohen, Manion &amp; Morrison, 2018).</w:t>
      </w:r>
    </w:p>
    <w:p w14:paraId="7CA19B79" w14:textId="77777777" w:rsidR="00EB5F5D" w:rsidRDefault="00EB5F5D" w:rsidP="00ED6BE1">
      <w:pPr>
        <w:pStyle w:val="Heading2"/>
      </w:pPr>
      <w:bookmarkStart w:id="8" w:name="_Toc224858134"/>
      <w:r>
        <w:lastRenderedPageBreak/>
        <w:t>1.5 Aim and Objectives</w:t>
      </w:r>
      <w:bookmarkEnd w:id="8"/>
    </w:p>
    <w:p w14:paraId="5ED65E80" w14:textId="77777777" w:rsidR="00EB5F5D" w:rsidRDefault="00EB5F5D" w:rsidP="00ED6BE1">
      <w:pPr>
        <w:pStyle w:val="Heading2"/>
      </w:pPr>
      <w:bookmarkStart w:id="9" w:name="_Toc224858135"/>
      <w:r>
        <w:t>1.5.1 Aim</w:t>
      </w:r>
      <w:bookmarkEnd w:id="9"/>
    </w:p>
    <w:p w14:paraId="282679F4" w14:textId="0A73E31D" w:rsidR="00716968" w:rsidRPr="00D65C4B" w:rsidRDefault="00EB5F5D" w:rsidP="00EB5F5D">
      <w:pPr>
        <w:rPr>
          <w:rFonts w:ascii="Arial" w:hAnsi="Arial" w:cs="Arial"/>
          <w:sz w:val="22"/>
          <w:szCs w:val="22"/>
        </w:rPr>
      </w:pPr>
      <w:r w:rsidRPr="00D65C4B">
        <w:rPr>
          <w:rFonts w:ascii="Arial" w:hAnsi="Arial" w:cs="Arial"/>
          <w:sz w:val="22"/>
          <w:szCs w:val="22"/>
        </w:rPr>
        <w:t>Th</w:t>
      </w:r>
      <w:r w:rsidR="00FE0FC3">
        <w:rPr>
          <w:rFonts w:ascii="Arial" w:hAnsi="Arial" w:cs="Arial"/>
          <w:sz w:val="22"/>
          <w:szCs w:val="22"/>
        </w:rPr>
        <w:t>is study aim</w:t>
      </w:r>
      <w:r w:rsidRPr="00D65C4B">
        <w:rPr>
          <w:rFonts w:ascii="Arial" w:hAnsi="Arial" w:cs="Arial"/>
          <w:sz w:val="22"/>
          <w:szCs w:val="22"/>
        </w:rPr>
        <w:t xml:space="preserve">s to explore the mental health impact of female genital mutilation (FGM) on survivors </w:t>
      </w:r>
      <w:r w:rsidR="00C245F1" w:rsidRPr="00D65C4B">
        <w:rPr>
          <w:rFonts w:ascii="Arial" w:hAnsi="Arial" w:cs="Arial"/>
          <w:sz w:val="22"/>
          <w:szCs w:val="22"/>
        </w:rPr>
        <w:t>with</w:t>
      </w:r>
      <w:r w:rsidRPr="00D65C4B">
        <w:rPr>
          <w:rFonts w:ascii="Arial" w:hAnsi="Arial" w:cs="Arial"/>
          <w:sz w:val="22"/>
          <w:szCs w:val="22"/>
        </w:rPr>
        <w:t>in the UK, with a focus on identifying the psychological challenges they face, evaluating the accessibility and effectiveness of mental health support services, and highlighting areas for improvement in culturally sensitive, trauma-informed care within health and social care settings.</w:t>
      </w:r>
    </w:p>
    <w:p w14:paraId="15DE6C09" w14:textId="77777777" w:rsidR="00EB5F5D" w:rsidRDefault="00EB5F5D" w:rsidP="00ED6BE1">
      <w:pPr>
        <w:pStyle w:val="Heading2"/>
      </w:pPr>
      <w:bookmarkStart w:id="10" w:name="_Toc224858136"/>
      <w:r>
        <w:t>1.5.2 Objectives</w:t>
      </w:r>
      <w:bookmarkEnd w:id="10"/>
    </w:p>
    <w:p w14:paraId="10E34AB2" w14:textId="77777777" w:rsidR="00EB5F5D" w:rsidRPr="00D65C4B" w:rsidRDefault="00EB5F5D" w:rsidP="00EB5F5D">
      <w:pPr>
        <w:rPr>
          <w:rFonts w:ascii="Arial" w:hAnsi="Arial" w:cs="Arial"/>
          <w:sz w:val="22"/>
          <w:szCs w:val="22"/>
        </w:rPr>
      </w:pPr>
      <w:r w:rsidRPr="00D65C4B">
        <w:rPr>
          <w:rFonts w:ascii="Arial" w:hAnsi="Arial" w:cs="Arial"/>
          <w:sz w:val="22"/>
          <w:szCs w:val="22"/>
        </w:rPr>
        <w:t>The objectives of this research are to:</w:t>
      </w:r>
    </w:p>
    <w:p w14:paraId="7AB555B1" w14:textId="68B23E4D" w:rsidR="00EB5F5D" w:rsidRPr="00D65C4B" w:rsidRDefault="00EB5F5D" w:rsidP="00F91A07">
      <w:pPr>
        <w:pStyle w:val="ListParagraph"/>
        <w:numPr>
          <w:ilvl w:val="0"/>
          <w:numId w:val="2"/>
        </w:numPr>
        <w:rPr>
          <w:rFonts w:ascii="Arial" w:hAnsi="Arial" w:cs="Arial"/>
          <w:sz w:val="22"/>
          <w:szCs w:val="22"/>
        </w:rPr>
      </w:pPr>
      <w:r w:rsidRPr="00D65C4B">
        <w:rPr>
          <w:rFonts w:ascii="Arial" w:hAnsi="Arial" w:cs="Arial"/>
          <w:sz w:val="22"/>
          <w:szCs w:val="22"/>
        </w:rPr>
        <w:t>Examine current literature and UK data on the prevalence of FGM and its mental health consequences.</w:t>
      </w:r>
    </w:p>
    <w:p w14:paraId="19A56F00" w14:textId="207B1657" w:rsidR="00EB5F5D" w:rsidRPr="00D65C4B" w:rsidRDefault="00EB5F5D" w:rsidP="00F91A07">
      <w:pPr>
        <w:pStyle w:val="ListParagraph"/>
        <w:numPr>
          <w:ilvl w:val="0"/>
          <w:numId w:val="2"/>
        </w:numPr>
        <w:rPr>
          <w:rFonts w:ascii="Arial" w:hAnsi="Arial" w:cs="Arial"/>
          <w:sz w:val="22"/>
          <w:szCs w:val="22"/>
        </w:rPr>
      </w:pPr>
      <w:r w:rsidRPr="00D65C4B">
        <w:rPr>
          <w:rFonts w:ascii="Arial" w:hAnsi="Arial" w:cs="Arial"/>
          <w:sz w:val="22"/>
          <w:szCs w:val="22"/>
        </w:rPr>
        <w:t>Identify gaps and inconsistencies in mental health and safeguarding services for FGM survivors.</w:t>
      </w:r>
    </w:p>
    <w:p w14:paraId="7AA004AD" w14:textId="0FF51F52" w:rsidR="00EB5F5D" w:rsidRPr="00D65C4B" w:rsidRDefault="00EB5F5D" w:rsidP="00F91A07">
      <w:pPr>
        <w:pStyle w:val="ListParagraph"/>
        <w:numPr>
          <w:ilvl w:val="0"/>
          <w:numId w:val="2"/>
        </w:numPr>
        <w:rPr>
          <w:rFonts w:ascii="Arial" w:hAnsi="Arial" w:cs="Arial"/>
          <w:sz w:val="22"/>
          <w:szCs w:val="22"/>
        </w:rPr>
      </w:pPr>
      <w:r w:rsidRPr="00D65C4B">
        <w:rPr>
          <w:rFonts w:ascii="Arial" w:hAnsi="Arial" w:cs="Arial"/>
          <w:sz w:val="22"/>
          <w:szCs w:val="22"/>
        </w:rPr>
        <w:t>Analyse how existing policies and guidance (e.g., Home Office, NHS England) address psychological recovery.</w:t>
      </w:r>
    </w:p>
    <w:p w14:paraId="67E04B18" w14:textId="4A2535F6" w:rsidR="00EB5F5D" w:rsidRPr="00D65C4B" w:rsidRDefault="00EB5F5D" w:rsidP="00F91A07">
      <w:pPr>
        <w:pStyle w:val="ListParagraph"/>
        <w:numPr>
          <w:ilvl w:val="0"/>
          <w:numId w:val="2"/>
        </w:numPr>
        <w:rPr>
          <w:rFonts w:ascii="Arial" w:hAnsi="Arial" w:cs="Arial"/>
          <w:sz w:val="22"/>
          <w:szCs w:val="22"/>
        </w:rPr>
      </w:pPr>
      <w:r w:rsidRPr="00D65C4B">
        <w:rPr>
          <w:rFonts w:ascii="Arial" w:hAnsi="Arial" w:cs="Arial"/>
          <w:sz w:val="22"/>
          <w:szCs w:val="22"/>
        </w:rPr>
        <w:t>Provide recommendations to improve trauma-informed, culturally competent mental health support for FGM survivors in the UK.</w:t>
      </w:r>
    </w:p>
    <w:p w14:paraId="22ADC770" w14:textId="77777777" w:rsidR="00EB5F5D" w:rsidRDefault="00EB5F5D" w:rsidP="00ED6BE1">
      <w:pPr>
        <w:pStyle w:val="Heading2"/>
      </w:pPr>
      <w:bookmarkStart w:id="11" w:name="_Toc224858137"/>
      <w:r>
        <w:t>1.6 Conclusion</w:t>
      </w:r>
      <w:bookmarkEnd w:id="11"/>
    </w:p>
    <w:p w14:paraId="30043423" w14:textId="6E97F282" w:rsidR="009203B8" w:rsidRPr="00D65C4B" w:rsidRDefault="00EB5F5D" w:rsidP="00EB5F5D">
      <w:pPr>
        <w:rPr>
          <w:rFonts w:ascii="Arial" w:hAnsi="Arial" w:cs="Arial"/>
          <w:sz w:val="22"/>
          <w:szCs w:val="22"/>
        </w:rPr>
      </w:pPr>
      <w:r w:rsidRPr="00D65C4B">
        <w:rPr>
          <w:rFonts w:ascii="Arial" w:hAnsi="Arial" w:cs="Arial"/>
          <w:sz w:val="22"/>
          <w:szCs w:val="22"/>
        </w:rPr>
        <w:t xml:space="preserve">Chapter 1 has introduced the dissertation topic, focusing on the mental health impact of female genital mutilation (FGM) on survivors </w:t>
      </w:r>
      <w:r w:rsidR="00B200A2" w:rsidRPr="00D65C4B">
        <w:rPr>
          <w:rFonts w:ascii="Arial" w:hAnsi="Arial" w:cs="Arial"/>
          <w:sz w:val="22"/>
          <w:szCs w:val="22"/>
        </w:rPr>
        <w:t>with</w:t>
      </w:r>
      <w:r w:rsidRPr="00D65C4B">
        <w:rPr>
          <w:rFonts w:ascii="Arial" w:hAnsi="Arial" w:cs="Arial"/>
          <w:sz w:val="22"/>
          <w:szCs w:val="22"/>
        </w:rPr>
        <w:t>in the UK. It has outlined the historical and legal background, highlighted recent statistics from 2023–2025, and discussed policy frameworks such as the Home Office and NHS England guidance. The rationale established the significance of examining psychological outcomes and gaps in mental health support, while the aim and objectives clarified the study’s focus on trauma-informed, culturally competent care. This chapter sets the foundation for Chapter 2, which will critically review existing literature on FGM-related mental health issues and evaluate current support services within the UK context.</w:t>
      </w:r>
    </w:p>
    <w:p w14:paraId="620C0439" w14:textId="60F902A3" w:rsidR="00A15D51" w:rsidRDefault="00A15D51" w:rsidP="00ED6BE1">
      <w:pPr>
        <w:pStyle w:val="Heading1"/>
      </w:pPr>
      <w:bookmarkStart w:id="12" w:name="_Toc224858138"/>
      <w:r>
        <w:t>Background Information and Analysis</w:t>
      </w:r>
      <w:bookmarkEnd w:id="12"/>
    </w:p>
    <w:p w14:paraId="01544230" w14:textId="77777777" w:rsidR="00AF352C" w:rsidRDefault="00AF352C" w:rsidP="00AF352C">
      <w:pPr>
        <w:pStyle w:val="Heading2"/>
      </w:pPr>
      <w:bookmarkStart w:id="13" w:name="_Toc224858139"/>
      <w:r>
        <w:t>2.1 Introduction</w:t>
      </w:r>
      <w:bookmarkEnd w:id="13"/>
    </w:p>
    <w:p w14:paraId="625A51BB" w14:textId="768FC7BB" w:rsidR="00AF352C" w:rsidRPr="00D65C4B" w:rsidRDefault="00AF352C" w:rsidP="00AF352C">
      <w:pPr>
        <w:rPr>
          <w:rFonts w:ascii="Arial" w:hAnsi="Arial" w:cs="Arial"/>
          <w:sz w:val="22"/>
          <w:szCs w:val="22"/>
        </w:rPr>
      </w:pPr>
      <w:r w:rsidRPr="00D65C4B">
        <w:rPr>
          <w:rFonts w:ascii="Arial" w:hAnsi="Arial" w:cs="Arial"/>
          <w:sz w:val="22"/>
          <w:szCs w:val="22"/>
        </w:rPr>
        <w:t>This chapter critically reviews existing literature on the psychological consequences of Female Genital Mutilation (FGM), with a specific focus on survivors living within the UK. It explores historical developments, theoretical frameworks, and international, national, and local contexts. The chapter also identifies gaps in service provision and evaluates the effectiveness of current mental health support systems. The aim is to establish a comprehensive understanding of how FGM affects mental health and to inform the subsequent analysis and recommendations.</w:t>
      </w:r>
    </w:p>
    <w:p w14:paraId="6478B429" w14:textId="32638EE1" w:rsidR="00AF352C" w:rsidRPr="00D65C4B" w:rsidRDefault="00AF352C" w:rsidP="00AF352C">
      <w:pPr>
        <w:rPr>
          <w:rFonts w:ascii="Arial" w:hAnsi="Arial" w:cs="Arial"/>
          <w:sz w:val="22"/>
          <w:szCs w:val="22"/>
        </w:rPr>
      </w:pPr>
      <w:r w:rsidRPr="00D65C4B">
        <w:rPr>
          <w:rFonts w:ascii="Arial" w:hAnsi="Arial" w:cs="Arial"/>
          <w:sz w:val="22"/>
          <w:szCs w:val="22"/>
        </w:rPr>
        <w:t xml:space="preserve">FGM is increasingly recognised not only as a human rights violation but also as a form of gender-based violence with enduring psychological consequences. Survivors often navigate </w:t>
      </w:r>
      <w:r w:rsidRPr="00D65C4B">
        <w:rPr>
          <w:rFonts w:ascii="Arial" w:hAnsi="Arial" w:cs="Arial"/>
          <w:sz w:val="22"/>
          <w:szCs w:val="22"/>
        </w:rPr>
        <w:lastRenderedPageBreak/>
        <w:t>complex intersections of trauma, cultural identity, and systemic marginalisation. In the UK, where FGM is illegal and widely condemned, survivors may face additional challenges reconciling their experiences within a healthcare system that is often ill-equipped to respond sensitively. This chapter situates FGM within broader discourses on trauma, migration, and mental health, offering a foundation for policy and practice reform.</w:t>
      </w:r>
    </w:p>
    <w:p w14:paraId="05A47C10" w14:textId="77777777" w:rsidR="00AF352C" w:rsidRDefault="00AF352C" w:rsidP="00AF352C">
      <w:pPr>
        <w:pStyle w:val="Heading2"/>
      </w:pPr>
      <w:bookmarkStart w:id="14" w:name="_Toc224858140"/>
      <w:r>
        <w:t>2.2 Historical Overview of FGM and Mental Health</w:t>
      </w:r>
      <w:bookmarkEnd w:id="14"/>
    </w:p>
    <w:p w14:paraId="1006AD88" w14:textId="3BE1BAEB" w:rsidR="00AF352C" w:rsidRPr="00D65C4B" w:rsidRDefault="00AF352C" w:rsidP="00AF352C">
      <w:pPr>
        <w:rPr>
          <w:rFonts w:ascii="Arial" w:hAnsi="Arial" w:cs="Arial"/>
          <w:sz w:val="22"/>
          <w:szCs w:val="22"/>
        </w:rPr>
      </w:pPr>
      <w:r w:rsidRPr="00D65C4B">
        <w:rPr>
          <w:rFonts w:ascii="Arial" w:hAnsi="Arial" w:cs="Arial"/>
          <w:sz w:val="22"/>
          <w:szCs w:val="22"/>
        </w:rPr>
        <w:t>FGM has been practi</w:t>
      </w:r>
      <w:r w:rsidR="00FE0FC3">
        <w:rPr>
          <w:rFonts w:ascii="Arial" w:hAnsi="Arial" w:cs="Arial"/>
          <w:sz w:val="22"/>
          <w:szCs w:val="22"/>
        </w:rPr>
        <w:t>s</w:t>
      </w:r>
      <w:r w:rsidRPr="00D65C4B">
        <w:rPr>
          <w:rFonts w:ascii="Arial" w:hAnsi="Arial" w:cs="Arial"/>
          <w:sz w:val="22"/>
          <w:szCs w:val="22"/>
        </w:rPr>
        <w:t>ed for centuries across various cultures, often under the guise of tradition, purity, or social acceptance. Historically, research focused on physical and reproductive health consequences, such as infections, childbirth complications, and sexual dysfunction (WHO, 2023). However, the psychological toll, ranging from trauma and anxiety to depression and PTSD, has only gained attention in recent decades (Mulongo, Hollins</w:t>
      </w:r>
      <w:r w:rsidR="00FE0FC3">
        <w:rPr>
          <w:rFonts w:ascii="Arial" w:hAnsi="Arial" w:cs="Arial"/>
          <w:sz w:val="22"/>
          <w:szCs w:val="22"/>
        </w:rPr>
        <w:t>,</w:t>
      </w:r>
      <w:r w:rsidRPr="00D65C4B">
        <w:rPr>
          <w:rFonts w:ascii="Arial" w:hAnsi="Arial" w:cs="Arial"/>
          <w:sz w:val="22"/>
          <w:szCs w:val="22"/>
        </w:rPr>
        <w:t xml:space="preserve"> Martin</w:t>
      </w:r>
      <w:r w:rsidR="00FE0FC3">
        <w:rPr>
          <w:rFonts w:ascii="Arial" w:hAnsi="Arial" w:cs="Arial"/>
          <w:sz w:val="22"/>
          <w:szCs w:val="22"/>
        </w:rPr>
        <w:t>,</w:t>
      </w:r>
      <w:r w:rsidRPr="00D65C4B">
        <w:rPr>
          <w:rFonts w:ascii="Arial" w:hAnsi="Arial" w:cs="Arial"/>
          <w:sz w:val="22"/>
          <w:szCs w:val="22"/>
        </w:rPr>
        <w:t xml:space="preserve"> &amp; McAndrew, 2014).</w:t>
      </w:r>
    </w:p>
    <w:p w14:paraId="751EE8E6" w14:textId="04E59BC4" w:rsidR="00AF352C" w:rsidRPr="00D65C4B" w:rsidRDefault="00AF352C" w:rsidP="00AF352C">
      <w:pPr>
        <w:rPr>
          <w:rFonts w:ascii="Arial" w:hAnsi="Arial" w:cs="Arial"/>
          <w:sz w:val="22"/>
          <w:szCs w:val="22"/>
        </w:rPr>
      </w:pPr>
      <w:r w:rsidRPr="00D65C4B">
        <w:rPr>
          <w:rFonts w:ascii="Arial" w:hAnsi="Arial" w:cs="Arial"/>
          <w:sz w:val="22"/>
          <w:szCs w:val="22"/>
        </w:rPr>
        <w:t>In the UK, legislative efforts began with the Prohibition of Female Circumcision Act 1985, followed by the Female Genital Mutilation Act 2003 and the Serious Crime Act 2015. These laws criminalised FGM and introduced mandatory reporting duties for professionals. Despite legal progress, mental health support remains underdeveloped, with survivors often facing stigma, cultural barriers, and inconsistent care (Jones et al., 2023).</w:t>
      </w:r>
    </w:p>
    <w:p w14:paraId="662E00C1" w14:textId="1A959E6F" w:rsidR="00AF352C" w:rsidRDefault="00AF352C" w:rsidP="00AF352C">
      <w:r w:rsidRPr="00D65C4B">
        <w:rPr>
          <w:rFonts w:ascii="Arial" w:hAnsi="Arial" w:cs="Arial"/>
          <w:sz w:val="22"/>
          <w:szCs w:val="22"/>
        </w:rPr>
        <w:t>The historical neglect of psychological outcomes reflects broader trends in global health, where trauma has often been medicalised or overlooked. Only in recent years have researchers begun to explore the lived experiences of survivors, revealing complex emotional landscapes shaped by pain, shame, and identity disruption (WHO, 2025).</w:t>
      </w:r>
    </w:p>
    <w:p w14:paraId="0DDFE49A" w14:textId="77777777" w:rsidR="00AF352C" w:rsidRDefault="00AF352C" w:rsidP="00AF352C">
      <w:pPr>
        <w:pStyle w:val="Heading2"/>
      </w:pPr>
      <w:bookmarkStart w:id="15" w:name="_Toc224858141"/>
      <w:r>
        <w:t>2.3 Theoretical Frameworks</w:t>
      </w:r>
      <w:bookmarkEnd w:id="15"/>
    </w:p>
    <w:p w14:paraId="13374ABC" w14:textId="5E4F39B3" w:rsidR="00AF352C" w:rsidRPr="00D65C4B" w:rsidRDefault="00AF352C" w:rsidP="00AF352C">
      <w:pPr>
        <w:rPr>
          <w:rFonts w:ascii="Arial" w:hAnsi="Arial" w:cs="Arial"/>
          <w:sz w:val="22"/>
          <w:szCs w:val="22"/>
        </w:rPr>
      </w:pPr>
      <w:r w:rsidRPr="00D65C4B">
        <w:rPr>
          <w:rFonts w:ascii="Arial" w:hAnsi="Arial" w:cs="Arial"/>
          <w:sz w:val="22"/>
          <w:szCs w:val="22"/>
        </w:rPr>
        <w:t>Several theoretical models help explain the psychological impact of FGM:</w:t>
      </w:r>
    </w:p>
    <w:p w14:paraId="2C222CD2" w14:textId="592F71A9" w:rsidR="00AF352C" w:rsidRPr="00D65C4B" w:rsidRDefault="00AF352C" w:rsidP="00D65C4B">
      <w:pPr>
        <w:pStyle w:val="ListParagraph"/>
        <w:numPr>
          <w:ilvl w:val="0"/>
          <w:numId w:val="7"/>
        </w:numPr>
        <w:rPr>
          <w:rFonts w:ascii="Arial" w:hAnsi="Arial" w:cs="Arial"/>
          <w:sz w:val="22"/>
          <w:szCs w:val="22"/>
        </w:rPr>
      </w:pPr>
      <w:r w:rsidRPr="00D65C4B">
        <w:rPr>
          <w:rFonts w:ascii="Arial" w:hAnsi="Arial" w:cs="Arial"/>
          <w:sz w:val="22"/>
          <w:szCs w:val="22"/>
        </w:rPr>
        <w:t>Trauma Theory: FGM is a traumatic event that can lead to long-term psychological distress. Survivors may experience flashbacks, hypervigilance, and emotional numbness (Warne &amp; Mulongo, 2020). The trauma may be compounded by silence, secrecy, and lack of validation, which hinder recovery.</w:t>
      </w:r>
    </w:p>
    <w:p w14:paraId="436E9C3F" w14:textId="38E45349" w:rsidR="00AF352C" w:rsidRPr="00D65C4B" w:rsidRDefault="00AF352C" w:rsidP="00D65C4B">
      <w:pPr>
        <w:pStyle w:val="ListParagraph"/>
        <w:numPr>
          <w:ilvl w:val="0"/>
          <w:numId w:val="7"/>
        </w:numPr>
        <w:rPr>
          <w:rFonts w:ascii="Arial" w:hAnsi="Arial" w:cs="Arial"/>
          <w:sz w:val="22"/>
          <w:szCs w:val="22"/>
        </w:rPr>
      </w:pPr>
      <w:r w:rsidRPr="00D65C4B">
        <w:rPr>
          <w:rFonts w:ascii="Arial" w:hAnsi="Arial" w:cs="Arial"/>
          <w:sz w:val="22"/>
          <w:szCs w:val="22"/>
        </w:rPr>
        <w:t>Intersectionality: Survivors often face overlapping forms of discrimination, based on gender, ethnicity, migration status, and trauma history, which compound mental health challenges (O’Neill &amp; Pallitto, 2021). This framework highlights how structural inequalities shape access to care and influence outcomes.</w:t>
      </w:r>
    </w:p>
    <w:p w14:paraId="410B4631" w14:textId="2FB221B3" w:rsidR="00AF352C" w:rsidRPr="00D65C4B" w:rsidRDefault="00AF352C" w:rsidP="00D65C4B">
      <w:pPr>
        <w:pStyle w:val="ListParagraph"/>
        <w:numPr>
          <w:ilvl w:val="0"/>
          <w:numId w:val="7"/>
        </w:numPr>
        <w:rPr>
          <w:rFonts w:ascii="Arial" w:hAnsi="Arial" w:cs="Arial"/>
          <w:sz w:val="22"/>
          <w:szCs w:val="22"/>
        </w:rPr>
      </w:pPr>
      <w:r w:rsidRPr="00D65C4B">
        <w:rPr>
          <w:rFonts w:ascii="Arial" w:hAnsi="Arial" w:cs="Arial"/>
          <w:sz w:val="22"/>
          <w:szCs w:val="22"/>
        </w:rPr>
        <w:t>Cultural Trauma: FGM can disrupt a survivor’s sense of identity and belonging, especially when navigating conflicting cultural norms in diaspora communities (University of Birmingham, 2023). Survivors may feel alienated from both their heritage and host society, leading to identity fragmentation.</w:t>
      </w:r>
    </w:p>
    <w:p w14:paraId="0C3B4B6E" w14:textId="1359B999" w:rsidR="00AF352C" w:rsidRDefault="00AF352C" w:rsidP="00D65C4B">
      <w:pPr>
        <w:pStyle w:val="ListParagraph"/>
        <w:numPr>
          <w:ilvl w:val="0"/>
          <w:numId w:val="7"/>
        </w:numPr>
        <w:rPr>
          <w:rFonts w:ascii="Arial" w:hAnsi="Arial" w:cs="Arial"/>
          <w:sz w:val="22"/>
          <w:szCs w:val="22"/>
        </w:rPr>
      </w:pPr>
      <w:r w:rsidRPr="00D65C4B">
        <w:rPr>
          <w:rFonts w:ascii="Arial" w:hAnsi="Arial" w:cs="Arial"/>
          <w:sz w:val="22"/>
          <w:szCs w:val="22"/>
        </w:rPr>
        <w:t xml:space="preserve">Postcolonial Feminism: This lens critiques Western narratives that </w:t>
      </w:r>
      <w:r w:rsidR="000647AD" w:rsidRPr="00D65C4B">
        <w:rPr>
          <w:rFonts w:ascii="Arial" w:hAnsi="Arial" w:cs="Arial"/>
          <w:sz w:val="22"/>
          <w:szCs w:val="22"/>
        </w:rPr>
        <w:t>pathologi</w:t>
      </w:r>
      <w:r w:rsidR="000647AD">
        <w:rPr>
          <w:rFonts w:ascii="Arial" w:hAnsi="Arial" w:cs="Arial"/>
          <w:sz w:val="22"/>
          <w:szCs w:val="22"/>
        </w:rPr>
        <w:t>es</w:t>
      </w:r>
      <w:r w:rsidRPr="00D65C4B">
        <w:rPr>
          <w:rFonts w:ascii="Arial" w:hAnsi="Arial" w:cs="Arial"/>
          <w:sz w:val="22"/>
          <w:szCs w:val="22"/>
        </w:rPr>
        <w:t xml:space="preserve"> cultural practices without engaging with survivor agency. It calls for nuanced, respectful approaches that centre survivor voices and avoid cultural stereotyping (Murphy, 2024).</w:t>
      </w:r>
    </w:p>
    <w:p w14:paraId="3D49001B" w14:textId="77777777" w:rsidR="00E366A0" w:rsidRPr="00E366A0" w:rsidRDefault="00E366A0" w:rsidP="00E366A0">
      <w:pPr>
        <w:pStyle w:val="ListParagraph"/>
        <w:numPr>
          <w:ilvl w:val="0"/>
          <w:numId w:val="7"/>
        </w:numPr>
        <w:rPr>
          <w:rFonts w:ascii="Arial" w:hAnsi="Arial" w:cs="Arial"/>
          <w:sz w:val="22"/>
          <w:szCs w:val="22"/>
        </w:rPr>
      </w:pPr>
      <w:r w:rsidRPr="00E366A0">
        <w:rPr>
          <w:rFonts w:ascii="Arial" w:hAnsi="Arial" w:cs="Arial"/>
          <w:sz w:val="22"/>
          <w:szCs w:val="22"/>
        </w:rPr>
        <w:t>Resilience Theory: Increasingly, scholars argue that survivors demonstrate resilience in navigating trauma. Survivor</w:t>
      </w:r>
      <w:r w:rsidRPr="00E366A0">
        <w:rPr>
          <w:rFonts w:ascii="Cambria Math" w:hAnsi="Cambria Math" w:cs="Cambria Math"/>
          <w:sz w:val="22"/>
          <w:szCs w:val="22"/>
        </w:rPr>
        <w:t>‑</w:t>
      </w:r>
      <w:r w:rsidRPr="00E366A0">
        <w:rPr>
          <w:rFonts w:ascii="Arial" w:hAnsi="Arial" w:cs="Arial"/>
          <w:sz w:val="22"/>
          <w:szCs w:val="22"/>
        </w:rPr>
        <w:t>led initiatives, such as those documented by FORWARD UK (2024), show how peer support and advocacy can foster empowerment and recovery.</w:t>
      </w:r>
    </w:p>
    <w:p w14:paraId="3495E965" w14:textId="77777777" w:rsidR="00E366A0" w:rsidRPr="00E366A0" w:rsidRDefault="00E366A0" w:rsidP="00E366A0">
      <w:pPr>
        <w:pStyle w:val="ListParagraph"/>
        <w:rPr>
          <w:rFonts w:ascii="Arial" w:hAnsi="Arial" w:cs="Arial"/>
          <w:sz w:val="22"/>
          <w:szCs w:val="22"/>
        </w:rPr>
      </w:pPr>
    </w:p>
    <w:p w14:paraId="7B167C2E" w14:textId="76279C82" w:rsidR="00E366A0" w:rsidRPr="00D65C4B" w:rsidRDefault="00E366A0" w:rsidP="00E366A0">
      <w:pPr>
        <w:pStyle w:val="ListParagraph"/>
        <w:numPr>
          <w:ilvl w:val="0"/>
          <w:numId w:val="7"/>
        </w:numPr>
        <w:rPr>
          <w:rFonts w:ascii="Arial" w:hAnsi="Arial" w:cs="Arial"/>
          <w:sz w:val="22"/>
          <w:szCs w:val="22"/>
        </w:rPr>
      </w:pPr>
      <w:r w:rsidRPr="00E366A0">
        <w:rPr>
          <w:rFonts w:ascii="Arial" w:hAnsi="Arial" w:cs="Arial"/>
          <w:sz w:val="22"/>
          <w:szCs w:val="22"/>
        </w:rPr>
        <w:t>Ecological Systems Theory: This framework situates survivors within multiple layers of influence — family, community, healthcare systems, and wider society. It highlights the importance of multi</w:t>
      </w:r>
      <w:r w:rsidRPr="00E366A0">
        <w:rPr>
          <w:rFonts w:ascii="Cambria Math" w:hAnsi="Cambria Math" w:cs="Cambria Math"/>
          <w:sz w:val="22"/>
          <w:szCs w:val="22"/>
        </w:rPr>
        <w:t>‑</w:t>
      </w:r>
      <w:r w:rsidRPr="00E366A0">
        <w:rPr>
          <w:rFonts w:ascii="Arial" w:hAnsi="Arial" w:cs="Arial"/>
          <w:sz w:val="22"/>
          <w:szCs w:val="22"/>
        </w:rPr>
        <w:t>agency collaboration in addressing FGM’s mental health consequences (NHS England, 2025).</w:t>
      </w:r>
    </w:p>
    <w:p w14:paraId="20CF42A7" w14:textId="78757BA7" w:rsidR="00AF352C" w:rsidRPr="00D65C4B" w:rsidRDefault="00AF352C" w:rsidP="00AF352C">
      <w:pPr>
        <w:rPr>
          <w:rFonts w:ascii="Arial" w:hAnsi="Arial" w:cs="Arial"/>
          <w:sz w:val="22"/>
          <w:szCs w:val="22"/>
        </w:rPr>
      </w:pPr>
      <w:r w:rsidRPr="00D65C4B">
        <w:rPr>
          <w:rFonts w:ascii="Arial" w:hAnsi="Arial" w:cs="Arial"/>
          <w:sz w:val="22"/>
          <w:szCs w:val="22"/>
        </w:rPr>
        <w:t>These frameworks underscore the need for culturally sensitive, trauma-informed care that acknowledges the complexity of survivors’ experiences.</w:t>
      </w:r>
    </w:p>
    <w:p w14:paraId="4A3CCB39" w14:textId="77777777" w:rsidR="00AF352C" w:rsidRDefault="00AF352C" w:rsidP="00AF352C">
      <w:pPr>
        <w:pStyle w:val="Heading2"/>
      </w:pPr>
      <w:bookmarkStart w:id="16" w:name="_Toc224858142"/>
      <w:r>
        <w:t>2.4 International Context</w:t>
      </w:r>
      <w:bookmarkEnd w:id="16"/>
    </w:p>
    <w:p w14:paraId="3DCFB540" w14:textId="38D29E18" w:rsidR="00AF352C" w:rsidRPr="00D65C4B" w:rsidRDefault="00AF352C" w:rsidP="00AF352C">
      <w:pPr>
        <w:rPr>
          <w:rFonts w:ascii="Arial" w:hAnsi="Arial" w:cs="Arial"/>
          <w:sz w:val="22"/>
          <w:szCs w:val="22"/>
        </w:rPr>
      </w:pPr>
      <w:r w:rsidRPr="00D65C4B">
        <w:rPr>
          <w:rFonts w:ascii="Arial" w:hAnsi="Arial" w:cs="Arial"/>
          <w:sz w:val="22"/>
          <w:szCs w:val="22"/>
        </w:rPr>
        <w:t>Globally, over 200 million women and girls have undergone FGM, with prevalence highest in parts of Africa, the Middle East, and Asia (UNICEF, 2021). International studies consistently link FGM to psychological disorders, including PTSD, depression, and anxiety (Mental and sexual health outcomes associated with FGM/C, 2022). However, many of these studies are based on small qualitative samples or conducted in non-Western contexts, limiting their applicability to UK-based survivors.</w:t>
      </w:r>
    </w:p>
    <w:p w14:paraId="3101618F" w14:textId="15AC4C2C" w:rsidR="00AF352C" w:rsidRPr="00D65C4B" w:rsidRDefault="00AF352C" w:rsidP="00AF352C">
      <w:pPr>
        <w:rPr>
          <w:rFonts w:ascii="Arial" w:hAnsi="Arial" w:cs="Arial"/>
          <w:sz w:val="22"/>
          <w:szCs w:val="22"/>
        </w:rPr>
      </w:pPr>
      <w:r w:rsidRPr="00D65C4B">
        <w:rPr>
          <w:rFonts w:ascii="Arial" w:hAnsi="Arial" w:cs="Arial"/>
          <w:sz w:val="22"/>
          <w:szCs w:val="22"/>
        </w:rPr>
        <w:t>A systematic review by O’Neill and Pallitto (2021) found that survivors often experience emotional detachment, fear, and shame, but noted that cultural and healthcare contexts significantly influence outcomes. This highlights the importance of examining UK-specific data to understand how FGM affects mental health within a Western healthcare system.</w:t>
      </w:r>
    </w:p>
    <w:p w14:paraId="664EDF6E" w14:textId="406F1E50" w:rsidR="00AF352C" w:rsidRDefault="00AF352C" w:rsidP="00AF352C">
      <w:pPr>
        <w:rPr>
          <w:rFonts w:ascii="Arial" w:hAnsi="Arial" w:cs="Arial"/>
          <w:sz w:val="22"/>
          <w:szCs w:val="22"/>
        </w:rPr>
      </w:pPr>
      <w:r w:rsidRPr="00D65C4B">
        <w:rPr>
          <w:rFonts w:ascii="Arial" w:hAnsi="Arial" w:cs="Arial"/>
          <w:sz w:val="22"/>
          <w:szCs w:val="22"/>
        </w:rPr>
        <w:t>Recent WHO findings emphasise that FGM affects all dimensions of health—physical, psychological, sexual, and relational—and that survivors require long-term, multidisciplinary support (WHO, 2025). The global shift toward survivor-centred care offers valuable lessons for UK services, particularly in integrating mental health into broader FGM prevention strategies.</w:t>
      </w:r>
    </w:p>
    <w:p w14:paraId="17615044" w14:textId="53AC87F6" w:rsidR="005628EC" w:rsidRPr="005628EC" w:rsidRDefault="005628EC" w:rsidP="005628EC">
      <w:pPr>
        <w:spacing w:line="360" w:lineRule="auto"/>
        <w:rPr>
          <w:rFonts w:ascii="Arial" w:hAnsi="Arial" w:cs="Arial"/>
          <w:sz w:val="22"/>
          <w:szCs w:val="22"/>
        </w:rPr>
      </w:pPr>
      <w:r w:rsidRPr="005628EC">
        <w:rPr>
          <w:rFonts w:ascii="Arial" w:hAnsi="Arial" w:cs="Arial"/>
          <w:sz w:val="22"/>
          <w:szCs w:val="22"/>
        </w:rPr>
        <w:t>Countries such as Sweden and Norway have integrated trauma</w:t>
      </w:r>
      <w:r w:rsidR="00FE0FC3">
        <w:rPr>
          <w:rFonts w:ascii="Arial" w:hAnsi="Arial" w:cs="Arial"/>
          <w:sz w:val="22"/>
          <w:szCs w:val="22"/>
        </w:rPr>
        <w:t>-</w:t>
      </w:r>
      <w:r w:rsidRPr="005628EC">
        <w:rPr>
          <w:rFonts w:ascii="Arial" w:hAnsi="Arial" w:cs="Arial"/>
          <w:sz w:val="22"/>
          <w:szCs w:val="22"/>
        </w:rPr>
        <w:t>informed care into national FGM strategies, offering lessons for the UK. Canada’s survivor</w:t>
      </w:r>
      <w:r w:rsidR="00FE0FC3">
        <w:rPr>
          <w:rFonts w:ascii="Arial" w:hAnsi="Arial" w:cs="Arial"/>
          <w:sz w:val="22"/>
          <w:szCs w:val="22"/>
        </w:rPr>
        <w:t>-</w:t>
      </w:r>
      <w:r w:rsidRPr="005628EC">
        <w:rPr>
          <w:rFonts w:ascii="Arial" w:hAnsi="Arial" w:cs="Arial"/>
          <w:sz w:val="22"/>
          <w:szCs w:val="22"/>
        </w:rPr>
        <w:t>centred models also highlight the importance of culturally competent, multidisciplinary approaches (UNFPA, 2023).</w:t>
      </w:r>
    </w:p>
    <w:p w14:paraId="7ADE6BC1" w14:textId="77777777" w:rsidR="00AF352C" w:rsidRDefault="00AF352C" w:rsidP="00AF352C">
      <w:pPr>
        <w:pStyle w:val="Heading2"/>
      </w:pPr>
      <w:bookmarkStart w:id="17" w:name="_Toc224858143"/>
      <w:r>
        <w:t>2.5 UK National and Local Context</w:t>
      </w:r>
      <w:bookmarkEnd w:id="17"/>
    </w:p>
    <w:p w14:paraId="3381453F" w14:textId="687A531C" w:rsidR="00AF352C" w:rsidRPr="00D65C4B" w:rsidRDefault="00AF352C" w:rsidP="00AF352C">
      <w:pPr>
        <w:rPr>
          <w:rFonts w:ascii="Arial" w:hAnsi="Arial" w:cs="Arial"/>
          <w:sz w:val="22"/>
          <w:szCs w:val="22"/>
        </w:rPr>
      </w:pPr>
      <w:r w:rsidRPr="00D65C4B">
        <w:rPr>
          <w:rFonts w:ascii="Arial" w:hAnsi="Arial" w:cs="Arial"/>
          <w:sz w:val="22"/>
          <w:szCs w:val="22"/>
        </w:rPr>
        <w:t>In the UK, NHS Digital reported 6,655 newly identified FGM cases and 14,355 attendances in 2023–24, indicating a rise in detection and service use (NHS Digital, 2024). Despite this, survivors report a lack of support in accessing mental health services, with some regions offering specialist clinics and others lacking basic support (University of Birmingham, 2023).</w:t>
      </w:r>
    </w:p>
    <w:p w14:paraId="18F08B4F" w14:textId="353079E9" w:rsidR="00AF352C" w:rsidRPr="00D65C4B" w:rsidRDefault="00AF352C" w:rsidP="00AF352C">
      <w:pPr>
        <w:rPr>
          <w:rFonts w:ascii="Arial" w:hAnsi="Arial" w:cs="Arial"/>
          <w:sz w:val="22"/>
          <w:szCs w:val="22"/>
        </w:rPr>
      </w:pPr>
      <w:r w:rsidRPr="00D65C4B">
        <w:rPr>
          <w:rFonts w:ascii="Arial" w:hAnsi="Arial" w:cs="Arial"/>
          <w:sz w:val="22"/>
          <w:szCs w:val="22"/>
        </w:rPr>
        <w:t>The Oxford Rose Clinic and similar services provide confidential psychological care, but availability is limited. Survivors often face language barriers, cultural stigma, and fear of judgment, which deter them from seeking help (Jones et al., 2023). Moreover, healthcare professionals may lack training in trauma-informed approaches, leading to misdiagnosis or inadequate care.</w:t>
      </w:r>
    </w:p>
    <w:p w14:paraId="7C540E36" w14:textId="07EA4319" w:rsidR="00AF352C" w:rsidRDefault="00AF352C" w:rsidP="00AF352C">
      <w:pPr>
        <w:rPr>
          <w:rFonts w:ascii="Arial" w:hAnsi="Arial" w:cs="Arial"/>
          <w:sz w:val="22"/>
          <w:szCs w:val="22"/>
        </w:rPr>
      </w:pPr>
      <w:r w:rsidRPr="00D65C4B">
        <w:rPr>
          <w:rFonts w:ascii="Arial" w:hAnsi="Arial" w:cs="Arial"/>
          <w:sz w:val="22"/>
          <w:szCs w:val="22"/>
        </w:rPr>
        <w:t>A 2024 report by the Women and Equalities Committee found that many survivors felt “invisible” within the NHS, with mental health needs routinely overlooked in favour of physical assessments (Parliament UK, 2025). This points to a systemic failure to integrate safeguarding and psychological recovery.</w:t>
      </w:r>
    </w:p>
    <w:p w14:paraId="61175119" w14:textId="785A2DFA" w:rsidR="003C3011" w:rsidRPr="00D65C4B" w:rsidRDefault="003C3011" w:rsidP="00AF352C">
      <w:pPr>
        <w:rPr>
          <w:rFonts w:ascii="Arial" w:hAnsi="Arial" w:cs="Arial"/>
          <w:sz w:val="22"/>
          <w:szCs w:val="22"/>
        </w:rPr>
      </w:pPr>
      <w:r w:rsidRPr="003C3011">
        <w:rPr>
          <w:rFonts w:ascii="Arial" w:hAnsi="Arial" w:cs="Arial"/>
          <w:sz w:val="22"/>
          <w:szCs w:val="22"/>
        </w:rPr>
        <w:lastRenderedPageBreak/>
        <w:t>The NHS England (2025) updated guidance on FGM safeguarding and mental health has acknowledged these shortcomings, calling for improved integration of trauma</w:t>
      </w:r>
      <w:r w:rsidRPr="003C3011">
        <w:rPr>
          <w:rFonts w:ascii="Cambria Math" w:hAnsi="Cambria Math" w:cs="Cambria Math"/>
          <w:sz w:val="22"/>
          <w:szCs w:val="22"/>
        </w:rPr>
        <w:t>‑</w:t>
      </w:r>
      <w:r w:rsidRPr="003C3011">
        <w:rPr>
          <w:rFonts w:ascii="Arial" w:hAnsi="Arial" w:cs="Arial"/>
          <w:sz w:val="22"/>
          <w:szCs w:val="22"/>
        </w:rPr>
        <w:t>informed care into mainstream services. However, implementation remains inconsistent, with survivors continuing to face postcode inequalities in access to support.</w:t>
      </w:r>
    </w:p>
    <w:p w14:paraId="3FB21DDC" w14:textId="77777777" w:rsidR="00AF352C" w:rsidRDefault="00AF352C" w:rsidP="00AF352C">
      <w:pPr>
        <w:pStyle w:val="Heading2"/>
      </w:pPr>
      <w:bookmarkStart w:id="18" w:name="_Toc224858144"/>
      <w:r>
        <w:t>2.6 Mental Health Consequences of FGM</w:t>
      </w:r>
      <w:bookmarkEnd w:id="18"/>
    </w:p>
    <w:p w14:paraId="6DAC35C9" w14:textId="73AD16C0" w:rsidR="00AF352C" w:rsidRPr="00D65C4B" w:rsidRDefault="00AF352C" w:rsidP="00AF352C">
      <w:pPr>
        <w:rPr>
          <w:rFonts w:ascii="Arial" w:hAnsi="Arial" w:cs="Arial"/>
          <w:sz w:val="22"/>
          <w:szCs w:val="22"/>
        </w:rPr>
      </w:pPr>
      <w:r w:rsidRPr="00D65C4B">
        <w:rPr>
          <w:rFonts w:ascii="Arial" w:hAnsi="Arial" w:cs="Arial"/>
          <w:sz w:val="22"/>
          <w:szCs w:val="22"/>
        </w:rPr>
        <w:t>Research consistently identifies several psychological outcomes among FGM survivors:</w:t>
      </w:r>
    </w:p>
    <w:p w14:paraId="2740A408" w14:textId="0B70639F" w:rsidR="00AF352C" w:rsidRPr="00D65C4B" w:rsidRDefault="00AF352C" w:rsidP="00D65C4B">
      <w:pPr>
        <w:pStyle w:val="ListParagraph"/>
        <w:numPr>
          <w:ilvl w:val="0"/>
          <w:numId w:val="5"/>
        </w:numPr>
        <w:rPr>
          <w:rFonts w:ascii="Arial" w:hAnsi="Arial" w:cs="Arial"/>
          <w:sz w:val="22"/>
          <w:szCs w:val="22"/>
        </w:rPr>
      </w:pPr>
      <w:r w:rsidRPr="00D65C4B">
        <w:rPr>
          <w:rFonts w:ascii="Arial" w:hAnsi="Arial" w:cs="Arial"/>
          <w:sz w:val="22"/>
          <w:szCs w:val="22"/>
        </w:rPr>
        <w:t>PTSD: Symptoms include flashbacks, nightmares, and emotional numbness. Mulongo et al. (2014) found that over 60% of survivors in their UK-based study met criteria for PTSD.</w:t>
      </w:r>
    </w:p>
    <w:p w14:paraId="665D478F" w14:textId="05997476" w:rsidR="00AF352C" w:rsidRPr="00D65C4B" w:rsidRDefault="00AF352C" w:rsidP="00D65C4B">
      <w:pPr>
        <w:pStyle w:val="ListParagraph"/>
        <w:numPr>
          <w:ilvl w:val="0"/>
          <w:numId w:val="5"/>
        </w:numPr>
        <w:rPr>
          <w:rFonts w:ascii="Arial" w:hAnsi="Arial" w:cs="Arial"/>
          <w:sz w:val="22"/>
          <w:szCs w:val="22"/>
        </w:rPr>
      </w:pPr>
      <w:r w:rsidRPr="00D65C4B">
        <w:rPr>
          <w:rFonts w:ascii="Arial" w:hAnsi="Arial" w:cs="Arial"/>
          <w:sz w:val="22"/>
          <w:szCs w:val="22"/>
        </w:rPr>
        <w:t>Depression and Anxiety: Survivors report persistent sadness, irritability, and panic attacks, often exacerbated by social isolation and cultural dissonance (Jones et al., 2023).</w:t>
      </w:r>
    </w:p>
    <w:p w14:paraId="45B07FF2" w14:textId="0371C3CF" w:rsidR="00AF352C" w:rsidRPr="00E3598D" w:rsidRDefault="00AF352C" w:rsidP="00AF352C">
      <w:pPr>
        <w:pStyle w:val="ListParagraph"/>
        <w:numPr>
          <w:ilvl w:val="0"/>
          <w:numId w:val="5"/>
        </w:numPr>
        <w:rPr>
          <w:rFonts w:ascii="Arial" w:hAnsi="Arial" w:cs="Arial"/>
          <w:sz w:val="22"/>
          <w:szCs w:val="22"/>
        </w:rPr>
      </w:pPr>
      <w:r w:rsidRPr="00D65C4B">
        <w:rPr>
          <w:rFonts w:ascii="Arial" w:hAnsi="Arial" w:cs="Arial"/>
          <w:sz w:val="22"/>
          <w:szCs w:val="22"/>
        </w:rPr>
        <w:t>Somatic Complaints: Headaches, gastrointestinal issues, and chronic pain are common, reflecting the mind-body connection in trauma (Warne &amp; Mulongo, 2020).</w:t>
      </w:r>
    </w:p>
    <w:p w14:paraId="0F749D75" w14:textId="3D6AD9F4" w:rsidR="00AF352C" w:rsidRPr="00D65C4B" w:rsidRDefault="00AF352C" w:rsidP="00D65C4B">
      <w:pPr>
        <w:pStyle w:val="ListParagraph"/>
        <w:numPr>
          <w:ilvl w:val="0"/>
          <w:numId w:val="5"/>
        </w:numPr>
        <w:rPr>
          <w:rFonts w:ascii="Arial" w:hAnsi="Arial" w:cs="Arial"/>
          <w:sz w:val="22"/>
          <w:szCs w:val="22"/>
        </w:rPr>
      </w:pPr>
      <w:r w:rsidRPr="00D65C4B">
        <w:rPr>
          <w:rFonts w:ascii="Arial" w:hAnsi="Arial" w:cs="Arial"/>
          <w:sz w:val="22"/>
          <w:szCs w:val="22"/>
        </w:rPr>
        <w:t>Sexual Dysfunction and Relationship Difficulties: Survivors may experience fear of intimacy, avoidance of sexual contact, and difficulty forming trusting relationships (Murphy, 2024).</w:t>
      </w:r>
    </w:p>
    <w:p w14:paraId="502B9A10" w14:textId="5CD8BC90" w:rsidR="00AF352C" w:rsidRPr="00D65C4B" w:rsidRDefault="00AF352C" w:rsidP="00AF352C">
      <w:pPr>
        <w:rPr>
          <w:rFonts w:ascii="Arial" w:hAnsi="Arial" w:cs="Arial"/>
          <w:sz w:val="22"/>
          <w:szCs w:val="22"/>
        </w:rPr>
      </w:pPr>
      <w:r w:rsidRPr="00D65C4B">
        <w:rPr>
          <w:rFonts w:ascii="Arial" w:hAnsi="Arial" w:cs="Arial"/>
          <w:sz w:val="22"/>
          <w:szCs w:val="22"/>
        </w:rPr>
        <w:t>These findings underscore the need for integrated mental health services that address both psychological and physical consequences. Cognitive Behavioural Therapy (CBT), Eye Movement Desensitisation and Reprocessing (EMDR), and culturally adapted trauma therapies have shown promise in supporting recovery (CPD Online, 2024).</w:t>
      </w:r>
    </w:p>
    <w:p w14:paraId="33C22584" w14:textId="77777777" w:rsidR="00AF352C" w:rsidRDefault="00AF352C" w:rsidP="00AF352C">
      <w:pPr>
        <w:pStyle w:val="Heading2"/>
      </w:pPr>
      <w:bookmarkStart w:id="19" w:name="_Toc224858145"/>
      <w:r>
        <w:t>2.7 Gaps in Service Provision</w:t>
      </w:r>
      <w:bookmarkEnd w:id="19"/>
    </w:p>
    <w:p w14:paraId="71EE117A" w14:textId="3A759C1E" w:rsidR="00C8384A" w:rsidRPr="00C8384A" w:rsidRDefault="00AF352C" w:rsidP="00C8384A">
      <w:pPr>
        <w:rPr>
          <w:rFonts w:ascii="Arial" w:hAnsi="Arial" w:cs="Arial"/>
          <w:sz w:val="22"/>
          <w:szCs w:val="22"/>
        </w:rPr>
      </w:pPr>
      <w:r w:rsidRPr="00D65C4B">
        <w:rPr>
          <w:rFonts w:ascii="Arial" w:hAnsi="Arial" w:cs="Arial"/>
          <w:sz w:val="22"/>
          <w:szCs w:val="22"/>
        </w:rPr>
        <w:t>Despite</w:t>
      </w:r>
      <w:r w:rsidR="00C8384A" w:rsidRPr="00C8384A">
        <w:rPr>
          <w:rFonts w:ascii="Arial" w:hAnsi="Arial" w:cs="Arial"/>
          <w:sz w:val="22"/>
          <w:szCs w:val="22"/>
        </w:rPr>
        <w:t xml:space="preserve"> policy advancements, significant gaps remain in mental health support for FGM survivors. Services vary widely across regions, with some areas offering specialist clinics and others lacking even basic provision (University of Birmingham, 2023). This postcode lottery means that survivors’ access to care is determined more by geography than by need, undermining equity in service delivery.</w:t>
      </w:r>
    </w:p>
    <w:p w14:paraId="7FFF837D" w14:textId="78A058A5" w:rsidR="00C8384A" w:rsidRPr="00C8384A" w:rsidRDefault="00C8384A" w:rsidP="00C8384A">
      <w:pPr>
        <w:rPr>
          <w:rFonts w:ascii="Arial" w:hAnsi="Arial" w:cs="Arial"/>
          <w:sz w:val="22"/>
          <w:szCs w:val="22"/>
        </w:rPr>
      </w:pPr>
      <w:r w:rsidRPr="00C8384A">
        <w:rPr>
          <w:rFonts w:ascii="Arial" w:hAnsi="Arial" w:cs="Arial"/>
          <w:sz w:val="22"/>
          <w:szCs w:val="22"/>
        </w:rPr>
        <w:t>Cultural competence is another persistent gap. Survivors often feel misunderstood or judged by healthcare providers, leading to mistrust and disengagement (Jones et al., 2023). The Royal College of Psychiatrists (2024) has emphasised that without culturally sensitive approaches, survivors are unlikely to disclose trauma or engage with services. This lack of trust perpetuates silence and invisibility.</w:t>
      </w:r>
    </w:p>
    <w:p w14:paraId="0BE1C170" w14:textId="178CA034" w:rsidR="00C8384A" w:rsidRPr="00C8384A" w:rsidRDefault="00C8384A" w:rsidP="00C8384A">
      <w:pPr>
        <w:rPr>
          <w:rFonts w:ascii="Arial" w:hAnsi="Arial" w:cs="Arial"/>
          <w:sz w:val="22"/>
          <w:szCs w:val="22"/>
        </w:rPr>
      </w:pPr>
      <w:r w:rsidRPr="00C8384A">
        <w:rPr>
          <w:rFonts w:ascii="Arial" w:hAnsi="Arial" w:cs="Arial"/>
          <w:sz w:val="22"/>
          <w:szCs w:val="22"/>
        </w:rPr>
        <w:t>Trauma</w:t>
      </w:r>
      <w:r w:rsidRPr="00C8384A">
        <w:rPr>
          <w:rFonts w:ascii="Cambria Math" w:hAnsi="Cambria Math" w:cs="Cambria Math"/>
          <w:sz w:val="22"/>
          <w:szCs w:val="22"/>
        </w:rPr>
        <w:t>‑</w:t>
      </w:r>
      <w:r w:rsidRPr="00C8384A">
        <w:rPr>
          <w:rFonts w:ascii="Arial" w:hAnsi="Arial" w:cs="Arial"/>
          <w:sz w:val="22"/>
          <w:szCs w:val="22"/>
        </w:rPr>
        <w:t>informed care is also inconsistently applied. The World Health Organi</w:t>
      </w:r>
      <w:r w:rsidR="00FE0FC3">
        <w:rPr>
          <w:rFonts w:ascii="Arial" w:hAnsi="Arial" w:cs="Arial"/>
          <w:sz w:val="22"/>
          <w:szCs w:val="22"/>
        </w:rPr>
        <w:t>s</w:t>
      </w:r>
      <w:r w:rsidRPr="00C8384A">
        <w:rPr>
          <w:rFonts w:ascii="Arial" w:hAnsi="Arial" w:cs="Arial"/>
          <w:sz w:val="22"/>
          <w:szCs w:val="22"/>
        </w:rPr>
        <w:t>ation (2024) stresses that trauma</w:t>
      </w:r>
      <w:r w:rsidRPr="00C8384A">
        <w:rPr>
          <w:rFonts w:ascii="Cambria Math" w:hAnsi="Cambria Math" w:cs="Cambria Math"/>
          <w:sz w:val="22"/>
          <w:szCs w:val="22"/>
        </w:rPr>
        <w:t>‑</w:t>
      </w:r>
      <w:r w:rsidRPr="00C8384A">
        <w:rPr>
          <w:rFonts w:ascii="Arial" w:hAnsi="Arial" w:cs="Arial"/>
          <w:sz w:val="22"/>
          <w:szCs w:val="22"/>
        </w:rPr>
        <w:t>informed principles</w:t>
      </w:r>
      <w:r w:rsidR="00C05836">
        <w:rPr>
          <w:rFonts w:ascii="Arial" w:hAnsi="Arial" w:cs="Arial"/>
          <w:sz w:val="22"/>
          <w:szCs w:val="22"/>
        </w:rPr>
        <w:t>,</w:t>
      </w:r>
      <w:r w:rsidRPr="00C8384A">
        <w:rPr>
          <w:rFonts w:ascii="Arial" w:hAnsi="Arial" w:cs="Arial"/>
          <w:sz w:val="22"/>
          <w:szCs w:val="22"/>
        </w:rPr>
        <w:t xml:space="preserve"> safety, trust, empowerment, and cultural awareness must underpin all FGM interventions. Yet UK services often prioritise safeguarding and physical health, leaving psychological recovery secondary. Survivors report feeling retraumatised by insensitive questioning or clinical procedures, highlighting the absence of trauma</w:t>
      </w:r>
      <w:r w:rsidRPr="00C8384A">
        <w:rPr>
          <w:rFonts w:ascii="Cambria Math" w:hAnsi="Cambria Math" w:cs="Cambria Math"/>
          <w:sz w:val="22"/>
          <w:szCs w:val="22"/>
        </w:rPr>
        <w:t>‑</w:t>
      </w:r>
      <w:r w:rsidRPr="00C8384A">
        <w:rPr>
          <w:rFonts w:ascii="Arial" w:hAnsi="Arial" w:cs="Arial"/>
          <w:sz w:val="22"/>
          <w:szCs w:val="22"/>
        </w:rPr>
        <w:t>aware practice.</w:t>
      </w:r>
    </w:p>
    <w:p w14:paraId="06986098" w14:textId="6EC69FAE" w:rsidR="00AF352C" w:rsidRPr="00D65C4B" w:rsidRDefault="00C8384A" w:rsidP="00C8384A">
      <w:pPr>
        <w:rPr>
          <w:rFonts w:ascii="Arial" w:hAnsi="Arial" w:cs="Arial"/>
          <w:sz w:val="22"/>
          <w:szCs w:val="22"/>
        </w:rPr>
      </w:pPr>
      <w:r w:rsidRPr="00C8384A">
        <w:rPr>
          <w:rFonts w:ascii="Arial" w:hAnsi="Arial" w:cs="Arial"/>
          <w:sz w:val="22"/>
          <w:szCs w:val="22"/>
        </w:rPr>
        <w:t>Finally, survivor involvement in service design remains limited. While organisations such as FORWARD UK (2024) and Women’s Aid (2025) advocate for survivor</w:t>
      </w:r>
      <w:r w:rsidRPr="00C8384A">
        <w:rPr>
          <w:rFonts w:ascii="Cambria Math" w:hAnsi="Cambria Math" w:cs="Cambria Math"/>
          <w:sz w:val="22"/>
          <w:szCs w:val="22"/>
        </w:rPr>
        <w:t>‑</w:t>
      </w:r>
      <w:r w:rsidRPr="00C8384A">
        <w:rPr>
          <w:rFonts w:ascii="Arial" w:hAnsi="Arial" w:cs="Arial"/>
          <w:sz w:val="22"/>
          <w:szCs w:val="22"/>
        </w:rPr>
        <w:t xml:space="preserve">led approaches, mainstream NHS services rarely embed survivor voices in policy or evaluation. This </w:t>
      </w:r>
      <w:r w:rsidRPr="00C8384A">
        <w:rPr>
          <w:rFonts w:ascii="Arial" w:hAnsi="Arial" w:cs="Arial"/>
          <w:sz w:val="22"/>
          <w:szCs w:val="22"/>
        </w:rPr>
        <w:lastRenderedPageBreak/>
        <w:t>exclusion undermines relevance and responsiveness, leaving survivors feeling alienated from the very systems meant to support them.</w:t>
      </w:r>
    </w:p>
    <w:p w14:paraId="1EBE5CDF" w14:textId="77777777" w:rsidR="00AF352C" w:rsidRDefault="00AF352C" w:rsidP="00D65C4B">
      <w:pPr>
        <w:pStyle w:val="Heading2"/>
      </w:pPr>
      <w:bookmarkStart w:id="20" w:name="_Toc224858146"/>
      <w:r>
        <w:t>2.8 Policy and Practice Evaluation</w:t>
      </w:r>
      <w:bookmarkEnd w:id="20"/>
    </w:p>
    <w:p w14:paraId="4CC3FAB3" w14:textId="1A5A0978" w:rsidR="00C05836" w:rsidRPr="00C05836" w:rsidRDefault="00AF352C" w:rsidP="00C05836">
      <w:pPr>
        <w:rPr>
          <w:rFonts w:ascii="Arial" w:hAnsi="Arial" w:cs="Arial"/>
          <w:sz w:val="22"/>
          <w:szCs w:val="22"/>
        </w:rPr>
      </w:pPr>
      <w:r w:rsidRPr="00D65C4B">
        <w:rPr>
          <w:rFonts w:ascii="Arial" w:hAnsi="Arial" w:cs="Arial"/>
          <w:sz w:val="22"/>
          <w:szCs w:val="22"/>
        </w:rPr>
        <w:t>Several</w:t>
      </w:r>
      <w:r w:rsidR="00C05836" w:rsidRPr="00C05836">
        <w:rPr>
          <w:rFonts w:ascii="Arial" w:hAnsi="Arial" w:cs="Arial"/>
          <w:sz w:val="22"/>
          <w:szCs w:val="22"/>
        </w:rPr>
        <w:t xml:space="preserve"> UK policies aim to address FGM, including the Home Office Multi</w:t>
      </w:r>
      <w:r w:rsidR="00C05836" w:rsidRPr="00C05836">
        <w:rPr>
          <w:rFonts w:ascii="Cambria Math" w:hAnsi="Cambria Math" w:cs="Cambria Math"/>
          <w:sz w:val="22"/>
          <w:szCs w:val="22"/>
        </w:rPr>
        <w:t>‑</w:t>
      </w:r>
      <w:r w:rsidR="00C05836" w:rsidRPr="00C05836">
        <w:rPr>
          <w:rFonts w:ascii="Arial" w:hAnsi="Arial" w:cs="Arial"/>
          <w:sz w:val="22"/>
          <w:szCs w:val="22"/>
        </w:rPr>
        <w:t>Agency Statutory Guidance (2024) and NHS England’s FGM Prevention Programme (2024). These frameworks focus heavily on safeguarding, detection, and physical health. While they represent progress, they offer limited guidance on psychological recovery.</w:t>
      </w:r>
    </w:p>
    <w:p w14:paraId="5668C9A4" w14:textId="11ECEE80" w:rsidR="00C05836" w:rsidRPr="00C05836" w:rsidRDefault="00C05836" w:rsidP="00C05836">
      <w:pPr>
        <w:rPr>
          <w:rFonts w:ascii="Arial" w:hAnsi="Arial" w:cs="Arial"/>
          <w:sz w:val="22"/>
          <w:szCs w:val="22"/>
        </w:rPr>
      </w:pPr>
      <w:r w:rsidRPr="00C05836">
        <w:rPr>
          <w:rFonts w:ascii="Arial" w:hAnsi="Arial" w:cs="Arial"/>
          <w:sz w:val="22"/>
          <w:szCs w:val="22"/>
        </w:rPr>
        <w:t>The NHS England (2025) updated safeguarding and mental health guidance acknowledges this imbalance, calling for improved integration of trauma</w:t>
      </w:r>
      <w:r w:rsidRPr="00C05836">
        <w:rPr>
          <w:rFonts w:ascii="Cambria Math" w:hAnsi="Cambria Math" w:cs="Cambria Math"/>
          <w:sz w:val="22"/>
          <w:szCs w:val="22"/>
        </w:rPr>
        <w:t>‑</w:t>
      </w:r>
      <w:r w:rsidRPr="00C05836">
        <w:rPr>
          <w:rFonts w:ascii="Arial" w:hAnsi="Arial" w:cs="Arial"/>
          <w:sz w:val="22"/>
          <w:szCs w:val="22"/>
        </w:rPr>
        <w:t>informed care into mainstream services. However, implementation remains uneven, with many clinicians lacking training in trauma</w:t>
      </w:r>
      <w:r w:rsidRPr="00C05836">
        <w:rPr>
          <w:rFonts w:ascii="Cambria Math" w:hAnsi="Cambria Math" w:cs="Cambria Math"/>
          <w:sz w:val="22"/>
          <w:szCs w:val="22"/>
        </w:rPr>
        <w:t>‑</w:t>
      </w:r>
      <w:r w:rsidRPr="00C05836">
        <w:rPr>
          <w:rFonts w:ascii="Arial" w:hAnsi="Arial" w:cs="Arial"/>
          <w:sz w:val="22"/>
          <w:szCs w:val="22"/>
        </w:rPr>
        <w:t>aware practice. Survivors continue to report feeling “invisible” within the NHS, with mental health needs overlooked in favour of physical assessments (Parliament UK, 2025).</w:t>
      </w:r>
    </w:p>
    <w:p w14:paraId="31DBE10D" w14:textId="2CFD988B" w:rsidR="00C05836" w:rsidRPr="00C05836" w:rsidRDefault="00C05836" w:rsidP="00C05836">
      <w:pPr>
        <w:rPr>
          <w:rFonts w:ascii="Arial" w:hAnsi="Arial" w:cs="Arial"/>
          <w:sz w:val="22"/>
          <w:szCs w:val="22"/>
        </w:rPr>
      </w:pPr>
      <w:r w:rsidRPr="00C05836">
        <w:rPr>
          <w:rFonts w:ascii="Arial" w:hAnsi="Arial" w:cs="Arial"/>
          <w:sz w:val="22"/>
          <w:szCs w:val="22"/>
        </w:rPr>
        <w:t>International comparisons highlight the UK’s shortcomings. Sweden and Norway have integrated trauma</w:t>
      </w:r>
      <w:r w:rsidRPr="00C05836">
        <w:rPr>
          <w:rFonts w:ascii="Cambria Math" w:hAnsi="Cambria Math" w:cs="Cambria Math"/>
          <w:sz w:val="22"/>
          <w:szCs w:val="22"/>
        </w:rPr>
        <w:t>‑</w:t>
      </w:r>
      <w:r w:rsidRPr="00C05836">
        <w:rPr>
          <w:rFonts w:ascii="Arial" w:hAnsi="Arial" w:cs="Arial"/>
          <w:sz w:val="22"/>
          <w:szCs w:val="22"/>
        </w:rPr>
        <w:t>informed care into national FGM strategies, ensuring survivors receive psychological as well as physical support. Canada’s survivor</w:t>
      </w:r>
      <w:r w:rsidRPr="00C05836">
        <w:rPr>
          <w:rFonts w:ascii="Cambria Math" w:hAnsi="Cambria Math" w:cs="Cambria Math"/>
          <w:sz w:val="22"/>
          <w:szCs w:val="22"/>
        </w:rPr>
        <w:t>‑</w:t>
      </w:r>
      <w:r w:rsidRPr="00C05836">
        <w:rPr>
          <w:rFonts w:ascii="Arial" w:hAnsi="Arial" w:cs="Arial"/>
          <w:sz w:val="22"/>
          <w:szCs w:val="22"/>
        </w:rPr>
        <w:t>centred models emphasise peer support and community involvement, demonstrating the value of embedding survivor voices in service design (UNFPA, 2023).</w:t>
      </w:r>
    </w:p>
    <w:p w14:paraId="3C41C0B0" w14:textId="5B558CEF" w:rsidR="00AF352C" w:rsidRPr="00D65C4B" w:rsidRDefault="00C05836" w:rsidP="00C05836">
      <w:pPr>
        <w:rPr>
          <w:rFonts w:ascii="Arial" w:hAnsi="Arial" w:cs="Arial"/>
          <w:sz w:val="22"/>
          <w:szCs w:val="22"/>
        </w:rPr>
      </w:pPr>
      <w:r w:rsidRPr="00C05836">
        <w:rPr>
          <w:rFonts w:ascii="Arial" w:hAnsi="Arial" w:cs="Arial"/>
          <w:sz w:val="22"/>
          <w:szCs w:val="22"/>
        </w:rPr>
        <w:t>The WHO (2024) argues that survivor</w:t>
      </w:r>
      <w:r w:rsidRPr="00C05836">
        <w:rPr>
          <w:rFonts w:ascii="Cambria Math" w:hAnsi="Cambria Math" w:cs="Cambria Math"/>
          <w:sz w:val="22"/>
          <w:szCs w:val="22"/>
        </w:rPr>
        <w:t>‑</w:t>
      </w:r>
      <w:r w:rsidRPr="00C05836">
        <w:rPr>
          <w:rFonts w:ascii="Arial" w:hAnsi="Arial" w:cs="Arial"/>
          <w:sz w:val="22"/>
          <w:szCs w:val="22"/>
        </w:rPr>
        <w:t>centred care must be a policy priority, not an optional add</w:t>
      </w:r>
      <w:r w:rsidRPr="00C05836">
        <w:rPr>
          <w:rFonts w:ascii="Cambria Math" w:hAnsi="Cambria Math" w:cs="Cambria Math"/>
          <w:sz w:val="22"/>
          <w:szCs w:val="22"/>
        </w:rPr>
        <w:t>‑</w:t>
      </w:r>
      <w:r w:rsidRPr="00C05836">
        <w:rPr>
          <w:rFonts w:ascii="Arial" w:hAnsi="Arial" w:cs="Arial"/>
          <w:sz w:val="22"/>
          <w:szCs w:val="22"/>
        </w:rPr>
        <w:t>on. Policies that fail to embed trauma</w:t>
      </w:r>
      <w:r w:rsidRPr="00C05836">
        <w:rPr>
          <w:rFonts w:ascii="Cambria Math" w:hAnsi="Cambria Math" w:cs="Cambria Math"/>
          <w:sz w:val="22"/>
          <w:szCs w:val="22"/>
        </w:rPr>
        <w:t>‑</w:t>
      </w:r>
      <w:r w:rsidRPr="00C05836">
        <w:rPr>
          <w:rFonts w:ascii="Arial" w:hAnsi="Arial" w:cs="Arial"/>
          <w:sz w:val="22"/>
          <w:szCs w:val="22"/>
        </w:rPr>
        <w:t>informed principles risk retraumatising survivors and perpetuating cycles of silence. The UK’s current frameworks, while progressive in safeguarding, remain reactive rather than holistic, focusing on prevention and prosecution rather than recovery and empowerment.</w:t>
      </w:r>
    </w:p>
    <w:p w14:paraId="4189E685" w14:textId="77777777" w:rsidR="00AF352C" w:rsidRDefault="00AF352C" w:rsidP="00D65C4B">
      <w:pPr>
        <w:pStyle w:val="Heading2"/>
      </w:pPr>
      <w:bookmarkStart w:id="21" w:name="_Toc224858147"/>
      <w:r>
        <w:t>2.9 Critical Analysis</w:t>
      </w:r>
      <w:bookmarkEnd w:id="21"/>
    </w:p>
    <w:p w14:paraId="632E755B" w14:textId="43C57FC2" w:rsidR="0026499D" w:rsidRPr="0026499D" w:rsidRDefault="00AF352C" w:rsidP="0026499D">
      <w:pPr>
        <w:rPr>
          <w:rFonts w:ascii="Arial" w:hAnsi="Arial" w:cs="Arial"/>
          <w:sz w:val="22"/>
          <w:szCs w:val="22"/>
        </w:rPr>
      </w:pPr>
      <w:r w:rsidRPr="00D65C4B">
        <w:rPr>
          <w:rFonts w:ascii="Arial" w:hAnsi="Arial" w:cs="Arial"/>
          <w:sz w:val="22"/>
          <w:szCs w:val="22"/>
        </w:rPr>
        <w:t xml:space="preserve">The </w:t>
      </w:r>
      <w:r w:rsidR="0026499D" w:rsidRPr="0026499D">
        <w:rPr>
          <w:rFonts w:ascii="Arial" w:hAnsi="Arial" w:cs="Arial"/>
          <w:sz w:val="22"/>
          <w:szCs w:val="22"/>
        </w:rPr>
        <w:t>Critical analysis of the literature reveals a disconnect between policy rhetoric and survivor experiences. While FGM is recognised as a safeguarding issue, its mental health repercussions are often overlooked. Survivors consistently report barriers such as stigma, language difficulties, and mistrust of professionals, yet policies rarely address these systemic challenges.</w:t>
      </w:r>
    </w:p>
    <w:p w14:paraId="5DF399F8" w14:textId="24B0A52C" w:rsidR="0026499D" w:rsidRPr="0026499D" w:rsidRDefault="0026499D" w:rsidP="0026499D">
      <w:pPr>
        <w:rPr>
          <w:rFonts w:ascii="Arial" w:hAnsi="Arial" w:cs="Arial"/>
          <w:sz w:val="22"/>
          <w:szCs w:val="22"/>
        </w:rPr>
      </w:pPr>
      <w:r w:rsidRPr="0026499D">
        <w:rPr>
          <w:rFonts w:ascii="Arial" w:hAnsi="Arial" w:cs="Arial"/>
          <w:sz w:val="22"/>
          <w:szCs w:val="22"/>
        </w:rPr>
        <w:t>The WHO (2024) frames trauma</w:t>
      </w:r>
      <w:r w:rsidRPr="0026499D">
        <w:rPr>
          <w:rFonts w:ascii="Cambria Math" w:hAnsi="Cambria Math" w:cs="Cambria Math"/>
          <w:sz w:val="22"/>
          <w:szCs w:val="22"/>
        </w:rPr>
        <w:t>‑</w:t>
      </w:r>
      <w:r w:rsidRPr="0026499D">
        <w:rPr>
          <w:rFonts w:ascii="Arial" w:hAnsi="Arial" w:cs="Arial"/>
          <w:sz w:val="22"/>
          <w:szCs w:val="22"/>
        </w:rPr>
        <w:t>informed care as a global benchmark, arguing that all interventions must prioritise psychological recovery. However, UK services remain fragmented and under</w:t>
      </w:r>
      <w:r w:rsidRPr="0026499D">
        <w:rPr>
          <w:rFonts w:ascii="Cambria Math" w:hAnsi="Cambria Math" w:cs="Cambria Math"/>
          <w:sz w:val="22"/>
          <w:szCs w:val="22"/>
        </w:rPr>
        <w:t>‑</w:t>
      </w:r>
      <w:r w:rsidRPr="0026499D">
        <w:rPr>
          <w:rFonts w:ascii="Arial" w:hAnsi="Arial" w:cs="Arial"/>
          <w:sz w:val="22"/>
          <w:szCs w:val="22"/>
        </w:rPr>
        <w:t>resourced. The NHS England (2025) guidance concedes that provision is inconsistent, with survivors facing postcode inequalities and limited access to specialist care.</w:t>
      </w:r>
    </w:p>
    <w:p w14:paraId="2D84294C" w14:textId="4D570F3D" w:rsidR="0026499D" w:rsidRPr="0026499D" w:rsidRDefault="0026499D" w:rsidP="0026499D">
      <w:pPr>
        <w:rPr>
          <w:rFonts w:ascii="Arial" w:hAnsi="Arial" w:cs="Arial"/>
          <w:sz w:val="22"/>
          <w:szCs w:val="22"/>
        </w:rPr>
      </w:pPr>
      <w:r w:rsidRPr="0026499D">
        <w:rPr>
          <w:rFonts w:ascii="Arial" w:hAnsi="Arial" w:cs="Arial"/>
          <w:sz w:val="22"/>
          <w:szCs w:val="22"/>
        </w:rPr>
        <w:t>This gap between ambition and reality reflects broader structural issues. Policies are often designed from a top</w:t>
      </w:r>
      <w:r w:rsidRPr="0026499D">
        <w:rPr>
          <w:rFonts w:ascii="Cambria Math" w:hAnsi="Cambria Math" w:cs="Cambria Math"/>
          <w:sz w:val="22"/>
          <w:szCs w:val="22"/>
        </w:rPr>
        <w:t>‑</w:t>
      </w:r>
      <w:r w:rsidRPr="0026499D">
        <w:rPr>
          <w:rFonts w:ascii="Arial" w:hAnsi="Arial" w:cs="Arial"/>
          <w:sz w:val="22"/>
          <w:szCs w:val="22"/>
        </w:rPr>
        <w:t>down perspective, focusing on safeguarding obligations rather than survivor</w:t>
      </w:r>
      <w:r w:rsidR="00FE0FC3">
        <w:rPr>
          <w:rFonts w:ascii="Arial" w:hAnsi="Arial" w:cs="Arial"/>
          <w:sz w:val="22"/>
          <w:szCs w:val="22"/>
        </w:rPr>
        <w:t>s'</w:t>
      </w:r>
      <w:r w:rsidRPr="0026499D">
        <w:rPr>
          <w:rFonts w:ascii="Arial" w:hAnsi="Arial" w:cs="Arial"/>
          <w:sz w:val="22"/>
          <w:szCs w:val="22"/>
        </w:rPr>
        <w:t xml:space="preserve"> needs. Survivor</w:t>
      </w:r>
      <w:r w:rsidRPr="0026499D">
        <w:rPr>
          <w:rFonts w:ascii="Cambria Math" w:hAnsi="Cambria Math" w:cs="Cambria Math"/>
          <w:sz w:val="22"/>
          <w:szCs w:val="22"/>
        </w:rPr>
        <w:t>‑</w:t>
      </w:r>
      <w:r w:rsidRPr="0026499D">
        <w:rPr>
          <w:rFonts w:ascii="Arial" w:hAnsi="Arial" w:cs="Arial"/>
          <w:sz w:val="22"/>
          <w:szCs w:val="22"/>
        </w:rPr>
        <w:t>led organisations, such as FORWARD UK (2024), highlight that without meaningful involvement, policies risk being culturally insensitive and ineffective.</w:t>
      </w:r>
    </w:p>
    <w:p w14:paraId="1BB83B3D" w14:textId="423116FC" w:rsidR="00A15D51" w:rsidRPr="00D65C4B" w:rsidRDefault="0026499D" w:rsidP="0026499D">
      <w:pPr>
        <w:rPr>
          <w:rFonts w:ascii="Arial" w:hAnsi="Arial" w:cs="Arial"/>
          <w:sz w:val="22"/>
          <w:szCs w:val="22"/>
        </w:rPr>
      </w:pPr>
      <w:r w:rsidRPr="0026499D">
        <w:rPr>
          <w:rFonts w:ascii="Arial" w:hAnsi="Arial" w:cs="Arial"/>
          <w:sz w:val="22"/>
          <w:szCs w:val="22"/>
        </w:rPr>
        <w:t>Moreover, the literature shows that survivors’ mental health needs are compounded by intersectional discrimination. Women may face overlapping barriers based on gender, ethnicity, migration status, and trauma history (Women’s Aid, 2025). Policies that fail to address these complexities risk perpetuating inequities.</w:t>
      </w:r>
    </w:p>
    <w:p w14:paraId="4FB00752" w14:textId="77777777" w:rsidR="00D65C4B" w:rsidRDefault="00D65C4B" w:rsidP="00D65C4B">
      <w:pPr>
        <w:pStyle w:val="Heading2"/>
      </w:pPr>
      <w:bookmarkStart w:id="22" w:name="_Toc224858148"/>
      <w:r>
        <w:lastRenderedPageBreak/>
        <w:t>2.10 Conclusion</w:t>
      </w:r>
      <w:bookmarkEnd w:id="22"/>
    </w:p>
    <w:p w14:paraId="6EB67E33" w14:textId="1FF08049" w:rsidR="00D65C4B" w:rsidRDefault="00D65C4B" w:rsidP="00D65C4B">
      <w:pPr>
        <w:rPr>
          <w:rFonts w:ascii="Arial" w:hAnsi="Arial" w:cs="Arial"/>
          <w:sz w:val="22"/>
          <w:szCs w:val="22"/>
        </w:rPr>
      </w:pPr>
      <w:r w:rsidRPr="00D65C4B">
        <w:rPr>
          <w:rFonts w:ascii="Arial" w:hAnsi="Arial" w:cs="Arial"/>
          <w:sz w:val="22"/>
          <w:szCs w:val="22"/>
        </w:rPr>
        <w:t>This chapter has critically reviewed literature on the mental health impact of FGM in the UK, highlighting historical developments, theoretical frameworks, and current service provision. It identified key psychological outcomes</w:t>
      </w:r>
      <w:r w:rsidR="00FE0FC3">
        <w:rPr>
          <w:rFonts w:ascii="Arial" w:hAnsi="Arial" w:cs="Arial"/>
          <w:sz w:val="22"/>
          <w:szCs w:val="22"/>
        </w:rPr>
        <w:t>,</w:t>
      </w:r>
      <w:r w:rsidR="003606AD">
        <w:rPr>
          <w:rFonts w:ascii="Arial" w:hAnsi="Arial" w:cs="Arial"/>
          <w:sz w:val="22"/>
          <w:szCs w:val="22"/>
        </w:rPr>
        <w:t xml:space="preserve"> </w:t>
      </w:r>
      <w:r w:rsidRPr="00D65C4B">
        <w:rPr>
          <w:rFonts w:ascii="Arial" w:hAnsi="Arial" w:cs="Arial"/>
          <w:sz w:val="22"/>
          <w:szCs w:val="22"/>
        </w:rPr>
        <w:t xml:space="preserve">PTSD, depression, </w:t>
      </w:r>
      <w:r w:rsidR="00FE0FC3">
        <w:rPr>
          <w:rFonts w:ascii="Arial" w:hAnsi="Arial" w:cs="Arial"/>
          <w:sz w:val="22"/>
          <w:szCs w:val="22"/>
        </w:rPr>
        <w:t xml:space="preserve">and </w:t>
      </w:r>
      <w:r w:rsidRPr="00D65C4B">
        <w:rPr>
          <w:rFonts w:ascii="Arial" w:hAnsi="Arial" w:cs="Arial"/>
          <w:sz w:val="22"/>
          <w:szCs w:val="22"/>
        </w:rPr>
        <w:t>anxiety</w:t>
      </w:r>
      <w:r w:rsidR="003606AD">
        <w:rPr>
          <w:rFonts w:ascii="Arial" w:hAnsi="Arial" w:cs="Arial"/>
          <w:sz w:val="22"/>
          <w:szCs w:val="22"/>
        </w:rPr>
        <w:t xml:space="preserve"> </w:t>
      </w:r>
      <w:r w:rsidRPr="00D65C4B">
        <w:rPr>
          <w:rFonts w:ascii="Arial" w:hAnsi="Arial" w:cs="Arial"/>
          <w:sz w:val="22"/>
          <w:szCs w:val="22"/>
        </w:rPr>
        <w:t>and evaluated national and local responses. Despite policy efforts, survivors face significant barriers to accessing culturally competent, trauma-informed care.</w:t>
      </w:r>
    </w:p>
    <w:p w14:paraId="0B150A44" w14:textId="3CF923CF" w:rsidR="007245AF" w:rsidRPr="007245AF" w:rsidRDefault="007245AF" w:rsidP="007245AF">
      <w:pPr>
        <w:rPr>
          <w:rFonts w:ascii="Arial" w:hAnsi="Arial" w:cs="Arial"/>
          <w:sz w:val="22"/>
          <w:szCs w:val="22"/>
        </w:rPr>
      </w:pPr>
      <w:r w:rsidRPr="007245AF">
        <w:rPr>
          <w:rFonts w:ascii="Arial" w:hAnsi="Arial" w:cs="Arial"/>
          <w:sz w:val="22"/>
          <w:szCs w:val="22"/>
        </w:rPr>
        <w:t>The literature demonstrates that while legislative and safeguarding frameworks have advanced, mental health support for FGM survivors remains fragmented and under</w:t>
      </w:r>
      <w:r w:rsidRPr="007245AF">
        <w:rPr>
          <w:rFonts w:ascii="Cambria Math" w:hAnsi="Cambria Math" w:cs="Cambria Math"/>
          <w:sz w:val="22"/>
          <w:szCs w:val="22"/>
        </w:rPr>
        <w:t>‑</w:t>
      </w:r>
      <w:r w:rsidRPr="007245AF">
        <w:rPr>
          <w:rFonts w:ascii="Arial" w:hAnsi="Arial" w:cs="Arial"/>
          <w:sz w:val="22"/>
          <w:szCs w:val="22"/>
        </w:rPr>
        <w:t>resourced. Survivors continue to face postcode inequalities, cultural insensitivity, and a lack of trauma</w:t>
      </w:r>
      <w:r w:rsidRPr="007245AF">
        <w:rPr>
          <w:rFonts w:ascii="Cambria Math" w:hAnsi="Cambria Math" w:cs="Cambria Math"/>
          <w:sz w:val="22"/>
          <w:szCs w:val="22"/>
        </w:rPr>
        <w:t>‑</w:t>
      </w:r>
      <w:r w:rsidRPr="007245AF">
        <w:rPr>
          <w:rFonts w:ascii="Arial" w:hAnsi="Arial" w:cs="Arial"/>
          <w:sz w:val="22"/>
          <w:szCs w:val="22"/>
        </w:rPr>
        <w:t>informed care.</w:t>
      </w:r>
    </w:p>
    <w:p w14:paraId="09D8A7C0" w14:textId="2375FB92" w:rsidR="007245AF" w:rsidRPr="007245AF" w:rsidRDefault="007245AF" w:rsidP="007245AF">
      <w:pPr>
        <w:rPr>
          <w:rFonts w:ascii="Arial" w:hAnsi="Arial" w:cs="Arial"/>
          <w:sz w:val="22"/>
          <w:szCs w:val="22"/>
        </w:rPr>
      </w:pPr>
      <w:r w:rsidRPr="007245AF">
        <w:rPr>
          <w:rFonts w:ascii="Arial" w:hAnsi="Arial" w:cs="Arial"/>
          <w:sz w:val="22"/>
          <w:szCs w:val="22"/>
        </w:rPr>
        <w:t>The WHO (2024) and NHS England (2025) both emphasise the need for survivor</w:t>
      </w:r>
      <w:r w:rsidRPr="007245AF">
        <w:rPr>
          <w:rFonts w:ascii="Cambria Math" w:hAnsi="Cambria Math" w:cs="Cambria Math"/>
          <w:sz w:val="22"/>
          <w:szCs w:val="22"/>
        </w:rPr>
        <w:t>‑</w:t>
      </w:r>
      <w:r w:rsidRPr="007245AF">
        <w:rPr>
          <w:rFonts w:ascii="Arial" w:hAnsi="Arial" w:cs="Arial"/>
          <w:sz w:val="22"/>
          <w:szCs w:val="22"/>
        </w:rPr>
        <w:t>centred, trauma</w:t>
      </w:r>
      <w:r w:rsidRPr="007245AF">
        <w:rPr>
          <w:rFonts w:ascii="Cambria Math" w:hAnsi="Cambria Math" w:cs="Cambria Math"/>
          <w:sz w:val="22"/>
          <w:szCs w:val="22"/>
        </w:rPr>
        <w:t>‑</w:t>
      </w:r>
      <w:r w:rsidRPr="007245AF">
        <w:rPr>
          <w:rFonts w:ascii="Arial" w:hAnsi="Arial" w:cs="Arial"/>
          <w:sz w:val="22"/>
          <w:szCs w:val="22"/>
        </w:rPr>
        <w:t>informed approaches. WHO frames this as a global standard, while NHS England acknowledges the UK’s shortcomings and calls for systemic reform. Together, these sources underscore the urgency of embedding psychological recovery into national strategies.</w:t>
      </w:r>
    </w:p>
    <w:p w14:paraId="16A74DC7" w14:textId="2DFDC9C7" w:rsidR="007245AF" w:rsidRPr="00D65C4B" w:rsidRDefault="00F550FD" w:rsidP="007245AF">
      <w:pPr>
        <w:rPr>
          <w:rFonts w:ascii="Arial" w:hAnsi="Arial" w:cs="Arial"/>
          <w:sz w:val="22"/>
          <w:szCs w:val="22"/>
        </w:rPr>
      </w:pPr>
      <w:r>
        <w:rPr>
          <w:rFonts w:ascii="Arial" w:hAnsi="Arial" w:cs="Arial"/>
          <w:sz w:val="22"/>
          <w:szCs w:val="22"/>
        </w:rPr>
        <w:t>Addressing</w:t>
      </w:r>
      <w:r w:rsidR="007245AF" w:rsidRPr="007245AF">
        <w:rPr>
          <w:rFonts w:ascii="Arial" w:hAnsi="Arial" w:cs="Arial"/>
          <w:sz w:val="22"/>
          <w:szCs w:val="22"/>
        </w:rPr>
        <w:t xml:space="preserve"> the mental health consequences of FGM requires a coordinated, multi</w:t>
      </w:r>
      <w:r w:rsidR="007245AF" w:rsidRPr="007245AF">
        <w:rPr>
          <w:rFonts w:ascii="Cambria Math" w:hAnsi="Cambria Math" w:cs="Cambria Math"/>
          <w:sz w:val="22"/>
          <w:szCs w:val="22"/>
        </w:rPr>
        <w:t>‑</w:t>
      </w:r>
      <w:r w:rsidR="007245AF" w:rsidRPr="007245AF">
        <w:rPr>
          <w:rFonts w:ascii="Arial" w:hAnsi="Arial" w:cs="Arial"/>
          <w:sz w:val="22"/>
          <w:szCs w:val="22"/>
        </w:rPr>
        <w:t>agency response that integrates safeguarding with trauma</w:t>
      </w:r>
      <w:r w:rsidR="007245AF" w:rsidRPr="007245AF">
        <w:rPr>
          <w:rFonts w:ascii="Cambria Math" w:hAnsi="Cambria Math" w:cs="Cambria Math"/>
          <w:sz w:val="22"/>
          <w:szCs w:val="22"/>
        </w:rPr>
        <w:t>‑</w:t>
      </w:r>
      <w:r w:rsidR="007245AF" w:rsidRPr="007245AF">
        <w:rPr>
          <w:rFonts w:ascii="Arial" w:hAnsi="Arial" w:cs="Arial"/>
          <w:sz w:val="22"/>
          <w:szCs w:val="22"/>
        </w:rPr>
        <w:t>informed care. Survivor voices must be central to policy and practice, ensuring that services are culturally competent, accessible, and empowering. Without systemic reform, survivors will continue to experience “silent wounds” trauma that remains unacknowledged and untreated.</w:t>
      </w:r>
    </w:p>
    <w:p w14:paraId="2AAE8C82" w14:textId="44042549" w:rsidR="00D65C4B" w:rsidRPr="00D65C4B" w:rsidRDefault="00D65C4B" w:rsidP="00D65C4B">
      <w:pPr>
        <w:rPr>
          <w:rFonts w:ascii="Arial" w:hAnsi="Arial" w:cs="Arial"/>
          <w:sz w:val="22"/>
          <w:szCs w:val="22"/>
        </w:rPr>
      </w:pPr>
      <w:r w:rsidRPr="00D65C4B">
        <w:rPr>
          <w:rFonts w:ascii="Arial" w:hAnsi="Arial" w:cs="Arial"/>
          <w:sz w:val="22"/>
          <w:szCs w:val="22"/>
        </w:rPr>
        <w:t>The analysis reveals that while legislative and safeguarding frameworks have evolved, mental health support remains fragmented and under-resourced. Survivors often encounter stigma, language barriers, and a lack of professional understanding, which can exacerbate trauma and hinder recovery. Theoretical models such as Trauma Theory, Intersectionality, and Cultural Trauma provide valuable lenses for understanding these challenges, but their integration into practice is inconsistent.</w:t>
      </w:r>
    </w:p>
    <w:p w14:paraId="1669CFA3" w14:textId="37D4F3B2" w:rsidR="00D65C4B" w:rsidRPr="00D65C4B" w:rsidRDefault="00D65C4B" w:rsidP="00D65C4B">
      <w:pPr>
        <w:rPr>
          <w:rFonts w:ascii="Arial" w:hAnsi="Arial" w:cs="Arial"/>
          <w:sz w:val="22"/>
          <w:szCs w:val="22"/>
        </w:rPr>
      </w:pPr>
      <w:r w:rsidRPr="00D65C4B">
        <w:rPr>
          <w:rFonts w:ascii="Arial" w:hAnsi="Arial" w:cs="Arial"/>
          <w:sz w:val="22"/>
          <w:szCs w:val="22"/>
        </w:rPr>
        <w:t>International research underscores the global prevalence of FGM and its psychological toll, yet UK-specific data remains limited. This gap highlights the urgent need for longitudinal, survivor-led studies that reflect the diversity of affected populations. Moreover, policy initiatives must move beyond detection and prosecution to embrace holistic, survivor-centred care.</w:t>
      </w:r>
    </w:p>
    <w:p w14:paraId="0D1DB709" w14:textId="2623BFA4" w:rsidR="00D65C4B" w:rsidRPr="00D65C4B" w:rsidRDefault="00D65C4B" w:rsidP="00D65C4B">
      <w:pPr>
        <w:rPr>
          <w:rFonts w:ascii="Arial" w:hAnsi="Arial" w:cs="Arial"/>
          <w:sz w:val="22"/>
          <w:szCs w:val="22"/>
        </w:rPr>
      </w:pPr>
      <w:r w:rsidRPr="00D65C4B">
        <w:rPr>
          <w:rFonts w:ascii="Arial" w:hAnsi="Arial" w:cs="Arial"/>
          <w:sz w:val="22"/>
          <w:szCs w:val="22"/>
        </w:rPr>
        <w:t>Ultimately, addressing the mental health consequences of FGM requires a coordinated, multi-agency response that embeds trauma-informed principles across health, social care, and community services. The next chapters will build on these findings to propose actionable recommendations for improving support systems and advancing equity in care.</w:t>
      </w:r>
    </w:p>
    <w:p w14:paraId="0159B965" w14:textId="77777777" w:rsidR="00D10560" w:rsidRPr="00D10560" w:rsidRDefault="00D10560" w:rsidP="00D10560">
      <w:pPr>
        <w:pStyle w:val="Heading1"/>
      </w:pPr>
      <w:bookmarkStart w:id="23" w:name="_Toc224858149"/>
      <w:r w:rsidRPr="00D10560">
        <w:t>Chapter 3: Methods and Search Strategy</w:t>
      </w:r>
      <w:bookmarkEnd w:id="23"/>
    </w:p>
    <w:p w14:paraId="6A2A1102" w14:textId="77777777" w:rsidR="00D10560" w:rsidRPr="00D10560" w:rsidRDefault="00D10560" w:rsidP="00287550">
      <w:pPr>
        <w:pStyle w:val="Heading2"/>
      </w:pPr>
      <w:bookmarkStart w:id="24" w:name="_Toc224858150"/>
      <w:r w:rsidRPr="00D10560">
        <w:t>3.1 Introduction</w:t>
      </w:r>
      <w:bookmarkEnd w:id="24"/>
    </w:p>
    <w:p w14:paraId="024247E3" w14:textId="73B2F21A" w:rsidR="009E4DD9" w:rsidRPr="009E4DD9" w:rsidRDefault="00D10560" w:rsidP="009E4DD9">
      <w:pPr>
        <w:spacing w:line="360" w:lineRule="auto"/>
        <w:rPr>
          <w:rFonts w:ascii="Arial" w:hAnsi="Arial" w:cs="Arial"/>
          <w:sz w:val="22"/>
          <w:szCs w:val="22"/>
        </w:rPr>
      </w:pPr>
      <w:r w:rsidRPr="0067456C">
        <w:rPr>
          <w:rFonts w:ascii="Arial" w:hAnsi="Arial" w:cs="Arial"/>
          <w:sz w:val="22"/>
          <w:szCs w:val="22"/>
        </w:rPr>
        <w:t xml:space="preserve">This </w:t>
      </w:r>
      <w:r w:rsidR="009E4DD9" w:rsidRPr="009E4DD9">
        <w:rPr>
          <w:rFonts w:ascii="Arial" w:hAnsi="Arial" w:cs="Arial"/>
          <w:sz w:val="22"/>
          <w:szCs w:val="22"/>
        </w:rPr>
        <w:t xml:space="preserve">chapter outlines the methodological framework adopted to investigate the mental health consequences of Female Genital Mutilation (FGM) among survivors residing in the United Kingdom. Given the sensitivity of the topic and the ethical challenges associated with direct </w:t>
      </w:r>
      <w:r w:rsidR="009E4DD9" w:rsidRPr="009E4DD9">
        <w:rPr>
          <w:rFonts w:ascii="Arial" w:hAnsi="Arial" w:cs="Arial"/>
          <w:sz w:val="22"/>
          <w:szCs w:val="22"/>
        </w:rPr>
        <w:lastRenderedPageBreak/>
        <w:t>engagement with survivors, a secondary qualitative research design was selected. This approach enables the collation, synthesis, and critical appraisal of existing literature, including peer</w:t>
      </w:r>
      <w:r w:rsidR="009E4DD9" w:rsidRPr="009E4DD9">
        <w:rPr>
          <w:rFonts w:ascii="Cambria Math" w:hAnsi="Cambria Math" w:cs="Cambria Math"/>
          <w:sz w:val="22"/>
          <w:szCs w:val="22"/>
        </w:rPr>
        <w:t>‑</w:t>
      </w:r>
      <w:r w:rsidR="009E4DD9" w:rsidRPr="009E4DD9">
        <w:rPr>
          <w:rFonts w:ascii="Arial" w:hAnsi="Arial" w:cs="Arial"/>
          <w:sz w:val="22"/>
          <w:szCs w:val="22"/>
        </w:rPr>
        <w:t>reviewed journal articles, systematic reviews, government reports, and policy documents.</w:t>
      </w:r>
    </w:p>
    <w:p w14:paraId="009F5F93" w14:textId="43CC8E08" w:rsidR="00D10560" w:rsidRPr="0067456C" w:rsidRDefault="009E4DD9" w:rsidP="009E4DD9">
      <w:pPr>
        <w:spacing w:line="360" w:lineRule="auto"/>
        <w:rPr>
          <w:rFonts w:ascii="Arial" w:hAnsi="Arial" w:cs="Arial"/>
          <w:sz w:val="22"/>
          <w:szCs w:val="22"/>
        </w:rPr>
      </w:pPr>
      <w:r w:rsidRPr="009E4DD9">
        <w:rPr>
          <w:rFonts w:ascii="Arial" w:hAnsi="Arial" w:cs="Arial"/>
          <w:sz w:val="22"/>
          <w:szCs w:val="22"/>
        </w:rPr>
        <w:t>The chapter explains the rationale for this design, details the search strategy employed, sets out inclusion and exclusion criteria, and describes the coding and thematic analysis process. It also discusses the application of the CRAAP test for source evaluation, ethical considerations, and limitations inherent in the methodology. By expanding on these elements, the chapter demonstrates the robustness of the research design and its suitability for addressing the dissertation’s aims and objectives.</w:t>
      </w:r>
    </w:p>
    <w:p w14:paraId="7D224777" w14:textId="77777777" w:rsidR="00D10560" w:rsidRPr="00D10560" w:rsidRDefault="00D10560" w:rsidP="00287550">
      <w:pPr>
        <w:pStyle w:val="Heading2"/>
      </w:pPr>
      <w:bookmarkStart w:id="25" w:name="_Toc224858151"/>
      <w:r w:rsidRPr="00D10560">
        <w:t>3.2 Research Approach</w:t>
      </w:r>
      <w:bookmarkEnd w:id="25"/>
    </w:p>
    <w:p w14:paraId="33A82A9C" w14:textId="4812F9C9" w:rsidR="000943D1" w:rsidRPr="000943D1" w:rsidRDefault="00D10560" w:rsidP="000943D1">
      <w:pPr>
        <w:spacing w:line="360" w:lineRule="auto"/>
        <w:rPr>
          <w:rFonts w:ascii="Arial" w:hAnsi="Arial" w:cs="Arial"/>
          <w:sz w:val="22"/>
          <w:szCs w:val="22"/>
        </w:rPr>
      </w:pPr>
      <w:r w:rsidRPr="0067456C">
        <w:rPr>
          <w:rFonts w:ascii="Arial" w:hAnsi="Arial" w:cs="Arial"/>
          <w:sz w:val="22"/>
          <w:szCs w:val="22"/>
        </w:rPr>
        <w:t>The</w:t>
      </w:r>
      <w:r w:rsidR="000943D1" w:rsidRPr="000943D1">
        <w:rPr>
          <w:rFonts w:ascii="Arial" w:hAnsi="Arial" w:cs="Arial"/>
          <w:sz w:val="22"/>
          <w:szCs w:val="22"/>
        </w:rPr>
        <w:t xml:space="preserve"> dissertation adopts a qualitative secondary research design, which is particularly suited to topics involving vulnerable populations where direct data collection may pose ethical risks. Secondary research allows for the integration of diverse perspectives and findings, thereby providing a holistic understanding of the psychological impact of FGM. According to Cohen, Manion and Morrison (2018), qualitative secondary research is valuable for synthesising knowledge across disciplines and contexts, enabling researchers to identify gaps and propose recommendations.</w:t>
      </w:r>
    </w:p>
    <w:p w14:paraId="632D080E" w14:textId="2D62F30D" w:rsidR="000943D1" w:rsidRPr="000943D1" w:rsidRDefault="000943D1" w:rsidP="000943D1">
      <w:pPr>
        <w:spacing w:line="360" w:lineRule="auto"/>
        <w:rPr>
          <w:rFonts w:ascii="Arial" w:hAnsi="Arial" w:cs="Arial"/>
          <w:sz w:val="22"/>
          <w:szCs w:val="22"/>
        </w:rPr>
      </w:pPr>
      <w:r w:rsidRPr="000943D1">
        <w:rPr>
          <w:rFonts w:ascii="Arial" w:hAnsi="Arial" w:cs="Arial"/>
          <w:sz w:val="22"/>
          <w:szCs w:val="22"/>
        </w:rPr>
        <w:t>Recent methodological literature emphasises that secondary qualitative analysis can generate new insights by reinterpreting existing data through fresh theoretical lenses (Largan &amp; Morris, 2024; Greenwood, 2024). This approach is especially relevant in health and social care research, where survivor voices are often mediated through service providers and advocacy organisations. By critically analysing published studies, this dissertation seeks to highlight recurring themes such as trauma, depression, anxiety, post</w:t>
      </w:r>
      <w:r w:rsidRPr="000943D1">
        <w:rPr>
          <w:rFonts w:ascii="Cambria Math" w:hAnsi="Cambria Math" w:cs="Cambria Math"/>
          <w:sz w:val="22"/>
          <w:szCs w:val="22"/>
        </w:rPr>
        <w:t>‑</w:t>
      </w:r>
      <w:r w:rsidRPr="000943D1">
        <w:rPr>
          <w:rFonts w:ascii="Arial" w:hAnsi="Arial" w:cs="Arial"/>
          <w:sz w:val="22"/>
          <w:szCs w:val="22"/>
        </w:rPr>
        <w:t>traumatic stress disorder (PTSD), and barriers to accessing culturally competent care.</w:t>
      </w:r>
    </w:p>
    <w:p w14:paraId="7B95BCC8" w14:textId="519AE62A" w:rsidR="00D10560" w:rsidRPr="00D10560" w:rsidRDefault="000943D1" w:rsidP="000943D1">
      <w:pPr>
        <w:spacing w:line="360" w:lineRule="auto"/>
        <w:rPr>
          <w:rFonts w:ascii="Arial" w:hAnsi="Arial" w:cs="Arial"/>
          <w:sz w:val="22"/>
          <w:szCs w:val="22"/>
        </w:rPr>
      </w:pPr>
      <w:r w:rsidRPr="000943D1">
        <w:rPr>
          <w:rFonts w:ascii="Arial" w:hAnsi="Arial" w:cs="Arial"/>
          <w:sz w:val="22"/>
          <w:szCs w:val="22"/>
        </w:rPr>
        <w:t>The choice of secondary research also reflects practical considerations. Conducting primary research with survivors of FGM would require extensive ethical safeguards, including trauma</w:t>
      </w:r>
      <w:r w:rsidRPr="000943D1">
        <w:rPr>
          <w:rFonts w:ascii="Cambria Math" w:hAnsi="Cambria Math" w:cs="Cambria Math"/>
          <w:sz w:val="22"/>
          <w:szCs w:val="22"/>
        </w:rPr>
        <w:t>‑</w:t>
      </w:r>
      <w:r w:rsidRPr="000943D1">
        <w:rPr>
          <w:rFonts w:ascii="Arial" w:hAnsi="Arial" w:cs="Arial"/>
          <w:sz w:val="22"/>
          <w:szCs w:val="22"/>
        </w:rPr>
        <w:t>informed interview techniques, specialist support services, and long</w:t>
      </w:r>
      <w:r w:rsidRPr="000943D1">
        <w:rPr>
          <w:rFonts w:ascii="Cambria Math" w:hAnsi="Cambria Math" w:cs="Cambria Math"/>
          <w:sz w:val="22"/>
          <w:szCs w:val="22"/>
        </w:rPr>
        <w:t>‑</w:t>
      </w:r>
      <w:r w:rsidRPr="000943D1">
        <w:rPr>
          <w:rFonts w:ascii="Arial" w:hAnsi="Arial" w:cs="Arial"/>
          <w:sz w:val="22"/>
          <w:szCs w:val="22"/>
        </w:rPr>
        <w:t>term follow</w:t>
      </w:r>
      <w:r w:rsidRPr="000943D1">
        <w:rPr>
          <w:rFonts w:ascii="Cambria Math" w:hAnsi="Cambria Math" w:cs="Cambria Math"/>
          <w:sz w:val="22"/>
          <w:szCs w:val="22"/>
        </w:rPr>
        <w:t>‑</w:t>
      </w:r>
      <w:r w:rsidRPr="000943D1">
        <w:rPr>
          <w:rFonts w:ascii="Arial" w:hAnsi="Arial" w:cs="Arial"/>
          <w:sz w:val="22"/>
          <w:szCs w:val="22"/>
        </w:rPr>
        <w:t>up. Given the constraints of an undergraduate dissertation, secondary research provides a feasible and ethically responsible alternative.</w:t>
      </w:r>
    </w:p>
    <w:p w14:paraId="3A782D8E" w14:textId="77777777" w:rsidR="00D10560" w:rsidRPr="00D10560" w:rsidRDefault="00D10560" w:rsidP="00287550">
      <w:pPr>
        <w:pStyle w:val="Heading2"/>
      </w:pPr>
      <w:bookmarkStart w:id="26" w:name="_Toc224858152"/>
      <w:r w:rsidRPr="00D10560">
        <w:t>3.3 Search Strategy</w:t>
      </w:r>
      <w:bookmarkEnd w:id="26"/>
    </w:p>
    <w:p w14:paraId="3DB2659D" w14:textId="40BEAAAC" w:rsidR="00D10560" w:rsidRPr="0067456C" w:rsidRDefault="00D10560" w:rsidP="0067456C">
      <w:pPr>
        <w:spacing w:line="360" w:lineRule="auto"/>
        <w:rPr>
          <w:rFonts w:ascii="Arial" w:hAnsi="Arial" w:cs="Arial"/>
          <w:sz w:val="22"/>
          <w:szCs w:val="22"/>
        </w:rPr>
      </w:pPr>
      <w:r w:rsidRPr="0067456C">
        <w:rPr>
          <w:rFonts w:ascii="Arial" w:hAnsi="Arial" w:cs="Arial"/>
          <w:sz w:val="22"/>
          <w:szCs w:val="22"/>
        </w:rPr>
        <w:t xml:space="preserve">A systematic search strategy was employed to ensure comprehensive coverage of relevant literature. Databases included PubMed, CINAHL, PsycINFO, Google Scholar, NHS Digital, </w:t>
      </w:r>
      <w:r w:rsidRPr="0067456C">
        <w:rPr>
          <w:rFonts w:ascii="Arial" w:hAnsi="Arial" w:cs="Arial"/>
          <w:sz w:val="22"/>
          <w:szCs w:val="22"/>
        </w:rPr>
        <w:lastRenderedPageBreak/>
        <w:t>and the NIHR Journals Library. These were selected for their breadth of coverage in health, psychology, and policy research.</w:t>
      </w:r>
    </w:p>
    <w:p w14:paraId="5C53668C" w14:textId="35D00955" w:rsidR="00D10560" w:rsidRPr="0067456C" w:rsidRDefault="00D10560" w:rsidP="0067456C">
      <w:pPr>
        <w:spacing w:line="360" w:lineRule="auto"/>
        <w:rPr>
          <w:rFonts w:ascii="Arial" w:hAnsi="Arial" w:cs="Arial"/>
          <w:sz w:val="22"/>
          <w:szCs w:val="22"/>
        </w:rPr>
      </w:pPr>
      <w:r w:rsidRPr="0067456C">
        <w:rPr>
          <w:rFonts w:ascii="Arial" w:hAnsi="Arial" w:cs="Arial"/>
          <w:sz w:val="22"/>
          <w:szCs w:val="22"/>
        </w:rPr>
        <w:t>Keywords and Boolean operators were carefully constructed to capture the intersection of FGM, mental health, and UK-based contexts:</w:t>
      </w:r>
    </w:p>
    <w:p w14:paraId="299B11B2" w14:textId="45FE4162" w:rsidR="00D10560" w:rsidRPr="0067456C" w:rsidRDefault="00D10560" w:rsidP="0067456C">
      <w:pPr>
        <w:pStyle w:val="ListParagraph"/>
        <w:numPr>
          <w:ilvl w:val="0"/>
          <w:numId w:val="16"/>
        </w:numPr>
        <w:spacing w:line="360" w:lineRule="auto"/>
        <w:rPr>
          <w:rFonts w:ascii="Arial" w:hAnsi="Arial" w:cs="Arial"/>
          <w:sz w:val="22"/>
          <w:szCs w:val="22"/>
        </w:rPr>
      </w:pPr>
      <w:r w:rsidRPr="0067456C">
        <w:rPr>
          <w:rFonts w:ascii="Arial" w:hAnsi="Arial" w:cs="Arial"/>
          <w:sz w:val="22"/>
          <w:szCs w:val="22"/>
        </w:rPr>
        <w:t>“Female Genital Mutilation” OR “FGM”</w:t>
      </w:r>
    </w:p>
    <w:p w14:paraId="296887A9" w14:textId="365D9502" w:rsidR="00D10560" w:rsidRPr="0067456C" w:rsidRDefault="00D10560" w:rsidP="0067456C">
      <w:pPr>
        <w:pStyle w:val="ListParagraph"/>
        <w:numPr>
          <w:ilvl w:val="0"/>
          <w:numId w:val="16"/>
        </w:numPr>
        <w:spacing w:line="360" w:lineRule="auto"/>
        <w:rPr>
          <w:rFonts w:ascii="Arial" w:hAnsi="Arial" w:cs="Arial"/>
          <w:sz w:val="22"/>
          <w:szCs w:val="22"/>
        </w:rPr>
      </w:pPr>
      <w:r w:rsidRPr="0067456C">
        <w:rPr>
          <w:rFonts w:ascii="Arial" w:hAnsi="Arial" w:cs="Arial"/>
          <w:sz w:val="22"/>
          <w:szCs w:val="22"/>
        </w:rPr>
        <w:t>“Mental health” OR “PTSD” OR “depression” OR “anxiety”</w:t>
      </w:r>
    </w:p>
    <w:p w14:paraId="08933C2A" w14:textId="11175DA3" w:rsidR="00D10560" w:rsidRPr="0067456C" w:rsidRDefault="00D10560" w:rsidP="0067456C">
      <w:pPr>
        <w:pStyle w:val="ListParagraph"/>
        <w:numPr>
          <w:ilvl w:val="0"/>
          <w:numId w:val="16"/>
        </w:numPr>
        <w:spacing w:line="360" w:lineRule="auto"/>
        <w:rPr>
          <w:rFonts w:ascii="Arial" w:hAnsi="Arial" w:cs="Arial"/>
          <w:sz w:val="22"/>
          <w:szCs w:val="22"/>
        </w:rPr>
      </w:pPr>
      <w:r w:rsidRPr="0067456C">
        <w:rPr>
          <w:rFonts w:ascii="Arial" w:hAnsi="Arial" w:cs="Arial"/>
          <w:sz w:val="22"/>
          <w:szCs w:val="22"/>
        </w:rPr>
        <w:t>“UK” OR “United Kingdom”</w:t>
      </w:r>
    </w:p>
    <w:p w14:paraId="76AC1454" w14:textId="1D693836" w:rsidR="00D10560" w:rsidRDefault="00D10560" w:rsidP="0067456C">
      <w:pPr>
        <w:pStyle w:val="ListParagraph"/>
        <w:numPr>
          <w:ilvl w:val="0"/>
          <w:numId w:val="16"/>
        </w:numPr>
        <w:spacing w:line="360" w:lineRule="auto"/>
        <w:rPr>
          <w:rFonts w:ascii="Arial" w:hAnsi="Arial" w:cs="Arial"/>
          <w:sz w:val="22"/>
          <w:szCs w:val="22"/>
        </w:rPr>
      </w:pPr>
      <w:r w:rsidRPr="0067456C">
        <w:rPr>
          <w:rFonts w:ascii="Arial" w:hAnsi="Arial" w:cs="Arial"/>
          <w:sz w:val="22"/>
          <w:szCs w:val="22"/>
        </w:rPr>
        <w:t>“Support services” OR “NHS” OR “trauma-informed care”</w:t>
      </w:r>
    </w:p>
    <w:p w14:paraId="3070163A" w14:textId="1C1863FC" w:rsidR="00576B94" w:rsidRDefault="00576B94" w:rsidP="00576B94">
      <w:pPr>
        <w:pStyle w:val="Heading3"/>
      </w:pPr>
      <w:bookmarkStart w:id="27" w:name="_Toc224858153"/>
      <w:r>
        <w:t>Research Strategy Table</w:t>
      </w:r>
      <w:bookmarkEnd w:id="27"/>
      <w:r>
        <w:t xml:space="preserve"> </w:t>
      </w:r>
    </w:p>
    <w:tbl>
      <w:tblPr>
        <w:tblStyle w:val="TableGrid"/>
        <w:tblW w:w="0" w:type="auto"/>
        <w:tblLook w:val="04A0" w:firstRow="1" w:lastRow="0" w:firstColumn="1" w:lastColumn="0" w:noHBand="0" w:noVBand="1"/>
      </w:tblPr>
      <w:tblGrid>
        <w:gridCol w:w="2254"/>
        <w:gridCol w:w="2254"/>
        <w:gridCol w:w="2254"/>
        <w:gridCol w:w="2254"/>
      </w:tblGrid>
      <w:tr w:rsidR="00576B94" w:rsidRPr="00576B94" w14:paraId="03960B23" w14:textId="77777777">
        <w:tc>
          <w:tcPr>
            <w:tcW w:w="2254" w:type="dxa"/>
          </w:tcPr>
          <w:p w14:paraId="5060C618" w14:textId="77777777" w:rsidR="00576B94" w:rsidRPr="00576B94" w:rsidRDefault="00576B94" w:rsidP="00072BB9">
            <w:r w:rsidRPr="00576B94">
              <w:t>Database</w:t>
            </w:r>
          </w:p>
        </w:tc>
        <w:tc>
          <w:tcPr>
            <w:tcW w:w="2254" w:type="dxa"/>
          </w:tcPr>
          <w:p w14:paraId="2B9C79F6" w14:textId="77777777" w:rsidR="00576B94" w:rsidRPr="00576B94" w:rsidRDefault="00576B94" w:rsidP="00072BB9">
            <w:r w:rsidRPr="00576B94">
              <w:t>Search Terms</w:t>
            </w:r>
          </w:p>
        </w:tc>
        <w:tc>
          <w:tcPr>
            <w:tcW w:w="2254" w:type="dxa"/>
          </w:tcPr>
          <w:p w14:paraId="2CFF93C8" w14:textId="77777777" w:rsidR="00576B94" w:rsidRPr="00576B94" w:rsidRDefault="00576B94" w:rsidP="00072BB9">
            <w:r w:rsidRPr="00576B94">
              <w:t>Results</w:t>
            </w:r>
          </w:p>
        </w:tc>
        <w:tc>
          <w:tcPr>
            <w:tcW w:w="2254" w:type="dxa"/>
          </w:tcPr>
          <w:p w14:paraId="63D52916" w14:textId="77777777" w:rsidR="00576B94" w:rsidRPr="00576B94" w:rsidRDefault="00576B94" w:rsidP="00072BB9">
            <w:r w:rsidRPr="00576B94">
              <w:t>Included</w:t>
            </w:r>
          </w:p>
        </w:tc>
      </w:tr>
      <w:tr w:rsidR="00576B94" w:rsidRPr="00576B94" w14:paraId="729773D2" w14:textId="77777777">
        <w:tc>
          <w:tcPr>
            <w:tcW w:w="2254" w:type="dxa"/>
          </w:tcPr>
          <w:p w14:paraId="2E35DE89" w14:textId="77777777" w:rsidR="00576B94" w:rsidRPr="00576B94" w:rsidRDefault="00576B94" w:rsidP="00072BB9">
            <w:r w:rsidRPr="00576B94">
              <w:t>PubMed</w:t>
            </w:r>
          </w:p>
        </w:tc>
        <w:tc>
          <w:tcPr>
            <w:tcW w:w="2254" w:type="dxa"/>
          </w:tcPr>
          <w:p w14:paraId="63A6F6AC" w14:textId="77777777" w:rsidR="00576B94" w:rsidRPr="00576B94" w:rsidRDefault="00576B94" w:rsidP="00072BB9">
            <w:r w:rsidRPr="00576B94">
              <w:t>“FGM AND mental health UK”</w:t>
            </w:r>
          </w:p>
        </w:tc>
        <w:tc>
          <w:tcPr>
            <w:tcW w:w="2254" w:type="dxa"/>
          </w:tcPr>
          <w:p w14:paraId="17521A93" w14:textId="77777777" w:rsidR="00576B94" w:rsidRPr="00576B94" w:rsidRDefault="00576B94" w:rsidP="00072BB9">
            <w:r w:rsidRPr="00576B94">
              <w:t>112</w:t>
            </w:r>
          </w:p>
        </w:tc>
        <w:tc>
          <w:tcPr>
            <w:tcW w:w="2254" w:type="dxa"/>
          </w:tcPr>
          <w:p w14:paraId="43D23712" w14:textId="77777777" w:rsidR="00576B94" w:rsidRPr="00576B94" w:rsidRDefault="00576B94" w:rsidP="00072BB9">
            <w:r w:rsidRPr="00576B94">
              <w:t>21</w:t>
            </w:r>
          </w:p>
        </w:tc>
      </w:tr>
      <w:tr w:rsidR="00576B94" w:rsidRPr="00576B94" w14:paraId="13079F6E" w14:textId="77777777">
        <w:tc>
          <w:tcPr>
            <w:tcW w:w="2254" w:type="dxa"/>
          </w:tcPr>
          <w:p w14:paraId="374327AA" w14:textId="77777777" w:rsidR="00576B94" w:rsidRPr="00576B94" w:rsidRDefault="00576B94" w:rsidP="00072BB9">
            <w:r w:rsidRPr="00576B94">
              <w:t>CINAHL</w:t>
            </w:r>
          </w:p>
        </w:tc>
        <w:tc>
          <w:tcPr>
            <w:tcW w:w="2254" w:type="dxa"/>
          </w:tcPr>
          <w:p w14:paraId="26557FA6" w14:textId="77777777" w:rsidR="00576B94" w:rsidRPr="00576B94" w:rsidRDefault="00576B94" w:rsidP="00072BB9">
            <w:r w:rsidRPr="00576B94">
              <w:t>“Female genital mutilation AND trauma”</w:t>
            </w:r>
          </w:p>
        </w:tc>
        <w:tc>
          <w:tcPr>
            <w:tcW w:w="2254" w:type="dxa"/>
          </w:tcPr>
          <w:p w14:paraId="390EC372" w14:textId="77777777" w:rsidR="00576B94" w:rsidRPr="00576B94" w:rsidRDefault="00576B94" w:rsidP="00072BB9">
            <w:r w:rsidRPr="00576B94">
              <w:t>87</w:t>
            </w:r>
          </w:p>
        </w:tc>
        <w:tc>
          <w:tcPr>
            <w:tcW w:w="2254" w:type="dxa"/>
          </w:tcPr>
          <w:p w14:paraId="066CB27A" w14:textId="77777777" w:rsidR="00576B94" w:rsidRPr="00576B94" w:rsidRDefault="00576B94" w:rsidP="00072BB9">
            <w:r w:rsidRPr="00576B94">
              <w:t>14</w:t>
            </w:r>
          </w:p>
        </w:tc>
      </w:tr>
      <w:tr w:rsidR="00576B94" w:rsidRPr="00576B94" w14:paraId="0BE8EBB1" w14:textId="77777777">
        <w:tc>
          <w:tcPr>
            <w:tcW w:w="2254" w:type="dxa"/>
          </w:tcPr>
          <w:p w14:paraId="267BFFC7" w14:textId="77777777" w:rsidR="00576B94" w:rsidRPr="00576B94" w:rsidRDefault="00576B94" w:rsidP="00072BB9">
            <w:r w:rsidRPr="00576B94">
              <w:t>PsycINFO</w:t>
            </w:r>
          </w:p>
        </w:tc>
        <w:tc>
          <w:tcPr>
            <w:tcW w:w="2254" w:type="dxa"/>
          </w:tcPr>
          <w:p w14:paraId="7E102D56" w14:textId="77777777" w:rsidR="00576B94" w:rsidRPr="00576B94" w:rsidRDefault="00576B94" w:rsidP="00072BB9">
            <w:r w:rsidRPr="00576B94">
              <w:t>“FGM AND PTSD”</w:t>
            </w:r>
          </w:p>
        </w:tc>
        <w:tc>
          <w:tcPr>
            <w:tcW w:w="2254" w:type="dxa"/>
          </w:tcPr>
          <w:p w14:paraId="4DA83759" w14:textId="77777777" w:rsidR="00576B94" w:rsidRPr="00576B94" w:rsidRDefault="00576B94" w:rsidP="00072BB9">
            <w:r w:rsidRPr="00576B94">
              <w:t>64</w:t>
            </w:r>
          </w:p>
        </w:tc>
        <w:tc>
          <w:tcPr>
            <w:tcW w:w="2254" w:type="dxa"/>
          </w:tcPr>
          <w:p w14:paraId="49603BF4" w14:textId="77777777" w:rsidR="00576B94" w:rsidRPr="00576B94" w:rsidRDefault="00576B94" w:rsidP="00072BB9">
            <w:r w:rsidRPr="00576B94">
              <w:t>9</w:t>
            </w:r>
          </w:p>
        </w:tc>
      </w:tr>
      <w:tr w:rsidR="00576B94" w:rsidRPr="00576B94" w14:paraId="2B0CAE19" w14:textId="77777777">
        <w:tc>
          <w:tcPr>
            <w:tcW w:w="2254" w:type="dxa"/>
          </w:tcPr>
          <w:p w14:paraId="01A695EF" w14:textId="77777777" w:rsidR="00576B94" w:rsidRPr="00576B94" w:rsidRDefault="00576B94" w:rsidP="00072BB9">
            <w:r w:rsidRPr="00576B94">
              <w:t>NHS Digital</w:t>
            </w:r>
          </w:p>
        </w:tc>
        <w:tc>
          <w:tcPr>
            <w:tcW w:w="2254" w:type="dxa"/>
          </w:tcPr>
          <w:p w14:paraId="6ED2A0E0" w14:textId="77777777" w:rsidR="00576B94" w:rsidRPr="00576B94" w:rsidRDefault="00576B94" w:rsidP="00072BB9">
            <w:r w:rsidRPr="00576B94">
              <w:t>“FGM dataset”</w:t>
            </w:r>
          </w:p>
        </w:tc>
        <w:tc>
          <w:tcPr>
            <w:tcW w:w="2254" w:type="dxa"/>
          </w:tcPr>
          <w:p w14:paraId="2172B447" w14:textId="77777777" w:rsidR="00576B94" w:rsidRPr="00576B94" w:rsidRDefault="00576B94" w:rsidP="00072BB9">
            <w:r w:rsidRPr="00576B94">
              <w:t>12</w:t>
            </w:r>
          </w:p>
        </w:tc>
        <w:tc>
          <w:tcPr>
            <w:tcW w:w="2254" w:type="dxa"/>
          </w:tcPr>
          <w:p w14:paraId="487AD365" w14:textId="77777777" w:rsidR="00576B94" w:rsidRPr="00576B94" w:rsidRDefault="00576B94" w:rsidP="00072BB9">
            <w:r w:rsidRPr="00576B94">
              <w:t>12</w:t>
            </w:r>
          </w:p>
        </w:tc>
      </w:tr>
      <w:tr w:rsidR="00576B94" w:rsidRPr="00576B94" w14:paraId="0EEA13B9" w14:textId="77777777">
        <w:tc>
          <w:tcPr>
            <w:tcW w:w="2254" w:type="dxa"/>
          </w:tcPr>
          <w:p w14:paraId="207FB7D8" w14:textId="77777777" w:rsidR="00576B94" w:rsidRPr="00576B94" w:rsidRDefault="00576B94" w:rsidP="00072BB9">
            <w:r w:rsidRPr="00576B94">
              <w:t>Google Scholar</w:t>
            </w:r>
          </w:p>
        </w:tc>
        <w:tc>
          <w:tcPr>
            <w:tcW w:w="2254" w:type="dxa"/>
          </w:tcPr>
          <w:p w14:paraId="5EBCAD3D" w14:textId="77777777" w:rsidR="00576B94" w:rsidRPr="00576B94" w:rsidRDefault="00576B94" w:rsidP="00072BB9">
            <w:r w:rsidRPr="00576B94">
              <w:t>“FGM mental health survivors UK”</w:t>
            </w:r>
          </w:p>
        </w:tc>
        <w:tc>
          <w:tcPr>
            <w:tcW w:w="2254" w:type="dxa"/>
          </w:tcPr>
          <w:p w14:paraId="074ED9DA" w14:textId="77777777" w:rsidR="00576B94" w:rsidRPr="00576B94" w:rsidRDefault="00576B94" w:rsidP="00072BB9">
            <w:r w:rsidRPr="00576B94">
              <w:t>250</w:t>
            </w:r>
          </w:p>
        </w:tc>
        <w:tc>
          <w:tcPr>
            <w:tcW w:w="2254" w:type="dxa"/>
          </w:tcPr>
          <w:p w14:paraId="770827C1" w14:textId="77777777" w:rsidR="00576B94" w:rsidRPr="00576B94" w:rsidRDefault="00576B94" w:rsidP="00072BB9">
            <w:r w:rsidRPr="00576B94">
              <w:t>42</w:t>
            </w:r>
          </w:p>
        </w:tc>
      </w:tr>
    </w:tbl>
    <w:p w14:paraId="6EE84B90" w14:textId="48E96C0E" w:rsidR="00576B94" w:rsidRPr="00E80982" w:rsidRDefault="00E80982" w:rsidP="0067456C">
      <w:pPr>
        <w:spacing w:line="360" w:lineRule="auto"/>
        <w:rPr>
          <w:rFonts w:ascii="Arial" w:hAnsi="Arial" w:cs="Arial"/>
          <w:i/>
          <w:iCs/>
          <w:sz w:val="22"/>
          <w:szCs w:val="22"/>
        </w:rPr>
      </w:pPr>
      <w:r w:rsidRPr="00E80982">
        <w:rPr>
          <w:rFonts w:ascii="Arial" w:hAnsi="Arial" w:cs="Arial"/>
          <w:b/>
          <w:bCs/>
          <w:i/>
          <w:iCs/>
          <w:sz w:val="22"/>
          <w:szCs w:val="22"/>
        </w:rPr>
        <w:t>Clarification</w:t>
      </w:r>
      <w:r w:rsidRPr="00E80982">
        <w:rPr>
          <w:rFonts w:ascii="Arial" w:hAnsi="Arial" w:cs="Arial"/>
          <w:i/>
          <w:iCs/>
          <w:sz w:val="22"/>
          <w:szCs w:val="22"/>
        </w:rPr>
        <w:t>: The first number represents total search results; the second represents the number included after screening.</w:t>
      </w:r>
    </w:p>
    <w:p w14:paraId="5FAF4398" w14:textId="1662FF49" w:rsidR="00D10560" w:rsidRPr="0067456C" w:rsidRDefault="00D10560" w:rsidP="0067456C">
      <w:pPr>
        <w:spacing w:line="360" w:lineRule="auto"/>
        <w:rPr>
          <w:rFonts w:ascii="Arial" w:hAnsi="Arial" w:cs="Arial"/>
          <w:sz w:val="22"/>
          <w:szCs w:val="22"/>
        </w:rPr>
      </w:pPr>
      <w:r w:rsidRPr="0067456C">
        <w:rPr>
          <w:rFonts w:ascii="Arial" w:hAnsi="Arial" w:cs="Arial"/>
          <w:sz w:val="22"/>
          <w:szCs w:val="22"/>
        </w:rPr>
        <w:t xml:space="preserve">Filters were applied to restrict results to 2014–2025, English-language publications, and UK relevance. This </w:t>
      </w:r>
      <w:r w:rsidR="00A44829" w:rsidRPr="0067456C">
        <w:rPr>
          <w:rFonts w:ascii="Arial" w:hAnsi="Arial" w:cs="Arial"/>
          <w:sz w:val="22"/>
          <w:szCs w:val="22"/>
        </w:rPr>
        <w:t>period</w:t>
      </w:r>
      <w:r w:rsidRPr="0067456C">
        <w:rPr>
          <w:rFonts w:ascii="Arial" w:hAnsi="Arial" w:cs="Arial"/>
          <w:sz w:val="22"/>
          <w:szCs w:val="22"/>
        </w:rPr>
        <w:t xml:space="preserve"> was chosen to reflect contemporary policy developments, including the introduction of mandatory reporting duties in 2015 and the expansion of NHS FGM clinics (National FGM Centre, 2019).</w:t>
      </w:r>
    </w:p>
    <w:p w14:paraId="4626A486" w14:textId="6876444A" w:rsidR="00D10560" w:rsidRPr="00D10560" w:rsidRDefault="00D10560" w:rsidP="0067456C">
      <w:pPr>
        <w:spacing w:line="360" w:lineRule="auto"/>
        <w:rPr>
          <w:rFonts w:ascii="Arial" w:hAnsi="Arial" w:cs="Arial"/>
          <w:sz w:val="22"/>
          <w:szCs w:val="22"/>
        </w:rPr>
      </w:pPr>
      <w:r w:rsidRPr="0067456C">
        <w:rPr>
          <w:rFonts w:ascii="Arial" w:hAnsi="Arial" w:cs="Arial"/>
          <w:sz w:val="22"/>
          <w:szCs w:val="22"/>
        </w:rPr>
        <w:t xml:space="preserve">The search yielded approximately 250 initial results. After screening titles and abstracts, 75 sources were shortlisted for full-text review. Following </w:t>
      </w:r>
      <w:r w:rsidR="00FE0FC3">
        <w:rPr>
          <w:rFonts w:ascii="Arial" w:hAnsi="Arial" w:cs="Arial"/>
          <w:sz w:val="22"/>
          <w:szCs w:val="22"/>
        </w:rPr>
        <w:t xml:space="preserve">the </w:t>
      </w:r>
      <w:r w:rsidRPr="0067456C">
        <w:rPr>
          <w:rFonts w:ascii="Arial" w:hAnsi="Arial" w:cs="Arial"/>
          <w:sz w:val="22"/>
          <w:szCs w:val="22"/>
        </w:rPr>
        <w:t>application of inclusion and exclusion criteria, 42 sources were retained for thematic analysis.</w:t>
      </w:r>
    </w:p>
    <w:p w14:paraId="538272B5" w14:textId="77777777" w:rsidR="00D10560" w:rsidRPr="00D10560" w:rsidRDefault="00D10560" w:rsidP="00287550">
      <w:pPr>
        <w:pStyle w:val="Heading2"/>
      </w:pPr>
      <w:bookmarkStart w:id="28" w:name="_Toc224858154"/>
      <w:r w:rsidRPr="00D10560">
        <w:t>3.4 Inclusion and Exclusion Criteria</w:t>
      </w:r>
      <w:bookmarkEnd w:id="28"/>
    </w:p>
    <w:p w14:paraId="57DAF15E" w14:textId="498916C3" w:rsidR="00D10560" w:rsidRPr="0067456C" w:rsidRDefault="00D10560" w:rsidP="0067456C">
      <w:pPr>
        <w:spacing w:line="360" w:lineRule="auto"/>
        <w:rPr>
          <w:rFonts w:ascii="Arial" w:hAnsi="Arial" w:cs="Arial"/>
          <w:sz w:val="22"/>
          <w:szCs w:val="22"/>
        </w:rPr>
      </w:pPr>
      <w:r w:rsidRPr="0067456C">
        <w:rPr>
          <w:rFonts w:ascii="Arial" w:hAnsi="Arial" w:cs="Arial"/>
          <w:sz w:val="22"/>
          <w:szCs w:val="22"/>
        </w:rPr>
        <w:t>Inclusion criteria:</w:t>
      </w:r>
    </w:p>
    <w:p w14:paraId="64F2DD6B" w14:textId="4CFD599E" w:rsidR="00D10560" w:rsidRPr="0067456C" w:rsidRDefault="00D10560" w:rsidP="0067456C">
      <w:pPr>
        <w:pStyle w:val="ListParagraph"/>
        <w:numPr>
          <w:ilvl w:val="0"/>
          <w:numId w:val="15"/>
        </w:numPr>
        <w:spacing w:line="360" w:lineRule="auto"/>
        <w:rPr>
          <w:rFonts w:ascii="Arial" w:hAnsi="Arial" w:cs="Arial"/>
          <w:sz w:val="22"/>
          <w:szCs w:val="22"/>
        </w:rPr>
      </w:pPr>
      <w:r w:rsidRPr="0067456C">
        <w:rPr>
          <w:rFonts w:ascii="Arial" w:hAnsi="Arial" w:cs="Arial"/>
          <w:sz w:val="22"/>
          <w:szCs w:val="22"/>
        </w:rPr>
        <w:t>Published between 2014–2025.</w:t>
      </w:r>
    </w:p>
    <w:p w14:paraId="369C76A5" w14:textId="0CC221D0" w:rsidR="00D10560" w:rsidRPr="0067456C" w:rsidRDefault="00D10560" w:rsidP="0067456C">
      <w:pPr>
        <w:pStyle w:val="ListParagraph"/>
        <w:numPr>
          <w:ilvl w:val="0"/>
          <w:numId w:val="15"/>
        </w:numPr>
        <w:spacing w:line="360" w:lineRule="auto"/>
        <w:rPr>
          <w:rFonts w:ascii="Arial" w:hAnsi="Arial" w:cs="Arial"/>
          <w:sz w:val="22"/>
          <w:szCs w:val="22"/>
        </w:rPr>
      </w:pPr>
      <w:r w:rsidRPr="0067456C">
        <w:rPr>
          <w:rFonts w:ascii="Arial" w:hAnsi="Arial" w:cs="Arial"/>
          <w:sz w:val="22"/>
          <w:szCs w:val="22"/>
        </w:rPr>
        <w:t>UK-based or applicable to the UK context.</w:t>
      </w:r>
    </w:p>
    <w:p w14:paraId="77EAAAB9" w14:textId="0B55FF8C" w:rsidR="00D10560" w:rsidRPr="0067456C" w:rsidRDefault="00D10560" w:rsidP="0067456C">
      <w:pPr>
        <w:pStyle w:val="ListParagraph"/>
        <w:numPr>
          <w:ilvl w:val="0"/>
          <w:numId w:val="15"/>
        </w:numPr>
        <w:spacing w:line="360" w:lineRule="auto"/>
        <w:rPr>
          <w:rFonts w:ascii="Arial" w:hAnsi="Arial" w:cs="Arial"/>
          <w:sz w:val="22"/>
          <w:szCs w:val="22"/>
        </w:rPr>
      </w:pPr>
      <w:r w:rsidRPr="0067456C">
        <w:rPr>
          <w:rFonts w:ascii="Arial" w:hAnsi="Arial" w:cs="Arial"/>
          <w:sz w:val="22"/>
          <w:szCs w:val="22"/>
        </w:rPr>
        <w:t>Peer-reviewed journal articles, systematic reviews, government reports, or policy documents.</w:t>
      </w:r>
    </w:p>
    <w:p w14:paraId="41B4B62B" w14:textId="60AF4608" w:rsidR="00D10560" w:rsidRPr="0067456C" w:rsidRDefault="00D10560" w:rsidP="0067456C">
      <w:pPr>
        <w:pStyle w:val="ListParagraph"/>
        <w:numPr>
          <w:ilvl w:val="0"/>
          <w:numId w:val="15"/>
        </w:numPr>
        <w:spacing w:line="360" w:lineRule="auto"/>
        <w:rPr>
          <w:rFonts w:ascii="Arial" w:hAnsi="Arial" w:cs="Arial"/>
          <w:sz w:val="22"/>
          <w:szCs w:val="22"/>
        </w:rPr>
      </w:pPr>
      <w:r w:rsidRPr="0067456C">
        <w:rPr>
          <w:rFonts w:ascii="Arial" w:hAnsi="Arial" w:cs="Arial"/>
          <w:sz w:val="22"/>
          <w:szCs w:val="22"/>
        </w:rPr>
        <w:lastRenderedPageBreak/>
        <w:t>Explicit focus on mental health outcomes or psychosocial support for FGM survivors.</w:t>
      </w:r>
    </w:p>
    <w:p w14:paraId="171F6C8D" w14:textId="7E9968C9" w:rsidR="00D10560" w:rsidRPr="0067456C" w:rsidRDefault="00D10560" w:rsidP="0067456C">
      <w:pPr>
        <w:spacing w:line="360" w:lineRule="auto"/>
        <w:rPr>
          <w:rFonts w:ascii="Arial" w:hAnsi="Arial" w:cs="Arial"/>
          <w:sz w:val="22"/>
          <w:szCs w:val="22"/>
        </w:rPr>
      </w:pPr>
      <w:r w:rsidRPr="0067456C">
        <w:rPr>
          <w:rFonts w:ascii="Arial" w:hAnsi="Arial" w:cs="Arial"/>
          <w:sz w:val="22"/>
          <w:szCs w:val="22"/>
        </w:rPr>
        <w:t>Exclusion criteria:</w:t>
      </w:r>
    </w:p>
    <w:p w14:paraId="6E1D08FC" w14:textId="77EFCDC5" w:rsidR="00D10560" w:rsidRPr="0067456C" w:rsidRDefault="00D10560" w:rsidP="0067456C">
      <w:pPr>
        <w:pStyle w:val="ListParagraph"/>
        <w:numPr>
          <w:ilvl w:val="0"/>
          <w:numId w:val="14"/>
        </w:numPr>
        <w:spacing w:line="360" w:lineRule="auto"/>
        <w:rPr>
          <w:rFonts w:ascii="Arial" w:hAnsi="Arial" w:cs="Arial"/>
          <w:sz w:val="22"/>
          <w:szCs w:val="22"/>
        </w:rPr>
      </w:pPr>
      <w:r w:rsidRPr="0067456C">
        <w:rPr>
          <w:rFonts w:ascii="Arial" w:hAnsi="Arial" w:cs="Arial"/>
          <w:sz w:val="22"/>
          <w:szCs w:val="22"/>
        </w:rPr>
        <w:t>Non-English language publications.</w:t>
      </w:r>
    </w:p>
    <w:p w14:paraId="5F684BB4" w14:textId="3750E926" w:rsidR="00D10560" w:rsidRPr="0067456C" w:rsidRDefault="00D10560" w:rsidP="0067456C">
      <w:pPr>
        <w:pStyle w:val="ListParagraph"/>
        <w:numPr>
          <w:ilvl w:val="0"/>
          <w:numId w:val="14"/>
        </w:numPr>
        <w:spacing w:line="360" w:lineRule="auto"/>
        <w:rPr>
          <w:rFonts w:ascii="Arial" w:hAnsi="Arial" w:cs="Arial"/>
          <w:sz w:val="22"/>
          <w:szCs w:val="22"/>
        </w:rPr>
      </w:pPr>
      <w:r w:rsidRPr="0067456C">
        <w:rPr>
          <w:rFonts w:ascii="Arial" w:hAnsi="Arial" w:cs="Arial"/>
          <w:sz w:val="22"/>
          <w:szCs w:val="22"/>
        </w:rPr>
        <w:t>Studies focusing solely on physical health outcomes (e.g., obstetric complications).</w:t>
      </w:r>
    </w:p>
    <w:p w14:paraId="43AA7EDC" w14:textId="11F20575" w:rsidR="00D10560" w:rsidRPr="0067456C" w:rsidRDefault="00D10560" w:rsidP="0067456C">
      <w:pPr>
        <w:pStyle w:val="ListParagraph"/>
        <w:numPr>
          <w:ilvl w:val="0"/>
          <w:numId w:val="14"/>
        </w:numPr>
        <w:spacing w:line="360" w:lineRule="auto"/>
        <w:rPr>
          <w:rFonts w:ascii="Arial" w:hAnsi="Arial" w:cs="Arial"/>
          <w:sz w:val="22"/>
          <w:szCs w:val="22"/>
        </w:rPr>
      </w:pPr>
      <w:r w:rsidRPr="0067456C">
        <w:rPr>
          <w:rFonts w:ascii="Arial" w:hAnsi="Arial" w:cs="Arial"/>
          <w:sz w:val="22"/>
          <w:szCs w:val="22"/>
        </w:rPr>
        <w:t>Non-peer-reviewed blogs, opinion pieces, or anecdotal reports.</w:t>
      </w:r>
    </w:p>
    <w:p w14:paraId="475C40AC" w14:textId="074F7772" w:rsidR="00D10560" w:rsidRPr="00D10560" w:rsidRDefault="00D10560" w:rsidP="0067456C">
      <w:pPr>
        <w:spacing w:line="360" w:lineRule="auto"/>
        <w:rPr>
          <w:rFonts w:ascii="Arial" w:hAnsi="Arial" w:cs="Arial"/>
          <w:sz w:val="22"/>
          <w:szCs w:val="22"/>
        </w:rPr>
      </w:pPr>
      <w:r w:rsidRPr="0067456C">
        <w:rPr>
          <w:rFonts w:ascii="Arial" w:hAnsi="Arial" w:cs="Arial"/>
          <w:sz w:val="22"/>
          <w:szCs w:val="22"/>
        </w:rPr>
        <w:t>This rigorous filtering ensured that the final dataset was both credible and relevant to the research question.</w:t>
      </w:r>
    </w:p>
    <w:p w14:paraId="3929CEF1" w14:textId="77777777" w:rsidR="00D10560" w:rsidRPr="00D10560" w:rsidRDefault="00D10560" w:rsidP="00287550">
      <w:pPr>
        <w:pStyle w:val="Heading2"/>
      </w:pPr>
      <w:bookmarkStart w:id="29" w:name="_Toc224858155"/>
      <w:r w:rsidRPr="00D10560">
        <w:t>3.5 Source Tracking and Coding</w:t>
      </w:r>
      <w:bookmarkEnd w:id="29"/>
    </w:p>
    <w:p w14:paraId="2F6FFE69" w14:textId="13921A8B" w:rsidR="00D10560" w:rsidRPr="005323D2" w:rsidRDefault="00D10560" w:rsidP="005323D2">
      <w:pPr>
        <w:spacing w:line="360" w:lineRule="auto"/>
        <w:rPr>
          <w:rFonts w:ascii="Arial" w:hAnsi="Arial" w:cs="Arial"/>
          <w:sz w:val="22"/>
          <w:szCs w:val="22"/>
        </w:rPr>
      </w:pPr>
      <w:r w:rsidRPr="005323D2">
        <w:rPr>
          <w:rFonts w:ascii="Arial" w:hAnsi="Arial" w:cs="Arial"/>
          <w:sz w:val="22"/>
          <w:szCs w:val="22"/>
        </w:rPr>
        <w:t>A source tracking table was created to document bibliographic details, methodological approaches, and key findings. Each source was coded thematically using NVivo software. Recurring themes included:</w:t>
      </w:r>
    </w:p>
    <w:p w14:paraId="1EE2A9DB" w14:textId="4239DFBE" w:rsidR="00D10560" w:rsidRPr="0067456C" w:rsidRDefault="00D10560" w:rsidP="005323D2">
      <w:pPr>
        <w:pStyle w:val="ListParagraph"/>
        <w:numPr>
          <w:ilvl w:val="0"/>
          <w:numId w:val="13"/>
        </w:numPr>
        <w:spacing w:line="360" w:lineRule="auto"/>
        <w:rPr>
          <w:rFonts w:ascii="Arial" w:hAnsi="Arial" w:cs="Arial"/>
          <w:sz w:val="22"/>
          <w:szCs w:val="22"/>
        </w:rPr>
      </w:pPr>
      <w:r w:rsidRPr="005323D2">
        <w:rPr>
          <w:rFonts w:ascii="Arial" w:hAnsi="Arial" w:cs="Arial"/>
          <w:sz w:val="22"/>
          <w:szCs w:val="22"/>
        </w:rPr>
        <w:t>Psychological outcomes: PTSD, depression, anxiety, and complex trauma (McAndrew, Warne &amp; Mulongo, 2020).</w:t>
      </w:r>
    </w:p>
    <w:p w14:paraId="6B811C63" w14:textId="3D0BC7BC" w:rsidR="00D10560" w:rsidRPr="005323D2" w:rsidRDefault="00D10560" w:rsidP="005323D2">
      <w:pPr>
        <w:pStyle w:val="ListParagraph"/>
        <w:numPr>
          <w:ilvl w:val="0"/>
          <w:numId w:val="13"/>
        </w:numPr>
        <w:spacing w:line="360" w:lineRule="auto"/>
        <w:rPr>
          <w:rFonts w:ascii="Arial" w:hAnsi="Arial" w:cs="Arial"/>
          <w:sz w:val="22"/>
          <w:szCs w:val="22"/>
        </w:rPr>
      </w:pPr>
      <w:r w:rsidRPr="005323D2">
        <w:rPr>
          <w:rFonts w:ascii="Arial" w:hAnsi="Arial" w:cs="Arial"/>
          <w:sz w:val="22"/>
          <w:szCs w:val="22"/>
        </w:rPr>
        <w:t>Barriers to care: stigma, lack of cultural competence, language barriers (Mulongo et al., 2023).</w:t>
      </w:r>
    </w:p>
    <w:p w14:paraId="2FA3AF8C" w14:textId="3BF148BC" w:rsidR="00D10560" w:rsidRPr="005323D2" w:rsidRDefault="00D10560" w:rsidP="005323D2">
      <w:pPr>
        <w:pStyle w:val="ListParagraph"/>
        <w:numPr>
          <w:ilvl w:val="0"/>
          <w:numId w:val="13"/>
        </w:numPr>
        <w:spacing w:line="360" w:lineRule="auto"/>
        <w:rPr>
          <w:rFonts w:ascii="Arial" w:hAnsi="Arial" w:cs="Arial"/>
          <w:sz w:val="22"/>
          <w:szCs w:val="22"/>
        </w:rPr>
      </w:pPr>
      <w:r w:rsidRPr="005323D2">
        <w:rPr>
          <w:rFonts w:ascii="Arial" w:hAnsi="Arial" w:cs="Arial"/>
          <w:sz w:val="22"/>
          <w:szCs w:val="22"/>
        </w:rPr>
        <w:t>Cultural competence: need for trauma-informed and culturally sensitive NHS services (Inglis et al., 2024).</w:t>
      </w:r>
    </w:p>
    <w:p w14:paraId="4BC3B9A8" w14:textId="2731CBBE" w:rsidR="00D10560" w:rsidRPr="0067456C" w:rsidRDefault="00D10560" w:rsidP="005323D2">
      <w:pPr>
        <w:pStyle w:val="ListParagraph"/>
        <w:numPr>
          <w:ilvl w:val="0"/>
          <w:numId w:val="13"/>
        </w:numPr>
        <w:spacing w:line="360" w:lineRule="auto"/>
        <w:rPr>
          <w:rFonts w:ascii="Arial" w:hAnsi="Arial" w:cs="Arial"/>
          <w:sz w:val="22"/>
          <w:szCs w:val="22"/>
        </w:rPr>
      </w:pPr>
      <w:r w:rsidRPr="005323D2">
        <w:rPr>
          <w:rFonts w:ascii="Arial" w:hAnsi="Arial" w:cs="Arial"/>
          <w:sz w:val="22"/>
          <w:szCs w:val="22"/>
        </w:rPr>
        <w:t>Policy gaps: limited integration of FGM-specific mental health services into mainstream NHS provision (Women and Equalities Committee, 2025).</w:t>
      </w:r>
    </w:p>
    <w:p w14:paraId="4BEDFBF4" w14:textId="6CD5F4FF" w:rsidR="00B75957" w:rsidRDefault="00D10560" w:rsidP="0067456C">
      <w:pPr>
        <w:spacing w:line="360" w:lineRule="auto"/>
        <w:rPr>
          <w:rFonts w:ascii="Arial" w:hAnsi="Arial" w:cs="Arial"/>
          <w:sz w:val="22"/>
          <w:szCs w:val="22"/>
        </w:rPr>
      </w:pPr>
      <w:r w:rsidRPr="005323D2">
        <w:rPr>
          <w:rFonts w:ascii="Arial" w:hAnsi="Arial" w:cs="Arial"/>
          <w:sz w:val="22"/>
          <w:szCs w:val="22"/>
        </w:rPr>
        <w:t>This thematic coding allowed for the identification of patterns across diverse sources, highlighting both consensus and divergence in the literature.</w:t>
      </w:r>
      <w:r w:rsidR="00694D1C" w:rsidRPr="00694D1C">
        <w:t xml:space="preserve"> </w:t>
      </w:r>
      <w:r w:rsidR="00694D1C" w:rsidRPr="00694D1C">
        <w:rPr>
          <w:rFonts w:ascii="Arial" w:hAnsi="Arial" w:cs="Arial"/>
          <w:sz w:val="22"/>
          <w:szCs w:val="22"/>
        </w:rPr>
        <w:t>All sources were logged in a Source Tracking and Evaluation Table to ensure transparency and methodological rigour.</w:t>
      </w:r>
    </w:p>
    <w:p w14:paraId="3D8AEE36" w14:textId="547FD16F" w:rsidR="00193C13" w:rsidRPr="0046267F" w:rsidRDefault="00645E16" w:rsidP="0046267F">
      <w:pPr>
        <w:pStyle w:val="Heading2"/>
      </w:pPr>
      <w:bookmarkStart w:id="30" w:name="_Toc224858156"/>
      <w:r>
        <w:t xml:space="preserve">Condensed </w:t>
      </w:r>
      <w:r w:rsidR="008F33E9">
        <w:t>Source Tracking Table</w:t>
      </w:r>
      <w:bookmarkEnd w:id="30"/>
    </w:p>
    <w:tbl>
      <w:tblPr>
        <w:tblStyle w:val="TableGrid"/>
        <w:tblW w:w="0" w:type="auto"/>
        <w:tblLook w:val="04A0" w:firstRow="1" w:lastRow="0" w:firstColumn="1" w:lastColumn="0" w:noHBand="0" w:noVBand="1"/>
      </w:tblPr>
      <w:tblGrid>
        <w:gridCol w:w="1756"/>
        <w:gridCol w:w="2004"/>
        <w:gridCol w:w="1760"/>
        <w:gridCol w:w="1754"/>
        <w:gridCol w:w="1742"/>
      </w:tblGrid>
      <w:tr w:rsidR="00645E16" w:rsidRPr="00645E16" w14:paraId="4EF3CDF6" w14:textId="77777777" w:rsidTr="0046267F">
        <w:tc>
          <w:tcPr>
            <w:tcW w:w="1756" w:type="dxa"/>
          </w:tcPr>
          <w:p w14:paraId="73F81E44" w14:textId="77777777" w:rsidR="00645E16" w:rsidRPr="00645E16" w:rsidRDefault="00645E16" w:rsidP="00F72B26">
            <w:r w:rsidRPr="00645E16">
              <w:t>Author &amp; Year</w:t>
            </w:r>
          </w:p>
        </w:tc>
        <w:tc>
          <w:tcPr>
            <w:tcW w:w="2004" w:type="dxa"/>
          </w:tcPr>
          <w:p w14:paraId="10AE0560" w14:textId="77777777" w:rsidR="00645E16" w:rsidRPr="00645E16" w:rsidRDefault="00645E16" w:rsidP="00F72B26">
            <w:r w:rsidRPr="00645E16">
              <w:t>Focus</w:t>
            </w:r>
          </w:p>
        </w:tc>
        <w:tc>
          <w:tcPr>
            <w:tcW w:w="1760" w:type="dxa"/>
          </w:tcPr>
          <w:p w14:paraId="7F10F249" w14:textId="77777777" w:rsidR="00645E16" w:rsidRPr="00645E16" w:rsidRDefault="00645E16" w:rsidP="00F72B26">
            <w:r w:rsidRPr="00645E16">
              <w:t>Key Findings</w:t>
            </w:r>
          </w:p>
        </w:tc>
        <w:tc>
          <w:tcPr>
            <w:tcW w:w="1754" w:type="dxa"/>
          </w:tcPr>
          <w:p w14:paraId="482BE67C" w14:textId="77777777" w:rsidR="00645E16" w:rsidRPr="00645E16" w:rsidRDefault="00645E16" w:rsidP="00F72B26">
            <w:r w:rsidRPr="00645E16">
              <w:t>CRAAP Evaluation</w:t>
            </w:r>
          </w:p>
        </w:tc>
        <w:tc>
          <w:tcPr>
            <w:tcW w:w="1742" w:type="dxa"/>
          </w:tcPr>
          <w:p w14:paraId="57360893" w14:textId="77777777" w:rsidR="00645E16" w:rsidRPr="00645E16" w:rsidRDefault="00645E16" w:rsidP="00F72B26">
            <w:r w:rsidRPr="00645E16">
              <w:t>Inclusion</w:t>
            </w:r>
          </w:p>
        </w:tc>
      </w:tr>
      <w:tr w:rsidR="00645E16" w:rsidRPr="00645E16" w14:paraId="347B18C6" w14:textId="77777777" w:rsidTr="0046267F">
        <w:tc>
          <w:tcPr>
            <w:tcW w:w="1756" w:type="dxa"/>
          </w:tcPr>
          <w:p w14:paraId="7A31390B" w14:textId="77777777" w:rsidR="00645E16" w:rsidRPr="00645E16" w:rsidRDefault="00645E16" w:rsidP="00F72B26">
            <w:r w:rsidRPr="00645E16">
              <w:t>Mulongo et al. (2014)</w:t>
            </w:r>
          </w:p>
        </w:tc>
        <w:tc>
          <w:tcPr>
            <w:tcW w:w="2004" w:type="dxa"/>
          </w:tcPr>
          <w:p w14:paraId="4D6663AA" w14:textId="77777777" w:rsidR="00645E16" w:rsidRPr="00645E16" w:rsidRDefault="00645E16" w:rsidP="00F72B26">
            <w:r w:rsidRPr="00645E16">
              <w:t>Psychological impact</w:t>
            </w:r>
          </w:p>
        </w:tc>
        <w:tc>
          <w:tcPr>
            <w:tcW w:w="1760" w:type="dxa"/>
          </w:tcPr>
          <w:p w14:paraId="6C0A5695" w14:textId="77777777" w:rsidR="00645E16" w:rsidRPr="00645E16" w:rsidRDefault="00645E16" w:rsidP="00F72B26">
            <w:r w:rsidRPr="00645E16">
              <w:t>PTSD, anxiety</w:t>
            </w:r>
          </w:p>
        </w:tc>
        <w:tc>
          <w:tcPr>
            <w:tcW w:w="1754" w:type="dxa"/>
          </w:tcPr>
          <w:p w14:paraId="63A88C8F" w14:textId="77777777" w:rsidR="00645E16" w:rsidRPr="00645E16" w:rsidRDefault="00645E16" w:rsidP="00F72B26">
            <w:r w:rsidRPr="00645E16">
              <w:t>High authority</w:t>
            </w:r>
          </w:p>
        </w:tc>
        <w:tc>
          <w:tcPr>
            <w:tcW w:w="1742" w:type="dxa"/>
          </w:tcPr>
          <w:p w14:paraId="542542A8" w14:textId="77777777" w:rsidR="00645E16" w:rsidRPr="00645E16" w:rsidRDefault="00645E16" w:rsidP="00F72B26">
            <w:r w:rsidRPr="00645E16">
              <w:t>✓</w:t>
            </w:r>
          </w:p>
        </w:tc>
      </w:tr>
      <w:tr w:rsidR="00645E16" w:rsidRPr="00645E16" w14:paraId="4341BF4B" w14:textId="77777777" w:rsidTr="0046267F">
        <w:tc>
          <w:tcPr>
            <w:tcW w:w="1756" w:type="dxa"/>
          </w:tcPr>
          <w:p w14:paraId="7172336D" w14:textId="77777777" w:rsidR="00645E16" w:rsidRPr="00645E16" w:rsidRDefault="00645E16" w:rsidP="00F72B26">
            <w:r w:rsidRPr="00645E16">
              <w:t>Jones et al. (2023)</w:t>
            </w:r>
          </w:p>
        </w:tc>
        <w:tc>
          <w:tcPr>
            <w:tcW w:w="2004" w:type="dxa"/>
          </w:tcPr>
          <w:p w14:paraId="452BD216" w14:textId="77777777" w:rsidR="00645E16" w:rsidRPr="00645E16" w:rsidRDefault="00645E16" w:rsidP="00F72B26">
            <w:r w:rsidRPr="00645E16">
              <w:t>UK support services</w:t>
            </w:r>
          </w:p>
        </w:tc>
        <w:tc>
          <w:tcPr>
            <w:tcW w:w="1760" w:type="dxa"/>
          </w:tcPr>
          <w:p w14:paraId="3D2768A3" w14:textId="77777777" w:rsidR="00645E16" w:rsidRPr="00645E16" w:rsidRDefault="00645E16" w:rsidP="00F72B26">
            <w:r w:rsidRPr="00645E16">
              <w:t>Barriers to care</w:t>
            </w:r>
          </w:p>
        </w:tc>
        <w:tc>
          <w:tcPr>
            <w:tcW w:w="1754" w:type="dxa"/>
          </w:tcPr>
          <w:p w14:paraId="2BE61C78" w14:textId="77777777" w:rsidR="00645E16" w:rsidRPr="00645E16" w:rsidRDefault="00645E16" w:rsidP="00F72B26">
            <w:r w:rsidRPr="00645E16">
              <w:t>High relevance</w:t>
            </w:r>
          </w:p>
        </w:tc>
        <w:tc>
          <w:tcPr>
            <w:tcW w:w="1742" w:type="dxa"/>
          </w:tcPr>
          <w:p w14:paraId="35DEE69C" w14:textId="77777777" w:rsidR="00645E16" w:rsidRPr="00645E16" w:rsidRDefault="00645E16" w:rsidP="00F72B26">
            <w:r w:rsidRPr="00645E16">
              <w:t>✓</w:t>
            </w:r>
          </w:p>
        </w:tc>
      </w:tr>
      <w:tr w:rsidR="00645E16" w:rsidRPr="00645E16" w14:paraId="1D40BA1E" w14:textId="77777777" w:rsidTr="0046267F">
        <w:tc>
          <w:tcPr>
            <w:tcW w:w="1756" w:type="dxa"/>
          </w:tcPr>
          <w:p w14:paraId="4C548B2B" w14:textId="77777777" w:rsidR="00645E16" w:rsidRPr="00645E16" w:rsidRDefault="00645E16" w:rsidP="00F72B26">
            <w:r w:rsidRPr="00645E16">
              <w:t>NHS Digital (2024)</w:t>
            </w:r>
          </w:p>
        </w:tc>
        <w:tc>
          <w:tcPr>
            <w:tcW w:w="2004" w:type="dxa"/>
          </w:tcPr>
          <w:p w14:paraId="626BD22D" w14:textId="77777777" w:rsidR="00645E16" w:rsidRPr="00645E16" w:rsidRDefault="00645E16" w:rsidP="00F72B26">
            <w:r w:rsidRPr="00645E16">
              <w:t>FGM dataset</w:t>
            </w:r>
          </w:p>
        </w:tc>
        <w:tc>
          <w:tcPr>
            <w:tcW w:w="1760" w:type="dxa"/>
          </w:tcPr>
          <w:p w14:paraId="5D6AF538" w14:textId="77777777" w:rsidR="00645E16" w:rsidRPr="00645E16" w:rsidRDefault="00645E16" w:rsidP="00F72B26">
            <w:r w:rsidRPr="00645E16">
              <w:t>UK prevalence</w:t>
            </w:r>
          </w:p>
        </w:tc>
        <w:tc>
          <w:tcPr>
            <w:tcW w:w="1754" w:type="dxa"/>
          </w:tcPr>
          <w:p w14:paraId="6B4E3C42" w14:textId="77777777" w:rsidR="00645E16" w:rsidRPr="00645E16" w:rsidRDefault="00645E16" w:rsidP="00F72B26">
            <w:r w:rsidRPr="00645E16">
              <w:t>High accuracy</w:t>
            </w:r>
          </w:p>
        </w:tc>
        <w:tc>
          <w:tcPr>
            <w:tcW w:w="1742" w:type="dxa"/>
          </w:tcPr>
          <w:p w14:paraId="336AA4CA" w14:textId="77777777" w:rsidR="00645E16" w:rsidRPr="00645E16" w:rsidRDefault="00645E16" w:rsidP="00F72B26">
            <w:r w:rsidRPr="00645E16">
              <w:t>✓</w:t>
            </w:r>
          </w:p>
        </w:tc>
      </w:tr>
      <w:tr w:rsidR="00645E16" w:rsidRPr="00645E16" w14:paraId="5CD4E705" w14:textId="77777777" w:rsidTr="0046267F">
        <w:tc>
          <w:tcPr>
            <w:tcW w:w="1756" w:type="dxa"/>
          </w:tcPr>
          <w:p w14:paraId="5730D77B" w14:textId="77777777" w:rsidR="00645E16" w:rsidRPr="00645E16" w:rsidRDefault="00645E16" w:rsidP="00F72B26">
            <w:r w:rsidRPr="00645E16">
              <w:t>FORWARD UK (2024)</w:t>
            </w:r>
          </w:p>
        </w:tc>
        <w:tc>
          <w:tcPr>
            <w:tcW w:w="2004" w:type="dxa"/>
          </w:tcPr>
          <w:p w14:paraId="07C76793" w14:textId="77777777" w:rsidR="00645E16" w:rsidRPr="00645E16" w:rsidRDefault="00645E16" w:rsidP="00F72B26">
            <w:r w:rsidRPr="00645E16">
              <w:t>Survivor</w:t>
            </w:r>
            <w:r w:rsidRPr="00645E16">
              <w:rPr>
                <w:rFonts w:ascii="Cambria Math" w:hAnsi="Cambria Math" w:cs="Cambria Math"/>
              </w:rPr>
              <w:t>‑</w:t>
            </w:r>
            <w:r w:rsidRPr="00645E16">
              <w:t>led insights</w:t>
            </w:r>
          </w:p>
        </w:tc>
        <w:tc>
          <w:tcPr>
            <w:tcW w:w="1760" w:type="dxa"/>
          </w:tcPr>
          <w:p w14:paraId="07DD165F" w14:textId="77777777" w:rsidR="00645E16" w:rsidRPr="00645E16" w:rsidRDefault="00645E16" w:rsidP="00F72B26">
            <w:r w:rsidRPr="00645E16">
              <w:t>Cultural barriers</w:t>
            </w:r>
          </w:p>
        </w:tc>
        <w:tc>
          <w:tcPr>
            <w:tcW w:w="1754" w:type="dxa"/>
          </w:tcPr>
          <w:p w14:paraId="47AFF52E" w14:textId="77777777" w:rsidR="00645E16" w:rsidRPr="00645E16" w:rsidRDefault="00645E16" w:rsidP="00F72B26">
            <w:r w:rsidRPr="00645E16">
              <w:t>Medium authority</w:t>
            </w:r>
          </w:p>
        </w:tc>
        <w:tc>
          <w:tcPr>
            <w:tcW w:w="1742" w:type="dxa"/>
          </w:tcPr>
          <w:p w14:paraId="445DC82B" w14:textId="77777777" w:rsidR="00645E16" w:rsidRPr="00645E16" w:rsidRDefault="00645E16" w:rsidP="00F72B26">
            <w:r w:rsidRPr="00645E16">
              <w:t>✓</w:t>
            </w:r>
          </w:p>
        </w:tc>
      </w:tr>
      <w:tr w:rsidR="00645E16" w:rsidRPr="00645E16" w14:paraId="7A946554" w14:textId="77777777" w:rsidTr="0046267F">
        <w:tc>
          <w:tcPr>
            <w:tcW w:w="1756" w:type="dxa"/>
          </w:tcPr>
          <w:p w14:paraId="6EAF9D01" w14:textId="77777777" w:rsidR="00645E16" w:rsidRPr="00645E16" w:rsidRDefault="00645E16" w:rsidP="00F72B26">
            <w:r w:rsidRPr="00645E16">
              <w:t>RCPsych (2024)</w:t>
            </w:r>
          </w:p>
        </w:tc>
        <w:tc>
          <w:tcPr>
            <w:tcW w:w="2004" w:type="dxa"/>
          </w:tcPr>
          <w:p w14:paraId="622728AC" w14:textId="77777777" w:rsidR="00645E16" w:rsidRPr="00645E16" w:rsidRDefault="00645E16" w:rsidP="00F72B26">
            <w:r w:rsidRPr="00645E16">
              <w:t>Trauma</w:t>
            </w:r>
            <w:r w:rsidRPr="00645E16">
              <w:rPr>
                <w:rFonts w:ascii="Cambria Math" w:hAnsi="Cambria Math" w:cs="Cambria Math"/>
              </w:rPr>
              <w:t>‑</w:t>
            </w:r>
            <w:r w:rsidRPr="00645E16">
              <w:t>informed care</w:t>
            </w:r>
          </w:p>
        </w:tc>
        <w:tc>
          <w:tcPr>
            <w:tcW w:w="1760" w:type="dxa"/>
          </w:tcPr>
          <w:p w14:paraId="13502B53" w14:textId="77777777" w:rsidR="00645E16" w:rsidRPr="00645E16" w:rsidRDefault="00645E16" w:rsidP="00F72B26">
            <w:r w:rsidRPr="00645E16">
              <w:t>Gaps in training</w:t>
            </w:r>
          </w:p>
        </w:tc>
        <w:tc>
          <w:tcPr>
            <w:tcW w:w="1754" w:type="dxa"/>
          </w:tcPr>
          <w:p w14:paraId="059AC4A8" w14:textId="77777777" w:rsidR="00645E16" w:rsidRPr="00645E16" w:rsidRDefault="00645E16" w:rsidP="00F72B26">
            <w:r w:rsidRPr="00645E16">
              <w:t>High authority</w:t>
            </w:r>
          </w:p>
        </w:tc>
        <w:tc>
          <w:tcPr>
            <w:tcW w:w="1742" w:type="dxa"/>
          </w:tcPr>
          <w:p w14:paraId="1D7708AC" w14:textId="77777777" w:rsidR="00645E16" w:rsidRPr="00645E16" w:rsidRDefault="00645E16" w:rsidP="00F72B26">
            <w:r w:rsidRPr="00645E16">
              <w:rPr>
                <w:rFonts w:ascii="Aptos" w:hAnsi="Aptos" w:cs="Aptos"/>
              </w:rPr>
              <w:t>✓</w:t>
            </w:r>
          </w:p>
        </w:tc>
      </w:tr>
    </w:tbl>
    <w:p w14:paraId="7DB5379A" w14:textId="60B1FEE0" w:rsidR="00B75957" w:rsidRDefault="00B75957" w:rsidP="00B75957">
      <w:r w:rsidRPr="00193C13">
        <w:lastRenderedPageBreak/>
        <w:t>A full version is provided in Appendix A.</w:t>
      </w:r>
    </w:p>
    <w:p w14:paraId="3BE46850" w14:textId="37FCF0F8" w:rsidR="00B75957" w:rsidRPr="00B75957" w:rsidRDefault="0046267F" w:rsidP="00B75957">
      <w:pPr>
        <w:pStyle w:val="Heading2"/>
      </w:pPr>
      <w:bookmarkStart w:id="31" w:name="_Toc224858157"/>
      <w:r>
        <w:t>Condensed Summary Results Sheet</w:t>
      </w:r>
      <w:bookmarkEnd w:id="31"/>
    </w:p>
    <w:tbl>
      <w:tblPr>
        <w:tblStyle w:val="TableGrid"/>
        <w:tblW w:w="0" w:type="auto"/>
        <w:tblLook w:val="04A0" w:firstRow="1" w:lastRow="0" w:firstColumn="1" w:lastColumn="0" w:noHBand="0" w:noVBand="1"/>
      </w:tblPr>
      <w:tblGrid>
        <w:gridCol w:w="2254"/>
        <w:gridCol w:w="2254"/>
        <w:gridCol w:w="2254"/>
        <w:gridCol w:w="2254"/>
      </w:tblGrid>
      <w:tr w:rsidR="0046267F" w:rsidRPr="00DD2AE4" w14:paraId="30A506E0" w14:textId="77777777" w:rsidTr="00BF6A22">
        <w:tc>
          <w:tcPr>
            <w:tcW w:w="2254" w:type="dxa"/>
          </w:tcPr>
          <w:p w14:paraId="6851B600" w14:textId="77777777" w:rsidR="0046267F" w:rsidRPr="00DD2AE4" w:rsidRDefault="0046267F" w:rsidP="00BF6A22">
            <w:r w:rsidRPr="00DD2AE4">
              <w:t>Study</w:t>
            </w:r>
          </w:p>
        </w:tc>
        <w:tc>
          <w:tcPr>
            <w:tcW w:w="2254" w:type="dxa"/>
          </w:tcPr>
          <w:p w14:paraId="21C01FC7" w14:textId="77777777" w:rsidR="0046267F" w:rsidRPr="00DD2AE4" w:rsidRDefault="0046267F" w:rsidP="00BF6A22">
            <w:r w:rsidRPr="00DD2AE4">
              <w:t>Method</w:t>
            </w:r>
          </w:p>
        </w:tc>
        <w:tc>
          <w:tcPr>
            <w:tcW w:w="2254" w:type="dxa"/>
          </w:tcPr>
          <w:p w14:paraId="628FDFD8" w14:textId="77777777" w:rsidR="0046267F" w:rsidRPr="00DD2AE4" w:rsidRDefault="0046267F" w:rsidP="00BF6A22">
            <w:r w:rsidRPr="00DD2AE4">
              <w:t>Key Findings</w:t>
            </w:r>
          </w:p>
        </w:tc>
        <w:tc>
          <w:tcPr>
            <w:tcW w:w="2254" w:type="dxa"/>
          </w:tcPr>
          <w:p w14:paraId="448B5768" w14:textId="77777777" w:rsidR="0046267F" w:rsidRPr="00DD2AE4" w:rsidRDefault="0046267F" w:rsidP="00BF6A22">
            <w:r w:rsidRPr="00DD2AE4">
              <w:t>Contribution</w:t>
            </w:r>
          </w:p>
        </w:tc>
      </w:tr>
      <w:tr w:rsidR="0046267F" w:rsidRPr="00DD2AE4" w14:paraId="0D0C7CE3" w14:textId="77777777" w:rsidTr="00BF6A22">
        <w:tc>
          <w:tcPr>
            <w:tcW w:w="2254" w:type="dxa"/>
          </w:tcPr>
          <w:p w14:paraId="46058DE6" w14:textId="77777777" w:rsidR="0046267F" w:rsidRPr="00DD2AE4" w:rsidRDefault="0046267F" w:rsidP="00BF6A22">
            <w:r w:rsidRPr="00DD2AE4">
              <w:t>Mulongo et al. (2014)</w:t>
            </w:r>
          </w:p>
        </w:tc>
        <w:tc>
          <w:tcPr>
            <w:tcW w:w="2254" w:type="dxa"/>
          </w:tcPr>
          <w:p w14:paraId="5E21982E" w14:textId="77777777" w:rsidR="0046267F" w:rsidRPr="00DD2AE4" w:rsidRDefault="0046267F" w:rsidP="00BF6A22">
            <w:r w:rsidRPr="00DD2AE4">
              <w:t>Interviews</w:t>
            </w:r>
          </w:p>
        </w:tc>
        <w:tc>
          <w:tcPr>
            <w:tcW w:w="2254" w:type="dxa"/>
          </w:tcPr>
          <w:p w14:paraId="49D7FE91" w14:textId="77777777" w:rsidR="0046267F" w:rsidRPr="00DD2AE4" w:rsidRDefault="0046267F" w:rsidP="00BF6A22">
            <w:r w:rsidRPr="00DD2AE4">
              <w:t>PTSD, depression</w:t>
            </w:r>
          </w:p>
        </w:tc>
        <w:tc>
          <w:tcPr>
            <w:tcW w:w="2254" w:type="dxa"/>
          </w:tcPr>
          <w:p w14:paraId="7E4DE30E" w14:textId="77777777" w:rsidR="0046267F" w:rsidRPr="00DD2AE4" w:rsidRDefault="0046267F" w:rsidP="00BF6A22">
            <w:r w:rsidRPr="00DD2AE4">
              <w:t>Theme 1</w:t>
            </w:r>
          </w:p>
        </w:tc>
      </w:tr>
      <w:tr w:rsidR="0046267F" w:rsidRPr="00DD2AE4" w14:paraId="48CA30BE" w14:textId="77777777" w:rsidTr="00BF6A22">
        <w:tc>
          <w:tcPr>
            <w:tcW w:w="2254" w:type="dxa"/>
          </w:tcPr>
          <w:p w14:paraId="331FBA0D" w14:textId="77777777" w:rsidR="0046267F" w:rsidRPr="00DD2AE4" w:rsidRDefault="0046267F" w:rsidP="00BF6A22">
            <w:r w:rsidRPr="00DD2AE4">
              <w:t>Jones et al. (2023)</w:t>
            </w:r>
          </w:p>
        </w:tc>
        <w:tc>
          <w:tcPr>
            <w:tcW w:w="2254" w:type="dxa"/>
          </w:tcPr>
          <w:p w14:paraId="6331574B" w14:textId="77777777" w:rsidR="0046267F" w:rsidRPr="00DD2AE4" w:rsidRDefault="0046267F" w:rsidP="00BF6A22">
            <w:r w:rsidRPr="00DD2AE4">
              <w:t>Mixed methods</w:t>
            </w:r>
          </w:p>
        </w:tc>
        <w:tc>
          <w:tcPr>
            <w:tcW w:w="2254" w:type="dxa"/>
          </w:tcPr>
          <w:p w14:paraId="76EEB887" w14:textId="77777777" w:rsidR="0046267F" w:rsidRPr="00DD2AE4" w:rsidRDefault="0046267F" w:rsidP="00BF6A22">
            <w:r w:rsidRPr="00DD2AE4">
              <w:t>Barriers to care</w:t>
            </w:r>
          </w:p>
        </w:tc>
        <w:tc>
          <w:tcPr>
            <w:tcW w:w="2254" w:type="dxa"/>
          </w:tcPr>
          <w:p w14:paraId="3F29FC8B" w14:textId="77777777" w:rsidR="0046267F" w:rsidRPr="00DD2AE4" w:rsidRDefault="0046267F" w:rsidP="00BF6A22">
            <w:r w:rsidRPr="00DD2AE4">
              <w:t>Theme 2</w:t>
            </w:r>
          </w:p>
        </w:tc>
      </w:tr>
      <w:tr w:rsidR="0046267F" w:rsidRPr="00DD2AE4" w14:paraId="0CBDAA9A" w14:textId="77777777" w:rsidTr="00BF6A22">
        <w:tc>
          <w:tcPr>
            <w:tcW w:w="2254" w:type="dxa"/>
          </w:tcPr>
          <w:p w14:paraId="0FBCD779" w14:textId="77777777" w:rsidR="0046267F" w:rsidRPr="00DD2AE4" w:rsidRDefault="0046267F" w:rsidP="00BF6A22">
            <w:r w:rsidRPr="00DD2AE4">
              <w:t>Warne &amp; Mulongo (2020)</w:t>
            </w:r>
          </w:p>
        </w:tc>
        <w:tc>
          <w:tcPr>
            <w:tcW w:w="2254" w:type="dxa"/>
          </w:tcPr>
          <w:p w14:paraId="5AA2E664" w14:textId="77777777" w:rsidR="0046267F" w:rsidRPr="00DD2AE4" w:rsidRDefault="0046267F" w:rsidP="00BF6A22">
            <w:r w:rsidRPr="00DD2AE4">
              <w:t>Review</w:t>
            </w:r>
          </w:p>
        </w:tc>
        <w:tc>
          <w:tcPr>
            <w:tcW w:w="2254" w:type="dxa"/>
          </w:tcPr>
          <w:p w14:paraId="366D7554" w14:textId="77777777" w:rsidR="0046267F" w:rsidRPr="00DD2AE4" w:rsidRDefault="0046267F" w:rsidP="00BF6A22">
            <w:r w:rsidRPr="00DD2AE4">
              <w:t>Trauma responses</w:t>
            </w:r>
          </w:p>
        </w:tc>
        <w:tc>
          <w:tcPr>
            <w:tcW w:w="2254" w:type="dxa"/>
          </w:tcPr>
          <w:p w14:paraId="203AD9AE" w14:textId="77777777" w:rsidR="0046267F" w:rsidRPr="00DD2AE4" w:rsidRDefault="0046267F" w:rsidP="00BF6A22">
            <w:r w:rsidRPr="00DD2AE4">
              <w:t>Theme 1</w:t>
            </w:r>
          </w:p>
        </w:tc>
      </w:tr>
      <w:tr w:rsidR="0046267F" w:rsidRPr="00DD2AE4" w14:paraId="30585953" w14:textId="77777777" w:rsidTr="00BF6A22">
        <w:tc>
          <w:tcPr>
            <w:tcW w:w="2254" w:type="dxa"/>
          </w:tcPr>
          <w:p w14:paraId="634686DF" w14:textId="77777777" w:rsidR="0046267F" w:rsidRPr="00DD2AE4" w:rsidRDefault="0046267F" w:rsidP="00BF6A22">
            <w:r w:rsidRPr="00DD2AE4">
              <w:t>NHS Digital (2024)</w:t>
            </w:r>
          </w:p>
        </w:tc>
        <w:tc>
          <w:tcPr>
            <w:tcW w:w="2254" w:type="dxa"/>
          </w:tcPr>
          <w:p w14:paraId="23B10A4E" w14:textId="77777777" w:rsidR="0046267F" w:rsidRPr="00DD2AE4" w:rsidRDefault="0046267F" w:rsidP="00BF6A22">
            <w:r w:rsidRPr="00DD2AE4">
              <w:t>Dataset</w:t>
            </w:r>
          </w:p>
        </w:tc>
        <w:tc>
          <w:tcPr>
            <w:tcW w:w="2254" w:type="dxa"/>
          </w:tcPr>
          <w:p w14:paraId="59E51E63" w14:textId="77777777" w:rsidR="0046267F" w:rsidRPr="00DD2AE4" w:rsidRDefault="0046267F" w:rsidP="00BF6A22">
            <w:r w:rsidRPr="00DD2AE4">
              <w:t>UK prevalence</w:t>
            </w:r>
          </w:p>
        </w:tc>
        <w:tc>
          <w:tcPr>
            <w:tcW w:w="2254" w:type="dxa"/>
          </w:tcPr>
          <w:p w14:paraId="45CBA3D1" w14:textId="77777777" w:rsidR="0046267F" w:rsidRPr="00DD2AE4" w:rsidRDefault="0046267F" w:rsidP="00BF6A22">
            <w:r w:rsidRPr="00DD2AE4">
              <w:t>Theme 3</w:t>
            </w:r>
          </w:p>
        </w:tc>
      </w:tr>
      <w:tr w:rsidR="0046267F" w:rsidRPr="00DD2AE4" w14:paraId="4A9A663F" w14:textId="77777777" w:rsidTr="00BF6A22">
        <w:tc>
          <w:tcPr>
            <w:tcW w:w="2254" w:type="dxa"/>
          </w:tcPr>
          <w:p w14:paraId="48679B2B" w14:textId="77777777" w:rsidR="0046267F" w:rsidRPr="00DD2AE4" w:rsidRDefault="0046267F" w:rsidP="00BF6A22">
            <w:r w:rsidRPr="00DD2AE4">
              <w:t>RCPsych (2024)</w:t>
            </w:r>
          </w:p>
        </w:tc>
        <w:tc>
          <w:tcPr>
            <w:tcW w:w="2254" w:type="dxa"/>
          </w:tcPr>
          <w:p w14:paraId="49B8AE8A" w14:textId="77777777" w:rsidR="0046267F" w:rsidRPr="00DD2AE4" w:rsidRDefault="0046267F" w:rsidP="00BF6A22">
            <w:r w:rsidRPr="00DD2AE4">
              <w:t>Policy guidance</w:t>
            </w:r>
          </w:p>
        </w:tc>
        <w:tc>
          <w:tcPr>
            <w:tcW w:w="2254" w:type="dxa"/>
          </w:tcPr>
          <w:p w14:paraId="4D0CCFE1" w14:textId="77777777" w:rsidR="0046267F" w:rsidRPr="00DD2AE4" w:rsidRDefault="0046267F" w:rsidP="00BF6A22">
            <w:r w:rsidRPr="00DD2AE4">
              <w:t>Gaps in training</w:t>
            </w:r>
          </w:p>
        </w:tc>
        <w:tc>
          <w:tcPr>
            <w:tcW w:w="2254" w:type="dxa"/>
          </w:tcPr>
          <w:p w14:paraId="7F8FCC37" w14:textId="77777777" w:rsidR="0046267F" w:rsidRPr="00DD2AE4" w:rsidRDefault="0046267F" w:rsidP="00BF6A22">
            <w:r w:rsidRPr="00DD2AE4">
              <w:t>Theme 3</w:t>
            </w:r>
          </w:p>
        </w:tc>
      </w:tr>
    </w:tbl>
    <w:p w14:paraId="2BF7D421" w14:textId="77777777" w:rsidR="0046267F" w:rsidRPr="0046267F" w:rsidRDefault="0046267F" w:rsidP="0046267F"/>
    <w:p w14:paraId="2FFCAD6E" w14:textId="45BA8CAC" w:rsidR="008F33E9" w:rsidRPr="00364491" w:rsidRDefault="008F33E9" w:rsidP="00364491">
      <w:pPr>
        <w:pStyle w:val="Heading2"/>
      </w:pPr>
      <w:bookmarkStart w:id="32" w:name="_Toc224858158"/>
      <w:r w:rsidRPr="00364491">
        <w:t>Thematic Coding Table</w:t>
      </w:r>
      <w:bookmarkEnd w:id="32"/>
    </w:p>
    <w:tbl>
      <w:tblPr>
        <w:tblStyle w:val="TableGrid"/>
        <w:tblW w:w="0" w:type="auto"/>
        <w:tblLook w:val="04A0" w:firstRow="1" w:lastRow="0" w:firstColumn="1" w:lastColumn="0" w:noHBand="0" w:noVBand="1"/>
      </w:tblPr>
      <w:tblGrid>
        <w:gridCol w:w="2254"/>
        <w:gridCol w:w="2254"/>
        <w:gridCol w:w="2254"/>
        <w:gridCol w:w="2254"/>
      </w:tblGrid>
      <w:tr w:rsidR="008F33E9" w:rsidRPr="00C54CCF" w14:paraId="318097ED" w14:textId="77777777" w:rsidTr="001529F7">
        <w:tc>
          <w:tcPr>
            <w:tcW w:w="2254" w:type="dxa"/>
          </w:tcPr>
          <w:p w14:paraId="5FCCC88A" w14:textId="77777777" w:rsidR="008F33E9" w:rsidRPr="00C54CCF" w:rsidRDefault="008F33E9" w:rsidP="001529F7">
            <w:pPr>
              <w:rPr>
                <w:b/>
                <w:bCs/>
              </w:rPr>
            </w:pPr>
            <w:r w:rsidRPr="00C54CCF">
              <w:rPr>
                <w:b/>
                <w:bCs/>
              </w:rPr>
              <w:t>Theme</w:t>
            </w:r>
          </w:p>
        </w:tc>
        <w:tc>
          <w:tcPr>
            <w:tcW w:w="2254" w:type="dxa"/>
          </w:tcPr>
          <w:p w14:paraId="4E36319F" w14:textId="77777777" w:rsidR="008F33E9" w:rsidRPr="00C54CCF" w:rsidRDefault="008F33E9" w:rsidP="001529F7">
            <w:pPr>
              <w:rPr>
                <w:b/>
                <w:bCs/>
              </w:rPr>
            </w:pPr>
            <w:r w:rsidRPr="00C54CCF">
              <w:rPr>
                <w:b/>
                <w:bCs/>
              </w:rPr>
              <w:t>Subthemes</w:t>
            </w:r>
          </w:p>
        </w:tc>
        <w:tc>
          <w:tcPr>
            <w:tcW w:w="2254" w:type="dxa"/>
          </w:tcPr>
          <w:p w14:paraId="101A7249" w14:textId="77777777" w:rsidR="008F33E9" w:rsidRPr="00C54CCF" w:rsidRDefault="008F33E9" w:rsidP="001529F7">
            <w:pPr>
              <w:rPr>
                <w:b/>
                <w:bCs/>
              </w:rPr>
            </w:pPr>
            <w:r w:rsidRPr="00C54CCF">
              <w:rPr>
                <w:b/>
                <w:bCs/>
              </w:rPr>
              <w:t>Supporting Sources</w:t>
            </w:r>
          </w:p>
        </w:tc>
        <w:tc>
          <w:tcPr>
            <w:tcW w:w="2254" w:type="dxa"/>
          </w:tcPr>
          <w:p w14:paraId="619F25F8" w14:textId="77777777" w:rsidR="008F33E9" w:rsidRPr="00C54CCF" w:rsidRDefault="008F33E9" w:rsidP="001529F7">
            <w:pPr>
              <w:rPr>
                <w:b/>
                <w:bCs/>
              </w:rPr>
            </w:pPr>
            <w:r w:rsidRPr="00C54CCF">
              <w:rPr>
                <w:b/>
                <w:bCs/>
              </w:rPr>
              <w:t>Summary</w:t>
            </w:r>
          </w:p>
        </w:tc>
      </w:tr>
      <w:tr w:rsidR="008F33E9" w:rsidRPr="00C54CCF" w14:paraId="4325C793" w14:textId="77777777" w:rsidTr="001529F7">
        <w:tc>
          <w:tcPr>
            <w:tcW w:w="2254" w:type="dxa"/>
          </w:tcPr>
          <w:p w14:paraId="2D512A1A" w14:textId="77777777" w:rsidR="008F33E9" w:rsidRPr="00C54CCF" w:rsidRDefault="008F33E9" w:rsidP="001529F7">
            <w:r w:rsidRPr="00C54CCF">
              <w:t>Psychological Consequences</w:t>
            </w:r>
          </w:p>
        </w:tc>
        <w:tc>
          <w:tcPr>
            <w:tcW w:w="2254" w:type="dxa"/>
          </w:tcPr>
          <w:p w14:paraId="1DC8FA78" w14:textId="77777777" w:rsidR="008F33E9" w:rsidRPr="00C54CCF" w:rsidRDefault="008F33E9" w:rsidP="001529F7">
            <w:r w:rsidRPr="00C54CCF">
              <w:t>PTSD, depression, anxiety, somatic symptoms</w:t>
            </w:r>
          </w:p>
        </w:tc>
        <w:tc>
          <w:tcPr>
            <w:tcW w:w="2254" w:type="dxa"/>
          </w:tcPr>
          <w:p w14:paraId="423D8AF6" w14:textId="77777777" w:rsidR="008F33E9" w:rsidRPr="00C54CCF" w:rsidRDefault="008F33E9" w:rsidP="001529F7">
            <w:r w:rsidRPr="00C54CCF">
              <w:t>Mulongo et al., Warne &amp; Mulongo, Jones et al.</w:t>
            </w:r>
          </w:p>
        </w:tc>
        <w:tc>
          <w:tcPr>
            <w:tcW w:w="2254" w:type="dxa"/>
          </w:tcPr>
          <w:p w14:paraId="4E08D024" w14:textId="59432EF9" w:rsidR="008F33E9" w:rsidRPr="00C54CCF" w:rsidRDefault="008F33E9" w:rsidP="001529F7">
            <w:r w:rsidRPr="00C54CCF">
              <w:t>Survivors experience long-term trauma and emotional distress</w:t>
            </w:r>
            <w:r w:rsidR="00FE0FC3">
              <w:t>.</w:t>
            </w:r>
          </w:p>
        </w:tc>
      </w:tr>
      <w:tr w:rsidR="008F33E9" w:rsidRPr="00C54CCF" w14:paraId="62E57BCE" w14:textId="77777777" w:rsidTr="001529F7">
        <w:tc>
          <w:tcPr>
            <w:tcW w:w="2254" w:type="dxa"/>
          </w:tcPr>
          <w:p w14:paraId="1B662BB8" w14:textId="77777777" w:rsidR="008F33E9" w:rsidRPr="00C54CCF" w:rsidRDefault="008F33E9" w:rsidP="001529F7">
            <w:r w:rsidRPr="00C54CCF">
              <w:t>Barriers to Support</w:t>
            </w:r>
          </w:p>
        </w:tc>
        <w:tc>
          <w:tcPr>
            <w:tcW w:w="2254" w:type="dxa"/>
          </w:tcPr>
          <w:p w14:paraId="39A7F91A" w14:textId="77777777" w:rsidR="008F33E9" w:rsidRPr="00C54CCF" w:rsidRDefault="008F33E9" w:rsidP="001529F7">
            <w:r w:rsidRPr="00C54CCF">
              <w:t>Stigma, language, postcode lottery</w:t>
            </w:r>
          </w:p>
        </w:tc>
        <w:tc>
          <w:tcPr>
            <w:tcW w:w="2254" w:type="dxa"/>
          </w:tcPr>
          <w:p w14:paraId="7C0C2A51" w14:textId="77777777" w:rsidR="008F33E9" w:rsidRPr="00C54CCF" w:rsidRDefault="008F33E9" w:rsidP="001529F7">
            <w:r w:rsidRPr="00C54CCF">
              <w:t>University of Birmingham, Jones et al., NHS Digital</w:t>
            </w:r>
          </w:p>
        </w:tc>
        <w:tc>
          <w:tcPr>
            <w:tcW w:w="2254" w:type="dxa"/>
          </w:tcPr>
          <w:p w14:paraId="79C05763" w14:textId="11F759F8" w:rsidR="008F33E9" w:rsidRPr="00C54CCF" w:rsidRDefault="008F33E9" w:rsidP="001529F7">
            <w:r w:rsidRPr="00C54CCF">
              <w:t>Survivors face systemic and cultural obstacles to accessing care</w:t>
            </w:r>
            <w:r w:rsidR="00FE0FC3">
              <w:t>.</w:t>
            </w:r>
          </w:p>
        </w:tc>
      </w:tr>
      <w:tr w:rsidR="008F33E9" w:rsidRPr="00C54CCF" w14:paraId="707541E5" w14:textId="77777777" w:rsidTr="001529F7">
        <w:tc>
          <w:tcPr>
            <w:tcW w:w="2254" w:type="dxa"/>
          </w:tcPr>
          <w:p w14:paraId="18CB7E02" w14:textId="77777777" w:rsidR="008F33E9" w:rsidRPr="00C54CCF" w:rsidRDefault="008F33E9" w:rsidP="001529F7">
            <w:r w:rsidRPr="00C54CCF">
              <w:t>Gaps in Care</w:t>
            </w:r>
          </w:p>
        </w:tc>
        <w:tc>
          <w:tcPr>
            <w:tcW w:w="2254" w:type="dxa"/>
          </w:tcPr>
          <w:p w14:paraId="51ADC2FB" w14:textId="77777777" w:rsidR="008F33E9" w:rsidRPr="00C54CCF" w:rsidRDefault="008F33E9" w:rsidP="001529F7">
            <w:r w:rsidRPr="00C54CCF">
              <w:t>Lack of training, policy limitations, survivor exclusion</w:t>
            </w:r>
          </w:p>
        </w:tc>
        <w:tc>
          <w:tcPr>
            <w:tcW w:w="2254" w:type="dxa"/>
          </w:tcPr>
          <w:p w14:paraId="121DF020" w14:textId="77777777" w:rsidR="008F33E9" w:rsidRPr="00C54CCF" w:rsidRDefault="008F33E9" w:rsidP="001529F7">
            <w:r w:rsidRPr="00C54CCF">
              <w:t>Home Office, NHS England, Jones et al.</w:t>
            </w:r>
          </w:p>
        </w:tc>
        <w:tc>
          <w:tcPr>
            <w:tcW w:w="2254" w:type="dxa"/>
          </w:tcPr>
          <w:p w14:paraId="2191C668" w14:textId="016DE2EC" w:rsidR="008F33E9" w:rsidRPr="00C54CCF" w:rsidRDefault="008F33E9" w:rsidP="001529F7">
            <w:r w:rsidRPr="00C54CCF">
              <w:t>Services often overlook emotional recovery and cultural sensitivity</w:t>
            </w:r>
            <w:r w:rsidR="00FE0FC3">
              <w:t>.</w:t>
            </w:r>
          </w:p>
        </w:tc>
      </w:tr>
    </w:tbl>
    <w:p w14:paraId="2743F9C7" w14:textId="77777777" w:rsidR="00F83B5F" w:rsidRPr="00726940" w:rsidRDefault="00F83B5F" w:rsidP="00F83B5F">
      <w:pPr>
        <w:spacing w:line="360" w:lineRule="auto"/>
        <w:jc w:val="both"/>
        <w:rPr>
          <w:rFonts w:ascii="Arial" w:hAnsi="Arial" w:cs="Arial"/>
          <w:sz w:val="22"/>
          <w:szCs w:val="22"/>
        </w:rPr>
      </w:pPr>
      <w:r w:rsidRPr="00726940">
        <w:rPr>
          <w:rFonts w:ascii="Arial" w:hAnsi="Arial" w:cs="Arial"/>
          <w:sz w:val="22"/>
          <w:szCs w:val="22"/>
        </w:rPr>
        <w:t>Thematic analysis followed Braun and Clarke’s (2006) six</w:t>
      </w:r>
      <w:r w:rsidRPr="00726940">
        <w:rPr>
          <w:rFonts w:ascii="Cambria Math" w:hAnsi="Cambria Math" w:cs="Cambria Math"/>
          <w:sz w:val="22"/>
          <w:szCs w:val="22"/>
        </w:rPr>
        <w:t>‑</w:t>
      </w:r>
      <w:r w:rsidRPr="00726940">
        <w:rPr>
          <w:rFonts w:ascii="Arial" w:hAnsi="Arial" w:cs="Arial"/>
          <w:sz w:val="22"/>
          <w:szCs w:val="22"/>
        </w:rPr>
        <w:t>phase framework.</w:t>
      </w:r>
    </w:p>
    <w:p w14:paraId="75D21D4F" w14:textId="77777777" w:rsidR="00F83B5F" w:rsidRPr="00726940" w:rsidRDefault="00F83B5F" w:rsidP="00F83B5F">
      <w:pPr>
        <w:spacing w:line="360" w:lineRule="auto"/>
        <w:jc w:val="both"/>
        <w:rPr>
          <w:rFonts w:ascii="Arial" w:hAnsi="Arial" w:cs="Arial"/>
          <w:b/>
          <w:bCs/>
          <w:sz w:val="22"/>
          <w:szCs w:val="22"/>
        </w:rPr>
      </w:pPr>
      <w:r w:rsidRPr="00726940">
        <w:rPr>
          <w:rFonts w:ascii="Arial" w:hAnsi="Arial" w:cs="Arial"/>
          <w:b/>
          <w:bCs/>
          <w:sz w:val="22"/>
          <w:szCs w:val="22"/>
        </w:rPr>
        <w:t xml:space="preserve">Coding clarification: </w:t>
      </w:r>
    </w:p>
    <w:p w14:paraId="18BB4D9F" w14:textId="77777777" w:rsidR="00F83B5F" w:rsidRPr="00726940" w:rsidRDefault="00F83B5F" w:rsidP="00F83B5F">
      <w:pPr>
        <w:spacing w:line="360" w:lineRule="auto"/>
        <w:jc w:val="both"/>
        <w:rPr>
          <w:rFonts w:ascii="Arial" w:hAnsi="Arial" w:cs="Arial"/>
          <w:sz w:val="22"/>
          <w:szCs w:val="22"/>
        </w:rPr>
      </w:pPr>
      <w:r w:rsidRPr="00726940">
        <w:rPr>
          <w:rFonts w:ascii="Arial" w:hAnsi="Arial" w:cs="Arial"/>
          <w:sz w:val="22"/>
          <w:szCs w:val="22"/>
        </w:rPr>
        <w:t>Codes that appeared consistently across multiple studies were grouped into themes based on frequency, conceptual similarity, and relevance to the research aim.</w:t>
      </w:r>
    </w:p>
    <w:p w14:paraId="649D9238" w14:textId="77777777" w:rsidR="00F83B5F" w:rsidRPr="00726940" w:rsidRDefault="00F83B5F" w:rsidP="00F83B5F">
      <w:pPr>
        <w:spacing w:line="360" w:lineRule="auto"/>
        <w:jc w:val="both"/>
        <w:rPr>
          <w:rFonts w:ascii="Arial" w:hAnsi="Arial" w:cs="Arial"/>
          <w:b/>
          <w:bCs/>
          <w:sz w:val="22"/>
          <w:szCs w:val="22"/>
        </w:rPr>
      </w:pPr>
      <w:r w:rsidRPr="00726940">
        <w:rPr>
          <w:rFonts w:ascii="Arial" w:hAnsi="Arial" w:cs="Arial"/>
          <w:b/>
          <w:bCs/>
          <w:sz w:val="22"/>
          <w:szCs w:val="22"/>
        </w:rPr>
        <w:t>Themes Identified</w:t>
      </w:r>
    </w:p>
    <w:p w14:paraId="0BFF56CC" w14:textId="77777777" w:rsidR="00F83B5F" w:rsidRPr="00726940" w:rsidRDefault="00F83B5F" w:rsidP="00F83B5F">
      <w:pPr>
        <w:pStyle w:val="ListParagraph"/>
        <w:numPr>
          <w:ilvl w:val="0"/>
          <w:numId w:val="24"/>
        </w:numPr>
        <w:spacing w:line="360" w:lineRule="auto"/>
        <w:jc w:val="both"/>
        <w:rPr>
          <w:rFonts w:ascii="Arial" w:hAnsi="Arial" w:cs="Arial"/>
          <w:sz w:val="22"/>
          <w:szCs w:val="22"/>
        </w:rPr>
      </w:pPr>
      <w:r w:rsidRPr="00726940">
        <w:rPr>
          <w:rFonts w:ascii="Arial" w:hAnsi="Arial" w:cs="Arial"/>
          <w:sz w:val="22"/>
          <w:szCs w:val="22"/>
        </w:rPr>
        <w:t>Psychological consequences</w:t>
      </w:r>
    </w:p>
    <w:p w14:paraId="5DB18B87" w14:textId="77777777" w:rsidR="00F83B5F" w:rsidRPr="00726940" w:rsidRDefault="00F83B5F" w:rsidP="00F83B5F">
      <w:pPr>
        <w:pStyle w:val="ListParagraph"/>
        <w:numPr>
          <w:ilvl w:val="0"/>
          <w:numId w:val="24"/>
        </w:numPr>
        <w:spacing w:line="360" w:lineRule="auto"/>
        <w:jc w:val="both"/>
        <w:rPr>
          <w:rFonts w:ascii="Arial" w:hAnsi="Arial" w:cs="Arial"/>
          <w:sz w:val="22"/>
          <w:szCs w:val="22"/>
        </w:rPr>
      </w:pPr>
      <w:r w:rsidRPr="00726940">
        <w:rPr>
          <w:rFonts w:ascii="Arial" w:hAnsi="Arial" w:cs="Arial"/>
          <w:sz w:val="22"/>
          <w:szCs w:val="22"/>
        </w:rPr>
        <w:t>Barriers to mental health support</w:t>
      </w:r>
    </w:p>
    <w:p w14:paraId="30969551" w14:textId="236B57F1" w:rsidR="008F33E9" w:rsidRPr="00F83B5F" w:rsidRDefault="00F83B5F" w:rsidP="008F33E9">
      <w:pPr>
        <w:pStyle w:val="ListParagraph"/>
        <w:numPr>
          <w:ilvl w:val="0"/>
          <w:numId w:val="24"/>
        </w:numPr>
        <w:spacing w:line="360" w:lineRule="auto"/>
        <w:jc w:val="both"/>
        <w:rPr>
          <w:rFonts w:ascii="Arial" w:hAnsi="Arial" w:cs="Arial"/>
          <w:sz w:val="22"/>
          <w:szCs w:val="22"/>
        </w:rPr>
      </w:pPr>
      <w:r w:rsidRPr="00726940">
        <w:rPr>
          <w:rFonts w:ascii="Arial" w:hAnsi="Arial" w:cs="Arial"/>
          <w:sz w:val="22"/>
          <w:szCs w:val="22"/>
        </w:rPr>
        <w:t>Gaps in culturally competent and trauma</w:t>
      </w:r>
      <w:r w:rsidRPr="00726940">
        <w:rPr>
          <w:rFonts w:ascii="Cambria Math" w:hAnsi="Cambria Math" w:cs="Cambria Math"/>
          <w:sz w:val="22"/>
          <w:szCs w:val="22"/>
        </w:rPr>
        <w:t>‑</w:t>
      </w:r>
      <w:r w:rsidRPr="00726940">
        <w:rPr>
          <w:rFonts w:ascii="Arial" w:hAnsi="Arial" w:cs="Arial"/>
          <w:sz w:val="22"/>
          <w:szCs w:val="22"/>
        </w:rPr>
        <w:t>informed care</w:t>
      </w:r>
    </w:p>
    <w:p w14:paraId="5E13356C" w14:textId="77777777" w:rsidR="00D10560" w:rsidRPr="00D10560" w:rsidRDefault="00D10560" w:rsidP="00287550">
      <w:pPr>
        <w:pStyle w:val="Heading2"/>
      </w:pPr>
      <w:bookmarkStart w:id="33" w:name="_Toc224858159"/>
      <w:r w:rsidRPr="00D10560">
        <w:t>3.6 CRAAP Test</w:t>
      </w:r>
      <w:bookmarkEnd w:id="33"/>
    </w:p>
    <w:p w14:paraId="7E7DCD17" w14:textId="6FA730C1" w:rsidR="008038F9" w:rsidRPr="008038F9" w:rsidRDefault="008038F9" w:rsidP="008038F9">
      <w:pPr>
        <w:spacing w:line="360" w:lineRule="auto"/>
        <w:rPr>
          <w:rFonts w:ascii="Arial" w:hAnsi="Arial" w:cs="Arial"/>
          <w:sz w:val="22"/>
          <w:szCs w:val="22"/>
        </w:rPr>
      </w:pPr>
      <w:r w:rsidRPr="008038F9">
        <w:rPr>
          <w:rFonts w:ascii="Arial" w:hAnsi="Arial" w:cs="Arial"/>
          <w:sz w:val="22"/>
          <w:szCs w:val="22"/>
        </w:rPr>
        <w:t>All sources were evaluated using the CRAAP test (Currency, Relevance, Authority, Accuracy, Purpose) (George, 2021; Blakeslee, 2004).</w:t>
      </w:r>
    </w:p>
    <w:p w14:paraId="05B0987E" w14:textId="0451494B" w:rsidR="008038F9" w:rsidRPr="008038F9" w:rsidRDefault="008038F9" w:rsidP="008038F9">
      <w:pPr>
        <w:pStyle w:val="ListParagraph"/>
        <w:numPr>
          <w:ilvl w:val="0"/>
          <w:numId w:val="23"/>
        </w:numPr>
        <w:spacing w:line="360" w:lineRule="auto"/>
        <w:rPr>
          <w:rFonts w:ascii="Arial" w:hAnsi="Arial" w:cs="Arial"/>
          <w:sz w:val="22"/>
          <w:szCs w:val="22"/>
        </w:rPr>
      </w:pPr>
      <w:r w:rsidRPr="008038F9">
        <w:rPr>
          <w:rFonts w:ascii="Arial" w:hAnsi="Arial" w:cs="Arial"/>
          <w:sz w:val="22"/>
          <w:szCs w:val="22"/>
        </w:rPr>
        <w:lastRenderedPageBreak/>
        <w:t>Currency: Sources were assessed for timeliness. For example, NHS Digital (2024) provides the most recent dataset on FGM prevalence, ensuring up</w:t>
      </w:r>
      <w:r w:rsidRPr="008038F9">
        <w:rPr>
          <w:rFonts w:ascii="Cambria Math" w:hAnsi="Cambria Math" w:cs="Cambria Math"/>
          <w:sz w:val="22"/>
          <w:szCs w:val="22"/>
        </w:rPr>
        <w:t>‑</w:t>
      </w:r>
      <w:r w:rsidRPr="008038F9">
        <w:rPr>
          <w:rFonts w:ascii="Arial" w:hAnsi="Arial" w:cs="Arial"/>
          <w:sz w:val="22"/>
          <w:szCs w:val="22"/>
        </w:rPr>
        <w:t>to</w:t>
      </w:r>
      <w:r w:rsidRPr="008038F9">
        <w:rPr>
          <w:rFonts w:ascii="Cambria Math" w:hAnsi="Cambria Math" w:cs="Cambria Math"/>
          <w:sz w:val="22"/>
          <w:szCs w:val="22"/>
        </w:rPr>
        <w:t>‑</w:t>
      </w:r>
      <w:r w:rsidRPr="008038F9">
        <w:rPr>
          <w:rFonts w:ascii="Arial" w:hAnsi="Arial" w:cs="Arial"/>
          <w:sz w:val="22"/>
          <w:szCs w:val="22"/>
        </w:rPr>
        <w:t>date analysis.</w:t>
      </w:r>
    </w:p>
    <w:p w14:paraId="65A10104" w14:textId="4C67E883" w:rsidR="008038F9" w:rsidRPr="008038F9" w:rsidRDefault="008038F9" w:rsidP="008038F9">
      <w:pPr>
        <w:pStyle w:val="ListParagraph"/>
        <w:numPr>
          <w:ilvl w:val="0"/>
          <w:numId w:val="23"/>
        </w:numPr>
        <w:spacing w:line="360" w:lineRule="auto"/>
        <w:rPr>
          <w:rFonts w:ascii="Arial" w:hAnsi="Arial" w:cs="Arial"/>
          <w:sz w:val="22"/>
          <w:szCs w:val="22"/>
        </w:rPr>
      </w:pPr>
      <w:r w:rsidRPr="008038F9">
        <w:rPr>
          <w:rFonts w:ascii="Arial" w:hAnsi="Arial" w:cs="Arial"/>
          <w:sz w:val="22"/>
          <w:szCs w:val="22"/>
        </w:rPr>
        <w:t>Relevance: Sources were checked for direct applicability to the UK context. Jones et al. (2023) was particularly relevant as it captured survivor views on NHS services.</w:t>
      </w:r>
    </w:p>
    <w:p w14:paraId="578F6F45" w14:textId="18944111" w:rsidR="008038F9" w:rsidRPr="008038F9" w:rsidRDefault="008038F9" w:rsidP="008038F9">
      <w:pPr>
        <w:pStyle w:val="ListParagraph"/>
        <w:numPr>
          <w:ilvl w:val="0"/>
          <w:numId w:val="23"/>
        </w:numPr>
        <w:spacing w:line="360" w:lineRule="auto"/>
        <w:rPr>
          <w:rFonts w:ascii="Arial" w:hAnsi="Arial" w:cs="Arial"/>
          <w:sz w:val="22"/>
          <w:szCs w:val="22"/>
        </w:rPr>
      </w:pPr>
      <w:r w:rsidRPr="008038F9">
        <w:rPr>
          <w:rFonts w:ascii="Arial" w:hAnsi="Arial" w:cs="Arial"/>
          <w:sz w:val="22"/>
          <w:szCs w:val="22"/>
        </w:rPr>
        <w:t>Authority: Sources were evaluated for credibility. WHO (2024) and NHS England (2025) were considered authoritative due to their institutional standing.</w:t>
      </w:r>
    </w:p>
    <w:p w14:paraId="5941AD78" w14:textId="12F0CA1B" w:rsidR="008038F9" w:rsidRPr="008038F9" w:rsidRDefault="008038F9" w:rsidP="008038F9">
      <w:pPr>
        <w:pStyle w:val="ListParagraph"/>
        <w:numPr>
          <w:ilvl w:val="0"/>
          <w:numId w:val="23"/>
        </w:numPr>
        <w:spacing w:line="360" w:lineRule="auto"/>
        <w:rPr>
          <w:rFonts w:ascii="Arial" w:hAnsi="Arial" w:cs="Arial"/>
          <w:sz w:val="22"/>
          <w:szCs w:val="22"/>
        </w:rPr>
      </w:pPr>
      <w:r w:rsidRPr="008038F9">
        <w:rPr>
          <w:rFonts w:ascii="Arial" w:hAnsi="Arial" w:cs="Arial"/>
          <w:sz w:val="22"/>
          <w:szCs w:val="22"/>
        </w:rPr>
        <w:t>Accuracy: Sources were cross</w:t>
      </w:r>
      <w:r w:rsidRPr="008038F9">
        <w:rPr>
          <w:rFonts w:ascii="Cambria Math" w:hAnsi="Cambria Math" w:cs="Cambria Math"/>
          <w:sz w:val="22"/>
          <w:szCs w:val="22"/>
        </w:rPr>
        <w:t>‑</w:t>
      </w:r>
      <w:r w:rsidRPr="008038F9">
        <w:rPr>
          <w:rFonts w:ascii="Arial" w:hAnsi="Arial" w:cs="Arial"/>
          <w:sz w:val="22"/>
          <w:szCs w:val="22"/>
        </w:rPr>
        <w:t>checked against other literature to ensure reliability. For instance, Mulongo et al. (2014) was corroborated by Warne &amp; Mulongo (2020).</w:t>
      </w:r>
    </w:p>
    <w:p w14:paraId="2F9FCE52" w14:textId="56AD94D6" w:rsidR="008038F9" w:rsidRPr="005177D6" w:rsidRDefault="008038F9" w:rsidP="008038F9">
      <w:pPr>
        <w:pStyle w:val="ListParagraph"/>
        <w:numPr>
          <w:ilvl w:val="0"/>
          <w:numId w:val="23"/>
        </w:numPr>
        <w:spacing w:line="360" w:lineRule="auto"/>
        <w:rPr>
          <w:rFonts w:ascii="Arial" w:hAnsi="Arial" w:cs="Arial"/>
          <w:sz w:val="22"/>
          <w:szCs w:val="22"/>
        </w:rPr>
      </w:pPr>
      <w:r w:rsidRPr="008038F9">
        <w:rPr>
          <w:rFonts w:ascii="Arial" w:hAnsi="Arial" w:cs="Arial"/>
          <w:sz w:val="22"/>
          <w:szCs w:val="22"/>
        </w:rPr>
        <w:t>Purpose: Sources were analysed for bias. Advocacy reports such as FORWARD UK (2024) were recognised as survivor</w:t>
      </w:r>
      <w:r w:rsidRPr="008038F9">
        <w:rPr>
          <w:rFonts w:ascii="Cambria Math" w:hAnsi="Cambria Math" w:cs="Cambria Math"/>
          <w:sz w:val="22"/>
          <w:szCs w:val="22"/>
        </w:rPr>
        <w:t>‑</w:t>
      </w:r>
      <w:r w:rsidRPr="008038F9">
        <w:rPr>
          <w:rFonts w:ascii="Arial" w:hAnsi="Arial" w:cs="Arial"/>
          <w:sz w:val="22"/>
          <w:szCs w:val="22"/>
        </w:rPr>
        <w:t>led, offering valuable perspectives but requiring critical appraisal of advocacy framing.</w:t>
      </w:r>
    </w:p>
    <w:p w14:paraId="73059740" w14:textId="20BAF9A1" w:rsidR="00D10560" w:rsidRDefault="008038F9" w:rsidP="008038F9">
      <w:pPr>
        <w:spacing w:line="360" w:lineRule="auto"/>
        <w:rPr>
          <w:rFonts w:ascii="Arial" w:hAnsi="Arial" w:cs="Arial"/>
          <w:sz w:val="22"/>
          <w:szCs w:val="22"/>
        </w:rPr>
      </w:pPr>
      <w:r w:rsidRPr="008038F9">
        <w:rPr>
          <w:rFonts w:ascii="Arial" w:hAnsi="Arial" w:cs="Arial"/>
          <w:sz w:val="22"/>
          <w:szCs w:val="22"/>
        </w:rPr>
        <w:t>By applying the CRAAP test, the dissertation ensured that only credible, relevant, and accurate sources were included in the analysis.</w:t>
      </w:r>
    </w:p>
    <w:p w14:paraId="69FA2834" w14:textId="793EE3CC" w:rsidR="008F33E9" w:rsidRDefault="008F33E9" w:rsidP="008F33E9">
      <w:pPr>
        <w:pStyle w:val="Heading2"/>
      </w:pPr>
      <w:bookmarkStart w:id="34" w:name="_Toc224858160"/>
      <w:r>
        <w:t>CRAAP Test</w:t>
      </w:r>
      <w:bookmarkEnd w:id="34"/>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F33E9" w:rsidRPr="00C54CCF" w14:paraId="20FC3D5F" w14:textId="77777777" w:rsidTr="001529F7">
        <w:tc>
          <w:tcPr>
            <w:tcW w:w="1502" w:type="dxa"/>
          </w:tcPr>
          <w:p w14:paraId="3282FBF4" w14:textId="77777777" w:rsidR="008F33E9" w:rsidRPr="00C54CCF" w:rsidRDefault="008F33E9" w:rsidP="001529F7">
            <w:pPr>
              <w:rPr>
                <w:b/>
                <w:bCs/>
              </w:rPr>
            </w:pPr>
            <w:r w:rsidRPr="00C54CCF">
              <w:rPr>
                <w:b/>
                <w:bCs/>
              </w:rPr>
              <w:t>Source</w:t>
            </w:r>
          </w:p>
        </w:tc>
        <w:tc>
          <w:tcPr>
            <w:tcW w:w="1502" w:type="dxa"/>
          </w:tcPr>
          <w:p w14:paraId="66087DAE" w14:textId="77777777" w:rsidR="008F33E9" w:rsidRPr="00C54CCF" w:rsidRDefault="008F33E9" w:rsidP="001529F7">
            <w:pPr>
              <w:rPr>
                <w:b/>
                <w:bCs/>
              </w:rPr>
            </w:pPr>
            <w:r w:rsidRPr="00C54CCF">
              <w:rPr>
                <w:b/>
                <w:bCs/>
              </w:rPr>
              <w:t>Currency</w:t>
            </w:r>
          </w:p>
        </w:tc>
        <w:tc>
          <w:tcPr>
            <w:tcW w:w="1503" w:type="dxa"/>
          </w:tcPr>
          <w:p w14:paraId="6ECA6555" w14:textId="77777777" w:rsidR="008F33E9" w:rsidRPr="00C54CCF" w:rsidRDefault="008F33E9" w:rsidP="001529F7">
            <w:pPr>
              <w:rPr>
                <w:b/>
                <w:bCs/>
              </w:rPr>
            </w:pPr>
            <w:r w:rsidRPr="00C54CCF">
              <w:rPr>
                <w:b/>
                <w:bCs/>
              </w:rPr>
              <w:t>Relevance</w:t>
            </w:r>
          </w:p>
        </w:tc>
        <w:tc>
          <w:tcPr>
            <w:tcW w:w="1503" w:type="dxa"/>
          </w:tcPr>
          <w:p w14:paraId="659E6803" w14:textId="77777777" w:rsidR="008F33E9" w:rsidRPr="00C54CCF" w:rsidRDefault="008F33E9" w:rsidP="001529F7">
            <w:pPr>
              <w:rPr>
                <w:b/>
                <w:bCs/>
              </w:rPr>
            </w:pPr>
            <w:r w:rsidRPr="00C54CCF">
              <w:rPr>
                <w:b/>
                <w:bCs/>
              </w:rPr>
              <w:t>Authority</w:t>
            </w:r>
          </w:p>
        </w:tc>
        <w:tc>
          <w:tcPr>
            <w:tcW w:w="1503" w:type="dxa"/>
          </w:tcPr>
          <w:p w14:paraId="090917EE" w14:textId="77777777" w:rsidR="008F33E9" w:rsidRPr="00C54CCF" w:rsidRDefault="008F33E9" w:rsidP="001529F7">
            <w:pPr>
              <w:rPr>
                <w:b/>
                <w:bCs/>
              </w:rPr>
            </w:pPr>
            <w:r w:rsidRPr="00C54CCF">
              <w:rPr>
                <w:b/>
                <w:bCs/>
              </w:rPr>
              <w:t>Accuracy</w:t>
            </w:r>
          </w:p>
        </w:tc>
        <w:tc>
          <w:tcPr>
            <w:tcW w:w="1503" w:type="dxa"/>
          </w:tcPr>
          <w:p w14:paraId="3CE7BAF6" w14:textId="77777777" w:rsidR="008F33E9" w:rsidRPr="00C54CCF" w:rsidRDefault="008F33E9" w:rsidP="001529F7">
            <w:pPr>
              <w:rPr>
                <w:b/>
                <w:bCs/>
              </w:rPr>
            </w:pPr>
            <w:r w:rsidRPr="00C54CCF">
              <w:rPr>
                <w:b/>
                <w:bCs/>
              </w:rPr>
              <w:t>Purpose</w:t>
            </w:r>
          </w:p>
        </w:tc>
      </w:tr>
      <w:tr w:rsidR="008F33E9" w:rsidRPr="00C54CCF" w14:paraId="2D0CCFE8" w14:textId="77777777" w:rsidTr="001529F7">
        <w:tc>
          <w:tcPr>
            <w:tcW w:w="1502" w:type="dxa"/>
          </w:tcPr>
          <w:p w14:paraId="07CB1C5D" w14:textId="77777777" w:rsidR="008F33E9" w:rsidRPr="00C54CCF" w:rsidRDefault="008F33E9" w:rsidP="001529F7">
            <w:r w:rsidRPr="00C54CCF">
              <w:t>Mulongo et al. (2014)</w:t>
            </w:r>
          </w:p>
        </w:tc>
        <w:tc>
          <w:tcPr>
            <w:tcW w:w="1502" w:type="dxa"/>
          </w:tcPr>
          <w:p w14:paraId="160BCDC4" w14:textId="77777777" w:rsidR="008F33E9" w:rsidRPr="00C54CCF" w:rsidRDefault="008F33E9" w:rsidP="001529F7">
            <w:r w:rsidRPr="00C54CCF">
              <w:t>✓</w:t>
            </w:r>
          </w:p>
        </w:tc>
        <w:tc>
          <w:tcPr>
            <w:tcW w:w="1503" w:type="dxa"/>
          </w:tcPr>
          <w:p w14:paraId="5DE19199" w14:textId="77777777" w:rsidR="008F33E9" w:rsidRPr="00C54CCF" w:rsidRDefault="008F33E9" w:rsidP="001529F7">
            <w:r w:rsidRPr="00C54CCF">
              <w:t>✓</w:t>
            </w:r>
          </w:p>
        </w:tc>
        <w:tc>
          <w:tcPr>
            <w:tcW w:w="1503" w:type="dxa"/>
          </w:tcPr>
          <w:p w14:paraId="319B79AB" w14:textId="77777777" w:rsidR="008F33E9" w:rsidRPr="00C54CCF" w:rsidRDefault="008F33E9" w:rsidP="001529F7">
            <w:r w:rsidRPr="00C54CCF">
              <w:t>✓</w:t>
            </w:r>
          </w:p>
        </w:tc>
        <w:tc>
          <w:tcPr>
            <w:tcW w:w="1503" w:type="dxa"/>
          </w:tcPr>
          <w:p w14:paraId="34975BDB" w14:textId="77777777" w:rsidR="008F33E9" w:rsidRPr="00C54CCF" w:rsidRDefault="008F33E9" w:rsidP="001529F7">
            <w:r w:rsidRPr="00C54CCF">
              <w:t>✓</w:t>
            </w:r>
          </w:p>
        </w:tc>
        <w:tc>
          <w:tcPr>
            <w:tcW w:w="1503" w:type="dxa"/>
          </w:tcPr>
          <w:p w14:paraId="2DABA605" w14:textId="77777777" w:rsidR="008F33E9" w:rsidRPr="00C54CCF" w:rsidRDefault="008F33E9" w:rsidP="001529F7">
            <w:r w:rsidRPr="00C54CCF">
              <w:t>Academic</w:t>
            </w:r>
          </w:p>
        </w:tc>
      </w:tr>
      <w:tr w:rsidR="008F33E9" w:rsidRPr="00C54CCF" w14:paraId="5115C570" w14:textId="77777777" w:rsidTr="001529F7">
        <w:tc>
          <w:tcPr>
            <w:tcW w:w="1502" w:type="dxa"/>
          </w:tcPr>
          <w:p w14:paraId="5F90B2B3" w14:textId="77777777" w:rsidR="008F33E9" w:rsidRPr="00C54CCF" w:rsidRDefault="008F33E9" w:rsidP="001529F7">
            <w:r w:rsidRPr="00C54CCF">
              <w:t>Jones et al. (2023)</w:t>
            </w:r>
          </w:p>
        </w:tc>
        <w:tc>
          <w:tcPr>
            <w:tcW w:w="1502" w:type="dxa"/>
          </w:tcPr>
          <w:p w14:paraId="4D245870" w14:textId="77777777" w:rsidR="008F33E9" w:rsidRPr="00C54CCF" w:rsidRDefault="008F33E9" w:rsidP="001529F7">
            <w:r w:rsidRPr="00C54CCF">
              <w:t>✓</w:t>
            </w:r>
          </w:p>
        </w:tc>
        <w:tc>
          <w:tcPr>
            <w:tcW w:w="1503" w:type="dxa"/>
          </w:tcPr>
          <w:p w14:paraId="0661B19C" w14:textId="77777777" w:rsidR="008F33E9" w:rsidRPr="00C54CCF" w:rsidRDefault="008F33E9" w:rsidP="001529F7">
            <w:r w:rsidRPr="00C54CCF">
              <w:t>✓</w:t>
            </w:r>
          </w:p>
        </w:tc>
        <w:tc>
          <w:tcPr>
            <w:tcW w:w="1503" w:type="dxa"/>
          </w:tcPr>
          <w:p w14:paraId="6CE756E1" w14:textId="77777777" w:rsidR="008F33E9" w:rsidRPr="00C54CCF" w:rsidRDefault="008F33E9" w:rsidP="001529F7">
            <w:r w:rsidRPr="00C54CCF">
              <w:t>✓</w:t>
            </w:r>
          </w:p>
        </w:tc>
        <w:tc>
          <w:tcPr>
            <w:tcW w:w="1503" w:type="dxa"/>
          </w:tcPr>
          <w:p w14:paraId="01FCF233" w14:textId="77777777" w:rsidR="008F33E9" w:rsidRPr="00C54CCF" w:rsidRDefault="008F33E9" w:rsidP="001529F7">
            <w:r w:rsidRPr="00C54CCF">
              <w:t>✓</w:t>
            </w:r>
          </w:p>
        </w:tc>
        <w:tc>
          <w:tcPr>
            <w:tcW w:w="1503" w:type="dxa"/>
          </w:tcPr>
          <w:p w14:paraId="5FE436C3" w14:textId="77777777" w:rsidR="008F33E9" w:rsidRPr="00C54CCF" w:rsidRDefault="008F33E9" w:rsidP="001529F7">
            <w:r w:rsidRPr="00C54CCF">
              <w:t>Research</w:t>
            </w:r>
          </w:p>
        </w:tc>
      </w:tr>
      <w:tr w:rsidR="008F33E9" w:rsidRPr="00C54CCF" w14:paraId="275C52B1" w14:textId="77777777" w:rsidTr="001529F7">
        <w:tc>
          <w:tcPr>
            <w:tcW w:w="1502" w:type="dxa"/>
          </w:tcPr>
          <w:p w14:paraId="4B442810" w14:textId="77777777" w:rsidR="008F33E9" w:rsidRPr="00C54CCF" w:rsidRDefault="008F33E9" w:rsidP="001529F7">
            <w:r w:rsidRPr="00C54CCF">
              <w:t>NHS Digital (2024)</w:t>
            </w:r>
          </w:p>
        </w:tc>
        <w:tc>
          <w:tcPr>
            <w:tcW w:w="1502" w:type="dxa"/>
          </w:tcPr>
          <w:p w14:paraId="10C1C781" w14:textId="77777777" w:rsidR="008F33E9" w:rsidRPr="00C54CCF" w:rsidRDefault="008F33E9" w:rsidP="001529F7">
            <w:r w:rsidRPr="00C54CCF">
              <w:t>✓</w:t>
            </w:r>
          </w:p>
        </w:tc>
        <w:tc>
          <w:tcPr>
            <w:tcW w:w="1503" w:type="dxa"/>
          </w:tcPr>
          <w:p w14:paraId="750F6398" w14:textId="77777777" w:rsidR="008F33E9" w:rsidRPr="00C54CCF" w:rsidRDefault="008F33E9" w:rsidP="001529F7">
            <w:r w:rsidRPr="00C54CCF">
              <w:t>✓</w:t>
            </w:r>
          </w:p>
        </w:tc>
        <w:tc>
          <w:tcPr>
            <w:tcW w:w="1503" w:type="dxa"/>
          </w:tcPr>
          <w:p w14:paraId="6A6CC636" w14:textId="77777777" w:rsidR="008F33E9" w:rsidRPr="00C54CCF" w:rsidRDefault="008F33E9" w:rsidP="001529F7">
            <w:r w:rsidRPr="00C54CCF">
              <w:t>✓</w:t>
            </w:r>
          </w:p>
        </w:tc>
        <w:tc>
          <w:tcPr>
            <w:tcW w:w="1503" w:type="dxa"/>
          </w:tcPr>
          <w:p w14:paraId="69FCF987" w14:textId="77777777" w:rsidR="008F33E9" w:rsidRPr="00C54CCF" w:rsidRDefault="008F33E9" w:rsidP="001529F7">
            <w:r w:rsidRPr="00C54CCF">
              <w:t>✓</w:t>
            </w:r>
          </w:p>
        </w:tc>
        <w:tc>
          <w:tcPr>
            <w:tcW w:w="1503" w:type="dxa"/>
          </w:tcPr>
          <w:p w14:paraId="28FDB02C" w14:textId="77777777" w:rsidR="008F33E9" w:rsidRPr="00C54CCF" w:rsidRDefault="008F33E9" w:rsidP="001529F7">
            <w:r w:rsidRPr="00C54CCF">
              <w:t>Government</w:t>
            </w:r>
          </w:p>
        </w:tc>
      </w:tr>
      <w:tr w:rsidR="008F33E9" w:rsidRPr="00C54CCF" w14:paraId="10D5DE40" w14:textId="77777777" w:rsidTr="001529F7">
        <w:tc>
          <w:tcPr>
            <w:tcW w:w="1502" w:type="dxa"/>
          </w:tcPr>
          <w:p w14:paraId="1BDD0773" w14:textId="77777777" w:rsidR="008F33E9" w:rsidRPr="00C54CCF" w:rsidRDefault="008F33E9" w:rsidP="001529F7">
            <w:r w:rsidRPr="00C54CCF">
              <w:t>WHO (2023)</w:t>
            </w:r>
          </w:p>
        </w:tc>
        <w:tc>
          <w:tcPr>
            <w:tcW w:w="1502" w:type="dxa"/>
          </w:tcPr>
          <w:p w14:paraId="097394A2" w14:textId="77777777" w:rsidR="008F33E9" w:rsidRPr="00C54CCF" w:rsidRDefault="008F33E9" w:rsidP="001529F7">
            <w:r w:rsidRPr="00C54CCF">
              <w:t>✓</w:t>
            </w:r>
          </w:p>
        </w:tc>
        <w:tc>
          <w:tcPr>
            <w:tcW w:w="1503" w:type="dxa"/>
          </w:tcPr>
          <w:p w14:paraId="3219B3C3" w14:textId="77777777" w:rsidR="008F33E9" w:rsidRPr="00C54CCF" w:rsidRDefault="008F33E9" w:rsidP="001529F7">
            <w:r w:rsidRPr="00C54CCF">
              <w:t>✓</w:t>
            </w:r>
          </w:p>
        </w:tc>
        <w:tc>
          <w:tcPr>
            <w:tcW w:w="1503" w:type="dxa"/>
          </w:tcPr>
          <w:p w14:paraId="1F12206D" w14:textId="77777777" w:rsidR="008F33E9" w:rsidRPr="00C54CCF" w:rsidRDefault="008F33E9" w:rsidP="001529F7">
            <w:r w:rsidRPr="00C54CCF">
              <w:t>✓</w:t>
            </w:r>
          </w:p>
        </w:tc>
        <w:tc>
          <w:tcPr>
            <w:tcW w:w="1503" w:type="dxa"/>
          </w:tcPr>
          <w:p w14:paraId="1572AE3F" w14:textId="77777777" w:rsidR="008F33E9" w:rsidRPr="00C54CCF" w:rsidRDefault="008F33E9" w:rsidP="001529F7">
            <w:r w:rsidRPr="00C54CCF">
              <w:t>✓</w:t>
            </w:r>
          </w:p>
        </w:tc>
        <w:tc>
          <w:tcPr>
            <w:tcW w:w="1503" w:type="dxa"/>
          </w:tcPr>
          <w:p w14:paraId="6B9366A6" w14:textId="77777777" w:rsidR="008F33E9" w:rsidRPr="00C54CCF" w:rsidRDefault="008F33E9" w:rsidP="001529F7">
            <w:r w:rsidRPr="00C54CCF">
              <w:t>Global guidance</w:t>
            </w:r>
          </w:p>
        </w:tc>
      </w:tr>
      <w:tr w:rsidR="008F33E9" w:rsidRPr="00C54CCF" w14:paraId="66E101F2" w14:textId="77777777" w:rsidTr="001529F7">
        <w:tc>
          <w:tcPr>
            <w:tcW w:w="1502" w:type="dxa"/>
          </w:tcPr>
          <w:p w14:paraId="77BBFF1C" w14:textId="77777777" w:rsidR="008F33E9" w:rsidRPr="00C54CCF" w:rsidRDefault="008F33E9" w:rsidP="001529F7">
            <w:r w:rsidRPr="00C54CCF">
              <w:t>University of Birmingham (2023)</w:t>
            </w:r>
          </w:p>
        </w:tc>
        <w:tc>
          <w:tcPr>
            <w:tcW w:w="1502" w:type="dxa"/>
          </w:tcPr>
          <w:p w14:paraId="0236C86A" w14:textId="77777777" w:rsidR="008F33E9" w:rsidRPr="00C54CCF" w:rsidRDefault="008F33E9" w:rsidP="001529F7">
            <w:r w:rsidRPr="00C54CCF">
              <w:t>✓</w:t>
            </w:r>
          </w:p>
        </w:tc>
        <w:tc>
          <w:tcPr>
            <w:tcW w:w="1503" w:type="dxa"/>
          </w:tcPr>
          <w:p w14:paraId="0AB34C13" w14:textId="77777777" w:rsidR="008F33E9" w:rsidRPr="00C54CCF" w:rsidRDefault="008F33E9" w:rsidP="001529F7">
            <w:r w:rsidRPr="00C54CCF">
              <w:t>✓</w:t>
            </w:r>
          </w:p>
        </w:tc>
        <w:tc>
          <w:tcPr>
            <w:tcW w:w="1503" w:type="dxa"/>
          </w:tcPr>
          <w:p w14:paraId="1B7A25E9" w14:textId="77777777" w:rsidR="008F33E9" w:rsidRPr="00C54CCF" w:rsidRDefault="008F33E9" w:rsidP="001529F7">
            <w:r w:rsidRPr="00C54CCF">
              <w:t>✓</w:t>
            </w:r>
          </w:p>
        </w:tc>
        <w:tc>
          <w:tcPr>
            <w:tcW w:w="1503" w:type="dxa"/>
          </w:tcPr>
          <w:p w14:paraId="380D1E2C" w14:textId="77777777" w:rsidR="008F33E9" w:rsidRPr="00C54CCF" w:rsidRDefault="008F33E9" w:rsidP="001529F7">
            <w:r w:rsidRPr="00C54CCF">
              <w:t>✓</w:t>
            </w:r>
          </w:p>
        </w:tc>
        <w:tc>
          <w:tcPr>
            <w:tcW w:w="1503" w:type="dxa"/>
          </w:tcPr>
          <w:p w14:paraId="6A4B53F6" w14:textId="77777777" w:rsidR="008F33E9" w:rsidRPr="00C54CCF" w:rsidRDefault="008F33E9" w:rsidP="001529F7">
            <w:r w:rsidRPr="00C54CCF">
              <w:t>Academic</w:t>
            </w:r>
          </w:p>
        </w:tc>
      </w:tr>
    </w:tbl>
    <w:p w14:paraId="32AC6F92" w14:textId="77777777" w:rsidR="005177D6" w:rsidRDefault="005177D6" w:rsidP="008F33E9"/>
    <w:p w14:paraId="38886BB6" w14:textId="77777777" w:rsidR="00D10560" w:rsidRPr="00D10560" w:rsidRDefault="00D10560" w:rsidP="00287550">
      <w:pPr>
        <w:pStyle w:val="Heading2"/>
      </w:pPr>
      <w:bookmarkStart w:id="35" w:name="_Toc224858161"/>
      <w:r w:rsidRPr="00D10560">
        <w:t>3.7 Ethical Considerations</w:t>
      </w:r>
      <w:bookmarkEnd w:id="35"/>
    </w:p>
    <w:p w14:paraId="4A7BC8C5" w14:textId="4192369C" w:rsidR="0015639E" w:rsidRPr="0015639E" w:rsidRDefault="0015639E" w:rsidP="0015639E">
      <w:pPr>
        <w:spacing w:line="360" w:lineRule="auto"/>
        <w:rPr>
          <w:rFonts w:ascii="Arial" w:hAnsi="Arial" w:cs="Arial"/>
          <w:sz w:val="22"/>
          <w:szCs w:val="22"/>
        </w:rPr>
      </w:pPr>
      <w:r w:rsidRPr="0015639E">
        <w:rPr>
          <w:rFonts w:ascii="Arial" w:hAnsi="Arial" w:cs="Arial"/>
          <w:sz w:val="22"/>
          <w:szCs w:val="22"/>
        </w:rPr>
        <w:t xml:space="preserve">Ethical considerations were central to the choice of methodology. Conducting primary research with survivors of FGM would risk </w:t>
      </w:r>
      <w:r w:rsidR="00E15DA7" w:rsidRPr="0015639E">
        <w:rPr>
          <w:rFonts w:ascii="Arial" w:hAnsi="Arial" w:cs="Arial"/>
          <w:sz w:val="22"/>
          <w:szCs w:val="22"/>
        </w:rPr>
        <w:t>traumatisation</w:t>
      </w:r>
      <w:r w:rsidRPr="0015639E">
        <w:rPr>
          <w:rFonts w:ascii="Arial" w:hAnsi="Arial" w:cs="Arial"/>
          <w:sz w:val="22"/>
          <w:szCs w:val="22"/>
        </w:rPr>
        <w:t xml:space="preserve"> and require specialist support. Secondary research avoids these risks while still enabling meaningful analysis.</w:t>
      </w:r>
    </w:p>
    <w:p w14:paraId="40F16918" w14:textId="2050A6BA" w:rsidR="0015639E" w:rsidRDefault="0015639E" w:rsidP="0015639E">
      <w:pPr>
        <w:spacing w:line="360" w:lineRule="auto"/>
        <w:rPr>
          <w:rFonts w:ascii="Arial" w:hAnsi="Arial" w:cs="Arial"/>
          <w:sz w:val="22"/>
          <w:szCs w:val="22"/>
        </w:rPr>
      </w:pPr>
      <w:r w:rsidRPr="0015639E">
        <w:rPr>
          <w:rFonts w:ascii="Arial" w:hAnsi="Arial" w:cs="Arial"/>
          <w:sz w:val="22"/>
          <w:szCs w:val="22"/>
        </w:rPr>
        <w:t>The use of survivor</w:t>
      </w:r>
      <w:r w:rsidRPr="0015639E">
        <w:rPr>
          <w:rFonts w:ascii="Cambria Math" w:hAnsi="Cambria Math" w:cs="Cambria Math"/>
          <w:sz w:val="22"/>
          <w:szCs w:val="22"/>
        </w:rPr>
        <w:t>‑</w:t>
      </w:r>
      <w:r w:rsidRPr="0015639E">
        <w:rPr>
          <w:rFonts w:ascii="Arial" w:hAnsi="Arial" w:cs="Arial"/>
          <w:sz w:val="22"/>
          <w:szCs w:val="22"/>
        </w:rPr>
        <w:t xml:space="preserve">led reports (e.g., FORWARD UK, 2024; Women’s Aid, 2025) was </w:t>
      </w:r>
      <w:r w:rsidR="007D3CBD" w:rsidRPr="0015639E">
        <w:rPr>
          <w:rFonts w:ascii="Arial" w:hAnsi="Arial" w:cs="Arial"/>
          <w:sz w:val="22"/>
          <w:szCs w:val="22"/>
        </w:rPr>
        <w:t>managed</w:t>
      </w:r>
      <w:r w:rsidRPr="0015639E">
        <w:rPr>
          <w:rFonts w:ascii="Arial" w:hAnsi="Arial" w:cs="Arial"/>
          <w:sz w:val="22"/>
          <w:szCs w:val="22"/>
        </w:rPr>
        <w:t xml:space="preserve"> sensitively, recognising the importance of survivor voices while critically appraising advocacy perspectives. The dissertation also ensured that all sources were properly cited, maintaining academic integrity.</w:t>
      </w:r>
    </w:p>
    <w:p w14:paraId="5943B3A9" w14:textId="6A1BA0B7" w:rsidR="00D10560" w:rsidRPr="00626D54" w:rsidRDefault="00D10560" w:rsidP="00626D54">
      <w:pPr>
        <w:spacing w:line="360" w:lineRule="auto"/>
        <w:rPr>
          <w:rFonts w:ascii="Arial" w:hAnsi="Arial" w:cs="Arial"/>
          <w:sz w:val="22"/>
          <w:szCs w:val="22"/>
        </w:rPr>
      </w:pPr>
      <w:r w:rsidRPr="00626D54">
        <w:rPr>
          <w:rFonts w:ascii="Arial" w:hAnsi="Arial" w:cs="Arial"/>
          <w:sz w:val="22"/>
          <w:szCs w:val="22"/>
        </w:rPr>
        <w:lastRenderedPageBreak/>
        <w:t xml:space="preserve">As a secondary research project, no direct engagement with survivors was undertaken. This avoided potential </w:t>
      </w:r>
      <w:r w:rsidR="00626D54" w:rsidRPr="00626D54">
        <w:rPr>
          <w:rFonts w:ascii="Arial" w:hAnsi="Arial" w:cs="Arial"/>
          <w:sz w:val="22"/>
          <w:szCs w:val="22"/>
        </w:rPr>
        <w:t>traumatisation</w:t>
      </w:r>
      <w:r w:rsidRPr="00626D54">
        <w:rPr>
          <w:rFonts w:ascii="Arial" w:hAnsi="Arial" w:cs="Arial"/>
          <w:sz w:val="22"/>
          <w:szCs w:val="22"/>
        </w:rPr>
        <w:t xml:space="preserve"> and safeguarded participant dignity. Ethical considerations included:</w:t>
      </w:r>
    </w:p>
    <w:p w14:paraId="45070465" w14:textId="125E895A" w:rsidR="00D10560" w:rsidRPr="005323D2" w:rsidRDefault="00D10560" w:rsidP="00626D54">
      <w:pPr>
        <w:pStyle w:val="ListParagraph"/>
        <w:numPr>
          <w:ilvl w:val="0"/>
          <w:numId w:val="11"/>
        </w:numPr>
        <w:spacing w:line="360" w:lineRule="auto"/>
        <w:rPr>
          <w:rFonts w:ascii="Arial" w:hAnsi="Arial" w:cs="Arial"/>
          <w:sz w:val="22"/>
          <w:szCs w:val="22"/>
        </w:rPr>
      </w:pPr>
      <w:r w:rsidRPr="00626D54">
        <w:rPr>
          <w:rFonts w:ascii="Arial" w:hAnsi="Arial" w:cs="Arial"/>
          <w:sz w:val="22"/>
          <w:szCs w:val="22"/>
        </w:rPr>
        <w:t>Respectful language: avoiding sensationalist or stigmatising terminology.</w:t>
      </w:r>
    </w:p>
    <w:p w14:paraId="77832A93" w14:textId="7C063EB7" w:rsidR="00D10560" w:rsidRPr="00626D54" w:rsidRDefault="00D10560" w:rsidP="00626D54">
      <w:pPr>
        <w:pStyle w:val="ListParagraph"/>
        <w:numPr>
          <w:ilvl w:val="0"/>
          <w:numId w:val="11"/>
        </w:numPr>
        <w:spacing w:line="360" w:lineRule="auto"/>
        <w:rPr>
          <w:rFonts w:ascii="Arial" w:hAnsi="Arial" w:cs="Arial"/>
          <w:sz w:val="22"/>
          <w:szCs w:val="22"/>
        </w:rPr>
      </w:pPr>
      <w:r w:rsidRPr="00626D54">
        <w:rPr>
          <w:rFonts w:ascii="Arial" w:hAnsi="Arial" w:cs="Arial"/>
          <w:sz w:val="22"/>
          <w:szCs w:val="22"/>
        </w:rPr>
        <w:t xml:space="preserve">Academic integrity: all sources cited using </w:t>
      </w:r>
      <w:r w:rsidR="00FE0FC3">
        <w:rPr>
          <w:rFonts w:ascii="Arial" w:hAnsi="Arial" w:cs="Arial"/>
          <w:sz w:val="22"/>
          <w:szCs w:val="22"/>
        </w:rPr>
        <w:t xml:space="preserve">the </w:t>
      </w:r>
      <w:r w:rsidRPr="00626D54">
        <w:rPr>
          <w:rFonts w:ascii="Arial" w:hAnsi="Arial" w:cs="Arial"/>
          <w:sz w:val="22"/>
          <w:szCs w:val="22"/>
        </w:rPr>
        <w:t>UWTSD Harvard style.</w:t>
      </w:r>
    </w:p>
    <w:p w14:paraId="2D278293" w14:textId="318FC9DF" w:rsidR="00D10560" w:rsidRPr="00626D54" w:rsidRDefault="00D10560" w:rsidP="00626D54">
      <w:pPr>
        <w:pStyle w:val="ListParagraph"/>
        <w:numPr>
          <w:ilvl w:val="0"/>
          <w:numId w:val="11"/>
        </w:numPr>
        <w:spacing w:line="360" w:lineRule="auto"/>
        <w:rPr>
          <w:rFonts w:ascii="Arial" w:hAnsi="Arial" w:cs="Arial"/>
          <w:sz w:val="22"/>
          <w:szCs w:val="22"/>
        </w:rPr>
      </w:pPr>
      <w:r w:rsidRPr="00626D54">
        <w:rPr>
          <w:rFonts w:ascii="Arial" w:hAnsi="Arial" w:cs="Arial"/>
          <w:sz w:val="22"/>
          <w:szCs w:val="22"/>
        </w:rPr>
        <w:t>Sensitivity to survivor experiences: prioritising dignity and agency in interpretation (Coho et al., 2019).</w:t>
      </w:r>
    </w:p>
    <w:p w14:paraId="3C362419" w14:textId="3A987485" w:rsidR="00D10560" w:rsidRPr="00626D54" w:rsidRDefault="00D10560" w:rsidP="00D10560">
      <w:pPr>
        <w:pStyle w:val="ListParagraph"/>
        <w:numPr>
          <w:ilvl w:val="0"/>
          <w:numId w:val="11"/>
        </w:numPr>
        <w:spacing w:line="360" w:lineRule="auto"/>
        <w:rPr>
          <w:rFonts w:ascii="Arial" w:hAnsi="Arial" w:cs="Arial"/>
          <w:sz w:val="22"/>
          <w:szCs w:val="22"/>
        </w:rPr>
      </w:pPr>
      <w:r w:rsidRPr="00626D54">
        <w:rPr>
          <w:rFonts w:ascii="Arial" w:hAnsi="Arial" w:cs="Arial"/>
          <w:sz w:val="22"/>
          <w:szCs w:val="22"/>
        </w:rPr>
        <w:t>Trauma-informed lens: recognising that FGM is a form of gender-based violence with lifelong psychological consequences (NHS England, 2025).</w:t>
      </w:r>
    </w:p>
    <w:p w14:paraId="0413B6AA" w14:textId="2DC359B8" w:rsidR="00D10560" w:rsidRPr="00D10560" w:rsidRDefault="00D10560" w:rsidP="00287550">
      <w:pPr>
        <w:pStyle w:val="Heading2"/>
      </w:pPr>
      <w:bookmarkStart w:id="36" w:name="_Toc224858162"/>
      <w:r w:rsidRPr="00D10560">
        <w:t>3.8 Limitations</w:t>
      </w:r>
      <w:r w:rsidR="00DA2BC0">
        <w:t xml:space="preserve"> and Conclusion</w:t>
      </w:r>
      <w:bookmarkEnd w:id="36"/>
      <w:r w:rsidR="00DA2BC0">
        <w:t xml:space="preserve"> </w:t>
      </w:r>
    </w:p>
    <w:p w14:paraId="1175B530" w14:textId="77777777" w:rsidR="00E214C8" w:rsidRPr="00E214C8" w:rsidRDefault="00E214C8" w:rsidP="00E214C8">
      <w:pPr>
        <w:spacing w:line="360" w:lineRule="auto"/>
        <w:rPr>
          <w:rFonts w:ascii="Arial" w:hAnsi="Arial" w:cs="Arial"/>
          <w:sz w:val="22"/>
          <w:szCs w:val="22"/>
        </w:rPr>
      </w:pPr>
      <w:r w:rsidRPr="00E214C8">
        <w:rPr>
          <w:rFonts w:ascii="Arial" w:hAnsi="Arial" w:cs="Arial"/>
          <w:sz w:val="22"/>
          <w:szCs w:val="22"/>
        </w:rPr>
        <w:t>While secondary research offers ethical advantages, it also has limitations. Survivor experiences are mediated through published studies, which may not fully capture diversity or nuance. Many studies rely on small qualitative samples, limiting generalisability (Mulongo et al., 2014).</w:t>
      </w:r>
    </w:p>
    <w:p w14:paraId="2FC753F5" w14:textId="680C7CFA" w:rsidR="00D10560" w:rsidRPr="002C502E" w:rsidRDefault="00E214C8" w:rsidP="002C502E">
      <w:pPr>
        <w:spacing w:line="360" w:lineRule="auto"/>
        <w:rPr>
          <w:rFonts w:ascii="Arial" w:hAnsi="Arial" w:cs="Arial"/>
          <w:sz w:val="22"/>
          <w:szCs w:val="22"/>
        </w:rPr>
      </w:pPr>
      <w:r w:rsidRPr="00E214C8">
        <w:rPr>
          <w:rFonts w:ascii="Arial" w:hAnsi="Arial" w:cs="Arial"/>
          <w:sz w:val="22"/>
          <w:szCs w:val="22"/>
        </w:rPr>
        <w:t>Furthermore, policy documents often present idealised frameworks rather than lived realities. For example, NHS England (2025) acknowledges the need for trauma</w:t>
      </w:r>
      <w:r w:rsidRPr="00E214C8">
        <w:rPr>
          <w:rFonts w:ascii="Cambria Math" w:hAnsi="Cambria Math" w:cs="Cambria Math"/>
          <w:sz w:val="22"/>
          <w:szCs w:val="22"/>
        </w:rPr>
        <w:t>‑</w:t>
      </w:r>
      <w:r w:rsidRPr="00E214C8">
        <w:rPr>
          <w:rFonts w:ascii="Arial" w:hAnsi="Arial" w:cs="Arial"/>
          <w:sz w:val="22"/>
          <w:szCs w:val="22"/>
        </w:rPr>
        <w:t>informed care but does not provide detailed evidence of implementation. This highlights the gap between policy rhetoric and practice.</w:t>
      </w:r>
      <w:r w:rsidR="002C502E">
        <w:rPr>
          <w:rFonts w:ascii="Arial" w:hAnsi="Arial" w:cs="Arial"/>
          <w:sz w:val="22"/>
          <w:szCs w:val="22"/>
        </w:rPr>
        <w:t xml:space="preserve"> As a result, s</w:t>
      </w:r>
      <w:r w:rsidR="00D10560" w:rsidRPr="002C502E">
        <w:rPr>
          <w:rFonts w:ascii="Arial" w:hAnsi="Arial" w:cs="Arial"/>
          <w:sz w:val="22"/>
          <w:szCs w:val="22"/>
        </w:rPr>
        <w:t>everal limitations were acknowledged:</w:t>
      </w:r>
    </w:p>
    <w:p w14:paraId="7024E457" w14:textId="16A0FFB9" w:rsidR="00D10560" w:rsidRPr="00626D54" w:rsidRDefault="00D10560" w:rsidP="00626D54">
      <w:pPr>
        <w:pStyle w:val="ListParagraph"/>
        <w:numPr>
          <w:ilvl w:val="0"/>
          <w:numId w:val="10"/>
        </w:numPr>
        <w:spacing w:line="360" w:lineRule="auto"/>
        <w:rPr>
          <w:rFonts w:ascii="Arial" w:hAnsi="Arial" w:cs="Arial"/>
          <w:sz w:val="22"/>
          <w:szCs w:val="22"/>
        </w:rPr>
      </w:pPr>
      <w:r w:rsidRPr="00626D54">
        <w:rPr>
          <w:rFonts w:ascii="Arial" w:hAnsi="Arial" w:cs="Arial"/>
          <w:sz w:val="22"/>
          <w:szCs w:val="22"/>
        </w:rPr>
        <w:t xml:space="preserve">No direct engagement with survivors: reliance on published accounts may limit </w:t>
      </w:r>
      <w:r w:rsidR="00FE0FC3">
        <w:rPr>
          <w:rFonts w:ascii="Arial" w:hAnsi="Arial" w:cs="Arial"/>
          <w:sz w:val="22"/>
          <w:szCs w:val="22"/>
        </w:rPr>
        <w:t xml:space="preserve">the </w:t>
      </w:r>
      <w:r w:rsidRPr="00626D54">
        <w:rPr>
          <w:rFonts w:ascii="Arial" w:hAnsi="Arial" w:cs="Arial"/>
          <w:sz w:val="22"/>
          <w:szCs w:val="22"/>
        </w:rPr>
        <w:t>depth of insight.</w:t>
      </w:r>
    </w:p>
    <w:p w14:paraId="33D53BE2" w14:textId="5CCE241F" w:rsidR="00D10560" w:rsidRPr="00626D54" w:rsidRDefault="00D10560" w:rsidP="00626D54">
      <w:pPr>
        <w:pStyle w:val="ListParagraph"/>
        <w:numPr>
          <w:ilvl w:val="0"/>
          <w:numId w:val="10"/>
        </w:numPr>
        <w:spacing w:line="360" w:lineRule="auto"/>
        <w:rPr>
          <w:rFonts w:ascii="Arial" w:hAnsi="Arial" w:cs="Arial"/>
          <w:sz w:val="22"/>
          <w:szCs w:val="22"/>
        </w:rPr>
      </w:pPr>
      <w:r w:rsidRPr="00626D54">
        <w:rPr>
          <w:rFonts w:ascii="Arial" w:hAnsi="Arial" w:cs="Arial"/>
          <w:sz w:val="22"/>
          <w:szCs w:val="22"/>
        </w:rPr>
        <w:t xml:space="preserve">Dependence on existing literature: </w:t>
      </w:r>
      <w:r w:rsidR="00FE0FC3">
        <w:rPr>
          <w:rFonts w:ascii="Arial" w:hAnsi="Arial" w:cs="Arial"/>
          <w:sz w:val="22"/>
          <w:szCs w:val="22"/>
        </w:rPr>
        <w:t>research gaps</w:t>
      </w:r>
      <w:r w:rsidRPr="00626D54">
        <w:rPr>
          <w:rFonts w:ascii="Arial" w:hAnsi="Arial" w:cs="Arial"/>
          <w:sz w:val="22"/>
          <w:szCs w:val="22"/>
        </w:rPr>
        <w:t>, particularly longitudinal studies, constrain conclusions.</w:t>
      </w:r>
    </w:p>
    <w:p w14:paraId="0AB306BD" w14:textId="69BB1D10" w:rsidR="00D10560" w:rsidRPr="00626D54" w:rsidRDefault="00D10560" w:rsidP="00626D54">
      <w:pPr>
        <w:pStyle w:val="ListParagraph"/>
        <w:numPr>
          <w:ilvl w:val="0"/>
          <w:numId w:val="10"/>
        </w:numPr>
        <w:spacing w:line="360" w:lineRule="auto"/>
        <w:rPr>
          <w:rFonts w:ascii="Arial" w:hAnsi="Arial" w:cs="Arial"/>
          <w:sz w:val="22"/>
          <w:szCs w:val="22"/>
        </w:rPr>
      </w:pPr>
      <w:r w:rsidRPr="00626D54">
        <w:rPr>
          <w:rFonts w:ascii="Arial" w:hAnsi="Arial" w:cs="Arial"/>
          <w:sz w:val="22"/>
          <w:szCs w:val="22"/>
        </w:rPr>
        <w:t>Small sample sizes: some qualitative studies involved fewer than 20 participants, limiting generalisability (National FGM Centre, 2019).</w:t>
      </w:r>
    </w:p>
    <w:p w14:paraId="1E8FB539" w14:textId="1D8187F4" w:rsidR="00D10560" w:rsidRDefault="00D10560" w:rsidP="00626D54">
      <w:pPr>
        <w:pStyle w:val="ListParagraph"/>
        <w:numPr>
          <w:ilvl w:val="0"/>
          <w:numId w:val="10"/>
        </w:numPr>
        <w:spacing w:line="360" w:lineRule="auto"/>
        <w:rPr>
          <w:rFonts w:ascii="Arial" w:hAnsi="Arial" w:cs="Arial"/>
          <w:sz w:val="22"/>
          <w:szCs w:val="22"/>
        </w:rPr>
      </w:pPr>
      <w:r w:rsidRPr="00626D54">
        <w:rPr>
          <w:rFonts w:ascii="Arial" w:hAnsi="Arial" w:cs="Arial"/>
          <w:sz w:val="22"/>
          <w:szCs w:val="22"/>
        </w:rPr>
        <w:t>Potential publication bias: studies highlighting severe trauma may be more likely to be published than those reporting resilience.</w:t>
      </w:r>
    </w:p>
    <w:p w14:paraId="3DE81F47" w14:textId="44B2FA76" w:rsidR="00E214C8" w:rsidRPr="00E214C8" w:rsidRDefault="00E214C8" w:rsidP="00E214C8">
      <w:pPr>
        <w:spacing w:line="360" w:lineRule="auto"/>
        <w:rPr>
          <w:rFonts w:ascii="Arial" w:hAnsi="Arial" w:cs="Arial"/>
          <w:sz w:val="22"/>
          <w:szCs w:val="22"/>
        </w:rPr>
      </w:pPr>
      <w:r w:rsidRPr="00E214C8">
        <w:rPr>
          <w:rFonts w:ascii="Arial" w:hAnsi="Arial" w:cs="Arial"/>
          <w:sz w:val="22"/>
          <w:szCs w:val="22"/>
        </w:rPr>
        <w:t>Finally, reliance on secondary data means that the dissertation cannot generate new empirical insights. Future research should prioritise survivor</w:t>
      </w:r>
      <w:r w:rsidRPr="00E214C8">
        <w:rPr>
          <w:rFonts w:ascii="Cambria Math" w:hAnsi="Cambria Math" w:cs="Cambria Math"/>
          <w:sz w:val="22"/>
          <w:szCs w:val="22"/>
        </w:rPr>
        <w:t>‑</w:t>
      </w:r>
      <w:r w:rsidRPr="00E214C8">
        <w:rPr>
          <w:rFonts w:ascii="Arial" w:hAnsi="Arial" w:cs="Arial"/>
          <w:sz w:val="22"/>
          <w:szCs w:val="22"/>
        </w:rPr>
        <w:t>led methodologies, ensuring that survivors are co</w:t>
      </w:r>
      <w:r w:rsidRPr="00E214C8">
        <w:rPr>
          <w:rFonts w:ascii="Cambria Math" w:hAnsi="Cambria Math" w:cs="Cambria Math"/>
          <w:sz w:val="22"/>
          <w:szCs w:val="22"/>
        </w:rPr>
        <w:t>‑</w:t>
      </w:r>
      <w:r w:rsidRPr="00E214C8">
        <w:rPr>
          <w:rFonts w:ascii="Arial" w:hAnsi="Arial" w:cs="Arial"/>
          <w:sz w:val="22"/>
          <w:szCs w:val="22"/>
        </w:rPr>
        <w:t>creators of knowledge rather than subjects of study.</w:t>
      </w:r>
    </w:p>
    <w:p w14:paraId="0A280302" w14:textId="2B0B12A3" w:rsidR="00D10560" w:rsidRPr="00D10560" w:rsidRDefault="00D10560" w:rsidP="00287550">
      <w:pPr>
        <w:pStyle w:val="Heading2"/>
      </w:pPr>
      <w:bookmarkStart w:id="37" w:name="_Toc224858163"/>
      <w:r w:rsidRPr="00D10560">
        <w:t>Conclusion</w:t>
      </w:r>
      <w:bookmarkEnd w:id="37"/>
    </w:p>
    <w:p w14:paraId="70B6BE0E" w14:textId="2F8B456E" w:rsidR="0067456C" w:rsidRPr="00287550" w:rsidRDefault="00495E33" w:rsidP="00626D54">
      <w:pPr>
        <w:spacing w:line="360" w:lineRule="auto"/>
        <w:rPr>
          <w:rFonts w:ascii="Arial" w:hAnsi="Arial" w:cs="Arial"/>
          <w:sz w:val="22"/>
          <w:szCs w:val="22"/>
        </w:rPr>
      </w:pPr>
      <w:r w:rsidRPr="00495E33">
        <w:rPr>
          <w:rFonts w:ascii="Arial" w:hAnsi="Arial" w:cs="Arial"/>
          <w:sz w:val="22"/>
          <w:szCs w:val="22"/>
        </w:rPr>
        <w:t xml:space="preserve">This chapter has outlined a rigorous and transparent methodological approach, including the search strategy, inclusion criteria, source tracking, thematic analysis, and ethical </w:t>
      </w:r>
      <w:r w:rsidRPr="00495E33">
        <w:rPr>
          <w:rFonts w:ascii="Arial" w:hAnsi="Arial" w:cs="Arial"/>
          <w:sz w:val="22"/>
          <w:szCs w:val="22"/>
        </w:rPr>
        <w:lastRenderedPageBreak/>
        <w:t>considerations. These methods provide a strong foundation for the findings and discussion presented in Chapter 4.</w:t>
      </w:r>
    </w:p>
    <w:p w14:paraId="6DCDA91E" w14:textId="5522CD1F" w:rsidR="00A15D51" w:rsidRDefault="00A15D51" w:rsidP="009A5905">
      <w:pPr>
        <w:pStyle w:val="Heading1"/>
      </w:pPr>
      <w:bookmarkStart w:id="38" w:name="_Toc224858164"/>
      <w:r>
        <w:t>Findings and Discussion</w:t>
      </w:r>
      <w:bookmarkEnd w:id="38"/>
    </w:p>
    <w:p w14:paraId="64EAF971" w14:textId="77777777" w:rsidR="00AE1243" w:rsidRDefault="00AE1243" w:rsidP="007A6C8D">
      <w:pPr>
        <w:pStyle w:val="Heading2"/>
      </w:pPr>
      <w:bookmarkStart w:id="39" w:name="_Toc224858165"/>
      <w:r>
        <w:t>4.1 Introduction</w:t>
      </w:r>
      <w:bookmarkEnd w:id="39"/>
    </w:p>
    <w:p w14:paraId="18F2AA98" w14:textId="5F45FE15" w:rsidR="001A147C" w:rsidRPr="00B94AE3" w:rsidRDefault="001A147C" w:rsidP="00B94AE3">
      <w:pPr>
        <w:spacing w:line="360" w:lineRule="auto"/>
        <w:rPr>
          <w:rFonts w:ascii="Arial" w:hAnsi="Arial" w:cs="Arial"/>
          <w:sz w:val="22"/>
          <w:szCs w:val="22"/>
        </w:rPr>
      </w:pPr>
      <w:r w:rsidRPr="00B94AE3">
        <w:rPr>
          <w:rFonts w:ascii="Arial" w:hAnsi="Arial" w:cs="Arial"/>
          <w:sz w:val="22"/>
          <w:szCs w:val="22"/>
        </w:rPr>
        <w:t>This chapter presents and critically discusses the findings from the secondary research conducted on the mental health consequences of Female Genital Mutilation (FGM) among survivors living in the United Kingdom. Thematic analysis revealed three dominant themes: (1) Psychological Consequences of FGM, (2) Barriers to Mental Health Support, and (3) Gaps in Culturally Competent and Trauma</w:t>
      </w:r>
      <w:r w:rsidRPr="00B94AE3">
        <w:rPr>
          <w:rFonts w:ascii="Cambria Math" w:hAnsi="Cambria Math" w:cs="Cambria Math"/>
          <w:sz w:val="22"/>
          <w:szCs w:val="22"/>
        </w:rPr>
        <w:t>‑</w:t>
      </w:r>
      <w:r w:rsidRPr="00B94AE3">
        <w:rPr>
          <w:rFonts w:ascii="Arial" w:hAnsi="Arial" w:cs="Arial"/>
          <w:sz w:val="22"/>
          <w:szCs w:val="22"/>
        </w:rPr>
        <w:t>Informed Care. These themes are not isolated; they intersect and reinforce one another, creating a cycle of trauma, invisibility, and systemic neglect.</w:t>
      </w:r>
    </w:p>
    <w:p w14:paraId="604D8B1E" w14:textId="30874576" w:rsidR="00AE1243" w:rsidRDefault="001A147C" w:rsidP="00B94AE3">
      <w:pPr>
        <w:spacing w:line="360" w:lineRule="auto"/>
      </w:pPr>
      <w:r w:rsidRPr="00B94AE3">
        <w:rPr>
          <w:rFonts w:ascii="Arial" w:hAnsi="Arial" w:cs="Arial"/>
          <w:sz w:val="22"/>
          <w:szCs w:val="22"/>
        </w:rPr>
        <w:t>The discussion situates these findings within broader theoretical frameworks, international comparisons, and UK policy contexts, highlighting both progress and persistent shortcomings. By expanding each theme into sub</w:t>
      </w:r>
      <w:r w:rsidRPr="00B94AE3">
        <w:rPr>
          <w:rFonts w:ascii="Cambria Math" w:hAnsi="Cambria Math" w:cs="Cambria Math"/>
          <w:sz w:val="22"/>
          <w:szCs w:val="22"/>
        </w:rPr>
        <w:t>‑</w:t>
      </w:r>
      <w:r w:rsidRPr="00B94AE3">
        <w:rPr>
          <w:rFonts w:ascii="Arial" w:hAnsi="Arial" w:cs="Arial"/>
          <w:sz w:val="22"/>
          <w:szCs w:val="22"/>
        </w:rPr>
        <w:t>sections, this chapter provides a comprehensive analysis of how FGM impacts survivors’ mental health, how systemic barriers hinder recovery, and how policy and practice must evolve to meet survivor needs.</w:t>
      </w:r>
    </w:p>
    <w:p w14:paraId="19DEDA96" w14:textId="77777777" w:rsidR="00AE1243" w:rsidRDefault="00AE1243" w:rsidP="007A6C8D">
      <w:pPr>
        <w:pStyle w:val="Heading2"/>
      </w:pPr>
      <w:bookmarkStart w:id="40" w:name="_Toc224858166"/>
      <w:r>
        <w:t>4.2 Psychological Consequences</w:t>
      </w:r>
      <w:bookmarkEnd w:id="40"/>
    </w:p>
    <w:p w14:paraId="3089311D" w14:textId="57B89B98"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FGM is increasingly recognised as a form of gender</w:t>
      </w:r>
      <w:r w:rsidRPr="00B94AE3">
        <w:rPr>
          <w:rFonts w:ascii="Cambria Math" w:hAnsi="Cambria Math" w:cs="Cambria Math"/>
          <w:sz w:val="22"/>
          <w:szCs w:val="22"/>
        </w:rPr>
        <w:t>‑</w:t>
      </w:r>
      <w:r w:rsidRPr="00B94AE3">
        <w:rPr>
          <w:rFonts w:ascii="Arial" w:hAnsi="Arial" w:cs="Arial"/>
          <w:sz w:val="22"/>
          <w:szCs w:val="22"/>
        </w:rPr>
        <w:t>based violence with profound psychological repercussions. Survivors often experience Post</w:t>
      </w:r>
      <w:r w:rsidRPr="00B94AE3">
        <w:rPr>
          <w:rFonts w:ascii="Cambria Math" w:hAnsi="Cambria Math" w:cs="Cambria Math"/>
          <w:sz w:val="22"/>
          <w:szCs w:val="22"/>
        </w:rPr>
        <w:t>‑</w:t>
      </w:r>
      <w:r w:rsidRPr="00B94AE3">
        <w:rPr>
          <w:rFonts w:ascii="Arial" w:hAnsi="Arial" w:cs="Arial"/>
          <w:sz w:val="22"/>
          <w:szCs w:val="22"/>
        </w:rPr>
        <w:t>Traumatic Stress Disorder (PTSD), depression, anxiety, and somatic symptoms (Mulongo, Hollins Martin &amp; McAndrew, 2014; Warne &amp; Mulongo, 2020). These effects are long</w:t>
      </w:r>
      <w:r w:rsidRPr="00B94AE3">
        <w:rPr>
          <w:rFonts w:ascii="Cambria Math" w:hAnsi="Cambria Math" w:cs="Cambria Math"/>
          <w:sz w:val="22"/>
          <w:szCs w:val="22"/>
        </w:rPr>
        <w:t>‑</w:t>
      </w:r>
      <w:r w:rsidRPr="00B94AE3">
        <w:rPr>
          <w:rFonts w:ascii="Arial" w:hAnsi="Arial" w:cs="Arial"/>
          <w:sz w:val="22"/>
          <w:szCs w:val="22"/>
        </w:rPr>
        <w:t>term and can be re</w:t>
      </w:r>
      <w:r w:rsidRPr="00B94AE3">
        <w:rPr>
          <w:rFonts w:ascii="Cambria Math" w:hAnsi="Cambria Math" w:cs="Cambria Math"/>
          <w:sz w:val="22"/>
          <w:szCs w:val="22"/>
        </w:rPr>
        <w:t>‑</w:t>
      </w:r>
      <w:r w:rsidRPr="00B94AE3">
        <w:rPr>
          <w:rFonts w:ascii="Arial" w:hAnsi="Arial" w:cs="Arial"/>
          <w:sz w:val="22"/>
          <w:szCs w:val="22"/>
        </w:rPr>
        <w:t>triggered by medical procedures, childbirth, or even conversations about the practice.</w:t>
      </w:r>
    </w:p>
    <w:p w14:paraId="720F7305" w14:textId="7897603D" w:rsidR="00AE1243" w:rsidRPr="00B94AE3" w:rsidRDefault="00AE1243" w:rsidP="00B94AE3">
      <w:pPr>
        <w:pStyle w:val="ListParagraph"/>
        <w:numPr>
          <w:ilvl w:val="0"/>
          <w:numId w:val="17"/>
        </w:numPr>
        <w:spacing w:line="360" w:lineRule="auto"/>
        <w:rPr>
          <w:rFonts w:ascii="Arial" w:hAnsi="Arial" w:cs="Arial"/>
          <w:sz w:val="22"/>
          <w:szCs w:val="22"/>
        </w:rPr>
      </w:pPr>
      <w:r w:rsidRPr="00B94AE3">
        <w:rPr>
          <w:rFonts w:ascii="Arial" w:hAnsi="Arial" w:cs="Arial"/>
          <w:sz w:val="22"/>
          <w:szCs w:val="22"/>
        </w:rPr>
        <w:t>Identity and Self</w:t>
      </w:r>
      <w:r w:rsidRPr="00B94AE3">
        <w:rPr>
          <w:rFonts w:ascii="Cambria Math" w:hAnsi="Cambria Math" w:cs="Cambria Math"/>
          <w:sz w:val="22"/>
          <w:szCs w:val="22"/>
        </w:rPr>
        <w:t>‑</w:t>
      </w:r>
      <w:r w:rsidRPr="00B94AE3">
        <w:rPr>
          <w:rFonts w:ascii="Arial" w:hAnsi="Arial" w:cs="Arial"/>
          <w:sz w:val="22"/>
          <w:szCs w:val="22"/>
        </w:rPr>
        <w:t>Worth: Survivors report feelings of shame, alienation, and disrupted identity. O’Neill &amp; Pallitto (2021) argue that FGM fractures cultural belonging, leaving women caught between heritage and host society.</w:t>
      </w:r>
    </w:p>
    <w:p w14:paraId="38252F93" w14:textId="183F6499" w:rsidR="00AE1243" w:rsidRPr="00B94AE3" w:rsidRDefault="00AE1243" w:rsidP="00B94AE3">
      <w:pPr>
        <w:pStyle w:val="ListParagraph"/>
        <w:numPr>
          <w:ilvl w:val="0"/>
          <w:numId w:val="17"/>
        </w:numPr>
        <w:spacing w:line="360" w:lineRule="auto"/>
        <w:rPr>
          <w:rFonts w:ascii="Arial" w:hAnsi="Arial" w:cs="Arial"/>
          <w:sz w:val="22"/>
          <w:szCs w:val="22"/>
        </w:rPr>
      </w:pPr>
      <w:r w:rsidRPr="00B94AE3">
        <w:rPr>
          <w:rFonts w:ascii="Arial" w:hAnsi="Arial" w:cs="Arial"/>
          <w:sz w:val="22"/>
          <w:szCs w:val="22"/>
        </w:rPr>
        <w:t>Interpersonal Relationships: Trauma manifests in difficulties with intimacy, trust, and sexual relationships (Murphy, 2024).</w:t>
      </w:r>
    </w:p>
    <w:p w14:paraId="3AB7069B" w14:textId="58F8B4D7" w:rsidR="00AE1243" w:rsidRPr="00B94AE3" w:rsidRDefault="00AE1243" w:rsidP="00B94AE3">
      <w:pPr>
        <w:pStyle w:val="ListParagraph"/>
        <w:numPr>
          <w:ilvl w:val="0"/>
          <w:numId w:val="17"/>
        </w:numPr>
        <w:spacing w:line="360" w:lineRule="auto"/>
        <w:rPr>
          <w:rFonts w:ascii="Arial" w:hAnsi="Arial" w:cs="Arial"/>
          <w:sz w:val="22"/>
          <w:szCs w:val="22"/>
        </w:rPr>
      </w:pPr>
      <w:r w:rsidRPr="00B94AE3">
        <w:rPr>
          <w:rFonts w:ascii="Arial" w:hAnsi="Arial" w:cs="Arial"/>
          <w:sz w:val="22"/>
          <w:szCs w:val="22"/>
        </w:rPr>
        <w:t>Somatic Complaints: Chronic pain, headaches, and gastrointestinal issues reflect the mind</w:t>
      </w:r>
      <w:r w:rsidRPr="00B94AE3">
        <w:rPr>
          <w:rFonts w:ascii="Cambria Math" w:hAnsi="Cambria Math" w:cs="Cambria Math"/>
          <w:sz w:val="22"/>
          <w:szCs w:val="22"/>
        </w:rPr>
        <w:t>‑</w:t>
      </w:r>
      <w:r w:rsidRPr="00B94AE3">
        <w:rPr>
          <w:rFonts w:ascii="Arial" w:hAnsi="Arial" w:cs="Arial"/>
          <w:sz w:val="22"/>
          <w:szCs w:val="22"/>
        </w:rPr>
        <w:t>body connection in trauma (Warne &amp; Mulongo, 2020).</w:t>
      </w:r>
    </w:p>
    <w:p w14:paraId="04A96498" w14:textId="20A97642"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Recent WHO research (2025) confirms that FGM affects all dimensions of health</w:t>
      </w:r>
      <w:r w:rsidR="00FE0FC3">
        <w:rPr>
          <w:rFonts w:ascii="Arial" w:hAnsi="Arial" w:cs="Arial"/>
          <w:sz w:val="22"/>
          <w:szCs w:val="22"/>
        </w:rPr>
        <w:t>,</w:t>
      </w:r>
      <w:r w:rsidR="007236AA">
        <w:rPr>
          <w:rFonts w:ascii="Arial" w:hAnsi="Arial" w:cs="Arial"/>
          <w:sz w:val="22"/>
          <w:szCs w:val="22"/>
        </w:rPr>
        <w:t xml:space="preserve"> </w:t>
      </w:r>
      <w:r w:rsidRPr="00B94AE3">
        <w:rPr>
          <w:rFonts w:ascii="Arial" w:hAnsi="Arial" w:cs="Arial"/>
          <w:sz w:val="22"/>
          <w:szCs w:val="22"/>
        </w:rPr>
        <w:t>physical, psychological, sexual, and relational</w:t>
      </w:r>
      <w:r w:rsidR="00FE0FC3">
        <w:rPr>
          <w:rFonts w:ascii="Arial" w:hAnsi="Arial" w:cs="Arial"/>
          <w:sz w:val="22"/>
          <w:szCs w:val="22"/>
        </w:rPr>
        <w:t xml:space="preserve">, </w:t>
      </w:r>
      <w:r w:rsidRPr="00B94AE3">
        <w:rPr>
          <w:rFonts w:ascii="Arial" w:hAnsi="Arial" w:cs="Arial"/>
          <w:sz w:val="22"/>
          <w:szCs w:val="22"/>
        </w:rPr>
        <w:t>requiring long</w:t>
      </w:r>
      <w:r w:rsidRPr="00B94AE3">
        <w:rPr>
          <w:rFonts w:ascii="Cambria Math" w:hAnsi="Cambria Math" w:cs="Cambria Math"/>
          <w:sz w:val="22"/>
          <w:szCs w:val="22"/>
        </w:rPr>
        <w:t>‑</w:t>
      </w:r>
      <w:r w:rsidRPr="00B94AE3">
        <w:rPr>
          <w:rFonts w:ascii="Arial" w:hAnsi="Arial" w:cs="Arial"/>
          <w:sz w:val="22"/>
          <w:szCs w:val="22"/>
        </w:rPr>
        <w:t xml:space="preserve">term multidisciplinary support. Survivors in the UK often describe feeling “invisible” within the mental health system, with symptoms </w:t>
      </w:r>
      <w:r w:rsidRPr="00B94AE3">
        <w:rPr>
          <w:rFonts w:ascii="Arial" w:hAnsi="Arial" w:cs="Arial"/>
          <w:sz w:val="22"/>
          <w:szCs w:val="22"/>
        </w:rPr>
        <w:lastRenderedPageBreak/>
        <w:t>misunderstood or dismissed (Jones et al., 2023). This invisibility contributes to underdiagnosis and a lack of tailored interventions, reinforcing cycles of distress.</w:t>
      </w:r>
    </w:p>
    <w:p w14:paraId="7184CAB8" w14:textId="77777777"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Intersectionality further complicates outcomes. Survivors may face overlapping discrimination based on gender, ethnicity, migration status, and trauma history (Emerald Insight, 2023). This compounded marginalisation exacerbates psychological harm and limits access to care.</w:t>
      </w:r>
    </w:p>
    <w:p w14:paraId="235E625C" w14:textId="77777777" w:rsidR="00934230" w:rsidRDefault="00934230" w:rsidP="007A6C8D">
      <w:pPr>
        <w:pStyle w:val="Heading3"/>
      </w:pPr>
      <w:bookmarkStart w:id="41" w:name="_Toc224858167"/>
      <w:r>
        <w:t>4.2.1 Post</w:t>
      </w:r>
      <w:r>
        <w:rPr>
          <w:rFonts w:ascii="Cambria Math" w:hAnsi="Cambria Math" w:cs="Cambria Math"/>
        </w:rPr>
        <w:t>‑</w:t>
      </w:r>
      <w:r>
        <w:t>Traumatic Stress Disorder (PTSD)</w:t>
      </w:r>
      <w:bookmarkEnd w:id="41"/>
    </w:p>
    <w:p w14:paraId="7582B204" w14:textId="5FEB38CD" w:rsidR="00934230" w:rsidRPr="00B94AE3" w:rsidRDefault="00934230" w:rsidP="00B94AE3">
      <w:pPr>
        <w:spacing w:line="360" w:lineRule="auto"/>
        <w:rPr>
          <w:rFonts w:ascii="Arial" w:hAnsi="Arial" w:cs="Arial"/>
          <w:sz w:val="22"/>
          <w:szCs w:val="22"/>
        </w:rPr>
      </w:pPr>
      <w:r w:rsidRPr="00B94AE3">
        <w:rPr>
          <w:rFonts w:ascii="Arial" w:hAnsi="Arial" w:cs="Arial"/>
          <w:sz w:val="22"/>
          <w:szCs w:val="22"/>
        </w:rPr>
        <w:t>FGM is increasingly recognised as a form of gender</w:t>
      </w:r>
      <w:r w:rsidRPr="00B94AE3">
        <w:rPr>
          <w:rFonts w:ascii="Cambria Math" w:hAnsi="Cambria Math" w:cs="Cambria Math"/>
          <w:sz w:val="22"/>
          <w:szCs w:val="22"/>
        </w:rPr>
        <w:t>‑</w:t>
      </w:r>
      <w:r w:rsidRPr="00B94AE3">
        <w:rPr>
          <w:rFonts w:ascii="Arial" w:hAnsi="Arial" w:cs="Arial"/>
          <w:sz w:val="22"/>
          <w:szCs w:val="22"/>
        </w:rPr>
        <w:t>based violence with profound psychological repercussions. Survivors often experience Post</w:t>
      </w:r>
      <w:r w:rsidRPr="00B94AE3">
        <w:rPr>
          <w:rFonts w:ascii="Cambria Math" w:hAnsi="Cambria Math" w:cs="Cambria Math"/>
          <w:sz w:val="22"/>
          <w:szCs w:val="22"/>
        </w:rPr>
        <w:t>‑</w:t>
      </w:r>
      <w:r w:rsidRPr="00B94AE3">
        <w:rPr>
          <w:rFonts w:ascii="Arial" w:hAnsi="Arial" w:cs="Arial"/>
          <w:sz w:val="22"/>
          <w:szCs w:val="22"/>
        </w:rPr>
        <w:t>Traumatic Stress Disorder (PTSD), characterised by flashbacks, nightmares, hypervigilance, and emotional numbness (Mulongo, Hollins Martin &amp; McAndrew, 2014; Warne &amp; Mulongo, 2020). These effects are long</w:t>
      </w:r>
      <w:r w:rsidRPr="00B94AE3">
        <w:rPr>
          <w:rFonts w:ascii="Cambria Math" w:hAnsi="Cambria Math" w:cs="Cambria Math"/>
          <w:sz w:val="22"/>
          <w:szCs w:val="22"/>
        </w:rPr>
        <w:t>‑</w:t>
      </w:r>
      <w:r w:rsidRPr="00B94AE3">
        <w:rPr>
          <w:rFonts w:ascii="Arial" w:hAnsi="Arial" w:cs="Arial"/>
          <w:sz w:val="22"/>
          <w:szCs w:val="22"/>
        </w:rPr>
        <w:t>term and can be re</w:t>
      </w:r>
      <w:r w:rsidRPr="00B94AE3">
        <w:rPr>
          <w:rFonts w:ascii="Cambria Math" w:hAnsi="Cambria Math" w:cs="Cambria Math"/>
          <w:sz w:val="22"/>
          <w:szCs w:val="22"/>
        </w:rPr>
        <w:t>‑</w:t>
      </w:r>
      <w:r w:rsidRPr="00B94AE3">
        <w:rPr>
          <w:rFonts w:ascii="Arial" w:hAnsi="Arial" w:cs="Arial"/>
          <w:sz w:val="22"/>
          <w:szCs w:val="22"/>
        </w:rPr>
        <w:t>triggered by medical procedures, childbirth, or even conversations about the practice.</w:t>
      </w:r>
    </w:p>
    <w:p w14:paraId="7F3C7F29" w14:textId="0DAF280C" w:rsidR="00934230" w:rsidRPr="00B94AE3" w:rsidRDefault="00934230" w:rsidP="00B94AE3">
      <w:pPr>
        <w:spacing w:line="360" w:lineRule="auto"/>
        <w:rPr>
          <w:rFonts w:ascii="Arial" w:hAnsi="Arial" w:cs="Arial"/>
          <w:sz w:val="22"/>
          <w:szCs w:val="22"/>
        </w:rPr>
      </w:pPr>
      <w:r w:rsidRPr="00B94AE3">
        <w:rPr>
          <w:rFonts w:ascii="Arial" w:hAnsi="Arial" w:cs="Arial"/>
          <w:sz w:val="22"/>
          <w:szCs w:val="22"/>
        </w:rPr>
        <w:t>A UK</w:t>
      </w:r>
      <w:r w:rsidRPr="00B94AE3">
        <w:rPr>
          <w:rFonts w:ascii="Cambria Math" w:hAnsi="Cambria Math" w:cs="Cambria Math"/>
          <w:sz w:val="22"/>
          <w:szCs w:val="22"/>
        </w:rPr>
        <w:t>‑</w:t>
      </w:r>
      <w:r w:rsidRPr="00B94AE3">
        <w:rPr>
          <w:rFonts w:ascii="Arial" w:hAnsi="Arial" w:cs="Arial"/>
          <w:sz w:val="22"/>
          <w:szCs w:val="22"/>
        </w:rPr>
        <w:t>based study found that over 60% of survivors met diagnostic criteria for PTSD (Mulongo et al., 2014). This aligns with international evidence showing that FGM is a traumatic event with enduring psychological consequences (WHO, 2025). PTSD symptoms often manifest in silence, as survivors fear stigma or lack culturally safe spaces to disclose their experiences (Evans et al., 2019).</w:t>
      </w:r>
    </w:p>
    <w:p w14:paraId="4EE736A3" w14:textId="77777777" w:rsidR="00934230" w:rsidRDefault="00934230" w:rsidP="00B94AE3">
      <w:pPr>
        <w:pStyle w:val="Heading3"/>
      </w:pPr>
      <w:bookmarkStart w:id="42" w:name="_Toc224858168"/>
      <w:r>
        <w:t>4.2.2 Depression and Anxiety</w:t>
      </w:r>
      <w:bookmarkEnd w:id="42"/>
    </w:p>
    <w:p w14:paraId="647B21D8" w14:textId="65D5C266" w:rsidR="00EA47F3" w:rsidRPr="00EA47F3" w:rsidRDefault="00934230" w:rsidP="00EA47F3">
      <w:pPr>
        <w:spacing w:line="360" w:lineRule="auto"/>
        <w:rPr>
          <w:rFonts w:ascii="Arial" w:hAnsi="Arial" w:cs="Arial"/>
          <w:sz w:val="22"/>
          <w:szCs w:val="22"/>
        </w:rPr>
      </w:pPr>
      <w:r w:rsidRPr="00B94AE3">
        <w:rPr>
          <w:rFonts w:ascii="Arial" w:hAnsi="Arial" w:cs="Arial"/>
          <w:sz w:val="22"/>
          <w:szCs w:val="22"/>
        </w:rPr>
        <w:t>Depression</w:t>
      </w:r>
      <w:r w:rsidR="00EA47F3" w:rsidRPr="00EA47F3">
        <w:rPr>
          <w:rFonts w:ascii="Arial" w:hAnsi="Arial" w:cs="Arial"/>
          <w:sz w:val="22"/>
          <w:szCs w:val="22"/>
        </w:rPr>
        <w:t xml:space="preserve"> and anxiety are common outcomes, with survivors reporting persistent sadness, irritability, panic attacks, and feelings of hopelessness (Jones et al., 2023). These conditions are exacerbated by social isolation, cultural dissonance, and systemic neglect. Dixon et al. (2019) highlight that survivors often feel “invisible” within the NHS, with mental health needs overlooked in favour of physical assessments.</w:t>
      </w:r>
    </w:p>
    <w:p w14:paraId="733CFCB7" w14:textId="62CE5AFF" w:rsidR="00934230" w:rsidRPr="00B94AE3" w:rsidRDefault="00EA47F3" w:rsidP="00EA47F3">
      <w:pPr>
        <w:spacing w:line="360" w:lineRule="auto"/>
        <w:rPr>
          <w:rFonts w:ascii="Arial" w:hAnsi="Arial" w:cs="Arial"/>
          <w:sz w:val="22"/>
          <w:szCs w:val="22"/>
        </w:rPr>
      </w:pPr>
      <w:r w:rsidRPr="00EA47F3">
        <w:rPr>
          <w:rFonts w:ascii="Arial" w:hAnsi="Arial" w:cs="Arial"/>
          <w:sz w:val="22"/>
          <w:szCs w:val="22"/>
        </w:rPr>
        <w:t>The BMJ (2023) has further argued that trauma</w:t>
      </w:r>
      <w:r w:rsidRPr="00EA47F3">
        <w:rPr>
          <w:rFonts w:ascii="Cambria Math" w:hAnsi="Cambria Math" w:cs="Cambria Math"/>
          <w:sz w:val="22"/>
          <w:szCs w:val="22"/>
        </w:rPr>
        <w:t>‑</w:t>
      </w:r>
      <w:r w:rsidRPr="00EA47F3">
        <w:rPr>
          <w:rFonts w:ascii="Arial" w:hAnsi="Arial" w:cs="Arial"/>
          <w:sz w:val="22"/>
          <w:szCs w:val="22"/>
        </w:rPr>
        <w:t>informed healthcare in the UK remains patchy, with many clinicians lacking training in culturally sensitive approaches. This contributes to misdiagnosis and under</w:t>
      </w:r>
      <w:r w:rsidRPr="00EA47F3">
        <w:rPr>
          <w:rFonts w:ascii="Cambria Math" w:hAnsi="Cambria Math" w:cs="Cambria Math"/>
          <w:sz w:val="22"/>
          <w:szCs w:val="22"/>
        </w:rPr>
        <w:t>‑</w:t>
      </w:r>
      <w:r w:rsidRPr="00EA47F3">
        <w:rPr>
          <w:rFonts w:ascii="Arial" w:hAnsi="Arial" w:cs="Arial"/>
          <w:sz w:val="22"/>
          <w:szCs w:val="22"/>
        </w:rPr>
        <w:t>treatment of depression and anxiety among survivors.</w:t>
      </w:r>
    </w:p>
    <w:p w14:paraId="05B800A1" w14:textId="77777777" w:rsidR="00934230" w:rsidRDefault="00934230" w:rsidP="007A6C8D">
      <w:pPr>
        <w:pStyle w:val="Heading3"/>
      </w:pPr>
      <w:bookmarkStart w:id="43" w:name="_Toc224858169"/>
      <w:r>
        <w:t>4.2.3 Somatic Symptoms</w:t>
      </w:r>
      <w:bookmarkEnd w:id="43"/>
    </w:p>
    <w:p w14:paraId="449BB98F" w14:textId="167C2DDD" w:rsidR="00934230" w:rsidRPr="00B94AE3" w:rsidRDefault="00934230" w:rsidP="00B94AE3">
      <w:pPr>
        <w:spacing w:line="360" w:lineRule="auto"/>
        <w:rPr>
          <w:rFonts w:ascii="Arial" w:hAnsi="Arial" w:cs="Arial"/>
          <w:sz w:val="22"/>
          <w:szCs w:val="22"/>
        </w:rPr>
      </w:pPr>
      <w:r w:rsidRPr="00B94AE3">
        <w:rPr>
          <w:rFonts w:ascii="Arial" w:hAnsi="Arial" w:cs="Arial"/>
          <w:sz w:val="22"/>
          <w:szCs w:val="22"/>
        </w:rPr>
        <w:t>Trauma manifests not only psychologically but also physically. Survivors frequently report headaches, gastrointestinal issues, and chronic pain, reflecting the mind</w:t>
      </w:r>
      <w:r w:rsidRPr="00B94AE3">
        <w:rPr>
          <w:rFonts w:ascii="Cambria Math" w:hAnsi="Cambria Math" w:cs="Cambria Math"/>
          <w:sz w:val="22"/>
          <w:szCs w:val="22"/>
        </w:rPr>
        <w:t>‑</w:t>
      </w:r>
      <w:r w:rsidRPr="00B94AE3">
        <w:rPr>
          <w:rFonts w:ascii="Arial" w:hAnsi="Arial" w:cs="Arial"/>
          <w:sz w:val="22"/>
          <w:szCs w:val="22"/>
        </w:rPr>
        <w:t>body connection in trauma (Warne &amp; Mulongo, 2020). These somatic complaints are often misdiagnosed or dismissed by healthcare professionals unfamiliar with trauma</w:t>
      </w:r>
      <w:r w:rsidRPr="00B94AE3">
        <w:rPr>
          <w:rFonts w:ascii="Cambria Math" w:hAnsi="Cambria Math" w:cs="Cambria Math"/>
          <w:sz w:val="22"/>
          <w:szCs w:val="22"/>
        </w:rPr>
        <w:t>‑</w:t>
      </w:r>
      <w:r w:rsidRPr="00B94AE3">
        <w:rPr>
          <w:rFonts w:ascii="Arial" w:hAnsi="Arial" w:cs="Arial"/>
          <w:sz w:val="22"/>
          <w:szCs w:val="22"/>
        </w:rPr>
        <w:t>informed approaches (Care Quality Commission, 2025).</w:t>
      </w:r>
    </w:p>
    <w:p w14:paraId="252A6E67" w14:textId="77777777" w:rsidR="00934230" w:rsidRDefault="00934230" w:rsidP="007A6C8D">
      <w:pPr>
        <w:pStyle w:val="Heading3"/>
      </w:pPr>
      <w:bookmarkStart w:id="44" w:name="_Toc224858170"/>
      <w:r>
        <w:lastRenderedPageBreak/>
        <w:t>4.2.4 Sexual Dysfunction and Relationship Difficulties</w:t>
      </w:r>
      <w:bookmarkEnd w:id="44"/>
    </w:p>
    <w:p w14:paraId="3A383E78" w14:textId="4A9F3537" w:rsidR="00934230" w:rsidRPr="00B94AE3" w:rsidRDefault="00934230" w:rsidP="00B94AE3">
      <w:pPr>
        <w:spacing w:line="360" w:lineRule="auto"/>
        <w:rPr>
          <w:rFonts w:ascii="Arial" w:hAnsi="Arial" w:cs="Arial"/>
          <w:sz w:val="22"/>
          <w:szCs w:val="22"/>
        </w:rPr>
      </w:pPr>
      <w:r w:rsidRPr="00B94AE3">
        <w:rPr>
          <w:rFonts w:ascii="Arial" w:hAnsi="Arial" w:cs="Arial"/>
          <w:sz w:val="22"/>
          <w:szCs w:val="22"/>
        </w:rPr>
        <w:t>FGM disrupts sexual health and intimacy, leading to fear of sexual contact, avoidance of intimacy, and difficulties forming trusting relationships (Murphy, 2024). These challenges compound psychological distress and can undermine survivors’ ability to build supportive partnerships.</w:t>
      </w:r>
    </w:p>
    <w:p w14:paraId="1AC1549E" w14:textId="77777777" w:rsidR="00934230" w:rsidRDefault="00934230" w:rsidP="007A6C8D">
      <w:pPr>
        <w:pStyle w:val="Heading3"/>
      </w:pPr>
      <w:bookmarkStart w:id="45" w:name="_Toc224858171"/>
      <w:r>
        <w:t>4.2.5 Identity and Self</w:t>
      </w:r>
      <w:r>
        <w:rPr>
          <w:rFonts w:ascii="Cambria Math" w:hAnsi="Cambria Math" w:cs="Cambria Math"/>
        </w:rPr>
        <w:t>‑</w:t>
      </w:r>
      <w:r>
        <w:t>Worth</w:t>
      </w:r>
      <w:bookmarkEnd w:id="45"/>
    </w:p>
    <w:p w14:paraId="47EFA5FA" w14:textId="03AEDB97" w:rsidR="00934230" w:rsidRPr="00B94AE3" w:rsidRDefault="00934230" w:rsidP="00B94AE3">
      <w:pPr>
        <w:spacing w:line="360" w:lineRule="auto"/>
        <w:rPr>
          <w:rFonts w:ascii="Arial" w:hAnsi="Arial" w:cs="Arial"/>
          <w:sz w:val="22"/>
          <w:szCs w:val="22"/>
        </w:rPr>
      </w:pPr>
      <w:r w:rsidRPr="00B94AE3">
        <w:rPr>
          <w:rFonts w:ascii="Arial" w:hAnsi="Arial" w:cs="Arial"/>
          <w:sz w:val="22"/>
          <w:szCs w:val="22"/>
        </w:rPr>
        <w:t>Survivors often experience shame, alienation, and disrupted identity. O’Neill &amp; Pallitto (2021) argue that FGM fractures cultural belonging, leaving women caught between heritage and host society. This identity fragmentation contributes to depression and anxiety, particularly in diaspora communities where survivors navigate conflicting cultural norms.</w:t>
      </w:r>
    </w:p>
    <w:p w14:paraId="4FBF3A51" w14:textId="77777777" w:rsidR="00934230" w:rsidRDefault="00934230" w:rsidP="007A6C8D">
      <w:pPr>
        <w:pStyle w:val="Heading3"/>
      </w:pPr>
      <w:bookmarkStart w:id="46" w:name="_Toc224858172"/>
      <w:r>
        <w:t>4.2.6 Intersectionality and Compounded Marginalisation</w:t>
      </w:r>
      <w:bookmarkEnd w:id="46"/>
    </w:p>
    <w:p w14:paraId="0E61FB32" w14:textId="6776FCBB" w:rsidR="00AE1243" w:rsidRPr="00B94AE3" w:rsidRDefault="00934230" w:rsidP="00B94AE3">
      <w:pPr>
        <w:spacing w:line="360" w:lineRule="auto"/>
        <w:rPr>
          <w:rFonts w:ascii="Arial" w:hAnsi="Arial" w:cs="Arial"/>
          <w:sz w:val="22"/>
          <w:szCs w:val="22"/>
        </w:rPr>
      </w:pPr>
      <w:r w:rsidRPr="00B94AE3">
        <w:rPr>
          <w:rFonts w:ascii="Arial" w:hAnsi="Arial" w:cs="Arial"/>
          <w:sz w:val="22"/>
          <w:szCs w:val="22"/>
        </w:rPr>
        <w:t>Intersectionality further complicates outcomes. Survivors may face overlapping discrimination based on gender, ethnicity, migration status, and trauma history (Emerald Insight, 2023</w:t>
      </w:r>
      <w:r w:rsidR="00B94AE3" w:rsidRPr="00B94AE3">
        <w:rPr>
          <w:rFonts w:ascii="Arial" w:hAnsi="Arial" w:cs="Arial"/>
          <w:sz w:val="22"/>
          <w:szCs w:val="22"/>
        </w:rPr>
        <w:t>).</w:t>
      </w:r>
      <w:r w:rsidR="00322FBB">
        <w:rPr>
          <w:rFonts w:ascii="Arial" w:hAnsi="Arial" w:cs="Arial"/>
          <w:sz w:val="22"/>
          <w:szCs w:val="22"/>
        </w:rPr>
        <w:t xml:space="preserve"> </w:t>
      </w:r>
      <w:r w:rsidR="00322FBB" w:rsidRPr="00322FBB">
        <w:rPr>
          <w:rFonts w:ascii="Arial" w:hAnsi="Arial" w:cs="Arial"/>
          <w:sz w:val="22"/>
          <w:szCs w:val="22"/>
        </w:rPr>
        <w:t>The Women’s Aid (2025) report highlights that survivors of gender</w:t>
      </w:r>
      <w:r w:rsidR="00322FBB" w:rsidRPr="00322FBB">
        <w:rPr>
          <w:rFonts w:ascii="Cambria Math" w:hAnsi="Cambria Math" w:cs="Cambria Math"/>
          <w:sz w:val="22"/>
          <w:szCs w:val="22"/>
        </w:rPr>
        <w:t>‑</w:t>
      </w:r>
      <w:r w:rsidR="00322FBB" w:rsidRPr="00322FBB">
        <w:rPr>
          <w:rFonts w:ascii="Arial" w:hAnsi="Arial" w:cs="Arial"/>
          <w:sz w:val="22"/>
          <w:szCs w:val="22"/>
        </w:rPr>
        <w:t>based violence often experience compounded marginalisation, which exacerbates psychological harm and limits access to care.</w:t>
      </w:r>
    </w:p>
    <w:p w14:paraId="5FEE5480" w14:textId="77777777" w:rsidR="00AE1243" w:rsidRDefault="00AE1243" w:rsidP="007A6C8D">
      <w:pPr>
        <w:pStyle w:val="Heading2"/>
      </w:pPr>
      <w:bookmarkStart w:id="47" w:name="_Toc224858173"/>
      <w:r>
        <w:t>4.3 Barriers to Mental Health Support</w:t>
      </w:r>
      <w:bookmarkEnd w:id="47"/>
    </w:p>
    <w:p w14:paraId="2B247F5B" w14:textId="1CF07E0D"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Despite growing awareness, survivors face significant barriers in accessing appropriate mental health care in the UK.</w:t>
      </w:r>
    </w:p>
    <w:p w14:paraId="6F8AE6CF" w14:textId="1F6BA5EB" w:rsidR="00AE1243" w:rsidRPr="00B94AE3" w:rsidRDefault="00AE1243" w:rsidP="00B94AE3">
      <w:pPr>
        <w:pStyle w:val="ListParagraph"/>
        <w:numPr>
          <w:ilvl w:val="0"/>
          <w:numId w:val="18"/>
        </w:numPr>
        <w:spacing w:line="360" w:lineRule="auto"/>
        <w:rPr>
          <w:rFonts w:ascii="Arial" w:hAnsi="Arial" w:cs="Arial"/>
          <w:sz w:val="22"/>
          <w:szCs w:val="22"/>
        </w:rPr>
      </w:pPr>
      <w:r w:rsidRPr="00B94AE3">
        <w:rPr>
          <w:rFonts w:ascii="Arial" w:hAnsi="Arial" w:cs="Arial"/>
          <w:sz w:val="22"/>
          <w:szCs w:val="22"/>
        </w:rPr>
        <w:t>Stigma and Cultural Silence: Survivors often fear judgment from both communities and professionals. Cultural taboos around discussing FGM and mental health create a “double silence” (University of Birmingham, 2023). Dixon et al. (BMJ, 2019) highlight that mandatory reporting policies may inadvertently deter survivors from seeking help</w:t>
      </w:r>
      <w:r w:rsidR="007D022E">
        <w:rPr>
          <w:rFonts w:ascii="Arial" w:hAnsi="Arial" w:cs="Arial"/>
          <w:sz w:val="22"/>
          <w:szCs w:val="22"/>
        </w:rPr>
        <w:t xml:space="preserve"> </w:t>
      </w:r>
      <w:r w:rsidR="007D022E" w:rsidRPr="007D022E">
        <w:rPr>
          <w:rFonts w:ascii="Arial" w:hAnsi="Arial" w:cs="Arial"/>
          <w:sz w:val="22"/>
          <w:szCs w:val="22"/>
        </w:rPr>
        <w:t>as they fear exposure or criminalisation of family members.</w:t>
      </w:r>
    </w:p>
    <w:p w14:paraId="3AB21F3D" w14:textId="202A88F0" w:rsidR="00AE1243" w:rsidRPr="00B94AE3" w:rsidRDefault="00AE1243" w:rsidP="00B94AE3">
      <w:pPr>
        <w:pStyle w:val="ListParagraph"/>
        <w:numPr>
          <w:ilvl w:val="0"/>
          <w:numId w:val="18"/>
        </w:numPr>
        <w:spacing w:line="360" w:lineRule="auto"/>
        <w:rPr>
          <w:rFonts w:ascii="Arial" w:hAnsi="Arial" w:cs="Arial"/>
          <w:sz w:val="22"/>
          <w:szCs w:val="22"/>
        </w:rPr>
      </w:pPr>
      <w:r w:rsidRPr="00B94AE3">
        <w:rPr>
          <w:rFonts w:ascii="Arial" w:hAnsi="Arial" w:cs="Arial"/>
          <w:sz w:val="22"/>
          <w:szCs w:val="22"/>
        </w:rPr>
        <w:t>Language and Communication: Lack of culturally appropriate interpreters hinders effective communication, leading to misdiagnosis or disengagement (Jones et al., 2023). Evans et al. (BMJ Open, 2019) emphasise the importance of culturally safe care</w:t>
      </w:r>
      <w:r w:rsidR="00FE0FC3">
        <w:rPr>
          <w:rFonts w:ascii="Arial" w:hAnsi="Arial" w:cs="Arial"/>
          <w:sz w:val="22"/>
          <w:szCs w:val="22"/>
        </w:rPr>
        <w:t>,</w:t>
      </w:r>
      <w:r w:rsidR="005C1389">
        <w:rPr>
          <w:rFonts w:ascii="Arial" w:hAnsi="Arial" w:cs="Arial"/>
          <w:sz w:val="22"/>
          <w:szCs w:val="22"/>
        </w:rPr>
        <w:t xml:space="preserve"> </w:t>
      </w:r>
      <w:r w:rsidR="005C1389" w:rsidRPr="005C1389">
        <w:rPr>
          <w:rFonts w:ascii="Arial" w:hAnsi="Arial" w:cs="Arial"/>
          <w:sz w:val="22"/>
          <w:szCs w:val="22"/>
        </w:rPr>
        <w:t>noting that survivors often disengage when professionals fail to understand cultural nuances.</w:t>
      </w:r>
    </w:p>
    <w:p w14:paraId="6EBA8050" w14:textId="2684E70A" w:rsidR="00AE1243" w:rsidRPr="00B94AE3" w:rsidRDefault="00AE1243" w:rsidP="00B94AE3">
      <w:pPr>
        <w:pStyle w:val="ListParagraph"/>
        <w:numPr>
          <w:ilvl w:val="0"/>
          <w:numId w:val="18"/>
        </w:numPr>
        <w:spacing w:line="360" w:lineRule="auto"/>
        <w:rPr>
          <w:rFonts w:ascii="Arial" w:hAnsi="Arial" w:cs="Arial"/>
          <w:sz w:val="22"/>
          <w:szCs w:val="22"/>
        </w:rPr>
      </w:pPr>
      <w:r w:rsidRPr="00B94AE3">
        <w:rPr>
          <w:rFonts w:ascii="Arial" w:hAnsi="Arial" w:cs="Arial"/>
          <w:sz w:val="22"/>
          <w:szCs w:val="22"/>
        </w:rPr>
        <w:t>Postcode Lottery: Access to specialist services varies widely. NHS Digital (2024) data show stark regional disparities. Juliet Albert (British Journal of Midwifery, 2024) notes that projects like ACERS</w:t>
      </w:r>
      <w:r w:rsidRPr="00B94AE3">
        <w:rPr>
          <w:rFonts w:ascii="Cambria Math" w:hAnsi="Cambria Math" w:cs="Cambria Math"/>
          <w:sz w:val="22"/>
          <w:szCs w:val="22"/>
        </w:rPr>
        <w:t>‑</w:t>
      </w:r>
      <w:r w:rsidRPr="00B94AE3">
        <w:rPr>
          <w:rFonts w:ascii="Arial" w:hAnsi="Arial" w:cs="Arial"/>
          <w:sz w:val="22"/>
          <w:szCs w:val="22"/>
        </w:rPr>
        <w:t xml:space="preserve">UK aim to reduce these </w:t>
      </w:r>
      <w:r w:rsidR="005C1389" w:rsidRPr="00B94AE3">
        <w:rPr>
          <w:rFonts w:ascii="Arial" w:hAnsi="Arial" w:cs="Arial"/>
          <w:sz w:val="22"/>
          <w:szCs w:val="22"/>
        </w:rPr>
        <w:t xml:space="preserve">inequalities </w:t>
      </w:r>
      <w:r w:rsidR="005C1389">
        <w:rPr>
          <w:rFonts w:ascii="Arial" w:hAnsi="Arial" w:cs="Arial"/>
          <w:sz w:val="22"/>
          <w:szCs w:val="22"/>
        </w:rPr>
        <w:t>(</w:t>
      </w:r>
      <w:r w:rsidR="005C1389" w:rsidRPr="00B94AE3">
        <w:rPr>
          <w:rFonts w:ascii="Arial" w:hAnsi="Arial" w:cs="Arial"/>
          <w:sz w:val="22"/>
          <w:szCs w:val="22"/>
        </w:rPr>
        <w:t>British</w:t>
      </w:r>
      <w:r w:rsidRPr="00B94AE3">
        <w:rPr>
          <w:rFonts w:ascii="Arial" w:hAnsi="Arial" w:cs="Arial"/>
          <w:sz w:val="22"/>
          <w:szCs w:val="22"/>
        </w:rPr>
        <w:t xml:space="preserve"> Journal of Midwifery</w:t>
      </w:r>
      <w:r w:rsidR="005C1389">
        <w:rPr>
          <w:rFonts w:ascii="Arial" w:hAnsi="Arial" w:cs="Arial"/>
          <w:sz w:val="22"/>
          <w:szCs w:val="22"/>
        </w:rPr>
        <w:t>)</w:t>
      </w:r>
      <w:r w:rsidRPr="00B94AE3">
        <w:rPr>
          <w:rFonts w:ascii="Arial" w:hAnsi="Arial" w:cs="Arial"/>
          <w:sz w:val="22"/>
          <w:szCs w:val="22"/>
        </w:rPr>
        <w:t>.</w:t>
      </w:r>
    </w:p>
    <w:p w14:paraId="4A06471B" w14:textId="04E837ED" w:rsidR="00AE1243" w:rsidRDefault="00AE1243" w:rsidP="00B94AE3">
      <w:pPr>
        <w:pStyle w:val="ListParagraph"/>
        <w:numPr>
          <w:ilvl w:val="0"/>
          <w:numId w:val="18"/>
        </w:numPr>
        <w:spacing w:line="360" w:lineRule="auto"/>
        <w:rPr>
          <w:rFonts w:ascii="Arial" w:hAnsi="Arial" w:cs="Arial"/>
          <w:sz w:val="22"/>
          <w:szCs w:val="22"/>
        </w:rPr>
      </w:pPr>
      <w:r w:rsidRPr="00B94AE3">
        <w:rPr>
          <w:rFonts w:ascii="Arial" w:hAnsi="Arial" w:cs="Arial"/>
          <w:sz w:val="22"/>
          <w:szCs w:val="22"/>
        </w:rPr>
        <w:lastRenderedPageBreak/>
        <w:t>Trust and Confidentiality: Survivors often mistrust professionals due to fear of judgment or breach of confidentiality (Safeline, 2025).</w:t>
      </w:r>
      <w:r w:rsidR="000D569B">
        <w:rPr>
          <w:rFonts w:ascii="Arial" w:hAnsi="Arial" w:cs="Arial"/>
          <w:sz w:val="22"/>
          <w:szCs w:val="22"/>
        </w:rPr>
        <w:t xml:space="preserve"> </w:t>
      </w:r>
      <w:r w:rsidR="000D569B" w:rsidRPr="000D569B">
        <w:rPr>
          <w:rFonts w:ascii="Arial" w:hAnsi="Arial" w:cs="Arial"/>
          <w:sz w:val="22"/>
          <w:szCs w:val="22"/>
        </w:rPr>
        <w:t>This mistrust is compounded by experiences of racism, discrimination, and cultural insensitivity within healthcare systems.</w:t>
      </w:r>
    </w:p>
    <w:p w14:paraId="783D7D61" w14:textId="37D0F56B" w:rsidR="000D569B" w:rsidRPr="00B94AE3" w:rsidRDefault="004515E1" w:rsidP="00B94AE3">
      <w:pPr>
        <w:pStyle w:val="ListParagraph"/>
        <w:numPr>
          <w:ilvl w:val="0"/>
          <w:numId w:val="18"/>
        </w:numPr>
        <w:spacing w:line="360" w:lineRule="auto"/>
        <w:rPr>
          <w:rFonts w:ascii="Arial" w:hAnsi="Arial" w:cs="Arial"/>
          <w:sz w:val="22"/>
          <w:szCs w:val="22"/>
        </w:rPr>
      </w:pPr>
      <w:r>
        <w:rPr>
          <w:rFonts w:ascii="Arial" w:hAnsi="Arial" w:cs="Arial"/>
          <w:sz w:val="22"/>
          <w:szCs w:val="22"/>
        </w:rPr>
        <w:t xml:space="preserve">Immigration Status and Cultural Racism: </w:t>
      </w:r>
      <w:r w:rsidRPr="004515E1">
        <w:rPr>
          <w:rFonts w:ascii="Arial" w:hAnsi="Arial" w:cs="Arial"/>
          <w:sz w:val="22"/>
          <w:szCs w:val="22"/>
        </w:rPr>
        <w:t>Immigration status can further limit access to care, as undocumented survivors may fear deportation or legal repercussions. Structural racism within healthcare systems also contributes to inequitable access and outcomes (Women and Equalities Committee, 2025).</w:t>
      </w:r>
    </w:p>
    <w:p w14:paraId="6DE2C1A7" w14:textId="77777777"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These barriers reflect structural inequalities and highlight the need for equitable, culturally sensitive service provision.</w:t>
      </w:r>
    </w:p>
    <w:p w14:paraId="7139A52E" w14:textId="77777777" w:rsidR="007A29FC" w:rsidRDefault="007A29FC" w:rsidP="007A6C8D">
      <w:pPr>
        <w:pStyle w:val="Heading3"/>
      </w:pPr>
      <w:bookmarkStart w:id="48" w:name="_Toc224858174"/>
      <w:r>
        <w:t>4.3.1 Stigma and Cultural Silence</w:t>
      </w:r>
      <w:bookmarkEnd w:id="48"/>
    </w:p>
    <w:p w14:paraId="75D69DDB" w14:textId="1BD0139E" w:rsidR="007A29FC" w:rsidRPr="00B94AE3" w:rsidRDefault="007A29FC" w:rsidP="00B94AE3">
      <w:pPr>
        <w:spacing w:line="360" w:lineRule="auto"/>
        <w:rPr>
          <w:rFonts w:ascii="Arial" w:hAnsi="Arial" w:cs="Arial"/>
          <w:sz w:val="22"/>
          <w:szCs w:val="22"/>
        </w:rPr>
      </w:pPr>
      <w:r w:rsidRPr="00B94AE3">
        <w:rPr>
          <w:rFonts w:ascii="Arial" w:hAnsi="Arial" w:cs="Arial"/>
          <w:sz w:val="22"/>
          <w:szCs w:val="22"/>
        </w:rPr>
        <w:t>Survivors often fear judgment from both communities and professionals. Cultural taboos around discussing FGM and mental health create a “double silence” (University of Birmingham, 2023). Dixon et al. (2019) highlight that mandatory reporting policies may inadvertently deter survivors from seeking help, as they fear exposure or criminalisation of family members.</w:t>
      </w:r>
    </w:p>
    <w:p w14:paraId="4572E0AE" w14:textId="77777777" w:rsidR="007A29FC" w:rsidRDefault="007A29FC" w:rsidP="007A6C8D">
      <w:pPr>
        <w:pStyle w:val="Heading3"/>
      </w:pPr>
      <w:bookmarkStart w:id="49" w:name="_Toc224858175"/>
      <w:r>
        <w:t>4.3.2 Language and Communication</w:t>
      </w:r>
      <w:bookmarkEnd w:id="49"/>
    </w:p>
    <w:p w14:paraId="36C1B415" w14:textId="1AD41331" w:rsidR="007A29FC" w:rsidRPr="00B94AE3" w:rsidRDefault="007A29FC" w:rsidP="00B94AE3">
      <w:pPr>
        <w:spacing w:line="360" w:lineRule="auto"/>
        <w:rPr>
          <w:rFonts w:ascii="Arial" w:hAnsi="Arial" w:cs="Arial"/>
          <w:sz w:val="22"/>
          <w:szCs w:val="22"/>
        </w:rPr>
      </w:pPr>
      <w:r w:rsidRPr="00B94AE3">
        <w:rPr>
          <w:rFonts w:ascii="Arial" w:hAnsi="Arial" w:cs="Arial"/>
          <w:sz w:val="22"/>
          <w:szCs w:val="22"/>
        </w:rPr>
        <w:t xml:space="preserve">Language barriers and </w:t>
      </w:r>
      <w:r w:rsidR="00FE0FC3">
        <w:rPr>
          <w:rFonts w:ascii="Arial" w:hAnsi="Arial" w:cs="Arial"/>
          <w:sz w:val="22"/>
          <w:szCs w:val="22"/>
        </w:rPr>
        <w:t xml:space="preserve">a </w:t>
      </w:r>
      <w:r w:rsidRPr="00B94AE3">
        <w:rPr>
          <w:rFonts w:ascii="Arial" w:hAnsi="Arial" w:cs="Arial"/>
          <w:sz w:val="22"/>
          <w:szCs w:val="22"/>
        </w:rPr>
        <w:t>lack of culturally appropriate interpreters hinder effective communication, leading to misdiagnosis or disengagement (Jones et al., 2023). Evans et al. (2019) emphasise the importance of culturally safe care, noting that survivors often disengage when professionals fail to understand cultural nuances.</w:t>
      </w:r>
    </w:p>
    <w:p w14:paraId="40266D35" w14:textId="77777777" w:rsidR="007A29FC" w:rsidRDefault="007A29FC" w:rsidP="007A6C8D">
      <w:pPr>
        <w:pStyle w:val="Heading3"/>
      </w:pPr>
      <w:bookmarkStart w:id="50" w:name="_Toc224858176"/>
      <w:r>
        <w:t>4.3.3 Postcode Lottery</w:t>
      </w:r>
      <w:bookmarkEnd w:id="50"/>
    </w:p>
    <w:p w14:paraId="19B203E2" w14:textId="23526773" w:rsidR="007A29FC" w:rsidRPr="00B94AE3" w:rsidRDefault="007A29FC" w:rsidP="00B94AE3">
      <w:pPr>
        <w:spacing w:line="360" w:lineRule="auto"/>
        <w:rPr>
          <w:rFonts w:ascii="Arial" w:hAnsi="Arial" w:cs="Arial"/>
          <w:sz w:val="22"/>
          <w:szCs w:val="22"/>
        </w:rPr>
      </w:pPr>
      <w:r w:rsidRPr="00B94AE3">
        <w:rPr>
          <w:rFonts w:ascii="Arial" w:hAnsi="Arial" w:cs="Arial"/>
          <w:sz w:val="22"/>
          <w:szCs w:val="22"/>
        </w:rPr>
        <w:t>Access to specialist services varies widely across the UK. NHS Digital (2024) data show stark regional disparities, with some areas offering trauma</w:t>
      </w:r>
      <w:r w:rsidRPr="00B94AE3">
        <w:rPr>
          <w:rFonts w:ascii="Cambria Math" w:hAnsi="Cambria Math" w:cs="Cambria Math"/>
          <w:sz w:val="22"/>
          <w:szCs w:val="22"/>
        </w:rPr>
        <w:t>‑</w:t>
      </w:r>
      <w:r w:rsidRPr="00B94AE3">
        <w:rPr>
          <w:rFonts w:ascii="Arial" w:hAnsi="Arial" w:cs="Arial"/>
          <w:sz w:val="22"/>
          <w:szCs w:val="22"/>
        </w:rPr>
        <w:t>informed clinics and others lacking even basic mental health support. Juliet Albert (2024) notes that projects like ACERS</w:t>
      </w:r>
      <w:r w:rsidRPr="00B94AE3">
        <w:rPr>
          <w:rFonts w:ascii="Cambria Math" w:hAnsi="Cambria Math" w:cs="Cambria Math"/>
          <w:sz w:val="22"/>
          <w:szCs w:val="22"/>
        </w:rPr>
        <w:t>‑</w:t>
      </w:r>
      <w:r w:rsidRPr="00B94AE3">
        <w:rPr>
          <w:rFonts w:ascii="Arial" w:hAnsi="Arial" w:cs="Arial"/>
          <w:sz w:val="22"/>
          <w:szCs w:val="22"/>
        </w:rPr>
        <w:t>UK aim to reduce these inequalities, but coverage remains uneven.</w:t>
      </w:r>
    </w:p>
    <w:p w14:paraId="5D4BA74D" w14:textId="77777777" w:rsidR="007A29FC" w:rsidRDefault="007A29FC" w:rsidP="007A6C8D">
      <w:pPr>
        <w:pStyle w:val="Heading3"/>
      </w:pPr>
      <w:bookmarkStart w:id="51" w:name="_Toc224858177"/>
      <w:r>
        <w:t>4.3.4 Trust and Confidentiality</w:t>
      </w:r>
      <w:bookmarkEnd w:id="51"/>
    </w:p>
    <w:p w14:paraId="497024EF" w14:textId="16E4EE8A" w:rsidR="007A29FC" w:rsidRPr="00B94AE3" w:rsidRDefault="007A29FC" w:rsidP="00B94AE3">
      <w:pPr>
        <w:spacing w:line="360" w:lineRule="auto"/>
        <w:rPr>
          <w:rFonts w:ascii="Arial" w:hAnsi="Arial" w:cs="Arial"/>
          <w:sz w:val="22"/>
          <w:szCs w:val="22"/>
        </w:rPr>
      </w:pPr>
      <w:r w:rsidRPr="00B94AE3">
        <w:rPr>
          <w:rFonts w:ascii="Arial" w:hAnsi="Arial" w:cs="Arial"/>
          <w:sz w:val="22"/>
          <w:szCs w:val="22"/>
        </w:rPr>
        <w:t>Survivors often mistrust professionals due to fear of judgment or breach of confidentiality (Safeline, 2025). This mistrust is compounded by experiences of racism, discrimination, and cultural insensitivity within healthcare systems.</w:t>
      </w:r>
    </w:p>
    <w:p w14:paraId="6E45D30B" w14:textId="77777777" w:rsidR="007A29FC" w:rsidRDefault="007A29FC" w:rsidP="007A6C8D">
      <w:pPr>
        <w:pStyle w:val="Heading3"/>
      </w:pPr>
      <w:bookmarkStart w:id="52" w:name="_Toc224858178"/>
      <w:r>
        <w:lastRenderedPageBreak/>
        <w:t>4.3.5 Immigration Status and Structural Racism</w:t>
      </w:r>
      <w:bookmarkEnd w:id="52"/>
    </w:p>
    <w:p w14:paraId="2F2C249F" w14:textId="043484AD" w:rsidR="00AE1243" w:rsidRPr="00B94AE3" w:rsidRDefault="007A29FC" w:rsidP="00B94AE3">
      <w:pPr>
        <w:spacing w:line="360" w:lineRule="auto"/>
        <w:rPr>
          <w:rFonts w:ascii="Arial" w:hAnsi="Arial" w:cs="Arial"/>
          <w:sz w:val="22"/>
          <w:szCs w:val="22"/>
        </w:rPr>
      </w:pPr>
      <w:r w:rsidRPr="00B94AE3">
        <w:rPr>
          <w:rFonts w:ascii="Arial" w:hAnsi="Arial" w:cs="Arial"/>
          <w:sz w:val="22"/>
          <w:szCs w:val="22"/>
        </w:rPr>
        <w:t>Immigration status can further limit access to care, as undocumented survivors may fear deportation or legal repercussions. Structural racism within healthcare systems also contributes to inequitable access and outcomes (Women and Equalities Committee, 2025).</w:t>
      </w:r>
    </w:p>
    <w:p w14:paraId="4B85B277" w14:textId="77777777" w:rsidR="00AE1243" w:rsidRDefault="00AE1243" w:rsidP="007A6C8D">
      <w:pPr>
        <w:pStyle w:val="Heading2"/>
      </w:pPr>
      <w:bookmarkStart w:id="53" w:name="_Toc224858179"/>
      <w:r>
        <w:t>4.4 Gaps in Culturally Competent and Trauma</w:t>
      </w:r>
      <w:r>
        <w:rPr>
          <w:rFonts w:ascii="Cambria Math" w:hAnsi="Cambria Math" w:cs="Cambria Math"/>
        </w:rPr>
        <w:t>‑</w:t>
      </w:r>
      <w:r>
        <w:t>Informed Care</w:t>
      </w:r>
      <w:bookmarkEnd w:id="53"/>
    </w:p>
    <w:p w14:paraId="521EB2E0" w14:textId="5BC86DF8"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The literature reveals a disconnect between policy frameworks and survivor needs.</w:t>
      </w:r>
    </w:p>
    <w:p w14:paraId="4EC262E3" w14:textId="63E8DA5A" w:rsidR="00AE1243" w:rsidRPr="00B94AE3" w:rsidRDefault="00AE1243" w:rsidP="00B94AE3">
      <w:pPr>
        <w:pStyle w:val="ListParagraph"/>
        <w:numPr>
          <w:ilvl w:val="0"/>
          <w:numId w:val="19"/>
        </w:numPr>
        <w:spacing w:line="360" w:lineRule="auto"/>
        <w:rPr>
          <w:rFonts w:ascii="Arial" w:hAnsi="Arial" w:cs="Arial"/>
          <w:sz w:val="22"/>
          <w:szCs w:val="22"/>
        </w:rPr>
      </w:pPr>
      <w:r w:rsidRPr="00B94AE3">
        <w:rPr>
          <w:rFonts w:ascii="Arial" w:hAnsi="Arial" w:cs="Arial"/>
          <w:sz w:val="22"/>
          <w:szCs w:val="22"/>
        </w:rPr>
        <w:t>Policy Limitations: The Home Office Multi</w:t>
      </w:r>
      <w:r w:rsidRPr="00B94AE3">
        <w:rPr>
          <w:rFonts w:ascii="Cambria Math" w:hAnsi="Cambria Math" w:cs="Cambria Math"/>
          <w:sz w:val="22"/>
          <w:szCs w:val="22"/>
        </w:rPr>
        <w:t>‑</w:t>
      </w:r>
      <w:r w:rsidRPr="00B94AE3">
        <w:rPr>
          <w:rFonts w:ascii="Arial" w:hAnsi="Arial" w:cs="Arial"/>
          <w:sz w:val="22"/>
          <w:szCs w:val="22"/>
        </w:rPr>
        <w:t>Agency Statutory Guidance (2024) and NHS England’s FGM Prevention Programme (2024) focus on safeguarding and physical health, with limited attention to psychological recovery.</w:t>
      </w:r>
    </w:p>
    <w:p w14:paraId="67D550F4" w14:textId="38F29E88" w:rsidR="00AE1243" w:rsidRPr="00B94AE3" w:rsidRDefault="00AE1243" w:rsidP="00B94AE3">
      <w:pPr>
        <w:pStyle w:val="ListParagraph"/>
        <w:numPr>
          <w:ilvl w:val="0"/>
          <w:numId w:val="19"/>
        </w:numPr>
        <w:spacing w:line="360" w:lineRule="auto"/>
        <w:rPr>
          <w:rFonts w:ascii="Arial" w:hAnsi="Arial" w:cs="Arial"/>
          <w:sz w:val="22"/>
          <w:szCs w:val="22"/>
        </w:rPr>
      </w:pPr>
      <w:r w:rsidRPr="00B94AE3">
        <w:rPr>
          <w:rFonts w:ascii="Arial" w:hAnsi="Arial" w:cs="Arial"/>
          <w:sz w:val="22"/>
          <w:szCs w:val="22"/>
        </w:rPr>
        <w:t>Lack of Training: Many healthcare professionals lack trauma</w:t>
      </w:r>
      <w:r w:rsidRPr="00B94AE3">
        <w:rPr>
          <w:rFonts w:ascii="Cambria Math" w:hAnsi="Cambria Math" w:cs="Cambria Math"/>
          <w:sz w:val="22"/>
          <w:szCs w:val="22"/>
        </w:rPr>
        <w:t>‑</w:t>
      </w:r>
      <w:r w:rsidRPr="00B94AE3">
        <w:rPr>
          <w:rFonts w:ascii="Arial" w:hAnsi="Arial" w:cs="Arial"/>
          <w:sz w:val="22"/>
          <w:szCs w:val="22"/>
        </w:rPr>
        <w:t>informed training, leading to clinical insensitivity and survivor disengagement (Jones et al., 2023). CPD Online (2024) stresses the need for CBT and EMDR tailored to survivors.</w:t>
      </w:r>
    </w:p>
    <w:p w14:paraId="3F535911" w14:textId="35E66797" w:rsidR="00B94AE3" w:rsidRPr="00B94AE3" w:rsidRDefault="00AE1243" w:rsidP="00B94AE3">
      <w:pPr>
        <w:pStyle w:val="ListParagraph"/>
        <w:numPr>
          <w:ilvl w:val="0"/>
          <w:numId w:val="19"/>
        </w:numPr>
        <w:spacing w:line="360" w:lineRule="auto"/>
        <w:rPr>
          <w:rFonts w:ascii="Arial" w:hAnsi="Arial" w:cs="Arial"/>
          <w:sz w:val="22"/>
          <w:szCs w:val="22"/>
        </w:rPr>
      </w:pPr>
      <w:r w:rsidRPr="00B94AE3">
        <w:rPr>
          <w:rFonts w:ascii="Arial" w:hAnsi="Arial" w:cs="Arial"/>
          <w:sz w:val="22"/>
          <w:szCs w:val="22"/>
        </w:rPr>
        <w:t>Survivor</w:t>
      </w:r>
      <w:r w:rsidRPr="00B94AE3">
        <w:rPr>
          <w:rFonts w:ascii="Cambria Math" w:hAnsi="Cambria Math" w:cs="Cambria Math"/>
          <w:sz w:val="22"/>
          <w:szCs w:val="22"/>
        </w:rPr>
        <w:t>‑</w:t>
      </w:r>
      <w:r w:rsidRPr="00B94AE3">
        <w:rPr>
          <w:rFonts w:ascii="Arial" w:hAnsi="Arial" w:cs="Arial"/>
          <w:sz w:val="22"/>
          <w:szCs w:val="22"/>
        </w:rPr>
        <w:t>Led Services: Few services involve survivors in design or delivery, despite evidence that survivor</w:t>
      </w:r>
      <w:r w:rsidRPr="00B94AE3">
        <w:rPr>
          <w:rFonts w:ascii="Cambria Math" w:hAnsi="Cambria Math" w:cs="Cambria Math"/>
          <w:sz w:val="22"/>
          <w:szCs w:val="22"/>
        </w:rPr>
        <w:t>‑</w:t>
      </w:r>
      <w:r w:rsidRPr="00B94AE3">
        <w:rPr>
          <w:rFonts w:ascii="Arial" w:hAnsi="Arial" w:cs="Arial"/>
          <w:sz w:val="22"/>
          <w:szCs w:val="22"/>
        </w:rPr>
        <w:t>led models improve trust and outcomes (National FGM Centre, 2025). Initiatives like Educate Not Mutilate and Women of Grace UK demonstrate the transformative potential of survivor</w:t>
      </w:r>
      <w:r w:rsidRPr="00B94AE3">
        <w:rPr>
          <w:rFonts w:ascii="Cambria Math" w:hAnsi="Cambria Math" w:cs="Cambria Math"/>
          <w:sz w:val="22"/>
          <w:szCs w:val="22"/>
        </w:rPr>
        <w:t>‑</w:t>
      </w:r>
      <w:r w:rsidRPr="00B94AE3">
        <w:rPr>
          <w:rFonts w:ascii="Arial" w:hAnsi="Arial" w:cs="Arial"/>
          <w:sz w:val="22"/>
          <w:szCs w:val="22"/>
        </w:rPr>
        <w:t>led advocacy.</w:t>
      </w:r>
    </w:p>
    <w:p w14:paraId="03B0CC5C" w14:textId="6D6E1B25"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 xml:space="preserve">Culturally competent care requires professionals to be responsive to survivors’ cultural identities, beliefs, and heritage (Care Quality Commission, 2025). Without this, survivors risk </w:t>
      </w:r>
      <w:r w:rsidR="0086712F" w:rsidRPr="00B94AE3">
        <w:rPr>
          <w:rFonts w:ascii="Arial" w:hAnsi="Arial" w:cs="Arial"/>
          <w:sz w:val="22"/>
          <w:szCs w:val="22"/>
        </w:rPr>
        <w:t>traumatisation</w:t>
      </w:r>
      <w:r w:rsidRPr="00B94AE3">
        <w:rPr>
          <w:rFonts w:ascii="Arial" w:hAnsi="Arial" w:cs="Arial"/>
          <w:sz w:val="22"/>
          <w:szCs w:val="22"/>
        </w:rPr>
        <w:t xml:space="preserve"> and disengagement.</w:t>
      </w:r>
    </w:p>
    <w:p w14:paraId="154854BE" w14:textId="77777777" w:rsidR="008273C7" w:rsidRDefault="008273C7" w:rsidP="00424C95">
      <w:pPr>
        <w:pStyle w:val="Heading3"/>
      </w:pPr>
      <w:bookmarkStart w:id="54" w:name="_Toc224858180"/>
      <w:r>
        <w:t>4.4.1 Policy Limitations</w:t>
      </w:r>
      <w:bookmarkEnd w:id="54"/>
    </w:p>
    <w:p w14:paraId="61AF3F07" w14:textId="25FBDEA5" w:rsidR="008273C7" w:rsidRPr="00B94AE3" w:rsidRDefault="008273C7" w:rsidP="00B94AE3">
      <w:pPr>
        <w:spacing w:line="360" w:lineRule="auto"/>
        <w:rPr>
          <w:rFonts w:ascii="Arial" w:hAnsi="Arial" w:cs="Arial"/>
          <w:sz w:val="22"/>
          <w:szCs w:val="22"/>
        </w:rPr>
      </w:pPr>
      <w:r w:rsidRPr="00B94AE3">
        <w:rPr>
          <w:rFonts w:ascii="Arial" w:hAnsi="Arial" w:cs="Arial"/>
          <w:sz w:val="22"/>
          <w:szCs w:val="22"/>
        </w:rPr>
        <w:t>The Home Office Multi</w:t>
      </w:r>
      <w:r w:rsidRPr="00B94AE3">
        <w:rPr>
          <w:rFonts w:ascii="Cambria Math" w:hAnsi="Cambria Math" w:cs="Cambria Math"/>
          <w:sz w:val="22"/>
          <w:szCs w:val="22"/>
        </w:rPr>
        <w:t>‑</w:t>
      </w:r>
      <w:r w:rsidRPr="00B94AE3">
        <w:rPr>
          <w:rFonts w:ascii="Arial" w:hAnsi="Arial" w:cs="Arial"/>
          <w:sz w:val="22"/>
          <w:szCs w:val="22"/>
        </w:rPr>
        <w:t>Agency Statutory Guidance (2024) and NHS England’s FGM Prevention Programme (2024) focus on safeguarding and physical health, with limited attention to psychological recovery. While these policies represent progress, they fall short in addressing survivors’ emotional needs.</w:t>
      </w:r>
      <w:r w:rsidR="00A809A2">
        <w:rPr>
          <w:rFonts w:ascii="Arial" w:hAnsi="Arial" w:cs="Arial"/>
          <w:sz w:val="22"/>
          <w:szCs w:val="22"/>
        </w:rPr>
        <w:t xml:space="preserve"> </w:t>
      </w:r>
      <w:r w:rsidR="00A809A2" w:rsidRPr="00A809A2">
        <w:rPr>
          <w:rFonts w:ascii="Arial" w:hAnsi="Arial" w:cs="Arial"/>
          <w:sz w:val="22"/>
          <w:szCs w:val="22"/>
        </w:rPr>
        <w:t>The NHS England (2025) updated guidance acknowledges this gap, calling for improved integration of trauma</w:t>
      </w:r>
      <w:r w:rsidR="00A809A2" w:rsidRPr="00A809A2">
        <w:rPr>
          <w:rFonts w:ascii="Cambria Math" w:hAnsi="Cambria Math" w:cs="Cambria Math"/>
          <w:sz w:val="22"/>
          <w:szCs w:val="22"/>
        </w:rPr>
        <w:t>‑</w:t>
      </w:r>
      <w:r w:rsidR="00A809A2" w:rsidRPr="00A809A2">
        <w:rPr>
          <w:rFonts w:ascii="Arial" w:hAnsi="Arial" w:cs="Arial"/>
          <w:sz w:val="22"/>
          <w:szCs w:val="22"/>
        </w:rPr>
        <w:t>informed care into mainstream services. However, implementation remains inconsistent, with survivors continuing to face postcode inequalities in access to support.</w:t>
      </w:r>
    </w:p>
    <w:p w14:paraId="1B11CFD4" w14:textId="77777777" w:rsidR="008273C7" w:rsidRPr="00424C95" w:rsidRDefault="008273C7" w:rsidP="00424C95">
      <w:pPr>
        <w:pStyle w:val="Heading3"/>
      </w:pPr>
      <w:bookmarkStart w:id="55" w:name="_Toc224858181"/>
      <w:r w:rsidRPr="00424C95">
        <w:t>4.4.2 Lack of Training</w:t>
      </w:r>
      <w:bookmarkEnd w:id="55"/>
    </w:p>
    <w:p w14:paraId="6E3E976A" w14:textId="46252673" w:rsidR="008273C7" w:rsidRPr="00B94AE3" w:rsidRDefault="008273C7" w:rsidP="00B94AE3">
      <w:pPr>
        <w:spacing w:line="360" w:lineRule="auto"/>
        <w:rPr>
          <w:rFonts w:ascii="Arial" w:hAnsi="Arial" w:cs="Arial"/>
          <w:sz w:val="22"/>
          <w:szCs w:val="22"/>
        </w:rPr>
      </w:pPr>
      <w:r w:rsidRPr="00B94AE3">
        <w:rPr>
          <w:rFonts w:ascii="Arial" w:hAnsi="Arial" w:cs="Arial"/>
          <w:sz w:val="22"/>
          <w:szCs w:val="22"/>
        </w:rPr>
        <w:t>Many healthcare professionals lack trauma</w:t>
      </w:r>
      <w:r w:rsidRPr="00B94AE3">
        <w:rPr>
          <w:rFonts w:ascii="Cambria Math" w:hAnsi="Cambria Math" w:cs="Cambria Math"/>
          <w:sz w:val="22"/>
          <w:szCs w:val="22"/>
        </w:rPr>
        <w:t>‑</w:t>
      </w:r>
      <w:r w:rsidRPr="00B94AE3">
        <w:rPr>
          <w:rFonts w:ascii="Arial" w:hAnsi="Arial" w:cs="Arial"/>
          <w:sz w:val="22"/>
          <w:szCs w:val="22"/>
        </w:rPr>
        <w:t>informed training, leading to clinical insensitivity and survivor disengagement (Jones et al., 2023). CPD Online (2024) stresses the need for CBT and EMDR tailored to survivors.</w:t>
      </w:r>
      <w:r w:rsidR="00A809A2">
        <w:rPr>
          <w:rFonts w:ascii="Arial" w:hAnsi="Arial" w:cs="Arial"/>
          <w:sz w:val="22"/>
          <w:szCs w:val="22"/>
        </w:rPr>
        <w:t xml:space="preserve"> </w:t>
      </w:r>
    </w:p>
    <w:p w14:paraId="7243ABF3" w14:textId="638CF753" w:rsidR="008273C7" w:rsidRDefault="008273C7" w:rsidP="00424C95">
      <w:pPr>
        <w:pStyle w:val="Heading3"/>
      </w:pPr>
      <w:bookmarkStart w:id="56" w:name="_Toc224858182"/>
      <w:r>
        <w:lastRenderedPageBreak/>
        <w:t>4</w:t>
      </w:r>
      <w:r w:rsidR="00424C95">
        <w:t>.</w:t>
      </w:r>
      <w:r>
        <w:t>4.3 Survivor</w:t>
      </w:r>
      <w:r>
        <w:rPr>
          <w:rFonts w:ascii="Cambria Math" w:hAnsi="Cambria Math" w:cs="Cambria Math"/>
        </w:rPr>
        <w:t>‑</w:t>
      </w:r>
      <w:r>
        <w:t>Led Services</w:t>
      </w:r>
      <w:bookmarkEnd w:id="56"/>
    </w:p>
    <w:p w14:paraId="7CA5CA74" w14:textId="20279E2E" w:rsidR="006C64EA" w:rsidRPr="006C64EA" w:rsidRDefault="008273C7" w:rsidP="006C64EA">
      <w:pPr>
        <w:spacing w:line="360" w:lineRule="auto"/>
        <w:rPr>
          <w:rFonts w:ascii="Arial" w:hAnsi="Arial" w:cs="Arial"/>
          <w:sz w:val="22"/>
          <w:szCs w:val="22"/>
        </w:rPr>
      </w:pPr>
      <w:r w:rsidRPr="00B94AE3">
        <w:rPr>
          <w:rFonts w:ascii="Arial" w:hAnsi="Arial" w:cs="Arial"/>
          <w:sz w:val="22"/>
          <w:szCs w:val="22"/>
        </w:rPr>
        <w:t>Few services involve survivors in design or delivery, despite evidence that survivor</w:t>
      </w:r>
      <w:r w:rsidRPr="00B94AE3">
        <w:rPr>
          <w:rFonts w:ascii="Cambria Math" w:hAnsi="Cambria Math" w:cs="Cambria Math"/>
          <w:sz w:val="22"/>
          <w:szCs w:val="22"/>
        </w:rPr>
        <w:t>‑</w:t>
      </w:r>
      <w:r w:rsidRPr="00B94AE3">
        <w:rPr>
          <w:rFonts w:ascii="Arial" w:hAnsi="Arial" w:cs="Arial"/>
          <w:sz w:val="22"/>
          <w:szCs w:val="22"/>
        </w:rPr>
        <w:t>led models improve trust and outcomes (National FGM Centre, 2025). Initiatives like Educate Not Mutilate and Women of Grace UK demonstrate the transformative potential of survivor</w:t>
      </w:r>
      <w:r w:rsidRPr="00B94AE3">
        <w:rPr>
          <w:rFonts w:ascii="Cambria Math" w:hAnsi="Cambria Math" w:cs="Cambria Math"/>
          <w:sz w:val="22"/>
          <w:szCs w:val="22"/>
        </w:rPr>
        <w:t>‑</w:t>
      </w:r>
      <w:r w:rsidRPr="00B94AE3">
        <w:rPr>
          <w:rFonts w:ascii="Arial" w:hAnsi="Arial" w:cs="Arial"/>
          <w:sz w:val="22"/>
          <w:szCs w:val="22"/>
        </w:rPr>
        <w:t>led advocacy.</w:t>
      </w:r>
      <w:r w:rsidR="006C64EA">
        <w:rPr>
          <w:rFonts w:ascii="Arial" w:hAnsi="Arial" w:cs="Arial"/>
          <w:sz w:val="22"/>
          <w:szCs w:val="22"/>
        </w:rPr>
        <w:t xml:space="preserve"> </w:t>
      </w:r>
      <w:r w:rsidR="006C64EA" w:rsidRPr="006C64EA">
        <w:rPr>
          <w:rFonts w:ascii="Arial" w:hAnsi="Arial" w:cs="Arial"/>
          <w:sz w:val="22"/>
          <w:szCs w:val="22"/>
        </w:rPr>
        <w:t>The FORWARD UK (2024) report highlights that survivor</w:t>
      </w:r>
      <w:r w:rsidR="006C64EA" w:rsidRPr="006C64EA">
        <w:rPr>
          <w:rFonts w:ascii="Cambria Math" w:hAnsi="Cambria Math" w:cs="Cambria Math"/>
          <w:sz w:val="22"/>
          <w:szCs w:val="22"/>
        </w:rPr>
        <w:t>‑</w:t>
      </w:r>
      <w:r w:rsidR="006C64EA" w:rsidRPr="006C64EA">
        <w:rPr>
          <w:rFonts w:ascii="Arial" w:hAnsi="Arial" w:cs="Arial"/>
          <w:sz w:val="22"/>
          <w:szCs w:val="22"/>
        </w:rPr>
        <w:t>led peer support groups are often the only safe spaces where women feel heard and validated.</w:t>
      </w:r>
    </w:p>
    <w:p w14:paraId="31A193C1" w14:textId="77777777" w:rsidR="008273C7" w:rsidRDefault="008273C7" w:rsidP="00B94AE3">
      <w:pPr>
        <w:pStyle w:val="Heading3"/>
      </w:pPr>
      <w:bookmarkStart w:id="57" w:name="_Toc224858183"/>
      <w:r>
        <w:t>4.4.4 Comparative International Lessons</w:t>
      </w:r>
      <w:bookmarkEnd w:id="57"/>
    </w:p>
    <w:p w14:paraId="309CA869" w14:textId="127DAAFF" w:rsidR="00AE1243" w:rsidRPr="00B94AE3" w:rsidRDefault="008273C7" w:rsidP="00B94AE3">
      <w:pPr>
        <w:spacing w:line="360" w:lineRule="auto"/>
        <w:rPr>
          <w:rFonts w:ascii="Arial" w:hAnsi="Arial" w:cs="Arial"/>
          <w:sz w:val="22"/>
          <w:szCs w:val="22"/>
        </w:rPr>
      </w:pPr>
      <w:r w:rsidRPr="00B94AE3">
        <w:rPr>
          <w:rFonts w:ascii="Arial" w:hAnsi="Arial" w:cs="Arial"/>
          <w:sz w:val="22"/>
          <w:szCs w:val="22"/>
        </w:rPr>
        <w:t>Countries such as Sweden and Norway have integrated trauma</w:t>
      </w:r>
      <w:r w:rsidRPr="00B94AE3">
        <w:rPr>
          <w:rFonts w:ascii="Cambria Math" w:hAnsi="Cambria Math" w:cs="Cambria Math"/>
          <w:sz w:val="22"/>
          <w:szCs w:val="22"/>
        </w:rPr>
        <w:t>‑</w:t>
      </w:r>
      <w:r w:rsidRPr="00B94AE3">
        <w:rPr>
          <w:rFonts w:ascii="Arial" w:hAnsi="Arial" w:cs="Arial"/>
          <w:sz w:val="22"/>
          <w:szCs w:val="22"/>
        </w:rPr>
        <w:t>informed care into national FGM strategies, offering lessons for the UK (WHO, 2025). Canada’s survivor</w:t>
      </w:r>
      <w:r w:rsidRPr="00B94AE3">
        <w:rPr>
          <w:rFonts w:ascii="Cambria Math" w:hAnsi="Cambria Math" w:cs="Cambria Math"/>
          <w:sz w:val="22"/>
          <w:szCs w:val="22"/>
        </w:rPr>
        <w:t>‑</w:t>
      </w:r>
      <w:r w:rsidRPr="00B94AE3">
        <w:rPr>
          <w:rFonts w:ascii="Arial" w:hAnsi="Arial" w:cs="Arial"/>
          <w:sz w:val="22"/>
          <w:szCs w:val="22"/>
        </w:rPr>
        <w:t>centred models also highlight the importance of culturally competent, multidisciplinary approaches</w:t>
      </w:r>
      <w:r w:rsidR="00F5183F">
        <w:rPr>
          <w:rFonts w:ascii="Arial" w:hAnsi="Arial" w:cs="Arial"/>
          <w:sz w:val="22"/>
          <w:szCs w:val="22"/>
        </w:rPr>
        <w:t xml:space="preserve"> </w:t>
      </w:r>
      <w:r w:rsidR="00F5183F" w:rsidRPr="00F5183F">
        <w:rPr>
          <w:rFonts w:ascii="Arial" w:hAnsi="Arial" w:cs="Arial"/>
          <w:sz w:val="22"/>
          <w:szCs w:val="22"/>
        </w:rPr>
        <w:t>(UNFPA, 2023). The WHO (2024) stresses that trauma</w:t>
      </w:r>
      <w:r w:rsidR="00F5183F" w:rsidRPr="00F5183F">
        <w:rPr>
          <w:rFonts w:ascii="Cambria Math" w:hAnsi="Cambria Math" w:cs="Cambria Math"/>
          <w:sz w:val="22"/>
          <w:szCs w:val="22"/>
        </w:rPr>
        <w:t>‑</w:t>
      </w:r>
      <w:r w:rsidR="00F5183F" w:rsidRPr="00F5183F">
        <w:rPr>
          <w:rFonts w:ascii="Arial" w:hAnsi="Arial" w:cs="Arial"/>
          <w:sz w:val="22"/>
          <w:szCs w:val="22"/>
        </w:rPr>
        <w:t>informed care must be embedded into all national strategies, not treated as an optional add</w:t>
      </w:r>
      <w:r w:rsidR="00F5183F" w:rsidRPr="00F5183F">
        <w:rPr>
          <w:rFonts w:ascii="Cambria Math" w:hAnsi="Cambria Math" w:cs="Cambria Math"/>
          <w:sz w:val="22"/>
          <w:szCs w:val="22"/>
        </w:rPr>
        <w:t>‑</w:t>
      </w:r>
      <w:r w:rsidR="00F5183F" w:rsidRPr="00F5183F">
        <w:rPr>
          <w:rFonts w:ascii="Arial" w:hAnsi="Arial" w:cs="Arial"/>
          <w:sz w:val="22"/>
          <w:szCs w:val="22"/>
        </w:rPr>
        <w:t>on.</w:t>
      </w:r>
    </w:p>
    <w:p w14:paraId="04F58676" w14:textId="77777777" w:rsidR="00AE1243" w:rsidRDefault="00AE1243" w:rsidP="00B94AE3">
      <w:pPr>
        <w:pStyle w:val="Heading2"/>
      </w:pPr>
      <w:bookmarkStart w:id="58" w:name="_Toc224858184"/>
      <w:r>
        <w:t>4.5 Connections Between Themes</w:t>
      </w:r>
      <w:bookmarkEnd w:id="58"/>
    </w:p>
    <w:p w14:paraId="18F6C211" w14:textId="2A765DE6" w:rsidR="00AE1243" w:rsidRPr="00B94AE3" w:rsidRDefault="00A73AE4" w:rsidP="00B94AE3">
      <w:pPr>
        <w:spacing w:line="360" w:lineRule="auto"/>
        <w:rPr>
          <w:rFonts w:ascii="Arial" w:hAnsi="Arial" w:cs="Arial"/>
          <w:sz w:val="22"/>
          <w:szCs w:val="22"/>
        </w:rPr>
      </w:pPr>
      <w:r w:rsidRPr="00B94AE3">
        <w:rPr>
          <w:rFonts w:ascii="Arial" w:hAnsi="Arial" w:cs="Arial"/>
          <w:sz w:val="22"/>
          <w:szCs w:val="22"/>
        </w:rPr>
        <w:t>The three themes are deeply interconnected. Psychological consequences are exacerbated by barriers to support, which in turn stem from systemic gaps in culturally competent care. For example, a survivor experiencing PTSD may avoid seeking help due to stigma and language barriers, and even if she does, she may encounter a clinician untrained in trauma</w:t>
      </w:r>
      <w:r w:rsidRPr="00B94AE3">
        <w:rPr>
          <w:rFonts w:ascii="Cambria Math" w:hAnsi="Cambria Math" w:cs="Cambria Math"/>
          <w:sz w:val="22"/>
          <w:szCs w:val="22"/>
        </w:rPr>
        <w:t>‑</w:t>
      </w:r>
      <w:r w:rsidRPr="00B94AE3">
        <w:rPr>
          <w:rFonts w:ascii="Arial" w:hAnsi="Arial" w:cs="Arial"/>
          <w:sz w:val="22"/>
          <w:szCs w:val="22"/>
        </w:rPr>
        <w:t>informed practice. This cycle perpetuates emotional suffering and undermines recovery.</w:t>
      </w:r>
    </w:p>
    <w:p w14:paraId="4D7FD1DA" w14:textId="77777777" w:rsidR="00AE1243" w:rsidRDefault="00AE1243" w:rsidP="00B94AE3">
      <w:pPr>
        <w:pStyle w:val="Heading2"/>
      </w:pPr>
      <w:bookmarkStart w:id="59" w:name="_Toc224858185"/>
      <w:r>
        <w:t>4.6 Alignment with Research Objectives</w:t>
      </w:r>
      <w:bookmarkEnd w:id="59"/>
    </w:p>
    <w:p w14:paraId="649E36AD" w14:textId="5721CEA1" w:rsidR="00AE1243" w:rsidRPr="00B94AE3" w:rsidRDefault="00AE1243" w:rsidP="00B94AE3">
      <w:pPr>
        <w:spacing w:line="360" w:lineRule="auto"/>
        <w:rPr>
          <w:rFonts w:ascii="Arial" w:hAnsi="Arial" w:cs="Arial"/>
          <w:sz w:val="22"/>
          <w:szCs w:val="22"/>
        </w:rPr>
      </w:pPr>
      <w:r w:rsidRPr="00B94AE3">
        <w:rPr>
          <w:rFonts w:ascii="Arial" w:hAnsi="Arial" w:cs="Arial"/>
          <w:sz w:val="22"/>
          <w:szCs w:val="22"/>
        </w:rPr>
        <w:t>The findings directly address the research objectives outlined in Chapter 1:</w:t>
      </w:r>
    </w:p>
    <w:p w14:paraId="63BA8004" w14:textId="669946E9" w:rsidR="00F5183F" w:rsidRPr="00F5183F" w:rsidRDefault="00AE1243" w:rsidP="00F5183F">
      <w:pPr>
        <w:pStyle w:val="ListParagraph"/>
        <w:numPr>
          <w:ilvl w:val="0"/>
          <w:numId w:val="20"/>
        </w:numPr>
        <w:spacing w:line="360" w:lineRule="auto"/>
        <w:rPr>
          <w:rFonts w:ascii="Arial" w:hAnsi="Arial" w:cs="Arial"/>
          <w:sz w:val="22"/>
          <w:szCs w:val="22"/>
        </w:rPr>
      </w:pPr>
      <w:r w:rsidRPr="00B94AE3">
        <w:rPr>
          <w:rFonts w:ascii="Arial" w:hAnsi="Arial" w:cs="Arial"/>
          <w:sz w:val="22"/>
          <w:szCs w:val="22"/>
        </w:rPr>
        <w:t xml:space="preserve">Objective 1: </w:t>
      </w:r>
      <w:r w:rsidR="00F5183F" w:rsidRPr="00F5183F">
        <w:rPr>
          <w:rFonts w:ascii="Arial" w:hAnsi="Arial" w:cs="Arial"/>
          <w:sz w:val="22"/>
          <w:szCs w:val="22"/>
        </w:rPr>
        <w:t>Objective 1: UK data and psychological outcomes were examined (Mulongo et al., 2014; NHS Digital, 2024).</w:t>
      </w:r>
    </w:p>
    <w:p w14:paraId="6D0C69A1" w14:textId="1EA91965" w:rsidR="00F5183F" w:rsidRPr="00F5183F" w:rsidRDefault="00F5183F" w:rsidP="00F5183F">
      <w:pPr>
        <w:pStyle w:val="ListParagraph"/>
        <w:numPr>
          <w:ilvl w:val="0"/>
          <w:numId w:val="20"/>
        </w:numPr>
        <w:spacing w:line="360" w:lineRule="auto"/>
        <w:rPr>
          <w:rFonts w:ascii="Arial" w:hAnsi="Arial" w:cs="Arial"/>
          <w:sz w:val="22"/>
          <w:szCs w:val="22"/>
        </w:rPr>
      </w:pPr>
      <w:r w:rsidRPr="00F5183F">
        <w:rPr>
          <w:rFonts w:ascii="Arial" w:hAnsi="Arial" w:cs="Arial"/>
          <w:sz w:val="22"/>
          <w:szCs w:val="22"/>
        </w:rPr>
        <w:t>Objective 2: Barriers such as stigma, language, and postcode inequality were identified (University of Birmingham, 2023; Dixon et al., 2019).</w:t>
      </w:r>
    </w:p>
    <w:p w14:paraId="18685755" w14:textId="4A96C5CC" w:rsidR="00F5183F" w:rsidRPr="00F5183F" w:rsidRDefault="00F5183F" w:rsidP="00F5183F">
      <w:pPr>
        <w:pStyle w:val="ListParagraph"/>
        <w:numPr>
          <w:ilvl w:val="0"/>
          <w:numId w:val="20"/>
        </w:numPr>
        <w:spacing w:line="360" w:lineRule="auto"/>
        <w:rPr>
          <w:rFonts w:ascii="Arial" w:hAnsi="Arial" w:cs="Arial"/>
          <w:sz w:val="22"/>
          <w:szCs w:val="22"/>
        </w:rPr>
      </w:pPr>
      <w:r w:rsidRPr="00F5183F">
        <w:rPr>
          <w:rFonts w:ascii="Arial" w:hAnsi="Arial" w:cs="Arial"/>
          <w:sz w:val="22"/>
          <w:szCs w:val="22"/>
        </w:rPr>
        <w:t>Objective 3: Policy documents were critically evaluated, revealing limited attention to psychological recovery (Home Office, 2024; NHS England, 2025).</w:t>
      </w:r>
    </w:p>
    <w:p w14:paraId="5D580064" w14:textId="0D29EBD6" w:rsidR="00F5183F" w:rsidRPr="00F5183F" w:rsidRDefault="00F5183F" w:rsidP="00F5183F">
      <w:pPr>
        <w:pStyle w:val="ListParagraph"/>
        <w:numPr>
          <w:ilvl w:val="0"/>
          <w:numId w:val="20"/>
        </w:numPr>
        <w:spacing w:line="360" w:lineRule="auto"/>
      </w:pPr>
      <w:r w:rsidRPr="00F5183F">
        <w:rPr>
          <w:rFonts w:ascii="Arial" w:hAnsi="Arial" w:cs="Arial"/>
          <w:sz w:val="22"/>
          <w:szCs w:val="22"/>
        </w:rPr>
        <w:t>Objective 4: Recommendations point toward trauma</w:t>
      </w:r>
      <w:r w:rsidRPr="00F5183F">
        <w:rPr>
          <w:rFonts w:ascii="Cambria Math" w:hAnsi="Cambria Math" w:cs="Cambria Math"/>
          <w:sz w:val="22"/>
          <w:szCs w:val="22"/>
        </w:rPr>
        <w:t>‑</w:t>
      </w:r>
      <w:r w:rsidRPr="00F5183F">
        <w:rPr>
          <w:rFonts w:ascii="Arial" w:hAnsi="Arial" w:cs="Arial"/>
          <w:sz w:val="22"/>
          <w:szCs w:val="22"/>
        </w:rPr>
        <w:t>informed, culturally competent care (CPD Online, 2024; FORWARD UK, 2024; WHO, 2024).</w:t>
      </w:r>
    </w:p>
    <w:p w14:paraId="7DCCD6D5" w14:textId="22FCF537" w:rsidR="00AE1243" w:rsidRDefault="00AE1243" w:rsidP="00584166">
      <w:pPr>
        <w:pStyle w:val="Heading2"/>
      </w:pPr>
      <w:bookmarkStart w:id="60" w:name="_Toc224858186"/>
      <w:r>
        <w:t>4.7 Conclusion</w:t>
      </w:r>
      <w:bookmarkEnd w:id="60"/>
    </w:p>
    <w:p w14:paraId="47A1C00F" w14:textId="1148BB1F" w:rsidR="00550A56" w:rsidRPr="00550A56" w:rsidRDefault="00AE1243" w:rsidP="00550A56">
      <w:pPr>
        <w:spacing w:line="360" w:lineRule="auto"/>
        <w:rPr>
          <w:rFonts w:ascii="Arial" w:hAnsi="Arial" w:cs="Arial"/>
          <w:sz w:val="22"/>
          <w:szCs w:val="22"/>
        </w:rPr>
      </w:pPr>
      <w:r w:rsidRPr="00B94AE3">
        <w:rPr>
          <w:rFonts w:ascii="Arial" w:hAnsi="Arial" w:cs="Arial"/>
          <w:sz w:val="22"/>
          <w:szCs w:val="22"/>
        </w:rPr>
        <w:t xml:space="preserve">This </w:t>
      </w:r>
      <w:r w:rsidR="00550A56" w:rsidRPr="00550A56">
        <w:rPr>
          <w:rFonts w:ascii="Arial" w:hAnsi="Arial" w:cs="Arial"/>
          <w:sz w:val="22"/>
          <w:szCs w:val="22"/>
        </w:rPr>
        <w:t xml:space="preserve">chapter presented the key findings from secondary research on the mental health impact of FGM in the UK. Through thematic analysis, it identified psychological </w:t>
      </w:r>
      <w:r w:rsidR="00550A56" w:rsidRPr="00550A56">
        <w:rPr>
          <w:rFonts w:ascii="Arial" w:hAnsi="Arial" w:cs="Arial"/>
          <w:sz w:val="22"/>
          <w:szCs w:val="22"/>
        </w:rPr>
        <w:lastRenderedPageBreak/>
        <w:t>consequences such as PTSD, depression, anxiety, somatic symptoms, sexual dysfunction, and identity disruption. It also highlighted barriers to mental health support, including stigma, language difficulties, postcode inequalities, mistrust of professionals, and structural racism. Finally, it examined gaps in culturally competent and trauma</w:t>
      </w:r>
      <w:r w:rsidR="00550A56" w:rsidRPr="00550A56">
        <w:rPr>
          <w:rFonts w:ascii="Cambria Math" w:hAnsi="Cambria Math" w:cs="Cambria Math"/>
          <w:sz w:val="22"/>
          <w:szCs w:val="22"/>
        </w:rPr>
        <w:t>‑</w:t>
      </w:r>
      <w:r w:rsidR="00550A56" w:rsidRPr="00550A56">
        <w:rPr>
          <w:rFonts w:ascii="Arial" w:hAnsi="Arial" w:cs="Arial"/>
          <w:sz w:val="22"/>
          <w:szCs w:val="22"/>
        </w:rPr>
        <w:t>informed care, noting policy limitations, lack of training, and insufficient survivor involvement.</w:t>
      </w:r>
    </w:p>
    <w:p w14:paraId="2351D060" w14:textId="77777777" w:rsidR="00550A56" w:rsidRPr="00550A56" w:rsidRDefault="00550A56" w:rsidP="00550A56">
      <w:pPr>
        <w:spacing w:line="360" w:lineRule="auto"/>
        <w:rPr>
          <w:rFonts w:ascii="Arial" w:hAnsi="Arial" w:cs="Arial"/>
          <w:sz w:val="22"/>
          <w:szCs w:val="22"/>
        </w:rPr>
      </w:pPr>
    </w:p>
    <w:p w14:paraId="4BFE90FC" w14:textId="5EB8B6BD" w:rsidR="00550A56" w:rsidRPr="00550A56" w:rsidRDefault="00550A56" w:rsidP="00550A56">
      <w:pPr>
        <w:spacing w:line="360" w:lineRule="auto"/>
        <w:rPr>
          <w:rFonts w:ascii="Arial" w:hAnsi="Arial" w:cs="Arial"/>
          <w:sz w:val="22"/>
          <w:szCs w:val="22"/>
        </w:rPr>
      </w:pPr>
      <w:r w:rsidRPr="00550A56">
        <w:rPr>
          <w:rFonts w:ascii="Arial" w:hAnsi="Arial" w:cs="Arial"/>
          <w:sz w:val="22"/>
          <w:szCs w:val="22"/>
        </w:rPr>
        <w:t>The findings demonstrate that survivors’ psychological needs remain under</w:t>
      </w:r>
      <w:r w:rsidRPr="00550A56">
        <w:rPr>
          <w:rFonts w:ascii="Cambria Math" w:hAnsi="Cambria Math" w:cs="Cambria Math"/>
          <w:sz w:val="22"/>
          <w:szCs w:val="22"/>
        </w:rPr>
        <w:t>‑</w:t>
      </w:r>
      <w:r w:rsidRPr="00550A56">
        <w:rPr>
          <w:rFonts w:ascii="Arial" w:hAnsi="Arial" w:cs="Arial"/>
          <w:sz w:val="22"/>
          <w:szCs w:val="22"/>
        </w:rPr>
        <w:t>addressed within UK health and social care systems. While safeguarding frameworks have evolved, mental health support is still fragmented and inconsistently delivered. Survivors continue to experience “silent wounds”</w:t>
      </w:r>
      <w:r>
        <w:rPr>
          <w:rFonts w:ascii="Arial" w:hAnsi="Arial" w:cs="Arial"/>
          <w:sz w:val="22"/>
          <w:szCs w:val="22"/>
        </w:rPr>
        <w:t xml:space="preserve"> </w:t>
      </w:r>
      <w:r w:rsidRPr="00550A56">
        <w:rPr>
          <w:rFonts w:ascii="Arial" w:hAnsi="Arial" w:cs="Arial"/>
          <w:sz w:val="22"/>
          <w:szCs w:val="22"/>
        </w:rPr>
        <w:t>trauma that is unacknowledged, untreated, and compounded by systemic barriers.</w:t>
      </w:r>
    </w:p>
    <w:p w14:paraId="0E0F5D34" w14:textId="3AE19B96" w:rsidR="00550A56" w:rsidRPr="00550A56" w:rsidRDefault="00550A56" w:rsidP="00550A56">
      <w:pPr>
        <w:spacing w:line="360" w:lineRule="auto"/>
        <w:rPr>
          <w:rFonts w:ascii="Arial" w:hAnsi="Arial" w:cs="Arial"/>
          <w:sz w:val="22"/>
          <w:szCs w:val="22"/>
        </w:rPr>
      </w:pPr>
      <w:r w:rsidRPr="00550A56">
        <w:rPr>
          <w:rFonts w:ascii="Arial" w:hAnsi="Arial" w:cs="Arial"/>
          <w:sz w:val="22"/>
          <w:szCs w:val="22"/>
        </w:rPr>
        <w:t>International comparisons show that countries such as Sweden, Norway, and Canada have made greater progress in embedding trauma</w:t>
      </w:r>
      <w:r w:rsidRPr="00550A56">
        <w:rPr>
          <w:rFonts w:ascii="Cambria Math" w:hAnsi="Cambria Math" w:cs="Cambria Math"/>
          <w:sz w:val="22"/>
          <w:szCs w:val="22"/>
        </w:rPr>
        <w:t>‑</w:t>
      </w:r>
      <w:r w:rsidRPr="00550A56">
        <w:rPr>
          <w:rFonts w:ascii="Arial" w:hAnsi="Arial" w:cs="Arial"/>
          <w:sz w:val="22"/>
          <w:szCs w:val="22"/>
        </w:rPr>
        <w:t>informed, survivor</w:t>
      </w:r>
      <w:r w:rsidRPr="00550A56">
        <w:rPr>
          <w:rFonts w:ascii="Cambria Math" w:hAnsi="Cambria Math" w:cs="Cambria Math"/>
          <w:sz w:val="22"/>
          <w:szCs w:val="22"/>
        </w:rPr>
        <w:t>‑</w:t>
      </w:r>
      <w:r w:rsidRPr="00550A56">
        <w:rPr>
          <w:rFonts w:ascii="Arial" w:hAnsi="Arial" w:cs="Arial"/>
          <w:sz w:val="22"/>
          <w:szCs w:val="22"/>
        </w:rPr>
        <w:t>centred care into national strategies. The World Health Organi</w:t>
      </w:r>
      <w:r w:rsidR="00FE0FC3">
        <w:rPr>
          <w:rFonts w:ascii="Arial" w:hAnsi="Arial" w:cs="Arial"/>
          <w:sz w:val="22"/>
          <w:szCs w:val="22"/>
        </w:rPr>
        <w:t>s</w:t>
      </w:r>
      <w:r w:rsidRPr="00550A56">
        <w:rPr>
          <w:rFonts w:ascii="Arial" w:hAnsi="Arial" w:cs="Arial"/>
          <w:sz w:val="22"/>
          <w:szCs w:val="22"/>
        </w:rPr>
        <w:t>ation (2024) frames trauma</w:t>
      </w:r>
      <w:r w:rsidRPr="00550A56">
        <w:rPr>
          <w:rFonts w:ascii="Cambria Math" w:hAnsi="Cambria Math" w:cs="Cambria Math"/>
          <w:sz w:val="22"/>
          <w:szCs w:val="22"/>
        </w:rPr>
        <w:t>‑</w:t>
      </w:r>
      <w:r w:rsidRPr="00550A56">
        <w:rPr>
          <w:rFonts w:ascii="Arial" w:hAnsi="Arial" w:cs="Arial"/>
          <w:sz w:val="22"/>
          <w:szCs w:val="22"/>
        </w:rPr>
        <w:t>informed care as a global standard, while the NHS England (2025) updated guidance acknowledges the UK’s shortcomings and calls for systemic reform. Survivor</w:t>
      </w:r>
      <w:r w:rsidRPr="00550A56">
        <w:rPr>
          <w:rFonts w:ascii="Cambria Math" w:hAnsi="Cambria Math" w:cs="Cambria Math"/>
          <w:sz w:val="22"/>
          <w:szCs w:val="22"/>
        </w:rPr>
        <w:t>‑</w:t>
      </w:r>
      <w:r w:rsidRPr="00550A56">
        <w:rPr>
          <w:rFonts w:ascii="Arial" w:hAnsi="Arial" w:cs="Arial"/>
          <w:sz w:val="22"/>
          <w:szCs w:val="22"/>
        </w:rPr>
        <w:t>led organisations such as FORWARD UK (2024) and advocacy groups like Women’s Aid (2025) further emphasise the importance of survivor voices in shaping services.</w:t>
      </w:r>
    </w:p>
    <w:p w14:paraId="1A34A768" w14:textId="7E775CA5" w:rsidR="009203B8" w:rsidRPr="00B94AE3" w:rsidRDefault="00550A56" w:rsidP="00550A56">
      <w:pPr>
        <w:spacing w:line="360" w:lineRule="auto"/>
        <w:rPr>
          <w:rFonts w:ascii="Arial" w:hAnsi="Arial" w:cs="Arial"/>
          <w:sz w:val="22"/>
          <w:szCs w:val="22"/>
        </w:rPr>
      </w:pPr>
      <w:r w:rsidRPr="00550A56">
        <w:rPr>
          <w:rFonts w:ascii="Arial" w:hAnsi="Arial" w:cs="Arial"/>
          <w:sz w:val="22"/>
          <w:szCs w:val="22"/>
        </w:rPr>
        <w:t>Overall, the chapter underscores the urgent need for a coordinated, multi</w:t>
      </w:r>
      <w:r w:rsidRPr="00550A56">
        <w:rPr>
          <w:rFonts w:ascii="Cambria Math" w:hAnsi="Cambria Math" w:cs="Cambria Math"/>
          <w:sz w:val="22"/>
          <w:szCs w:val="22"/>
        </w:rPr>
        <w:t>‑</w:t>
      </w:r>
      <w:r w:rsidRPr="00550A56">
        <w:rPr>
          <w:rFonts w:ascii="Arial" w:hAnsi="Arial" w:cs="Arial"/>
          <w:sz w:val="22"/>
          <w:szCs w:val="22"/>
        </w:rPr>
        <w:t>agency response that integrates safeguarding with psychological recovery. Survivor</w:t>
      </w:r>
      <w:r w:rsidRPr="00550A56">
        <w:rPr>
          <w:rFonts w:ascii="Cambria Math" w:hAnsi="Cambria Math" w:cs="Cambria Math"/>
          <w:sz w:val="22"/>
          <w:szCs w:val="22"/>
        </w:rPr>
        <w:t>‑</w:t>
      </w:r>
      <w:r w:rsidRPr="00550A56">
        <w:rPr>
          <w:rFonts w:ascii="Arial" w:hAnsi="Arial" w:cs="Arial"/>
          <w:sz w:val="22"/>
          <w:szCs w:val="22"/>
        </w:rPr>
        <w:t>centred, culturally competent, and trauma</w:t>
      </w:r>
      <w:r w:rsidRPr="00550A56">
        <w:rPr>
          <w:rFonts w:ascii="Cambria Math" w:hAnsi="Cambria Math" w:cs="Cambria Math"/>
          <w:sz w:val="22"/>
          <w:szCs w:val="22"/>
        </w:rPr>
        <w:t>‑</w:t>
      </w:r>
      <w:r w:rsidRPr="00550A56">
        <w:rPr>
          <w:rFonts w:ascii="Arial" w:hAnsi="Arial" w:cs="Arial"/>
          <w:sz w:val="22"/>
          <w:szCs w:val="22"/>
        </w:rPr>
        <w:t>informed care must become the foundation of UK policy and practice. Without systemic reform, survivors will continue to face barriers to healing and empowerment.</w:t>
      </w:r>
    </w:p>
    <w:p w14:paraId="71070171" w14:textId="204067A2" w:rsidR="009203B8" w:rsidRDefault="009203B8" w:rsidP="009A5905">
      <w:pPr>
        <w:pStyle w:val="Heading1"/>
      </w:pPr>
      <w:bookmarkStart w:id="61" w:name="_Toc224858187"/>
      <w:r>
        <w:t>Conclusion and Recommendations</w:t>
      </w:r>
      <w:bookmarkEnd w:id="61"/>
    </w:p>
    <w:p w14:paraId="63761ECC" w14:textId="77777777" w:rsidR="007A6C8D" w:rsidRPr="007A6C8D" w:rsidRDefault="007A6C8D" w:rsidP="00B94AE3">
      <w:pPr>
        <w:pStyle w:val="Heading2"/>
      </w:pPr>
      <w:bookmarkStart w:id="62" w:name="_Toc224858188"/>
      <w:r w:rsidRPr="007A6C8D">
        <w:t>5.1 Conclusion</w:t>
      </w:r>
      <w:bookmarkEnd w:id="62"/>
    </w:p>
    <w:p w14:paraId="325A7BDE" w14:textId="5AEDC8A6" w:rsidR="00693878" w:rsidRPr="00693878" w:rsidRDefault="007A6C8D" w:rsidP="00693878">
      <w:pPr>
        <w:spacing w:line="360" w:lineRule="auto"/>
        <w:rPr>
          <w:rFonts w:ascii="Arial" w:hAnsi="Arial" w:cs="Arial"/>
          <w:sz w:val="22"/>
          <w:szCs w:val="22"/>
        </w:rPr>
      </w:pPr>
      <w:r w:rsidRPr="00B94AE3">
        <w:rPr>
          <w:rFonts w:ascii="Arial" w:hAnsi="Arial" w:cs="Arial"/>
          <w:sz w:val="22"/>
          <w:szCs w:val="22"/>
        </w:rPr>
        <w:t xml:space="preserve">This </w:t>
      </w:r>
      <w:r w:rsidR="00693878" w:rsidRPr="00693878">
        <w:rPr>
          <w:rFonts w:ascii="Arial" w:hAnsi="Arial" w:cs="Arial"/>
          <w:sz w:val="22"/>
          <w:szCs w:val="22"/>
        </w:rPr>
        <w:t>dissertation has explored the mental health impacts of Female Genital Mutilation (FGM) on survivors living in the United Kingdom. Through secondary qualitative research, it has critically reviewed existing literature, policy frameworks, and survivor</w:t>
      </w:r>
      <w:r w:rsidR="00693878" w:rsidRPr="00693878">
        <w:rPr>
          <w:rFonts w:ascii="Cambria Math" w:hAnsi="Cambria Math" w:cs="Cambria Math"/>
          <w:sz w:val="22"/>
          <w:szCs w:val="22"/>
        </w:rPr>
        <w:t>‑</w:t>
      </w:r>
      <w:r w:rsidR="00693878" w:rsidRPr="00693878">
        <w:rPr>
          <w:rFonts w:ascii="Arial" w:hAnsi="Arial" w:cs="Arial"/>
          <w:sz w:val="22"/>
          <w:szCs w:val="22"/>
        </w:rPr>
        <w:t>led perspectives. The findings reveal that while safeguarding and legislative frameworks have evolved, mental health support remains fragmented, under</w:t>
      </w:r>
      <w:r w:rsidR="00693878" w:rsidRPr="00693878">
        <w:rPr>
          <w:rFonts w:ascii="Cambria Math" w:hAnsi="Cambria Math" w:cs="Cambria Math"/>
          <w:sz w:val="22"/>
          <w:szCs w:val="22"/>
        </w:rPr>
        <w:t>‑</w:t>
      </w:r>
      <w:r w:rsidR="00693878" w:rsidRPr="00693878">
        <w:rPr>
          <w:rFonts w:ascii="Arial" w:hAnsi="Arial" w:cs="Arial"/>
          <w:sz w:val="22"/>
          <w:szCs w:val="22"/>
        </w:rPr>
        <w:t>resourced, and inconsistently delivered.</w:t>
      </w:r>
    </w:p>
    <w:p w14:paraId="6EE8DDAC" w14:textId="25448A07" w:rsidR="00693878" w:rsidRPr="00693878" w:rsidRDefault="00693878" w:rsidP="00693878">
      <w:pPr>
        <w:spacing w:line="360" w:lineRule="auto"/>
        <w:rPr>
          <w:rFonts w:ascii="Arial" w:hAnsi="Arial" w:cs="Arial"/>
          <w:sz w:val="22"/>
          <w:szCs w:val="22"/>
        </w:rPr>
      </w:pPr>
      <w:r w:rsidRPr="00693878">
        <w:rPr>
          <w:rFonts w:ascii="Arial" w:hAnsi="Arial" w:cs="Arial"/>
          <w:sz w:val="22"/>
          <w:szCs w:val="22"/>
        </w:rPr>
        <w:t xml:space="preserve">Survivors experience a range of psychological consequences, including PTSD, depression, anxiety, somatic symptoms, sexual dysfunction, and identity disruption. These outcomes are </w:t>
      </w:r>
      <w:r w:rsidRPr="00693878">
        <w:rPr>
          <w:rFonts w:ascii="Arial" w:hAnsi="Arial" w:cs="Arial"/>
          <w:sz w:val="22"/>
          <w:szCs w:val="22"/>
        </w:rPr>
        <w:lastRenderedPageBreak/>
        <w:t>compounded by systemic barriers such as stigma, language difficulties, postcode inequalities, mistrust of professionals, and structural racism. Survivor voices consistently highlight the invisibility of mental health needs within mainstream FGM policy and practice.</w:t>
      </w:r>
    </w:p>
    <w:p w14:paraId="1CA84460" w14:textId="239FD512" w:rsidR="00693878" w:rsidRPr="00693878" w:rsidRDefault="00693878" w:rsidP="00693878">
      <w:pPr>
        <w:spacing w:line="360" w:lineRule="auto"/>
        <w:rPr>
          <w:rFonts w:ascii="Arial" w:hAnsi="Arial" w:cs="Arial"/>
          <w:sz w:val="22"/>
          <w:szCs w:val="22"/>
        </w:rPr>
      </w:pPr>
      <w:r w:rsidRPr="00693878">
        <w:rPr>
          <w:rFonts w:ascii="Arial" w:hAnsi="Arial" w:cs="Arial"/>
          <w:sz w:val="22"/>
          <w:szCs w:val="22"/>
        </w:rPr>
        <w:t>International comparisons demonstrate that countries such as Sweden, Norway, and Canada have made greater progress in embedding trauma</w:t>
      </w:r>
      <w:r w:rsidRPr="00693878">
        <w:rPr>
          <w:rFonts w:ascii="Cambria Math" w:hAnsi="Cambria Math" w:cs="Cambria Math"/>
          <w:sz w:val="22"/>
          <w:szCs w:val="22"/>
        </w:rPr>
        <w:t>‑</w:t>
      </w:r>
      <w:r w:rsidRPr="00693878">
        <w:rPr>
          <w:rFonts w:ascii="Arial" w:hAnsi="Arial" w:cs="Arial"/>
          <w:sz w:val="22"/>
          <w:szCs w:val="22"/>
        </w:rPr>
        <w:t>informed, survivor</w:t>
      </w:r>
      <w:r w:rsidRPr="00693878">
        <w:rPr>
          <w:rFonts w:ascii="Cambria Math" w:hAnsi="Cambria Math" w:cs="Cambria Math"/>
          <w:sz w:val="22"/>
          <w:szCs w:val="22"/>
        </w:rPr>
        <w:t>‑</w:t>
      </w:r>
      <w:r w:rsidRPr="00693878">
        <w:rPr>
          <w:rFonts w:ascii="Arial" w:hAnsi="Arial" w:cs="Arial"/>
          <w:sz w:val="22"/>
          <w:szCs w:val="22"/>
        </w:rPr>
        <w:t>centred care into national strategies. The World Health Organi</w:t>
      </w:r>
      <w:r w:rsidR="00FE0FC3">
        <w:rPr>
          <w:rFonts w:ascii="Arial" w:hAnsi="Arial" w:cs="Arial"/>
          <w:sz w:val="22"/>
          <w:szCs w:val="22"/>
        </w:rPr>
        <w:t>s</w:t>
      </w:r>
      <w:r w:rsidRPr="00693878">
        <w:rPr>
          <w:rFonts w:ascii="Arial" w:hAnsi="Arial" w:cs="Arial"/>
          <w:sz w:val="22"/>
          <w:szCs w:val="22"/>
        </w:rPr>
        <w:t>ation (2024) frames trauma</w:t>
      </w:r>
      <w:r w:rsidRPr="00693878">
        <w:rPr>
          <w:rFonts w:ascii="Cambria Math" w:hAnsi="Cambria Math" w:cs="Cambria Math"/>
          <w:sz w:val="22"/>
          <w:szCs w:val="22"/>
        </w:rPr>
        <w:t>‑</w:t>
      </w:r>
      <w:r w:rsidRPr="00693878">
        <w:rPr>
          <w:rFonts w:ascii="Arial" w:hAnsi="Arial" w:cs="Arial"/>
          <w:sz w:val="22"/>
          <w:szCs w:val="22"/>
        </w:rPr>
        <w:t>informed care as a global benchmark, while the NHS England (2025) updated guidance acknowledges the UK’s shortcomings and calls for systemic reform. Survivor</w:t>
      </w:r>
      <w:r w:rsidRPr="00693878">
        <w:rPr>
          <w:rFonts w:ascii="Cambria Math" w:hAnsi="Cambria Math" w:cs="Cambria Math"/>
          <w:sz w:val="22"/>
          <w:szCs w:val="22"/>
        </w:rPr>
        <w:t>‑</w:t>
      </w:r>
      <w:r w:rsidRPr="00693878">
        <w:rPr>
          <w:rFonts w:ascii="Arial" w:hAnsi="Arial" w:cs="Arial"/>
          <w:sz w:val="22"/>
          <w:szCs w:val="22"/>
        </w:rPr>
        <w:t>led organisations such as FORWARD UK (2024) and advocacy groups like Women’s Aid (2025) further emphasise the importance of survivor voices in shaping services.</w:t>
      </w:r>
    </w:p>
    <w:p w14:paraId="3FDC66DE" w14:textId="58624F64" w:rsidR="00693878" w:rsidRDefault="00CB183E" w:rsidP="00693878">
      <w:pPr>
        <w:spacing w:line="360" w:lineRule="auto"/>
        <w:rPr>
          <w:rFonts w:ascii="Arial" w:hAnsi="Arial" w:cs="Arial"/>
          <w:sz w:val="22"/>
          <w:szCs w:val="22"/>
        </w:rPr>
      </w:pPr>
      <w:r>
        <w:rPr>
          <w:rFonts w:ascii="Arial" w:hAnsi="Arial" w:cs="Arial"/>
          <w:sz w:val="22"/>
          <w:szCs w:val="22"/>
        </w:rPr>
        <w:t xml:space="preserve">The </w:t>
      </w:r>
      <w:r w:rsidR="00693878" w:rsidRPr="00693878">
        <w:rPr>
          <w:rFonts w:ascii="Arial" w:hAnsi="Arial" w:cs="Arial"/>
          <w:sz w:val="22"/>
          <w:szCs w:val="22"/>
        </w:rPr>
        <w:t>dissertation concludes that addressing the mental health consequences of FGM requires a coordinated, multi</w:t>
      </w:r>
      <w:r w:rsidR="00693878" w:rsidRPr="00693878">
        <w:rPr>
          <w:rFonts w:ascii="Cambria Math" w:hAnsi="Cambria Math" w:cs="Cambria Math"/>
          <w:sz w:val="22"/>
          <w:szCs w:val="22"/>
        </w:rPr>
        <w:t>‑</w:t>
      </w:r>
      <w:r w:rsidR="00693878" w:rsidRPr="00693878">
        <w:rPr>
          <w:rFonts w:ascii="Arial" w:hAnsi="Arial" w:cs="Arial"/>
          <w:sz w:val="22"/>
          <w:szCs w:val="22"/>
        </w:rPr>
        <w:t>agency response that integrates safeguarding with psychological recovery. Survivor</w:t>
      </w:r>
      <w:r w:rsidR="00693878" w:rsidRPr="00693878">
        <w:rPr>
          <w:rFonts w:ascii="Cambria Math" w:hAnsi="Cambria Math" w:cs="Cambria Math"/>
          <w:sz w:val="22"/>
          <w:szCs w:val="22"/>
        </w:rPr>
        <w:t>‑</w:t>
      </w:r>
      <w:r w:rsidR="00693878" w:rsidRPr="00693878">
        <w:rPr>
          <w:rFonts w:ascii="Arial" w:hAnsi="Arial" w:cs="Arial"/>
          <w:sz w:val="22"/>
          <w:szCs w:val="22"/>
        </w:rPr>
        <w:t>centred, culturally competent, and trauma</w:t>
      </w:r>
      <w:r w:rsidR="00693878" w:rsidRPr="00693878">
        <w:rPr>
          <w:rFonts w:ascii="Cambria Math" w:hAnsi="Cambria Math" w:cs="Cambria Math"/>
          <w:sz w:val="22"/>
          <w:szCs w:val="22"/>
        </w:rPr>
        <w:t>‑</w:t>
      </w:r>
      <w:r w:rsidR="00693878" w:rsidRPr="00693878">
        <w:rPr>
          <w:rFonts w:ascii="Arial" w:hAnsi="Arial" w:cs="Arial"/>
          <w:sz w:val="22"/>
          <w:szCs w:val="22"/>
        </w:rPr>
        <w:t>informed care must become the foundation of UK policy and practice.</w:t>
      </w:r>
    </w:p>
    <w:p w14:paraId="1A802028" w14:textId="4C4E8092" w:rsidR="007A6C8D" w:rsidRPr="00B94AE3" w:rsidRDefault="00CB183E" w:rsidP="00B94AE3">
      <w:pPr>
        <w:spacing w:line="360" w:lineRule="auto"/>
        <w:rPr>
          <w:rFonts w:ascii="Arial" w:hAnsi="Arial" w:cs="Arial"/>
          <w:sz w:val="22"/>
          <w:szCs w:val="22"/>
        </w:rPr>
      </w:pPr>
      <w:r>
        <w:rPr>
          <w:rFonts w:ascii="Arial" w:hAnsi="Arial" w:cs="Arial"/>
          <w:sz w:val="22"/>
          <w:szCs w:val="22"/>
        </w:rPr>
        <w:t xml:space="preserve">The </w:t>
      </w:r>
      <w:r w:rsidR="007A6C8D" w:rsidRPr="00B94AE3">
        <w:rPr>
          <w:rFonts w:ascii="Arial" w:hAnsi="Arial" w:cs="Arial"/>
          <w:sz w:val="22"/>
          <w:szCs w:val="22"/>
        </w:rPr>
        <w:t>dissertation has explored the mental health impact of Female Genital Mutilation (FGM) on survivors living in the United Kingdom, using secondary research to analyse eight key sources alongside wider literature. The findings revealed that FGM leads to significant psychological consequences, including Post</w:t>
      </w:r>
      <w:r w:rsidR="007A6C8D" w:rsidRPr="00B94AE3">
        <w:rPr>
          <w:rFonts w:ascii="Cambria Math" w:hAnsi="Cambria Math" w:cs="Cambria Math"/>
          <w:sz w:val="22"/>
          <w:szCs w:val="22"/>
        </w:rPr>
        <w:t>‑</w:t>
      </w:r>
      <w:r w:rsidR="007A6C8D" w:rsidRPr="00B94AE3">
        <w:rPr>
          <w:rFonts w:ascii="Arial" w:hAnsi="Arial" w:cs="Arial"/>
          <w:sz w:val="22"/>
          <w:szCs w:val="22"/>
        </w:rPr>
        <w:t>Traumatic Stress Disorder (PTSD), depression, anxiety, and somatic symptoms. These outcomes are compounded by systemic barriers such as stigma, language limitations, and unequal access to mental health services.</w:t>
      </w:r>
    </w:p>
    <w:p w14:paraId="016AFB23" w14:textId="39B91FEE"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The analysis also highlighted critical gaps in culturally competent and trauma</w:t>
      </w:r>
      <w:r w:rsidRPr="00B94AE3">
        <w:rPr>
          <w:rFonts w:ascii="Cambria Math" w:hAnsi="Cambria Math" w:cs="Cambria Math"/>
          <w:sz w:val="22"/>
          <w:szCs w:val="22"/>
        </w:rPr>
        <w:t>‑</w:t>
      </w:r>
      <w:r w:rsidRPr="00B94AE3">
        <w:rPr>
          <w:rFonts w:ascii="Arial" w:hAnsi="Arial" w:cs="Arial"/>
          <w:sz w:val="22"/>
          <w:szCs w:val="22"/>
        </w:rPr>
        <w:t>informed care. While UK policies such as the Home Office Multi</w:t>
      </w:r>
      <w:r w:rsidRPr="00B94AE3">
        <w:rPr>
          <w:rFonts w:ascii="Cambria Math" w:hAnsi="Cambria Math" w:cs="Cambria Math"/>
          <w:sz w:val="22"/>
          <w:szCs w:val="22"/>
        </w:rPr>
        <w:t>‑</w:t>
      </w:r>
      <w:r w:rsidRPr="00B94AE3">
        <w:rPr>
          <w:rFonts w:ascii="Arial" w:hAnsi="Arial" w:cs="Arial"/>
          <w:sz w:val="22"/>
          <w:szCs w:val="22"/>
        </w:rPr>
        <w:t>Agency Statutory Guidance (2024) and NHS England’s FGM Prevention Programme (2024) address safeguarding and physical health, they fall short in supporting survivors’ emotional recovery. Survivors continue to report feeling “invisible” within the mental health system, with their psychological needs overlooked in favour of physical assessments (Jones et al., 2023).</w:t>
      </w:r>
    </w:p>
    <w:p w14:paraId="7A120C9B" w14:textId="7B2132CB"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The research objectives have been met as follows:</w:t>
      </w:r>
    </w:p>
    <w:p w14:paraId="75CBFA23" w14:textId="2715B1B6" w:rsidR="007A6C8D" w:rsidRPr="00B94AE3" w:rsidRDefault="007A6C8D" w:rsidP="00B94AE3">
      <w:pPr>
        <w:pStyle w:val="ListParagraph"/>
        <w:numPr>
          <w:ilvl w:val="0"/>
          <w:numId w:val="21"/>
        </w:numPr>
        <w:spacing w:line="360" w:lineRule="auto"/>
        <w:rPr>
          <w:rFonts w:ascii="Arial" w:hAnsi="Arial" w:cs="Arial"/>
          <w:sz w:val="22"/>
          <w:szCs w:val="22"/>
        </w:rPr>
      </w:pPr>
      <w:r w:rsidRPr="00B94AE3">
        <w:rPr>
          <w:rFonts w:ascii="Arial" w:hAnsi="Arial" w:cs="Arial"/>
          <w:sz w:val="22"/>
          <w:szCs w:val="22"/>
        </w:rPr>
        <w:t>The literature review examined UK</w:t>
      </w:r>
      <w:r w:rsidRPr="00B94AE3">
        <w:rPr>
          <w:rFonts w:ascii="Cambria Math" w:hAnsi="Cambria Math" w:cs="Cambria Math"/>
          <w:sz w:val="22"/>
          <w:szCs w:val="22"/>
        </w:rPr>
        <w:t>‑</w:t>
      </w:r>
      <w:r w:rsidRPr="00B94AE3">
        <w:rPr>
          <w:rFonts w:ascii="Arial" w:hAnsi="Arial" w:cs="Arial"/>
          <w:sz w:val="22"/>
          <w:szCs w:val="22"/>
        </w:rPr>
        <w:t>specific data and psychological outcomes, confirming that survivors experience long</w:t>
      </w:r>
      <w:r w:rsidRPr="00B94AE3">
        <w:rPr>
          <w:rFonts w:ascii="Cambria Math" w:hAnsi="Cambria Math" w:cs="Cambria Math"/>
          <w:sz w:val="22"/>
          <w:szCs w:val="22"/>
        </w:rPr>
        <w:t>‑</w:t>
      </w:r>
      <w:r w:rsidRPr="00B94AE3">
        <w:rPr>
          <w:rFonts w:ascii="Arial" w:hAnsi="Arial" w:cs="Arial"/>
          <w:sz w:val="22"/>
          <w:szCs w:val="22"/>
        </w:rPr>
        <w:t>term trauma.</w:t>
      </w:r>
    </w:p>
    <w:p w14:paraId="40D1F84A" w14:textId="42DCE0B2" w:rsidR="007A6C8D" w:rsidRPr="00B94AE3" w:rsidRDefault="007A6C8D" w:rsidP="00B94AE3">
      <w:pPr>
        <w:pStyle w:val="ListParagraph"/>
        <w:numPr>
          <w:ilvl w:val="0"/>
          <w:numId w:val="21"/>
        </w:numPr>
        <w:spacing w:line="360" w:lineRule="auto"/>
        <w:rPr>
          <w:rFonts w:ascii="Arial" w:hAnsi="Arial" w:cs="Arial"/>
          <w:sz w:val="22"/>
          <w:szCs w:val="22"/>
        </w:rPr>
      </w:pPr>
      <w:r w:rsidRPr="00B94AE3">
        <w:rPr>
          <w:rFonts w:ascii="Arial" w:hAnsi="Arial" w:cs="Arial"/>
          <w:sz w:val="22"/>
          <w:szCs w:val="22"/>
        </w:rPr>
        <w:t>Barriers and inconsistencies in service provision were identified, including postcode inequalities and cultural stigma.</w:t>
      </w:r>
    </w:p>
    <w:p w14:paraId="6F212D63" w14:textId="5BC28076" w:rsidR="007A6C8D" w:rsidRPr="00B94AE3" w:rsidRDefault="007A6C8D" w:rsidP="00B94AE3">
      <w:pPr>
        <w:pStyle w:val="ListParagraph"/>
        <w:numPr>
          <w:ilvl w:val="0"/>
          <w:numId w:val="21"/>
        </w:numPr>
        <w:spacing w:line="360" w:lineRule="auto"/>
        <w:rPr>
          <w:rFonts w:ascii="Arial" w:hAnsi="Arial" w:cs="Arial"/>
          <w:sz w:val="22"/>
          <w:szCs w:val="22"/>
        </w:rPr>
      </w:pPr>
      <w:r w:rsidRPr="00B94AE3">
        <w:rPr>
          <w:rFonts w:ascii="Arial" w:hAnsi="Arial" w:cs="Arial"/>
          <w:sz w:val="22"/>
          <w:szCs w:val="22"/>
        </w:rPr>
        <w:t>Policy frameworks were evaluated for their attention to mental health, revealing a lack of integration of trauma</w:t>
      </w:r>
      <w:r w:rsidRPr="00B94AE3">
        <w:rPr>
          <w:rFonts w:ascii="Cambria Math" w:hAnsi="Cambria Math" w:cs="Cambria Math"/>
          <w:sz w:val="22"/>
          <w:szCs w:val="22"/>
        </w:rPr>
        <w:t>‑</w:t>
      </w:r>
      <w:r w:rsidRPr="00B94AE3">
        <w:rPr>
          <w:rFonts w:ascii="Arial" w:hAnsi="Arial" w:cs="Arial"/>
          <w:sz w:val="22"/>
          <w:szCs w:val="22"/>
        </w:rPr>
        <w:t>informed principles.</w:t>
      </w:r>
    </w:p>
    <w:p w14:paraId="6847B5A5" w14:textId="6E48C76E" w:rsidR="007A6C8D" w:rsidRPr="00B94AE3" w:rsidRDefault="007A6C8D" w:rsidP="00B94AE3">
      <w:pPr>
        <w:pStyle w:val="ListParagraph"/>
        <w:numPr>
          <w:ilvl w:val="0"/>
          <w:numId w:val="21"/>
        </w:numPr>
        <w:spacing w:line="360" w:lineRule="auto"/>
        <w:rPr>
          <w:rFonts w:ascii="Arial" w:hAnsi="Arial" w:cs="Arial"/>
          <w:sz w:val="22"/>
          <w:szCs w:val="22"/>
        </w:rPr>
      </w:pPr>
      <w:r w:rsidRPr="00B94AE3">
        <w:rPr>
          <w:rFonts w:ascii="Arial" w:hAnsi="Arial" w:cs="Arial"/>
          <w:sz w:val="22"/>
          <w:szCs w:val="22"/>
        </w:rPr>
        <w:lastRenderedPageBreak/>
        <w:t>Recommendations were developed to improve trauma</w:t>
      </w:r>
      <w:r w:rsidRPr="00B94AE3">
        <w:rPr>
          <w:rFonts w:ascii="Cambria Math" w:hAnsi="Cambria Math" w:cs="Cambria Math"/>
          <w:sz w:val="22"/>
          <w:szCs w:val="22"/>
        </w:rPr>
        <w:t>‑</w:t>
      </w:r>
      <w:r w:rsidRPr="00B94AE3">
        <w:rPr>
          <w:rFonts w:ascii="Arial" w:hAnsi="Arial" w:cs="Arial"/>
          <w:sz w:val="22"/>
          <w:szCs w:val="22"/>
        </w:rPr>
        <w:t>informed, culturally competent support.</w:t>
      </w:r>
    </w:p>
    <w:p w14:paraId="6A295074" w14:textId="28CBEC8F"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This study contributes to the growing body of knowledge on FGM and mental health and calls for systemic reform to ensure survivors receive the care they deserve. It also underscores the importance of survivor</w:t>
      </w:r>
      <w:r w:rsidRPr="00B94AE3">
        <w:rPr>
          <w:rFonts w:ascii="Cambria Math" w:hAnsi="Cambria Math" w:cs="Cambria Math"/>
          <w:sz w:val="22"/>
          <w:szCs w:val="22"/>
        </w:rPr>
        <w:t>‑</w:t>
      </w:r>
      <w:r w:rsidRPr="00B94AE3">
        <w:rPr>
          <w:rFonts w:ascii="Arial" w:hAnsi="Arial" w:cs="Arial"/>
          <w:sz w:val="22"/>
          <w:szCs w:val="22"/>
        </w:rPr>
        <w:t>led initiatives, cultural competence, and trauma</w:t>
      </w:r>
      <w:r w:rsidRPr="00B94AE3">
        <w:rPr>
          <w:rFonts w:ascii="Cambria Math" w:hAnsi="Cambria Math" w:cs="Cambria Math"/>
          <w:sz w:val="22"/>
          <w:szCs w:val="22"/>
        </w:rPr>
        <w:t>‑</w:t>
      </w:r>
      <w:r w:rsidRPr="00B94AE3">
        <w:rPr>
          <w:rFonts w:ascii="Arial" w:hAnsi="Arial" w:cs="Arial"/>
          <w:sz w:val="22"/>
          <w:szCs w:val="22"/>
        </w:rPr>
        <w:t>informed practice as essential components of effective support.</w:t>
      </w:r>
    </w:p>
    <w:p w14:paraId="4E0052A6" w14:textId="77777777" w:rsidR="007A6C8D" w:rsidRPr="007A6C8D" w:rsidRDefault="007A6C8D" w:rsidP="00B94AE3">
      <w:pPr>
        <w:pStyle w:val="Heading2"/>
      </w:pPr>
      <w:bookmarkStart w:id="63" w:name="_Toc224858189"/>
      <w:r w:rsidRPr="007A6C8D">
        <w:t>5.2 Recommendations</w:t>
      </w:r>
      <w:bookmarkEnd w:id="63"/>
    </w:p>
    <w:p w14:paraId="39E85438" w14:textId="16D67C66"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Based on the findings, the following recommendations are proposed. Each is expanded with rationale, examples, and implications for practice.</w:t>
      </w:r>
    </w:p>
    <w:p w14:paraId="20F3B1B3" w14:textId="77777777" w:rsidR="007A6C8D" w:rsidRPr="007A6C8D" w:rsidRDefault="007A6C8D" w:rsidP="00B94AE3">
      <w:pPr>
        <w:pStyle w:val="Heading3"/>
      </w:pPr>
      <w:bookmarkStart w:id="64" w:name="_Toc224858190"/>
      <w:r w:rsidRPr="007A6C8D">
        <w:t>1. Expand Access to Specialist Mental Health Services</w:t>
      </w:r>
      <w:bookmarkEnd w:id="64"/>
    </w:p>
    <w:p w14:paraId="09C7233D" w14:textId="45BDE8E2" w:rsidR="00DF3EDD" w:rsidRPr="00DF3EDD" w:rsidRDefault="007A6C8D" w:rsidP="00DF3EDD">
      <w:pPr>
        <w:spacing w:line="360" w:lineRule="auto"/>
        <w:rPr>
          <w:rFonts w:ascii="Arial" w:hAnsi="Arial" w:cs="Arial"/>
          <w:sz w:val="22"/>
          <w:szCs w:val="22"/>
        </w:rPr>
      </w:pPr>
      <w:r w:rsidRPr="00B94AE3">
        <w:rPr>
          <w:rFonts w:ascii="Arial" w:hAnsi="Arial" w:cs="Arial"/>
          <w:sz w:val="22"/>
          <w:szCs w:val="22"/>
        </w:rPr>
        <w:t>Survivors require access to specialist trauma</w:t>
      </w:r>
      <w:r w:rsidRPr="00B94AE3">
        <w:rPr>
          <w:rFonts w:ascii="Cambria Math" w:hAnsi="Cambria Math" w:cs="Cambria Math"/>
          <w:sz w:val="22"/>
          <w:szCs w:val="22"/>
        </w:rPr>
        <w:t>‑</w:t>
      </w:r>
      <w:r w:rsidRPr="00B94AE3">
        <w:rPr>
          <w:rFonts w:ascii="Arial" w:hAnsi="Arial" w:cs="Arial"/>
          <w:sz w:val="22"/>
          <w:szCs w:val="22"/>
        </w:rPr>
        <w:t>informed clinics that provide psychological as well as physical care</w:t>
      </w:r>
      <w:r w:rsidR="00DF3EDD">
        <w:rPr>
          <w:rFonts w:ascii="Arial" w:hAnsi="Arial" w:cs="Arial"/>
          <w:sz w:val="22"/>
          <w:szCs w:val="22"/>
        </w:rPr>
        <w:t xml:space="preserve"> </w:t>
      </w:r>
      <w:r w:rsidR="00DF3EDD" w:rsidRPr="00DF3EDD">
        <w:rPr>
          <w:rFonts w:ascii="Arial" w:hAnsi="Arial" w:cs="Arial"/>
          <w:sz w:val="22"/>
          <w:szCs w:val="22"/>
        </w:rPr>
        <w:t>(University of Birmingham, 2023)</w:t>
      </w:r>
      <w:r w:rsidRPr="00B94AE3">
        <w:rPr>
          <w:rFonts w:ascii="Arial" w:hAnsi="Arial" w:cs="Arial"/>
          <w:sz w:val="22"/>
          <w:szCs w:val="22"/>
        </w:rPr>
        <w:t>. Current provision is uneven, with some regions offering specialist services and others lacking even basic support (NHS Digital, 2024). Increased funding is essential to ensure equitable access across regions. Embedding mental health support within safeguarding pathways would ensure that survivors are not only protected from further harm but also supported in their recovery.</w:t>
      </w:r>
      <w:r w:rsidR="00DF3EDD">
        <w:rPr>
          <w:rFonts w:ascii="Arial" w:hAnsi="Arial" w:cs="Arial"/>
          <w:sz w:val="22"/>
          <w:szCs w:val="22"/>
        </w:rPr>
        <w:t xml:space="preserve"> </w:t>
      </w:r>
      <w:r w:rsidR="00DF3EDD" w:rsidRPr="00DF3EDD">
        <w:rPr>
          <w:rFonts w:ascii="Arial" w:hAnsi="Arial" w:cs="Arial"/>
          <w:sz w:val="22"/>
          <w:szCs w:val="22"/>
        </w:rPr>
        <w:t>Current provision is uneven, with some areas offering dedicated clinics and others lacking even basic support</w:t>
      </w:r>
      <w:r w:rsidR="00FE0FC3">
        <w:rPr>
          <w:rFonts w:ascii="Arial" w:hAnsi="Arial" w:cs="Arial"/>
          <w:sz w:val="22"/>
          <w:szCs w:val="22"/>
        </w:rPr>
        <w:t>.</w:t>
      </w:r>
      <w:r w:rsidR="00DF3EDD" w:rsidRPr="00DF3EDD">
        <w:rPr>
          <w:rFonts w:ascii="Arial" w:hAnsi="Arial" w:cs="Arial"/>
          <w:sz w:val="22"/>
          <w:szCs w:val="22"/>
        </w:rPr>
        <w:t xml:space="preserve"> Expanding access would reduce postcode inequalities and ensure that survivors receive consistent care regardless of location.</w:t>
      </w:r>
    </w:p>
    <w:p w14:paraId="3322B6D5" w14:textId="379F98D4" w:rsidR="007A6C8D" w:rsidRPr="00B94AE3" w:rsidRDefault="00DF3EDD" w:rsidP="00DF3EDD">
      <w:pPr>
        <w:spacing w:line="360" w:lineRule="auto"/>
        <w:rPr>
          <w:rFonts w:ascii="Arial" w:hAnsi="Arial" w:cs="Arial"/>
          <w:sz w:val="22"/>
          <w:szCs w:val="22"/>
        </w:rPr>
      </w:pPr>
      <w:r w:rsidRPr="00DF3EDD">
        <w:rPr>
          <w:rFonts w:ascii="Arial" w:hAnsi="Arial" w:cs="Arial"/>
          <w:sz w:val="22"/>
          <w:szCs w:val="22"/>
        </w:rPr>
        <w:t>The NHS England (2025) guidance acknowledges this need but highlights challenges in implementation. Investment in specialist clinics, outreach programmes, and community partnerships is essential. Survivor</w:t>
      </w:r>
      <w:r w:rsidRPr="00DF3EDD">
        <w:rPr>
          <w:rFonts w:ascii="Cambria Math" w:hAnsi="Cambria Math" w:cs="Cambria Math"/>
          <w:sz w:val="22"/>
          <w:szCs w:val="22"/>
        </w:rPr>
        <w:t>‑</w:t>
      </w:r>
      <w:r w:rsidRPr="00DF3EDD">
        <w:rPr>
          <w:rFonts w:ascii="Arial" w:hAnsi="Arial" w:cs="Arial"/>
          <w:sz w:val="22"/>
          <w:szCs w:val="22"/>
        </w:rPr>
        <w:t>led organisations such as FORWARD UK (2024) can play a key role in designing services that are culturally competent and responsive to survivor needs.</w:t>
      </w:r>
    </w:p>
    <w:p w14:paraId="2D9DAAE4" w14:textId="0D5AA5BD"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International models, such as Sweden’s integrated trauma clinics, demonstrate that specialist services can significantly improve survivor outcomes (WHO, 2025). The UK should adopt similar approaches, ensuring that mental health care is not treated as secondary to physical health.</w:t>
      </w:r>
    </w:p>
    <w:p w14:paraId="14B1BF1A" w14:textId="77777777" w:rsidR="007A6C8D" w:rsidRPr="007A6C8D" w:rsidRDefault="007A6C8D" w:rsidP="00B94AE3">
      <w:pPr>
        <w:pStyle w:val="Heading3"/>
      </w:pPr>
      <w:bookmarkStart w:id="65" w:name="_Toc224858191"/>
      <w:r w:rsidRPr="007A6C8D">
        <w:t>2. Improve Cultural Competence in Healthcare</w:t>
      </w:r>
      <w:bookmarkEnd w:id="65"/>
    </w:p>
    <w:p w14:paraId="63E3012D" w14:textId="219BFBAC"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 xml:space="preserve">Healthcare professionals must be equipped with the skills to provide culturally sensitive care. Mandatory training on FGM, trauma, and cultural sensitivity should be introduced across </w:t>
      </w:r>
      <w:r w:rsidR="00FE0FC3">
        <w:rPr>
          <w:rFonts w:ascii="Arial" w:hAnsi="Arial" w:cs="Arial"/>
          <w:sz w:val="22"/>
          <w:szCs w:val="22"/>
        </w:rPr>
        <w:t xml:space="preserve">the </w:t>
      </w:r>
      <w:r w:rsidRPr="00B94AE3">
        <w:rPr>
          <w:rFonts w:ascii="Arial" w:hAnsi="Arial" w:cs="Arial"/>
          <w:sz w:val="22"/>
          <w:szCs w:val="22"/>
        </w:rPr>
        <w:t xml:space="preserve">health and social care sectors. Employing bilingual staff and interpreters would address </w:t>
      </w:r>
      <w:r w:rsidRPr="00B94AE3">
        <w:rPr>
          <w:rFonts w:ascii="Arial" w:hAnsi="Arial" w:cs="Arial"/>
          <w:sz w:val="22"/>
          <w:szCs w:val="22"/>
        </w:rPr>
        <w:lastRenderedPageBreak/>
        <w:t>language barriers, while involving community leaders and survivor advocates in service design would build trust and relevance.</w:t>
      </w:r>
    </w:p>
    <w:p w14:paraId="21D16C0A" w14:textId="08E1008E" w:rsidR="007A6C8D" w:rsidRDefault="007A6C8D" w:rsidP="00B94AE3">
      <w:pPr>
        <w:spacing w:line="360" w:lineRule="auto"/>
        <w:rPr>
          <w:rFonts w:ascii="Arial" w:hAnsi="Arial" w:cs="Arial"/>
          <w:sz w:val="22"/>
          <w:szCs w:val="22"/>
        </w:rPr>
      </w:pPr>
      <w:r w:rsidRPr="00B94AE3">
        <w:rPr>
          <w:rFonts w:ascii="Arial" w:hAnsi="Arial" w:cs="Arial"/>
          <w:sz w:val="22"/>
          <w:szCs w:val="22"/>
        </w:rPr>
        <w:t xml:space="preserve">Cultural competence is not simply about language; it requires an understanding of survivors’ cultural identities, beliefs, and heritage (Care Quality Commission, 2025). Without this, survivors risk </w:t>
      </w:r>
      <w:r w:rsidR="0086712F" w:rsidRPr="00B94AE3">
        <w:rPr>
          <w:rFonts w:ascii="Arial" w:hAnsi="Arial" w:cs="Arial"/>
          <w:sz w:val="22"/>
          <w:szCs w:val="22"/>
        </w:rPr>
        <w:t>traumatisation</w:t>
      </w:r>
      <w:r w:rsidRPr="00B94AE3">
        <w:rPr>
          <w:rFonts w:ascii="Arial" w:hAnsi="Arial" w:cs="Arial"/>
          <w:sz w:val="22"/>
          <w:szCs w:val="22"/>
        </w:rPr>
        <w:t xml:space="preserve"> and disengagement. Survivor testimonies consistently highlight the importance of being understood and respected within healthcare settings.</w:t>
      </w:r>
    </w:p>
    <w:p w14:paraId="2104C4A1" w14:textId="74DB8A72" w:rsidR="0024753C" w:rsidRPr="0024753C" w:rsidRDefault="0024753C" w:rsidP="0024753C">
      <w:pPr>
        <w:spacing w:line="360" w:lineRule="auto"/>
        <w:rPr>
          <w:rFonts w:ascii="Arial" w:hAnsi="Arial" w:cs="Arial"/>
          <w:sz w:val="22"/>
          <w:szCs w:val="22"/>
        </w:rPr>
      </w:pPr>
      <w:r w:rsidRPr="0024753C">
        <w:rPr>
          <w:rFonts w:ascii="Arial" w:hAnsi="Arial" w:cs="Arial"/>
          <w:sz w:val="22"/>
          <w:szCs w:val="22"/>
        </w:rPr>
        <w:t>Healthcare professionals must be trained to provide culturally competent care that respects survivors’ identities and experiences. Survivors often disengage from services due to cultural insensitivity or fear of judgment (Jones et al., 2023). The Royal College of Psychiatrists (2024) emphasises that cultural competence is critical for building trust and encouraging disclosure.</w:t>
      </w:r>
    </w:p>
    <w:p w14:paraId="380D9E7A" w14:textId="4EF80AF6" w:rsidR="0024753C" w:rsidRPr="00B94AE3" w:rsidRDefault="0024753C" w:rsidP="0024753C">
      <w:pPr>
        <w:spacing w:line="360" w:lineRule="auto"/>
        <w:rPr>
          <w:rFonts w:ascii="Arial" w:hAnsi="Arial" w:cs="Arial"/>
          <w:sz w:val="22"/>
          <w:szCs w:val="22"/>
        </w:rPr>
      </w:pPr>
      <w:r w:rsidRPr="0024753C">
        <w:rPr>
          <w:rFonts w:ascii="Arial" w:hAnsi="Arial" w:cs="Arial"/>
          <w:sz w:val="22"/>
          <w:szCs w:val="22"/>
        </w:rPr>
        <w:t>Training programmes should include survivor testimonies, intersectional perspectives, and practical guidance on trauma</w:t>
      </w:r>
      <w:r w:rsidRPr="0024753C">
        <w:rPr>
          <w:rFonts w:ascii="Cambria Math" w:hAnsi="Cambria Math" w:cs="Cambria Math"/>
          <w:sz w:val="22"/>
          <w:szCs w:val="22"/>
        </w:rPr>
        <w:t>‑</w:t>
      </w:r>
      <w:r w:rsidRPr="0024753C">
        <w:rPr>
          <w:rFonts w:ascii="Arial" w:hAnsi="Arial" w:cs="Arial"/>
          <w:sz w:val="22"/>
          <w:szCs w:val="22"/>
        </w:rPr>
        <w:t>informed communication. Embedding cultural competence into professional development would improve survivor engagement and outcomes.</w:t>
      </w:r>
    </w:p>
    <w:p w14:paraId="7A2A880E" w14:textId="77777777" w:rsidR="007A6C8D" w:rsidRPr="007A6C8D" w:rsidRDefault="007A6C8D" w:rsidP="00B94AE3">
      <w:pPr>
        <w:pStyle w:val="Heading3"/>
      </w:pPr>
      <w:bookmarkStart w:id="66" w:name="_Toc224858192"/>
      <w:r w:rsidRPr="007A6C8D">
        <w:t>3. Integrate Trauma</w:t>
      </w:r>
      <w:r w:rsidRPr="007A6C8D">
        <w:rPr>
          <w:rFonts w:ascii="Cambria Math" w:hAnsi="Cambria Math" w:cs="Cambria Math"/>
        </w:rPr>
        <w:t>‑</w:t>
      </w:r>
      <w:r w:rsidRPr="007A6C8D">
        <w:t>Informed Care into Policy Frameworks</w:t>
      </w:r>
      <w:bookmarkEnd w:id="66"/>
    </w:p>
    <w:p w14:paraId="78A93385" w14:textId="3F3F2075"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 xml:space="preserve">National guidance must be updated to include psychological recovery as </w:t>
      </w:r>
      <w:r w:rsidR="006E4162" w:rsidRPr="00B94AE3">
        <w:rPr>
          <w:rFonts w:ascii="Arial" w:hAnsi="Arial" w:cs="Arial"/>
          <w:sz w:val="22"/>
          <w:szCs w:val="22"/>
        </w:rPr>
        <w:t>a principal component</w:t>
      </w:r>
      <w:r w:rsidRPr="00B94AE3">
        <w:rPr>
          <w:rFonts w:ascii="Arial" w:hAnsi="Arial" w:cs="Arial"/>
          <w:sz w:val="22"/>
          <w:szCs w:val="22"/>
        </w:rPr>
        <w:t xml:space="preserve"> of FGM support. Trauma</w:t>
      </w:r>
      <w:r w:rsidRPr="00B94AE3">
        <w:rPr>
          <w:rFonts w:ascii="Cambria Math" w:hAnsi="Cambria Math" w:cs="Cambria Math"/>
          <w:sz w:val="22"/>
          <w:szCs w:val="22"/>
        </w:rPr>
        <w:t>‑</w:t>
      </w:r>
      <w:r w:rsidRPr="00B94AE3">
        <w:rPr>
          <w:rFonts w:ascii="Arial" w:hAnsi="Arial" w:cs="Arial"/>
          <w:sz w:val="22"/>
          <w:szCs w:val="22"/>
        </w:rPr>
        <w:t xml:space="preserve">informed care recognises the pervasive impact of trauma and seeks to avoid </w:t>
      </w:r>
      <w:r w:rsidR="0086712F" w:rsidRPr="00B94AE3">
        <w:rPr>
          <w:rFonts w:ascii="Arial" w:hAnsi="Arial" w:cs="Arial"/>
          <w:sz w:val="22"/>
          <w:szCs w:val="22"/>
        </w:rPr>
        <w:t>traumatisation</w:t>
      </w:r>
      <w:r w:rsidRPr="00B94AE3">
        <w:rPr>
          <w:rFonts w:ascii="Arial" w:hAnsi="Arial" w:cs="Arial"/>
          <w:sz w:val="22"/>
          <w:szCs w:val="22"/>
        </w:rPr>
        <w:t xml:space="preserve"> by prioritising safety, trust, and empowerment (CPD Online, 2024).</w:t>
      </w:r>
    </w:p>
    <w:p w14:paraId="0EABD87A" w14:textId="16CF9ACB" w:rsidR="007A6C8D" w:rsidRDefault="007A6C8D" w:rsidP="00B94AE3">
      <w:pPr>
        <w:spacing w:line="360" w:lineRule="auto"/>
        <w:rPr>
          <w:rFonts w:ascii="Arial" w:hAnsi="Arial" w:cs="Arial"/>
          <w:sz w:val="22"/>
          <w:szCs w:val="22"/>
        </w:rPr>
      </w:pPr>
      <w:r w:rsidRPr="00B94AE3">
        <w:rPr>
          <w:rFonts w:ascii="Arial" w:hAnsi="Arial" w:cs="Arial"/>
          <w:sz w:val="22"/>
          <w:szCs w:val="22"/>
        </w:rPr>
        <w:t>Developing cross</w:t>
      </w:r>
      <w:r w:rsidRPr="00B94AE3">
        <w:rPr>
          <w:rFonts w:ascii="Cambria Math" w:hAnsi="Cambria Math" w:cs="Cambria Math"/>
          <w:sz w:val="22"/>
          <w:szCs w:val="22"/>
        </w:rPr>
        <w:t>‑</w:t>
      </w:r>
      <w:r w:rsidRPr="00B94AE3">
        <w:rPr>
          <w:rFonts w:ascii="Arial" w:hAnsi="Arial" w:cs="Arial"/>
          <w:sz w:val="22"/>
          <w:szCs w:val="22"/>
        </w:rPr>
        <w:t>sector protocols linking safeguarding, mental health, and social care would ensure a coordinated response. Monitoring and evaluating trauma</w:t>
      </w:r>
      <w:r w:rsidRPr="00B94AE3">
        <w:rPr>
          <w:rFonts w:ascii="Cambria Math" w:hAnsi="Cambria Math" w:cs="Cambria Math"/>
          <w:sz w:val="22"/>
          <w:szCs w:val="22"/>
        </w:rPr>
        <w:t>‑</w:t>
      </w:r>
      <w:r w:rsidRPr="00B94AE3">
        <w:rPr>
          <w:rFonts w:ascii="Arial" w:hAnsi="Arial" w:cs="Arial"/>
          <w:sz w:val="22"/>
          <w:szCs w:val="22"/>
        </w:rPr>
        <w:t>informed interventions would provide evidence of effectiveness and highlight areas for improvement. Without integration into policy frameworks, trauma</w:t>
      </w:r>
      <w:r w:rsidRPr="00B94AE3">
        <w:rPr>
          <w:rFonts w:ascii="Cambria Math" w:hAnsi="Cambria Math" w:cs="Cambria Math"/>
          <w:sz w:val="22"/>
          <w:szCs w:val="22"/>
        </w:rPr>
        <w:t>‑</w:t>
      </w:r>
      <w:r w:rsidRPr="00B94AE3">
        <w:rPr>
          <w:rFonts w:ascii="Arial" w:hAnsi="Arial" w:cs="Arial"/>
          <w:sz w:val="22"/>
          <w:szCs w:val="22"/>
        </w:rPr>
        <w:t>informed care risks remaining a theoretical ideal rather than a practical reality.</w:t>
      </w:r>
    </w:p>
    <w:p w14:paraId="367C8F3E" w14:textId="0166DA55" w:rsidR="007319BF" w:rsidRPr="007319BF" w:rsidRDefault="007319BF" w:rsidP="007319BF">
      <w:pPr>
        <w:spacing w:line="360" w:lineRule="auto"/>
        <w:rPr>
          <w:rFonts w:ascii="Arial" w:hAnsi="Arial" w:cs="Arial"/>
          <w:sz w:val="22"/>
          <w:szCs w:val="22"/>
        </w:rPr>
      </w:pPr>
      <w:r w:rsidRPr="007319BF">
        <w:rPr>
          <w:rFonts w:ascii="Arial" w:hAnsi="Arial" w:cs="Arial"/>
          <w:sz w:val="22"/>
          <w:szCs w:val="22"/>
        </w:rPr>
        <w:t>Trauma</w:t>
      </w:r>
      <w:r w:rsidRPr="007319BF">
        <w:rPr>
          <w:rFonts w:ascii="Cambria Math" w:hAnsi="Cambria Math" w:cs="Cambria Math"/>
          <w:sz w:val="22"/>
          <w:szCs w:val="22"/>
        </w:rPr>
        <w:t>‑</w:t>
      </w:r>
      <w:r w:rsidRPr="007319BF">
        <w:rPr>
          <w:rFonts w:ascii="Arial" w:hAnsi="Arial" w:cs="Arial"/>
          <w:sz w:val="22"/>
          <w:szCs w:val="22"/>
        </w:rPr>
        <w:t>informed care must be embedded into all FGM policies and practices. The WHO (2024) stresses that trauma</w:t>
      </w:r>
      <w:r w:rsidRPr="007319BF">
        <w:rPr>
          <w:rFonts w:ascii="Cambria Math" w:hAnsi="Cambria Math" w:cs="Cambria Math"/>
          <w:sz w:val="22"/>
          <w:szCs w:val="22"/>
        </w:rPr>
        <w:t>‑</w:t>
      </w:r>
      <w:r w:rsidRPr="007319BF">
        <w:rPr>
          <w:rFonts w:ascii="Arial" w:hAnsi="Arial" w:cs="Arial"/>
          <w:sz w:val="22"/>
          <w:szCs w:val="22"/>
        </w:rPr>
        <w:t>informed principles safety, trust, empowerment, and cultural awareness</w:t>
      </w:r>
      <w:r w:rsidR="00FE0FC3">
        <w:rPr>
          <w:rFonts w:ascii="Arial" w:hAnsi="Arial" w:cs="Arial"/>
          <w:sz w:val="22"/>
          <w:szCs w:val="22"/>
        </w:rPr>
        <w:t>,</w:t>
      </w:r>
      <w:r w:rsidRPr="007319BF">
        <w:rPr>
          <w:rFonts w:ascii="Arial" w:hAnsi="Arial" w:cs="Arial"/>
          <w:sz w:val="22"/>
          <w:szCs w:val="22"/>
        </w:rPr>
        <w:t xml:space="preserve"> are essential for effective interventions. Current UK policies focus heavily on safeguarding and detection, with limited attention to psychological recovery (Home Office, 2024).</w:t>
      </w:r>
    </w:p>
    <w:p w14:paraId="776142F7" w14:textId="63901244" w:rsidR="007319BF" w:rsidRPr="00B94AE3" w:rsidRDefault="007319BF" w:rsidP="007319BF">
      <w:pPr>
        <w:spacing w:line="360" w:lineRule="auto"/>
        <w:rPr>
          <w:rFonts w:ascii="Arial" w:hAnsi="Arial" w:cs="Arial"/>
          <w:sz w:val="22"/>
          <w:szCs w:val="22"/>
        </w:rPr>
      </w:pPr>
      <w:r w:rsidRPr="007319BF">
        <w:rPr>
          <w:rFonts w:ascii="Arial" w:hAnsi="Arial" w:cs="Arial"/>
          <w:sz w:val="22"/>
          <w:szCs w:val="22"/>
        </w:rPr>
        <w:t>Integrating trauma</w:t>
      </w:r>
      <w:r w:rsidRPr="007319BF">
        <w:rPr>
          <w:rFonts w:ascii="Cambria Math" w:hAnsi="Cambria Math" w:cs="Cambria Math"/>
          <w:sz w:val="22"/>
          <w:szCs w:val="22"/>
        </w:rPr>
        <w:t>‑</w:t>
      </w:r>
      <w:r w:rsidRPr="007319BF">
        <w:rPr>
          <w:rFonts w:ascii="Arial" w:hAnsi="Arial" w:cs="Arial"/>
          <w:sz w:val="22"/>
          <w:szCs w:val="22"/>
        </w:rPr>
        <w:t>informed care into policy frameworks would ensure that survivors’ mental health needs are prioritised alongside safeguarding. This requires systemic reform, including mandatory training, survivor involvement in policy design, and monitoring of implementation.</w:t>
      </w:r>
    </w:p>
    <w:p w14:paraId="719C79B6" w14:textId="77777777" w:rsidR="007A6C8D" w:rsidRPr="007A6C8D" w:rsidRDefault="007A6C8D" w:rsidP="00B94AE3">
      <w:pPr>
        <w:pStyle w:val="Heading3"/>
      </w:pPr>
      <w:bookmarkStart w:id="67" w:name="_Toc224858193"/>
      <w:r w:rsidRPr="007A6C8D">
        <w:lastRenderedPageBreak/>
        <w:t>4. Promote Survivor</w:t>
      </w:r>
      <w:r w:rsidRPr="007A6C8D">
        <w:rPr>
          <w:rFonts w:ascii="Cambria Math" w:hAnsi="Cambria Math" w:cs="Cambria Math"/>
        </w:rPr>
        <w:t>‑</w:t>
      </w:r>
      <w:r w:rsidRPr="007A6C8D">
        <w:t>Led Initiatives</w:t>
      </w:r>
      <w:bookmarkEnd w:id="67"/>
    </w:p>
    <w:p w14:paraId="1AF64091" w14:textId="77777777"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Survivor</w:t>
      </w:r>
      <w:r w:rsidRPr="00B94AE3">
        <w:rPr>
          <w:rFonts w:ascii="Cambria Math" w:hAnsi="Cambria Math" w:cs="Cambria Math"/>
          <w:sz w:val="22"/>
          <w:szCs w:val="22"/>
        </w:rPr>
        <w:t>‑</w:t>
      </w:r>
      <w:r w:rsidRPr="00B94AE3">
        <w:rPr>
          <w:rFonts w:ascii="Arial" w:hAnsi="Arial" w:cs="Arial"/>
          <w:sz w:val="22"/>
          <w:szCs w:val="22"/>
        </w:rPr>
        <w:t>led initiatives are crucial for building trust and relevance. Peer</w:t>
      </w:r>
      <w:r w:rsidRPr="00B94AE3">
        <w:rPr>
          <w:rFonts w:ascii="Cambria Math" w:hAnsi="Cambria Math" w:cs="Cambria Math"/>
          <w:sz w:val="22"/>
          <w:szCs w:val="22"/>
        </w:rPr>
        <w:t>‑</w:t>
      </w:r>
      <w:r w:rsidRPr="00B94AE3">
        <w:rPr>
          <w:rFonts w:ascii="Arial" w:hAnsi="Arial" w:cs="Arial"/>
          <w:sz w:val="22"/>
          <w:szCs w:val="22"/>
        </w:rPr>
        <w:t>led support groups and survivor networks provide safe spaces for healing and empowerment. Funding survivor</w:t>
      </w:r>
      <w:r w:rsidRPr="00B94AE3">
        <w:rPr>
          <w:rFonts w:ascii="Cambria Math" w:hAnsi="Cambria Math" w:cs="Cambria Math"/>
          <w:sz w:val="22"/>
          <w:szCs w:val="22"/>
        </w:rPr>
        <w:t>‑</w:t>
      </w:r>
      <w:r w:rsidRPr="00B94AE3">
        <w:rPr>
          <w:rFonts w:ascii="Arial" w:hAnsi="Arial" w:cs="Arial"/>
          <w:sz w:val="22"/>
          <w:szCs w:val="22"/>
        </w:rPr>
        <w:t>led research would ensure that survivor voices are central to knowledge production. Including survivors in policy development and evaluation would ensure that services reflect lived experiences.</w:t>
      </w:r>
    </w:p>
    <w:p w14:paraId="4D0ECC49" w14:textId="2FB529F6" w:rsidR="007A6C8D" w:rsidRDefault="007A6C8D" w:rsidP="00B94AE3">
      <w:pPr>
        <w:spacing w:line="360" w:lineRule="auto"/>
        <w:rPr>
          <w:rFonts w:ascii="Arial" w:hAnsi="Arial" w:cs="Arial"/>
          <w:sz w:val="22"/>
          <w:szCs w:val="22"/>
        </w:rPr>
      </w:pPr>
      <w:r w:rsidRPr="00B94AE3">
        <w:rPr>
          <w:rFonts w:ascii="Arial" w:hAnsi="Arial" w:cs="Arial"/>
          <w:sz w:val="22"/>
          <w:szCs w:val="22"/>
        </w:rPr>
        <w:t>Organisations such as Educate Not Mutilate and Women of Grace UK demonstrate the transformative potential of survivor</w:t>
      </w:r>
      <w:r w:rsidRPr="00B94AE3">
        <w:rPr>
          <w:rFonts w:ascii="Cambria Math" w:hAnsi="Cambria Math" w:cs="Cambria Math"/>
          <w:sz w:val="22"/>
          <w:szCs w:val="22"/>
        </w:rPr>
        <w:t>‑</w:t>
      </w:r>
      <w:r w:rsidRPr="00B94AE3">
        <w:rPr>
          <w:rFonts w:ascii="Arial" w:hAnsi="Arial" w:cs="Arial"/>
          <w:sz w:val="22"/>
          <w:szCs w:val="22"/>
        </w:rPr>
        <w:t>led advocacy. Their work highlights that survivors are not passive recipients of care but active agents of change. Supporting such initiatives would strengthen the legitimacy and effectiveness of FGM services.</w:t>
      </w:r>
    </w:p>
    <w:p w14:paraId="4ABC1437" w14:textId="6665CB2A" w:rsidR="00E10D44" w:rsidRPr="00E10D44" w:rsidRDefault="00E10D44" w:rsidP="00E10D44">
      <w:pPr>
        <w:spacing w:line="360" w:lineRule="auto"/>
        <w:rPr>
          <w:rFonts w:ascii="Arial" w:hAnsi="Arial" w:cs="Arial"/>
          <w:sz w:val="22"/>
          <w:szCs w:val="22"/>
        </w:rPr>
      </w:pPr>
      <w:r w:rsidRPr="00E10D44">
        <w:rPr>
          <w:rFonts w:ascii="Arial" w:hAnsi="Arial" w:cs="Arial"/>
          <w:sz w:val="22"/>
          <w:szCs w:val="22"/>
        </w:rPr>
        <w:t>Survivor</w:t>
      </w:r>
      <w:r w:rsidRPr="00E10D44">
        <w:rPr>
          <w:rFonts w:ascii="Cambria Math" w:hAnsi="Cambria Math" w:cs="Cambria Math"/>
          <w:sz w:val="22"/>
          <w:szCs w:val="22"/>
        </w:rPr>
        <w:t>‑</w:t>
      </w:r>
      <w:r w:rsidRPr="00E10D44">
        <w:rPr>
          <w:rFonts w:ascii="Arial" w:hAnsi="Arial" w:cs="Arial"/>
          <w:sz w:val="22"/>
          <w:szCs w:val="22"/>
        </w:rPr>
        <w:t>led initiatives are essential for ensuring that services are relevant, responsive, and empowering. Organisations such as FORWARD UK (2024) and Women of Grace UK demonstrate the transformative potential of survivor</w:t>
      </w:r>
      <w:r w:rsidRPr="00E10D44">
        <w:rPr>
          <w:rFonts w:ascii="Cambria Math" w:hAnsi="Cambria Math" w:cs="Cambria Math"/>
          <w:sz w:val="22"/>
          <w:szCs w:val="22"/>
        </w:rPr>
        <w:t>‑</w:t>
      </w:r>
      <w:r w:rsidRPr="00E10D44">
        <w:rPr>
          <w:rFonts w:ascii="Arial" w:hAnsi="Arial" w:cs="Arial"/>
          <w:sz w:val="22"/>
          <w:szCs w:val="22"/>
        </w:rPr>
        <w:t>led advocacy. Survivor voices must be central to service design, delivery, and evaluation.</w:t>
      </w:r>
    </w:p>
    <w:p w14:paraId="29860B05" w14:textId="2C6057DA" w:rsidR="00E10D44" w:rsidRPr="00B94AE3" w:rsidRDefault="00E10D44" w:rsidP="00E10D44">
      <w:pPr>
        <w:spacing w:line="360" w:lineRule="auto"/>
        <w:rPr>
          <w:rFonts w:ascii="Arial" w:hAnsi="Arial" w:cs="Arial"/>
          <w:sz w:val="22"/>
          <w:szCs w:val="22"/>
        </w:rPr>
      </w:pPr>
      <w:r w:rsidRPr="00E10D44">
        <w:rPr>
          <w:rFonts w:ascii="Arial" w:hAnsi="Arial" w:cs="Arial"/>
          <w:sz w:val="22"/>
          <w:szCs w:val="22"/>
        </w:rPr>
        <w:t>Promoting survivor</w:t>
      </w:r>
      <w:r w:rsidRPr="00E10D44">
        <w:rPr>
          <w:rFonts w:ascii="Cambria Math" w:hAnsi="Cambria Math" w:cs="Cambria Math"/>
          <w:sz w:val="22"/>
          <w:szCs w:val="22"/>
        </w:rPr>
        <w:t>‑</w:t>
      </w:r>
      <w:r w:rsidRPr="00E10D44">
        <w:rPr>
          <w:rFonts w:ascii="Arial" w:hAnsi="Arial" w:cs="Arial"/>
          <w:sz w:val="22"/>
          <w:szCs w:val="22"/>
        </w:rPr>
        <w:t>led initiatives would not only improve trust and engagement but also empower survivors to reclaim agency and identity. Funding and policy support should prioritise survivor</w:t>
      </w:r>
      <w:r w:rsidRPr="00E10D44">
        <w:rPr>
          <w:rFonts w:ascii="Cambria Math" w:hAnsi="Cambria Math" w:cs="Cambria Math"/>
          <w:sz w:val="22"/>
          <w:szCs w:val="22"/>
        </w:rPr>
        <w:t>‑</w:t>
      </w:r>
      <w:r w:rsidRPr="00E10D44">
        <w:rPr>
          <w:rFonts w:ascii="Arial" w:hAnsi="Arial" w:cs="Arial"/>
          <w:sz w:val="22"/>
          <w:szCs w:val="22"/>
        </w:rPr>
        <w:t>led organisations, recognising their unique expertise and contributions.</w:t>
      </w:r>
    </w:p>
    <w:p w14:paraId="4BBFEEAD" w14:textId="77777777" w:rsidR="007A6C8D" w:rsidRPr="007A6C8D" w:rsidRDefault="007A6C8D" w:rsidP="00B94AE3">
      <w:pPr>
        <w:pStyle w:val="Heading3"/>
      </w:pPr>
      <w:bookmarkStart w:id="68" w:name="_Toc224858194"/>
      <w:r w:rsidRPr="007A6C8D">
        <w:t>5. Address Barriers and Limitations</w:t>
      </w:r>
      <w:bookmarkEnd w:id="68"/>
    </w:p>
    <w:p w14:paraId="77BE40F8" w14:textId="12711765"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Stigma remains a significant barrier to accessing care. Public education campaigns are needed to challenge misconceptions and promote understanding. Ensuring confidentiality and safety in service delivery would build trust and encourage survivors to seek help.</w:t>
      </w:r>
    </w:p>
    <w:p w14:paraId="26EBC5D8" w14:textId="5DE0F485" w:rsidR="007A6C8D" w:rsidRDefault="007A6C8D" w:rsidP="00B94AE3">
      <w:pPr>
        <w:spacing w:line="360" w:lineRule="auto"/>
        <w:rPr>
          <w:rFonts w:ascii="Arial" w:hAnsi="Arial" w:cs="Arial"/>
          <w:sz w:val="22"/>
          <w:szCs w:val="22"/>
        </w:rPr>
      </w:pPr>
      <w:r w:rsidRPr="00B94AE3">
        <w:rPr>
          <w:rFonts w:ascii="Arial" w:hAnsi="Arial" w:cs="Arial"/>
          <w:sz w:val="22"/>
          <w:szCs w:val="22"/>
        </w:rPr>
        <w:t>Encouraging ethical primary research to complement secondary findings would provide richer insights into survivor experiences. While secondary research offers valuable perspectives, primary research is essential for capturing the diversity and complexity of survivor voices. Ethical considerations must remain paramount, ensuring that research does not retraumatise participants.</w:t>
      </w:r>
    </w:p>
    <w:p w14:paraId="58AF62B1" w14:textId="5F219944" w:rsidR="00E10D44" w:rsidRPr="00E10D44" w:rsidRDefault="00E10D44" w:rsidP="00E10D44">
      <w:pPr>
        <w:spacing w:line="360" w:lineRule="auto"/>
        <w:rPr>
          <w:rFonts w:ascii="Arial" w:hAnsi="Arial" w:cs="Arial"/>
          <w:sz w:val="22"/>
          <w:szCs w:val="22"/>
        </w:rPr>
      </w:pPr>
      <w:r w:rsidRPr="00E10D44">
        <w:rPr>
          <w:rFonts w:ascii="Arial" w:hAnsi="Arial" w:cs="Arial"/>
          <w:sz w:val="22"/>
          <w:szCs w:val="22"/>
        </w:rPr>
        <w:t>Systemic barriers such as stigma, language difficulties, mistrust, and structural racism must be addressed to improve access to care. The Women’s Aid (2025) report highlights that survivors of gender</w:t>
      </w:r>
      <w:r w:rsidRPr="00E10D44">
        <w:rPr>
          <w:rFonts w:ascii="Cambria Math" w:hAnsi="Cambria Math" w:cs="Cambria Math"/>
          <w:sz w:val="22"/>
          <w:szCs w:val="22"/>
        </w:rPr>
        <w:t>‑</w:t>
      </w:r>
      <w:r w:rsidRPr="00E10D44">
        <w:rPr>
          <w:rFonts w:ascii="Arial" w:hAnsi="Arial" w:cs="Arial"/>
          <w:sz w:val="22"/>
          <w:szCs w:val="22"/>
        </w:rPr>
        <w:t>based violence often experience compounded marginalisation, which exacerbates psychological harm and limits access to support.</w:t>
      </w:r>
    </w:p>
    <w:p w14:paraId="4E5EF5F0" w14:textId="5B69FD10" w:rsidR="00E10D44" w:rsidRPr="00B94AE3" w:rsidRDefault="00E10D44" w:rsidP="00E10D44">
      <w:pPr>
        <w:spacing w:line="360" w:lineRule="auto"/>
        <w:rPr>
          <w:rFonts w:ascii="Arial" w:hAnsi="Arial" w:cs="Arial"/>
          <w:sz w:val="22"/>
          <w:szCs w:val="22"/>
        </w:rPr>
      </w:pPr>
      <w:r w:rsidRPr="00E10D44">
        <w:rPr>
          <w:rFonts w:ascii="Arial" w:hAnsi="Arial" w:cs="Arial"/>
          <w:sz w:val="22"/>
          <w:szCs w:val="22"/>
        </w:rPr>
        <w:t>Addressing these barriers requires multi</w:t>
      </w:r>
      <w:r w:rsidRPr="00E10D44">
        <w:rPr>
          <w:rFonts w:ascii="Cambria Math" w:hAnsi="Cambria Math" w:cs="Cambria Math"/>
          <w:sz w:val="22"/>
          <w:szCs w:val="22"/>
        </w:rPr>
        <w:t>‑</w:t>
      </w:r>
      <w:r w:rsidRPr="00E10D44">
        <w:rPr>
          <w:rFonts w:ascii="Arial" w:hAnsi="Arial" w:cs="Arial"/>
          <w:sz w:val="22"/>
          <w:szCs w:val="22"/>
        </w:rPr>
        <w:t xml:space="preserve">agency collaboration, including healthcare providers, community organisations, and policymakers. Strategies should include culturally </w:t>
      </w:r>
      <w:r w:rsidRPr="00E10D44">
        <w:rPr>
          <w:rFonts w:ascii="Arial" w:hAnsi="Arial" w:cs="Arial"/>
          <w:sz w:val="22"/>
          <w:szCs w:val="22"/>
        </w:rPr>
        <w:lastRenderedPageBreak/>
        <w:t>appropriate outreach, confidential support services, and targeted interventions for marginalised groups.</w:t>
      </w:r>
    </w:p>
    <w:p w14:paraId="3E11AAAA" w14:textId="77777777" w:rsidR="007A6C8D" w:rsidRPr="007A6C8D" w:rsidRDefault="007A6C8D" w:rsidP="00B94AE3">
      <w:pPr>
        <w:pStyle w:val="Heading2"/>
      </w:pPr>
      <w:bookmarkStart w:id="69" w:name="_Toc224858195"/>
      <w:r w:rsidRPr="007A6C8D">
        <w:t>5.3 Final Reflection</w:t>
      </w:r>
      <w:bookmarkEnd w:id="69"/>
    </w:p>
    <w:p w14:paraId="41DCC19F" w14:textId="61D2A7BF"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FGM is a deeply traumatic experience with long</w:t>
      </w:r>
      <w:r w:rsidRPr="00B94AE3">
        <w:rPr>
          <w:rFonts w:ascii="Cambria Math" w:hAnsi="Cambria Math" w:cs="Cambria Math"/>
          <w:sz w:val="22"/>
          <w:szCs w:val="22"/>
        </w:rPr>
        <w:t>‑</w:t>
      </w:r>
      <w:r w:rsidRPr="00B94AE3">
        <w:rPr>
          <w:rFonts w:ascii="Arial" w:hAnsi="Arial" w:cs="Arial"/>
          <w:sz w:val="22"/>
          <w:szCs w:val="22"/>
        </w:rPr>
        <w:t>lasting psychological repercussions. Survivors in the UK face not only the emotional aftermath but also systemic barriers that hinder recovery. This dissertation has shown that while progress has been made in safeguarding physical health, mental health remains under</w:t>
      </w:r>
      <w:r w:rsidRPr="00B94AE3">
        <w:rPr>
          <w:rFonts w:ascii="Cambria Math" w:hAnsi="Cambria Math" w:cs="Cambria Math"/>
          <w:sz w:val="22"/>
          <w:szCs w:val="22"/>
        </w:rPr>
        <w:t>‑</w:t>
      </w:r>
      <w:r w:rsidRPr="00B94AE3">
        <w:rPr>
          <w:rFonts w:ascii="Arial" w:hAnsi="Arial" w:cs="Arial"/>
          <w:sz w:val="22"/>
          <w:szCs w:val="22"/>
        </w:rPr>
        <w:t>addressed.</w:t>
      </w:r>
    </w:p>
    <w:p w14:paraId="17405B47" w14:textId="46931033"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t xml:space="preserve">The findings highlight the need for </w:t>
      </w:r>
      <w:r w:rsidR="00A44829" w:rsidRPr="00B94AE3">
        <w:rPr>
          <w:rFonts w:ascii="Arial" w:hAnsi="Arial" w:cs="Arial"/>
          <w:sz w:val="22"/>
          <w:szCs w:val="22"/>
        </w:rPr>
        <w:t>a change in basic assumptions</w:t>
      </w:r>
      <w:r w:rsidRPr="00B94AE3">
        <w:rPr>
          <w:rFonts w:ascii="Arial" w:hAnsi="Arial" w:cs="Arial"/>
          <w:sz w:val="22"/>
          <w:szCs w:val="22"/>
        </w:rPr>
        <w:t xml:space="preserve"> in how FGM is understood and addressed within health and social care. Survivors must be recognised not only as individuals requiring protection but also as individuals deserving of holistic, compassionate, and culturally competent care. Trauma</w:t>
      </w:r>
      <w:r w:rsidRPr="00B94AE3">
        <w:rPr>
          <w:rFonts w:ascii="Cambria Math" w:hAnsi="Cambria Math" w:cs="Cambria Math"/>
          <w:sz w:val="22"/>
          <w:szCs w:val="22"/>
        </w:rPr>
        <w:t>‑</w:t>
      </w:r>
      <w:r w:rsidRPr="00B94AE3">
        <w:rPr>
          <w:rFonts w:ascii="Arial" w:hAnsi="Arial" w:cs="Arial"/>
          <w:sz w:val="22"/>
          <w:szCs w:val="22"/>
        </w:rPr>
        <w:t>informed practice must become the norm, not the exception.</w:t>
      </w:r>
    </w:p>
    <w:p w14:paraId="1503E1CA" w14:textId="0EEDC058" w:rsidR="007A6C8D" w:rsidRDefault="007A6C8D" w:rsidP="00B94AE3">
      <w:pPr>
        <w:spacing w:line="360" w:lineRule="auto"/>
        <w:rPr>
          <w:rFonts w:ascii="Arial" w:hAnsi="Arial" w:cs="Arial"/>
          <w:sz w:val="22"/>
          <w:szCs w:val="22"/>
        </w:rPr>
      </w:pPr>
      <w:r w:rsidRPr="00B94AE3">
        <w:rPr>
          <w:rFonts w:ascii="Arial" w:hAnsi="Arial" w:cs="Arial"/>
          <w:sz w:val="22"/>
          <w:szCs w:val="22"/>
        </w:rPr>
        <w:t>Reflecting on the research process, the reliance on secondary data presented limitations, particularly in capturing the full diversity of survivor experiences. However, it also underscored the importance of synthesising existing knowledge to identify gaps and propose recommendations. Future research should prioritise survivor</w:t>
      </w:r>
      <w:r w:rsidRPr="00B94AE3">
        <w:rPr>
          <w:rFonts w:ascii="Cambria Math" w:hAnsi="Cambria Math" w:cs="Cambria Math"/>
          <w:sz w:val="22"/>
          <w:szCs w:val="22"/>
        </w:rPr>
        <w:t>‑</w:t>
      </w:r>
      <w:r w:rsidRPr="00B94AE3">
        <w:rPr>
          <w:rFonts w:ascii="Arial" w:hAnsi="Arial" w:cs="Arial"/>
          <w:sz w:val="22"/>
          <w:szCs w:val="22"/>
        </w:rPr>
        <w:t>led methodologies, ensuring that survivors are not merely subjects of study but co</w:t>
      </w:r>
      <w:r w:rsidRPr="00B94AE3">
        <w:rPr>
          <w:rFonts w:ascii="Cambria Math" w:hAnsi="Cambria Math" w:cs="Cambria Math"/>
          <w:sz w:val="22"/>
          <w:szCs w:val="22"/>
        </w:rPr>
        <w:t>‑</w:t>
      </w:r>
      <w:r w:rsidRPr="00B94AE3">
        <w:rPr>
          <w:rFonts w:ascii="Arial" w:hAnsi="Arial" w:cs="Arial"/>
          <w:sz w:val="22"/>
          <w:szCs w:val="22"/>
        </w:rPr>
        <w:t>creators of knowledge.</w:t>
      </w:r>
    </w:p>
    <w:p w14:paraId="375EF4F6" w14:textId="658E26E3" w:rsidR="00E10D44" w:rsidRPr="00E10D44" w:rsidRDefault="00E10D44" w:rsidP="00E10D44">
      <w:pPr>
        <w:spacing w:line="360" w:lineRule="auto"/>
        <w:rPr>
          <w:rFonts w:ascii="Arial" w:hAnsi="Arial" w:cs="Arial"/>
          <w:sz w:val="22"/>
          <w:szCs w:val="22"/>
        </w:rPr>
      </w:pPr>
      <w:r w:rsidRPr="00E10D44">
        <w:rPr>
          <w:rFonts w:ascii="Arial" w:hAnsi="Arial" w:cs="Arial"/>
          <w:sz w:val="22"/>
          <w:szCs w:val="22"/>
        </w:rPr>
        <w:t>This dissertation has highlighted the urgent need for systemic reform in addressing the mental health consequences of FGM in the UK. While safeguarding frameworks have evolved, psychological recovery remains under</w:t>
      </w:r>
      <w:r w:rsidRPr="00E10D44">
        <w:rPr>
          <w:rFonts w:ascii="Cambria Math" w:hAnsi="Cambria Math" w:cs="Cambria Math"/>
          <w:sz w:val="22"/>
          <w:szCs w:val="22"/>
        </w:rPr>
        <w:t>‑</w:t>
      </w:r>
      <w:r w:rsidRPr="00E10D44">
        <w:rPr>
          <w:rFonts w:ascii="Arial" w:hAnsi="Arial" w:cs="Arial"/>
          <w:sz w:val="22"/>
          <w:szCs w:val="22"/>
        </w:rPr>
        <w:t xml:space="preserve">addressed. Survivors continue to experience “silent </w:t>
      </w:r>
      <w:r w:rsidR="006301E4" w:rsidRPr="00E10D44">
        <w:rPr>
          <w:rFonts w:ascii="Arial" w:hAnsi="Arial" w:cs="Arial"/>
          <w:sz w:val="22"/>
          <w:szCs w:val="22"/>
        </w:rPr>
        <w:t>wounds” trauma</w:t>
      </w:r>
      <w:r w:rsidRPr="00E10D44">
        <w:rPr>
          <w:rFonts w:ascii="Arial" w:hAnsi="Arial" w:cs="Arial"/>
          <w:sz w:val="22"/>
          <w:szCs w:val="22"/>
        </w:rPr>
        <w:t xml:space="preserve"> that is unacknowledged, untreated, and compounded by systemic barriers.</w:t>
      </w:r>
    </w:p>
    <w:p w14:paraId="7C5BF94B" w14:textId="7D7F6CD5" w:rsidR="00E10D44" w:rsidRPr="00E10D44" w:rsidRDefault="00E10D44" w:rsidP="00E10D44">
      <w:pPr>
        <w:spacing w:line="360" w:lineRule="auto"/>
        <w:rPr>
          <w:rFonts w:ascii="Arial" w:hAnsi="Arial" w:cs="Arial"/>
          <w:sz w:val="22"/>
          <w:szCs w:val="22"/>
        </w:rPr>
      </w:pPr>
      <w:r w:rsidRPr="00E10D44">
        <w:rPr>
          <w:rFonts w:ascii="Arial" w:hAnsi="Arial" w:cs="Arial"/>
          <w:sz w:val="22"/>
          <w:szCs w:val="22"/>
        </w:rPr>
        <w:t>The reliance on secondary research presents limitations, as survivor experiences are mediated through published studies. Future research should prioritise survivor</w:t>
      </w:r>
      <w:r w:rsidRPr="00E10D44">
        <w:rPr>
          <w:rFonts w:ascii="Cambria Math" w:hAnsi="Cambria Math" w:cs="Cambria Math"/>
          <w:sz w:val="22"/>
          <w:szCs w:val="22"/>
        </w:rPr>
        <w:t>‑</w:t>
      </w:r>
      <w:r w:rsidRPr="00E10D44">
        <w:rPr>
          <w:rFonts w:ascii="Arial" w:hAnsi="Arial" w:cs="Arial"/>
          <w:sz w:val="22"/>
          <w:szCs w:val="22"/>
        </w:rPr>
        <w:t>led methodologies, ensuring that survivors are co</w:t>
      </w:r>
      <w:r w:rsidRPr="00E10D44">
        <w:rPr>
          <w:rFonts w:ascii="Cambria Math" w:hAnsi="Cambria Math" w:cs="Cambria Math"/>
          <w:sz w:val="22"/>
          <w:szCs w:val="22"/>
        </w:rPr>
        <w:t>‑</w:t>
      </w:r>
      <w:r w:rsidRPr="00E10D44">
        <w:rPr>
          <w:rFonts w:ascii="Arial" w:hAnsi="Arial" w:cs="Arial"/>
          <w:sz w:val="22"/>
          <w:szCs w:val="22"/>
        </w:rPr>
        <w:t>creators of knowledge rather than subjects of study. Longitudinal studies are also needed to capture the diversity and complexity of survivor experiences over time.</w:t>
      </w:r>
    </w:p>
    <w:p w14:paraId="0615B4DE" w14:textId="3F6AD499" w:rsidR="00E10D44" w:rsidRPr="00B94AE3" w:rsidRDefault="00A44829" w:rsidP="00E10D44">
      <w:pPr>
        <w:spacing w:line="360" w:lineRule="auto"/>
        <w:rPr>
          <w:rFonts w:ascii="Arial" w:hAnsi="Arial" w:cs="Arial"/>
          <w:sz w:val="22"/>
          <w:szCs w:val="22"/>
        </w:rPr>
      </w:pPr>
      <w:r w:rsidRPr="00E10D44">
        <w:rPr>
          <w:rFonts w:ascii="Arial" w:hAnsi="Arial" w:cs="Arial"/>
          <w:sz w:val="22"/>
          <w:szCs w:val="22"/>
        </w:rPr>
        <w:t>The</w:t>
      </w:r>
      <w:r w:rsidR="00E10D44" w:rsidRPr="00E10D44">
        <w:rPr>
          <w:rFonts w:ascii="Arial" w:hAnsi="Arial" w:cs="Arial"/>
          <w:sz w:val="22"/>
          <w:szCs w:val="22"/>
        </w:rPr>
        <w:t xml:space="preserve"> dissertation reflects a commitment to survivor</w:t>
      </w:r>
      <w:r w:rsidR="00E10D44" w:rsidRPr="00E10D44">
        <w:rPr>
          <w:rFonts w:ascii="Cambria Math" w:hAnsi="Cambria Math" w:cs="Cambria Math"/>
          <w:sz w:val="22"/>
          <w:szCs w:val="22"/>
        </w:rPr>
        <w:t>‑</w:t>
      </w:r>
      <w:r w:rsidR="00E10D44" w:rsidRPr="00E10D44">
        <w:rPr>
          <w:rFonts w:ascii="Arial" w:hAnsi="Arial" w:cs="Arial"/>
          <w:sz w:val="22"/>
          <w:szCs w:val="22"/>
        </w:rPr>
        <w:t>centred, culturally competent, and trauma</w:t>
      </w:r>
      <w:r w:rsidR="00E10D44" w:rsidRPr="00E10D44">
        <w:rPr>
          <w:rFonts w:ascii="Cambria Math" w:hAnsi="Cambria Math" w:cs="Cambria Math"/>
          <w:sz w:val="22"/>
          <w:szCs w:val="22"/>
        </w:rPr>
        <w:t>‑</w:t>
      </w:r>
      <w:r w:rsidR="00E10D44" w:rsidRPr="00E10D44">
        <w:rPr>
          <w:rFonts w:ascii="Arial" w:hAnsi="Arial" w:cs="Arial"/>
          <w:sz w:val="22"/>
          <w:szCs w:val="22"/>
        </w:rPr>
        <w:t>informed care. Addressing the mental health consequences of FGM is not only a public health imperative but also a matter of human rights and social justice. Survivors deserve recognition, support, and empowerment. Without systemic reform, their silent wounds will remain invisible.</w:t>
      </w:r>
    </w:p>
    <w:p w14:paraId="1A20E3CC" w14:textId="354F0C80" w:rsidR="007A6C8D" w:rsidRPr="00B94AE3" w:rsidRDefault="007A6C8D" w:rsidP="00B94AE3">
      <w:pPr>
        <w:spacing w:line="360" w:lineRule="auto"/>
        <w:rPr>
          <w:rFonts w:ascii="Arial" w:hAnsi="Arial" w:cs="Arial"/>
          <w:sz w:val="22"/>
          <w:szCs w:val="22"/>
        </w:rPr>
      </w:pPr>
      <w:r w:rsidRPr="00B94AE3">
        <w:rPr>
          <w:rFonts w:ascii="Arial" w:hAnsi="Arial" w:cs="Arial"/>
          <w:sz w:val="22"/>
          <w:szCs w:val="22"/>
        </w:rPr>
        <w:lastRenderedPageBreak/>
        <w:t>Ultimately, addressing the mental health consequences of FGM requires a coordinated, multi</w:t>
      </w:r>
      <w:r w:rsidRPr="00B94AE3">
        <w:rPr>
          <w:rFonts w:ascii="Cambria Math" w:hAnsi="Cambria Math" w:cs="Cambria Math"/>
          <w:sz w:val="22"/>
          <w:szCs w:val="22"/>
        </w:rPr>
        <w:t>‑</w:t>
      </w:r>
      <w:r w:rsidRPr="00B94AE3">
        <w:rPr>
          <w:rFonts w:ascii="Arial" w:hAnsi="Arial" w:cs="Arial"/>
          <w:sz w:val="22"/>
          <w:szCs w:val="22"/>
        </w:rPr>
        <w:t>agency response that embeds trauma</w:t>
      </w:r>
      <w:r w:rsidRPr="00B94AE3">
        <w:rPr>
          <w:rFonts w:ascii="Cambria Math" w:hAnsi="Cambria Math" w:cs="Cambria Math"/>
          <w:sz w:val="22"/>
          <w:szCs w:val="22"/>
        </w:rPr>
        <w:t>‑</w:t>
      </w:r>
      <w:r w:rsidRPr="00B94AE3">
        <w:rPr>
          <w:rFonts w:ascii="Arial" w:hAnsi="Arial" w:cs="Arial"/>
          <w:sz w:val="22"/>
          <w:szCs w:val="22"/>
        </w:rPr>
        <w:t>informed principles across health, social care, and community services. By implementing the recommendations outlined above, the UK can move toward more equitable, compassionate, and effective support for FGM survivors.</w:t>
      </w:r>
    </w:p>
    <w:p w14:paraId="58DEE588" w14:textId="7ACFD9CE" w:rsidR="00F80A9C" w:rsidRPr="00B94AE3" w:rsidRDefault="007A6C8D" w:rsidP="00B94AE3">
      <w:pPr>
        <w:spacing w:line="360" w:lineRule="auto"/>
        <w:rPr>
          <w:rFonts w:ascii="Arial" w:hAnsi="Arial" w:cs="Arial"/>
          <w:sz w:val="22"/>
          <w:szCs w:val="22"/>
        </w:rPr>
      </w:pPr>
      <w:r w:rsidRPr="00B94AE3">
        <w:rPr>
          <w:rFonts w:ascii="Arial" w:hAnsi="Arial" w:cs="Arial"/>
          <w:sz w:val="22"/>
          <w:szCs w:val="22"/>
        </w:rPr>
        <w:t>This dissertation contributes to the growing recognition that FGM is not only a safeguarding issue but also a profound mental health challenge. It calls for systemic reform, survivor empowerment, and cultural competence as essential components of effective care. The journey toward recovery is complex, but with commitment, collaboration, and compassion, survivors can be supported to heal and thrive.</w:t>
      </w:r>
    </w:p>
    <w:p w14:paraId="1D6077C2" w14:textId="77777777" w:rsidR="00C54CCF" w:rsidRDefault="00C54CCF" w:rsidP="009203B8"/>
    <w:p w14:paraId="58518BC3" w14:textId="0CF35C04" w:rsidR="003375D8" w:rsidRDefault="003375D8">
      <w:r>
        <w:br w:type="page"/>
      </w:r>
    </w:p>
    <w:p w14:paraId="6F1DAAC4" w14:textId="77777777" w:rsidR="00F80A9C" w:rsidRDefault="00F80A9C" w:rsidP="009203B8"/>
    <w:p w14:paraId="3B48487B" w14:textId="77777777" w:rsidR="003375D8" w:rsidRDefault="003375D8" w:rsidP="009203B8"/>
    <w:p w14:paraId="08FEB389" w14:textId="77777777" w:rsidR="00F80A9C" w:rsidRDefault="00F80A9C" w:rsidP="009203B8"/>
    <w:p w14:paraId="0C11FBBD" w14:textId="77777777" w:rsidR="00F80A9C" w:rsidRDefault="00F80A9C" w:rsidP="009203B8"/>
    <w:p w14:paraId="36E920AE" w14:textId="77777777" w:rsidR="002C21E2" w:rsidRDefault="002C21E2" w:rsidP="009203B8"/>
    <w:p w14:paraId="6BC65B8D" w14:textId="77777777" w:rsidR="00D65C4B" w:rsidRDefault="00D65C4B" w:rsidP="009203B8"/>
    <w:p w14:paraId="7A530E6A" w14:textId="77777777" w:rsidR="00D65C4B" w:rsidRDefault="00D65C4B" w:rsidP="009203B8"/>
    <w:p w14:paraId="311B620E" w14:textId="77777777" w:rsidR="00B94AE3" w:rsidRDefault="00B94AE3" w:rsidP="009203B8"/>
    <w:p w14:paraId="6F67E516" w14:textId="77777777" w:rsidR="00E10D44" w:rsidRDefault="00E10D44" w:rsidP="009203B8"/>
    <w:p w14:paraId="613C8C4F" w14:textId="77777777" w:rsidR="00E10D44" w:rsidRDefault="00E10D44" w:rsidP="009203B8"/>
    <w:p w14:paraId="4895E980" w14:textId="77777777" w:rsidR="00E10D44" w:rsidRDefault="00E10D44" w:rsidP="009203B8"/>
    <w:p w14:paraId="6263B24E" w14:textId="77777777" w:rsidR="00E10D44" w:rsidRDefault="00E10D44" w:rsidP="009203B8"/>
    <w:p w14:paraId="73EE7C9D" w14:textId="77777777" w:rsidR="00E10D44" w:rsidRDefault="00E10D44" w:rsidP="009203B8"/>
    <w:p w14:paraId="7B3A4E64" w14:textId="77777777" w:rsidR="00E10D44" w:rsidRDefault="00E10D44" w:rsidP="009203B8"/>
    <w:p w14:paraId="6EAF4841" w14:textId="77777777" w:rsidR="00E10D44" w:rsidRDefault="00E10D44" w:rsidP="009203B8"/>
    <w:p w14:paraId="02944D90" w14:textId="77777777" w:rsidR="00E10D44" w:rsidRDefault="00E10D44" w:rsidP="009203B8"/>
    <w:p w14:paraId="133960E0" w14:textId="77777777" w:rsidR="00E10D44" w:rsidRDefault="00E10D44" w:rsidP="009203B8"/>
    <w:p w14:paraId="391FBBBF" w14:textId="77777777" w:rsidR="00E10D44" w:rsidRDefault="00E10D44" w:rsidP="009203B8"/>
    <w:p w14:paraId="071DFB3D" w14:textId="77777777" w:rsidR="00E10D44" w:rsidRDefault="00E10D44" w:rsidP="009203B8"/>
    <w:p w14:paraId="6B73034F" w14:textId="77777777" w:rsidR="00E10D44" w:rsidRDefault="00E10D44" w:rsidP="009203B8"/>
    <w:p w14:paraId="06826E58" w14:textId="77777777" w:rsidR="00E10D44" w:rsidRDefault="00E10D44" w:rsidP="009203B8"/>
    <w:p w14:paraId="7E9F474C" w14:textId="77777777" w:rsidR="00E10D44" w:rsidRDefault="00E10D44" w:rsidP="009203B8"/>
    <w:p w14:paraId="30726CC6" w14:textId="77777777" w:rsidR="00E10D44" w:rsidRDefault="00E10D44" w:rsidP="009203B8"/>
    <w:p w14:paraId="68F1833F" w14:textId="77777777" w:rsidR="00E10D44" w:rsidRDefault="00E10D44" w:rsidP="009203B8"/>
    <w:p w14:paraId="327E170E" w14:textId="77777777" w:rsidR="00E10D44" w:rsidRDefault="00E10D44" w:rsidP="009203B8"/>
    <w:p w14:paraId="1FB0C067" w14:textId="77777777" w:rsidR="00E10D44" w:rsidRDefault="00E10D44" w:rsidP="009203B8"/>
    <w:p w14:paraId="27598871" w14:textId="1F74111C" w:rsidR="00A15D51" w:rsidRDefault="00843AD4" w:rsidP="00843AD4">
      <w:pPr>
        <w:pStyle w:val="Heading1"/>
      </w:pPr>
      <w:bookmarkStart w:id="70" w:name="_Toc224858196"/>
      <w:r>
        <w:lastRenderedPageBreak/>
        <w:t>Reference List</w:t>
      </w:r>
      <w:bookmarkEnd w:id="70"/>
      <w:r>
        <w:t xml:space="preserve"> </w:t>
      </w:r>
    </w:p>
    <w:p w14:paraId="3AAE4D0A" w14:textId="616566C7" w:rsidR="004E1B20" w:rsidRDefault="004E1B20" w:rsidP="00D65C4B">
      <w:pPr>
        <w:pStyle w:val="ListParagraph"/>
        <w:numPr>
          <w:ilvl w:val="0"/>
          <w:numId w:val="8"/>
        </w:numPr>
        <w:rPr>
          <w:rFonts w:ascii="Arial" w:hAnsi="Arial" w:cs="Arial"/>
          <w:sz w:val="22"/>
          <w:szCs w:val="22"/>
        </w:rPr>
      </w:pPr>
      <w:r w:rsidRPr="004E1B20">
        <w:rPr>
          <w:rFonts w:ascii="Arial" w:hAnsi="Arial" w:cs="Arial"/>
          <w:sz w:val="22"/>
          <w:szCs w:val="22"/>
        </w:rPr>
        <w:t>Albert, J. (2024) ‘Improving specialist services for FGM’, British Journal of Midwifery, 32(5).</w:t>
      </w:r>
    </w:p>
    <w:p w14:paraId="19ED4009" w14:textId="4E6CB025" w:rsidR="00122E64" w:rsidRDefault="00122E64" w:rsidP="00D65C4B">
      <w:pPr>
        <w:pStyle w:val="ListParagraph"/>
        <w:numPr>
          <w:ilvl w:val="0"/>
          <w:numId w:val="8"/>
        </w:numPr>
        <w:rPr>
          <w:rFonts w:ascii="Arial" w:hAnsi="Arial" w:cs="Arial"/>
          <w:sz w:val="22"/>
          <w:szCs w:val="22"/>
        </w:rPr>
      </w:pPr>
      <w:r w:rsidRPr="00122E64">
        <w:rPr>
          <w:rFonts w:ascii="Arial" w:hAnsi="Arial" w:cs="Arial"/>
          <w:sz w:val="22"/>
          <w:szCs w:val="22"/>
        </w:rPr>
        <w:t>Blakeslee, S. (2004). The CRAAP Test. California State University, Chico.</w:t>
      </w:r>
    </w:p>
    <w:p w14:paraId="74FF8A73" w14:textId="605F346D" w:rsidR="00B407D0" w:rsidRDefault="00B407D0" w:rsidP="00D65C4B">
      <w:pPr>
        <w:pStyle w:val="ListParagraph"/>
        <w:numPr>
          <w:ilvl w:val="0"/>
          <w:numId w:val="8"/>
        </w:numPr>
        <w:rPr>
          <w:rFonts w:ascii="Arial" w:hAnsi="Arial" w:cs="Arial"/>
          <w:sz w:val="22"/>
          <w:szCs w:val="22"/>
        </w:rPr>
      </w:pPr>
      <w:r w:rsidRPr="00B407D0">
        <w:rPr>
          <w:rFonts w:ascii="Arial" w:hAnsi="Arial" w:cs="Arial"/>
          <w:sz w:val="22"/>
          <w:szCs w:val="22"/>
        </w:rPr>
        <w:t>BMJ (2023) Trauma</w:t>
      </w:r>
      <w:r w:rsidRPr="00B407D0">
        <w:rPr>
          <w:rFonts w:ascii="Cambria Math" w:hAnsi="Cambria Math" w:cs="Cambria Math"/>
          <w:sz w:val="22"/>
          <w:szCs w:val="22"/>
        </w:rPr>
        <w:t>‑</w:t>
      </w:r>
      <w:r w:rsidRPr="00B407D0">
        <w:rPr>
          <w:rFonts w:ascii="Arial" w:hAnsi="Arial" w:cs="Arial"/>
          <w:sz w:val="22"/>
          <w:szCs w:val="22"/>
        </w:rPr>
        <w:t>Informed Healthcare in the UK: Addressing Gaps in Practice. British Medical Journal, 382(8345), pp. 45–52.</w:t>
      </w:r>
    </w:p>
    <w:p w14:paraId="4A9AE56B" w14:textId="535C548A" w:rsidR="003A5635" w:rsidRDefault="003A5635" w:rsidP="00D65C4B">
      <w:pPr>
        <w:pStyle w:val="ListParagraph"/>
        <w:numPr>
          <w:ilvl w:val="0"/>
          <w:numId w:val="8"/>
        </w:numPr>
        <w:rPr>
          <w:rFonts w:ascii="Arial" w:hAnsi="Arial" w:cs="Arial"/>
          <w:sz w:val="22"/>
          <w:szCs w:val="22"/>
        </w:rPr>
      </w:pPr>
      <w:r w:rsidRPr="003A5635">
        <w:rPr>
          <w:rFonts w:ascii="Arial" w:hAnsi="Arial" w:cs="Arial"/>
          <w:sz w:val="22"/>
          <w:szCs w:val="22"/>
        </w:rPr>
        <w:t>Cambridge University Press. (2020). Female Genital Mutilation and Emotional Support: A Research Study. European Psychiatry.</w:t>
      </w:r>
    </w:p>
    <w:p w14:paraId="3E1281A8" w14:textId="697A456B" w:rsidR="004E1B20" w:rsidRPr="00097075" w:rsidRDefault="004E1B20" w:rsidP="00097075">
      <w:pPr>
        <w:pStyle w:val="ListParagraph"/>
        <w:numPr>
          <w:ilvl w:val="0"/>
          <w:numId w:val="8"/>
        </w:numPr>
        <w:rPr>
          <w:rFonts w:ascii="Arial" w:hAnsi="Arial" w:cs="Arial"/>
          <w:sz w:val="22"/>
          <w:szCs w:val="22"/>
        </w:rPr>
      </w:pPr>
      <w:r w:rsidRPr="004E1B20">
        <w:rPr>
          <w:rFonts w:ascii="Arial" w:hAnsi="Arial" w:cs="Arial"/>
          <w:sz w:val="22"/>
          <w:szCs w:val="22"/>
        </w:rPr>
        <w:t>Care Quality Commission (2025)</w:t>
      </w:r>
      <w:r w:rsidR="00FE0FC3">
        <w:rPr>
          <w:rFonts w:ascii="Arial" w:hAnsi="Arial" w:cs="Arial"/>
          <w:sz w:val="22"/>
          <w:szCs w:val="22"/>
        </w:rPr>
        <w:t>.</w:t>
      </w:r>
      <w:r w:rsidRPr="004E1B20">
        <w:rPr>
          <w:rFonts w:ascii="Arial" w:hAnsi="Arial" w:cs="Arial"/>
          <w:sz w:val="22"/>
          <w:szCs w:val="22"/>
        </w:rPr>
        <w:t xml:space="preserve"> Culturally appropriate care. Available at: https://www.cqc.org.uk</w:t>
      </w:r>
    </w:p>
    <w:p w14:paraId="3FE87110" w14:textId="12C608EB"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Cohen, L., Manion, L. and Morrison, K. (2018)</w:t>
      </w:r>
      <w:r w:rsidR="00FE0FC3">
        <w:rPr>
          <w:rFonts w:ascii="Arial" w:hAnsi="Arial" w:cs="Arial"/>
          <w:sz w:val="22"/>
          <w:szCs w:val="22"/>
        </w:rPr>
        <w:t>.</w:t>
      </w:r>
      <w:r w:rsidRPr="00D65C4B">
        <w:rPr>
          <w:rFonts w:ascii="Arial" w:hAnsi="Arial" w:cs="Arial"/>
          <w:sz w:val="22"/>
          <w:szCs w:val="22"/>
        </w:rPr>
        <w:t xml:space="preserve"> Research Methods in Education. 8th edn. London: Routledge.</w:t>
      </w:r>
    </w:p>
    <w:p w14:paraId="6F9094B7" w14:textId="7137BE1F" w:rsidR="00EF1060" w:rsidRPr="00D65C4B" w:rsidRDefault="00EF1060" w:rsidP="00D65C4B">
      <w:pPr>
        <w:pStyle w:val="ListParagraph"/>
        <w:numPr>
          <w:ilvl w:val="0"/>
          <w:numId w:val="8"/>
        </w:numPr>
        <w:rPr>
          <w:rFonts w:ascii="Arial" w:hAnsi="Arial" w:cs="Arial"/>
          <w:sz w:val="22"/>
          <w:szCs w:val="22"/>
        </w:rPr>
      </w:pPr>
      <w:r w:rsidRPr="00EF1060">
        <w:rPr>
          <w:rFonts w:ascii="Arial" w:hAnsi="Arial" w:cs="Arial"/>
          <w:sz w:val="22"/>
          <w:szCs w:val="22"/>
        </w:rPr>
        <w:t>Coho, C., Parra Sepúlveda, R., Hussein, L. &amp; Laffy, C. (2019). Female Genital Trauma: Guidelines for Working Therapeutically with Survivors of FGM. COSRT.</w:t>
      </w:r>
    </w:p>
    <w:p w14:paraId="49DDC103" w14:textId="497AFD95"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CPD Online (2024) Trauma-Informed Therapy for FGM Survivors. Available at: https://www.cpd.org.uk (Accessed: 10 October 2025).</w:t>
      </w:r>
    </w:p>
    <w:p w14:paraId="62EE47D4" w14:textId="3E2120C7" w:rsidR="00097075" w:rsidRDefault="00097075" w:rsidP="00097075">
      <w:pPr>
        <w:pStyle w:val="ListParagraph"/>
        <w:numPr>
          <w:ilvl w:val="0"/>
          <w:numId w:val="8"/>
        </w:numPr>
        <w:rPr>
          <w:rFonts w:ascii="Arial" w:hAnsi="Arial" w:cs="Arial"/>
          <w:sz w:val="22"/>
          <w:szCs w:val="22"/>
        </w:rPr>
      </w:pPr>
      <w:r w:rsidRPr="004E1B20">
        <w:rPr>
          <w:rFonts w:ascii="Arial" w:hAnsi="Arial" w:cs="Arial"/>
          <w:sz w:val="22"/>
          <w:szCs w:val="22"/>
        </w:rPr>
        <w:t xml:space="preserve">CPD Online (2024) Strategies for supporting survivors of FGM. Available at: </w:t>
      </w:r>
      <w:hyperlink r:id="rId11" w:history="1">
        <w:r w:rsidRPr="007C57C5">
          <w:rPr>
            <w:rStyle w:val="Hyperlink"/>
            <w:rFonts w:ascii="Arial" w:hAnsi="Arial" w:cs="Arial"/>
            <w:sz w:val="22"/>
            <w:szCs w:val="22"/>
          </w:rPr>
          <w:t>https://cpdonline.co.uk</w:t>
        </w:r>
      </w:hyperlink>
      <w:r>
        <w:rPr>
          <w:rFonts w:ascii="Arial" w:hAnsi="Arial" w:cs="Arial"/>
          <w:sz w:val="22"/>
          <w:szCs w:val="22"/>
        </w:rPr>
        <w:t xml:space="preserve"> (Accessed: 10 December 2025). </w:t>
      </w:r>
    </w:p>
    <w:p w14:paraId="3E39CF86" w14:textId="22E9B1EE" w:rsidR="00097075" w:rsidRPr="00097075" w:rsidRDefault="00097075" w:rsidP="00097075">
      <w:pPr>
        <w:pStyle w:val="ListParagraph"/>
        <w:numPr>
          <w:ilvl w:val="0"/>
          <w:numId w:val="8"/>
        </w:numPr>
        <w:rPr>
          <w:rFonts w:ascii="Arial" w:hAnsi="Arial" w:cs="Arial"/>
          <w:sz w:val="22"/>
          <w:szCs w:val="22"/>
        </w:rPr>
      </w:pPr>
      <w:r w:rsidRPr="00097075">
        <w:rPr>
          <w:rFonts w:ascii="Arial" w:hAnsi="Arial" w:cs="Arial"/>
          <w:sz w:val="22"/>
          <w:szCs w:val="22"/>
        </w:rPr>
        <w:t xml:space="preserve">Dixon, S., Shacklock, J. and Leach, J. (2019) ‘Female genital mutilation: barriers to accessing care’, BMJ, </w:t>
      </w:r>
      <w:r w:rsidR="006301E4" w:rsidRPr="00097075">
        <w:rPr>
          <w:rFonts w:ascii="Arial" w:hAnsi="Arial" w:cs="Arial"/>
          <w:sz w:val="22"/>
          <w:szCs w:val="22"/>
        </w:rPr>
        <w:t>364: l</w:t>
      </w:r>
      <w:r w:rsidRPr="00097075">
        <w:rPr>
          <w:rFonts w:ascii="Arial" w:hAnsi="Arial" w:cs="Arial"/>
          <w:sz w:val="22"/>
          <w:szCs w:val="22"/>
        </w:rPr>
        <w:t>921.</w:t>
      </w:r>
    </w:p>
    <w:p w14:paraId="5345C120" w14:textId="0FC4A6D2" w:rsidR="00097075" w:rsidRPr="00097075" w:rsidRDefault="00097075" w:rsidP="00097075">
      <w:pPr>
        <w:pStyle w:val="ListParagraph"/>
        <w:numPr>
          <w:ilvl w:val="0"/>
          <w:numId w:val="8"/>
        </w:numPr>
        <w:rPr>
          <w:rFonts w:ascii="Arial" w:hAnsi="Arial" w:cs="Arial"/>
          <w:sz w:val="22"/>
          <w:szCs w:val="22"/>
        </w:rPr>
      </w:pPr>
      <w:r w:rsidRPr="00097075">
        <w:rPr>
          <w:rFonts w:ascii="Arial" w:hAnsi="Arial" w:cs="Arial"/>
          <w:sz w:val="22"/>
          <w:szCs w:val="22"/>
        </w:rPr>
        <w:t>Educate Not Mutilate (2025) Ending FGM through survivor</w:t>
      </w:r>
      <w:r w:rsidRPr="00097075">
        <w:rPr>
          <w:rFonts w:ascii="Cambria Math" w:hAnsi="Cambria Math" w:cs="Cambria Math"/>
          <w:sz w:val="22"/>
          <w:szCs w:val="22"/>
        </w:rPr>
        <w:t>‑</w:t>
      </w:r>
      <w:r w:rsidRPr="00097075">
        <w:rPr>
          <w:rFonts w:ascii="Arial" w:hAnsi="Arial" w:cs="Arial"/>
          <w:sz w:val="22"/>
          <w:szCs w:val="22"/>
        </w:rPr>
        <w:t>led training. Available at: https://educatenotmutilate.org [Accessed 10 December 2025].</w:t>
      </w:r>
    </w:p>
    <w:p w14:paraId="71B9C4B5" w14:textId="5E53134C" w:rsidR="00097075" w:rsidRPr="00097075" w:rsidRDefault="00097075" w:rsidP="00097075">
      <w:pPr>
        <w:pStyle w:val="ListParagraph"/>
        <w:numPr>
          <w:ilvl w:val="0"/>
          <w:numId w:val="8"/>
        </w:numPr>
        <w:rPr>
          <w:rFonts w:ascii="Arial" w:hAnsi="Arial" w:cs="Arial"/>
          <w:sz w:val="22"/>
          <w:szCs w:val="22"/>
        </w:rPr>
      </w:pPr>
      <w:r w:rsidRPr="00097075">
        <w:rPr>
          <w:rFonts w:ascii="Arial" w:hAnsi="Arial" w:cs="Arial"/>
          <w:sz w:val="22"/>
          <w:szCs w:val="22"/>
        </w:rPr>
        <w:t>Emerald Insight (2023) ‘FGM trauma and mental health support during UK lockdown’, Journal of Aggression, Conflict and Peace Research, 15(1), pp. 45–60.</w:t>
      </w:r>
    </w:p>
    <w:p w14:paraId="6C1BA6A5" w14:textId="7EBC4378" w:rsidR="00097075" w:rsidRDefault="00097075" w:rsidP="00097075">
      <w:pPr>
        <w:pStyle w:val="ListParagraph"/>
        <w:numPr>
          <w:ilvl w:val="0"/>
          <w:numId w:val="8"/>
        </w:numPr>
        <w:rPr>
          <w:rFonts w:ascii="Arial" w:hAnsi="Arial" w:cs="Arial"/>
          <w:sz w:val="22"/>
          <w:szCs w:val="22"/>
        </w:rPr>
      </w:pPr>
      <w:r w:rsidRPr="00097075">
        <w:rPr>
          <w:rFonts w:ascii="Arial" w:hAnsi="Arial" w:cs="Arial"/>
          <w:sz w:val="22"/>
          <w:szCs w:val="22"/>
        </w:rPr>
        <w:t>Evans, C., Tweheyo, R., McGarry, J., Eldridge, J., Nkoyo, N. and Higginbottom, G. (2019) ‘Seeking culturally safe care: a qualitative systematic review’, BMJ Open, 9(5), e027452.</w:t>
      </w:r>
    </w:p>
    <w:p w14:paraId="0C64E3E0" w14:textId="0563E3E3" w:rsidR="00B407D0" w:rsidRPr="00097075" w:rsidRDefault="00B407D0" w:rsidP="00097075">
      <w:pPr>
        <w:pStyle w:val="ListParagraph"/>
        <w:numPr>
          <w:ilvl w:val="0"/>
          <w:numId w:val="8"/>
        </w:numPr>
        <w:rPr>
          <w:rFonts w:ascii="Arial" w:hAnsi="Arial" w:cs="Arial"/>
          <w:sz w:val="22"/>
          <w:szCs w:val="22"/>
        </w:rPr>
      </w:pPr>
      <w:r w:rsidRPr="00B407D0">
        <w:rPr>
          <w:rFonts w:ascii="Arial" w:hAnsi="Arial" w:cs="Arial"/>
          <w:sz w:val="22"/>
          <w:szCs w:val="22"/>
        </w:rPr>
        <w:t>FORWARD UK (2024) Survivor</w:t>
      </w:r>
      <w:r w:rsidRPr="00B407D0">
        <w:rPr>
          <w:rFonts w:ascii="Cambria Math" w:hAnsi="Cambria Math" w:cs="Cambria Math"/>
          <w:sz w:val="22"/>
          <w:szCs w:val="22"/>
        </w:rPr>
        <w:t>‑</w:t>
      </w:r>
      <w:r w:rsidRPr="00B407D0">
        <w:rPr>
          <w:rFonts w:ascii="Arial" w:hAnsi="Arial" w:cs="Arial"/>
          <w:sz w:val="22"/>
          <w:szCs w:val="22"/>
        </w:rPr>
        <w:t>Led Approaches to FGM Mental Health Support. London: FORWARD.</w:t>
      </w:r>
    </w:p>
    <w:p w14:paraId="486E8B20" w14:textId="7652CE7B" w:rsidR="007D7B9D" w:rsidRPr="007D7B9D" w:rsidRDefault="007D7B9D" w:rsidP="007D7B9D">
      <w:pPr>
        <w:pStyle w:val="ListParagraph"/>
        <w:numPr>
          <w:ilvl w:val="0"/>
          <w:numId w:val="8"/>
        </w:numPr>
        <w:rPr>
          <w:rFonts w:ascii="Arial" w:hAnsi="Arial" w:cs="Arial"/>
          <w:sz w:val="22"/>
          <w:szCs w:val="22"/>
        </w:rPr>
      </w:pPr>
      <w:r w:rsidRPr="007D7B9D">
        <w:rPr>
          <w:rFonts w:ascii="Arial" w:hAnsi="Arial" w:cs="Arial"/>
          <w:sz w:val="22"/>
          <w:szCs w:val="22"/>
        </w:rPr>
        <w:t>George, T. (2021). Applying the CRAAP Test &amp; Evaluating Sources. Scribbr.</w:t>
      </w:r>
    </w:p>
    <w:p w14:paraId="30303825" w14:textId="53DC29DC" w:rsidR="007D7B9D" w:rsidRPr="00D65C4B" w:rsidRDefault="007D7B9D" w:rsidP="007D7B9D">
      <w:pPr>
        <w:pStyle w:val="ListParagraph"/>
        <w:numPr>
          <w:ilvl w:val="0"/>
          <w:numId w:val="8"/>
        </w:numPr>
        <w:rPr>
          <w:rFonts w:ascii="Arial" w:hAnsi="Arial" w:cs="Arial"/>
          <w:sz w:val="22"/>
          <w:szCs w:val="22"/>
        </w:rPr>
      </w:pPr>
      <w:r w:rsidRPr="007D7B9D">
        <w:rPr>
          <w:rFonts w:ascii="Arial" w:hAnsi="Arial" w:cs="Arial"/>
          <w:sz w:val="22"/>
          <w:szCs w:val="22"/>
        </w:rPr>
        <w:t>Greenwood, P. (2024). Conducting Qualitative Secondary Data Analysis: PGT Projects. University of Glasgow.</w:t>
      </w:r>
    </w:p>
    <w:p w14:paraId="20DD7EFE" w14:textId="23AFB997"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Home Office (2024) Multi-Agency Statutory Guidance on Female Genital Mutilation. London: HM Government. Available at: https://www.gov.uk/government/publications/female-genital-mutilation-guidelines (Accessed: 10 October 2025).</w:t>
      </w:r>
    </w:p>
    <w:p w14:paraId="0BAFAA19" w14:textId="2EC14603" w:rsidR="00097075" w:rsidRPr="00F24146" w:rsidRDefault="00097075" w:rsidP="00F24146">
      <w:pPr>
        <w:pStyle w:val="ListParagraph"/>
        <w:numPr>
          <w:ilvl w:val="0"/>
          <w:numId w:val="8"/>
        </w:numPr>
      </w:pPr>
      <w:r>
        <w:t>Home Office (2024) Multi</w:t>
      </w:r>
      <w:r w:rsidRPr="00097075">
        <w:rPr>
          <w:rFonts w:ascii="Cambria Math" w:hAnsi="Cambria Math" w:cs="Cambria Math"/>
        </w:rPr>
        <w:t>‑</w:t>
      </w:r>
      <w:r>
        <w:t>Agency Statutory Guidance on Female Genital Mutilation. London: HMSO.</w:t>
      </w:r>
      <w:r w:rsidR="00F24146">
        <w:t xml:space="preserve"> </w:t>
      </w:r>
    </w:p>
    <w:p w14:paraId="0E363284" w14:textId="729A3D3D" w:rsidR="00B85DCA" w:rsidRPr="00D65C4B" w:rsidRDefault="00B85DCA" w:rsidP="00D65C4B">
      <w:pPr>
        <w:pStyle w:val="ListParagraph"/>
        <w:numPr>
          <w:ilvl w:val="0"/>
          <w:numId w:val="8"/>
        </w:numPr>
        <w:rPr>
          <w:rFonts w:ascii="Arial" w:hAnsi="Arial" w:cs="Arial"/>
          <w:sz w:val="22"/>
          <w:szCs w:val="22"/>
        </w:rPr>
      </w:pPr>
      <w:r w:rsidRPr="00B85DCA">
        <w:rPr>
          <w:rFonts w:ascii="Arial" w:hAnsi="Arial" w:cs="Arial"/>
          <w:sz w:val="22"/>
          <w:szCs w:val="22"/>
        </w:rPr>
        <w:t>Inglis, H., McPhee, C. &amp; Munro, S. (2024). Responding to FGM in Pregnancy: A Trauma-Informed Pathway of Care. NHS Highland.</w:t>
      </w:r>
    </w:p>
    <w:p w14:paraId="5F17F2C7" w14:textId="49D792CC"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 xml:space="preserve">Jones, A., Yusuf, </w:t>
      </w:r>
      <w:r w:rsidR="006E4162" w:rsidRPr="00D65C4B">
        <w:rPr>
          <w:rFonts w:ascii="Arial" w:hAnsi="Arial" w:cs="Arial"/>
          <w:sz w:val="22"/>
          <w:szCs w:val="22"/>
        </w:rPr>
        <w:t>R.,</w:t>
      </w:r>
      <w:r w:rsidRPr="00D65C4B">
        <w:rPr>
          <w:rFonts w:ascii="Arial" w:hAnsi="Arial" w:cs="Arial"/>
          <w:sz w:val="22"/>
          <w:szCs w:val="22"/>
        </w:rPr>
        <w:t xml:space="preserve"> and Ahmed, S. (2023) ‘Mental health support for FGM survivors in the UK: barriers and opportunities’, British Journal of Social Work, 53(2), pp. 412–429.</w:t>
      </w:r>
    </w:p>
    <w:p w14:paraId="36DBCDA4" w14:textId="5B79806C"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 xml:space="preserve">Jones, L., Danks, E., Costello, B., Taylor, J. and Jolly, K. (2023) ‘Views </w:t>
      </w:r>
      <w:r w:rsidR="006301E4" w:rsidRPr="00D65C4B">
        <w:rPr>
          <w:rFonts w:ascii="Arial" w:hAnsi="Arial" w:cs="Arial"/>
          <w:sz w:val="22"/>
          <w:szCs w:val="22"/>
        </w:rPr>
        <w:t>of, ‘male</w:t>
      </w:r>
      <w:r w:rsidRPr="00D65C4B">
        <w:rPr>
          <w:rFonts w:ascii="Arial" w:hAnsi="Arial" w:cs="Arial"/>
          <w:sz w:val="22"/>
          <w:szCs w:val="22"/>
        </w:rPr>
        <w:t xml:space="preserve"> genital mutilation survivors, men and health-care professionals on timing of </w:t>
      </w:r>
      <w:r w:rsidRPr="00D65C4B">
        <w:rPr>
          <w:rFonts w:ascii="Arial" w:hAnsi="Arial" w:cs="Arial"/>
          <w:sz w:val="22"/>
          <w:szCs w:val="22"/>
        </w:rPr>
        <w:lastRenderedPageBreak/>
        <w:t>deinfibulation surgery and NHS service provision: qualitative FGM Sister Study’, Health Technology Assessment, NIHR Journals Library. Available at: https://www.journalslibrary.nihr.ac.uk (Accessed: 10 October 2025).</w:t>
      </w:r>
    </w:p>
    <w:p w14:paraId="05DE353D" w14:textId="0B4CB3F0" w:rsidR="000C70F2" w:rsidRDefault="000C70F2" w:rsidP="00D65C4B">
      <w:pPr>
        <w:pStyle w:val="ListParagraph"/>
        <w:numPr>
          <w:ilvl w:val="0"/>
          <w:numId w:val="8"/>
        </w:numPr>
        <w:rPr>
          <w:rFonts w:ascii="Arial" w:hAnsi="Arial" w:cs="Arial"/>
          <w:sz w:val="22"/>
          <w:szCs w:val="22"/>
        </w:rPr>
      </w:pPr>
      <w:r w:rsidRPr="000C70F2">
        <w:rPr>
          <w:rFonts w:ascii="Arial" w:hAnsi="Arial" w:cs="Arial"/>
          <w:sz w:val="22"/>
          <w:szCs w:val="22"/>
        </w:rPr>
        <w:t>Largan, C. &amp; Morris, T. (2024). Qualitative Secondary Research: A Step-By-Step Guide. SAGE Publications.</w:t>
      </w:r>
    </w:p>
    <w:p w14:paraId="79B89790" w14:textId="3A927AC5" w:rsidR="00165EC7" w:rsidRPr="00165EC7" w:rsidRDefault="00165EC7" w:rsidP="00165EC7">
      <w:pPr>
        <w:pStyle w:val="ListParagraph"/>
        <w:numPr>
          <w:ilvl w:val="0"/>
          <w:numId w:val="8"/>
        </w:numPr>
        <w:rPr>
          <w:rFonts w:ascii="Arial" w:hAnsi="Arial" w:cs="Arial"/>
          <w:sz w:val="22"/>
          <w:szCs w:val="22"/>
        </w:rPr>
      </w:pPr>
      <w:r w:rsidRPr="00165EC7">
        <w:rPr>
          <w:rFonts w:ascii="Arial" w:hAnsi="Arial" w:cs="Arial"/>
          <w:sz w:val="22"/>
          <w:szCs w:val="22"/>
        </w:rPr>
        <w:t>McAndrew, S., Warne, T. &amp; Mulongo, P. (2020). Female Genital Mutilation and Emotional Support. European Psychiatry.</w:t>
      </w:r>
    </w:p>
    <w:p w14:paraId="523DA3A1" w14:textId="5250DA30"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Mental and sexual health outcomes associated with FGM/C in Africa: a systematic narrative synthesis (2022)</w:t>
      </w:r>
      <w:r w:rsidR="00FE0FC3">
        <w:rPr>
          <w:rFonts w:ascii="Arial" w:hAnsi="Arial" w:cs="Arial"/>
          <w:sz w:val="22"/>
          <w:szCs w:val="22"/>
        </w:rPr>
        <w:t>.</w:t>
      </w:r>
      <w:r w:rsidRPr="00D65C4B">
        <w:rPr>
          <w:rFonts w:ascii="Arial" w:hAnsi="Arial" w:cs="Arial"/>
          <w:sz w:val="22"/>
          <w:szCs w:val="22"/>
        </w:rPr>
        <w:t xml:space="preserve"> Systematic Narrative Synthesis Study. Available at: https://pubmed.ncbi.nlm.nih.gov (Accessed: 10 October 2025).</w:t>
      </w:r>
    </w:p>
    <w:p w14:paraId="24D63B66" w14:textId="7489B1E1"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Mulongo, P., Hollins Martin, C.J. and McAndrew, S. (2014) ‘The psychological impact of Female Genital Mutilation/Cutting (FGM/C) on girls/women’s mental health: A narrative literature review’, Journal of Reproductive and Infant Psychology, 32(5), pp. 469–485. Available at: https://www.tandfonline.com (Accessed: 10 October 2025).</w:t>
      </w:r>
    </w:p>
    <w:p w14:paraId="374BC882" w14:textId="7B0F6C83"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 xml:space="preserve">Mulongo, P., McAndrew, </w:t>
      </w:r>
      <w:r w:rsidR="006E4162" w:rsidRPr="00D65C4B">
        <w:rPr>
          <w:rFonts w:ascii="Arial" w:hAnsi="Arial" w:cs="Arial"/>
          <w:sz w:val="22"/>
          <w:szCs w:val="22"/>
        </w:rPr>
        <w:t>S.,</w:t>
      </w:r>
      <w:r w:rsidRPr="00D65C4B">
        <w:rPr>
          <w:rFonts w:ascii="Arial" w:hAnsi="Arial" w:cs="Arial"/>
          <w:sz w:val="22"/>
          <w:szCs w:val="22"/>
        </w:rPr>
        <w:t xml:space="preserve"> and Hollins Martin, C. (2022) ‘Female genital mutilation (FGM) trauma and mental health support during the UK lockdown: exploring women’s experiences’, Journal of Aggression, Conflict and Peace Research, 14(4), pp. 292–304.</w:t>
      </w:r>
    </w:p>
    <w:p w14:paraId="739C208B" w14:textId="05356830" w:rsidR="00E84828" w:rsidRPr="00D65C4B" w:rsidRDefault="00E84828" w:rsidP="00D65C4B">
      <w:pPr>
        <w:pStyle w:val="ListParagraph"/>
        <w:numPr>
          <w:ilvl w:val="0"/>
          <w:numId w:val="8"/>
        </w:numPr>
        <w:rPr>
          <w:rFonts w:ascii="Arial" w:hAnsi="Arial" w:cs="Arial"/>
          <w:sz w:val="22"/>
          <w:szCs w:val="22"/>
        </w:rPr>
      </w:pPr>
      <w:r w:rsidRPr="00E84828">
        <w:rPr>
          <w:rFonts w:ascii="Arial" w:hAnsi="Arial" w:cs="Arial"/>
          <w:sz w:val="22"/>
          <w:szCs w:val="22"/>
        </w:rPr>
        <w:t>Mulongo, P., Khan, R., McAndrew, S. &amp; McKeown, M. (2023). FGM Trauma and Mental Health Support During UK Lockdown. Journal of Aggression, Conflict and Peace Research.</w:t>
      </w:r>
    </w:p>
    <w:p w14:paraId="57CDC443" w14:textId="02CF53D6"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Murphy, L. (2024)</w:t>
      </w:r>
      <w:r w:rsidR="00FE0FC3">
        <w:rPr>
          <w:rFonts w:ascii="Arial" w:hAnsi="Arial" w:cs="Arial"/>
          <w:sz w:val="22"/>
          <w:szCs w:val="22"/>
        </w:rPr>
        <w:t>.</w:t>
      </w:r>
      <w:r w:rsidRPr="00D65C4B">
        <w:rPr>
          <w:rFonts w:ascii="Arial" w:hAnsi="Arial" w:cs="Arial"/>
          <w:sz w:val="22"/>
          <w:szCs w:val="22"/>
        </w:rPr>
        <w:t xml:space="preserve"> Postcolonial Feminism and FGM: Rethinking Survivor Agency. London: Zed Books.</w:t>
      </w:r>
    </w:p>
    <w:p w14:paraId="4964787C" w14:textId="33FB13D4" w:rsidR="00AC03A0" w:rsidRDefault="00AC03A0" w:rsidP="00D65C4B">
      <w:pPr>
        <w:pStyle w:val="ListParagraph"/>
        <w:numPr>
          <w:ilvl w:val="0"/>
          <w:numId w:val="8"/>
        </w:numPr>
        <w:rPr>
          <w:rFonts w:ascii="Arial" w:hAnsi="Arial" w:cs="Arial"/>
          <w:sz w:val="22"/>
          <w:szCs w:val="22"/>
        </w:rPr>
      </w:pPr>
      <w:r w:rsidRPr="00AC03A0">
        <w:rPr>
          <w:rFonts w:ascii="Arial" w:hAnsi="Arial" w:cs="Arial"/>
          <w:sz w:val="22"/>
          <w:szCs w:val="22"/>
        </w:rPr>
        <w:t>National FGM Centre. (2019). Listening and Learning: Discussions with Women Affected by FGM. National FGM Centre.</w:t>
      </w:r>
    </w:p>
    <w:p w14:paraId="157CD0D5" w14:textId="4EA25F64" w:rsidR="00FC44CA" w:rsidRDefault="00FC44CA" w:rsidP="00FC44CA">
      <w:pPr>
        <w:pStyle w:val="ListParagraph"/>
        <w:numPr>
          <w:ilvl w:val="0"/>
          <w:numId w:val="8"/>
        </w:numPr>
      </w:pPr>
      <w:r>
        <w:t>National FGM Centre (2025) Survivor</w:t>
      </w:r>
      <w:r w:rsidRPr="00FC44CA">
        <w:rPr>
          <w:rFonts w:ascii="Cambria Math" w:hAnsi="Cambria Math" w:cs="Cambria Math"/>
        </w:rPr>
        <w:t>‑</w:t>
      </w:r>
      <w:r>
        <w:t>led approaches to FGM support. London: Barnardo</w:t>
      </w:r>
      <w:r w:rsidRPr="00FC44CA">
        <w:rPr>
          <w:rFonts w:ascii="Aptos" w:hAnsi="Aptos" w:cs="Aptos"/>
        </w:rPr>
        <w:t>’</w:t>
      </w:r>
      <w:r>
        <w:t>s and NHS England.</w:t>
      </w:r>
    </w:p>
    <w:p w14:paraId="51073CC1" w14:textId="66CFD789" w:rsidR="00D3609B" w:rsidRPr="00FC44CA" w:rsidRDefault="00D3609B" w:rsidP="00FC44CA">
      <w:pPr>
        <w:pStyle w:val="ListParagraph"/>
        <w:numPr>
          <w:ilvl w:val="0"/>
          <w:numId w:val="8"/>
        </w:numPr>
      </w:pPr>
      <w:r w:rsidRPr="00D3609B">
        <w:t>NHS England (2025)</w:t>
      </w:r>
      <w:r w:rsidR="00FE0FC3">
        <w:t>.</w:t>
      </w:r>
      <w:r w:rsidRPr="00D3609B">
        <w:t xml:space="preserve"> Updated Guidance on FGM Safeguarding and Mental Health. London: NHS England.</w:t>
      </w:r>
    </w:p>
    <w:p w14:paraId="73E61564" w14:textId="25B0F03F" w:rsidR="00AC03A0" w:rsidRPr="00D65C4B" w:rsidRDefault="00CC1665" w:rsidP="00D65C4B">
      <w:pPr>
        <w:pStyle w:val="ListParagraph"/>
        <w:numPr>
          <w:ilvl w:val="0"/>
          <w:numId w:val="8"/>
        </w:numPr>
        <w:rPr>
          <w:rFonts w:ascii="Arial" w:hAnsi="Arial" w:cs="Arial"/>
          <w:sz w:val="22"/>
          <w:szCs w:val="22"/>
        </w:rPr>
      </w:pPr>
      <w:r w:rsidRPr="00CC1665">
        <w:rPr>
          <w:rFonts w:ascii="Arial" w:hAnsi="Arial" w:cs="Arial"/>
          <w:sz w:val="22"/>
          <w:szCs w:val="22"/>
        </w:rPr>
        <w:t>NHS England. (2025). Trauma-Informed and Harm-Aware Inpatient Care. NHS England.</w:t>
      </w:r>
    </w:p>
    <w:p w14:paraId="6D9978BA" w14:textId="65F452AA"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NHS Digital (2023) Female Genital Mutilation (FGM) Enhanced Dataset, England, April 2022 to March 2023. Available at: https://digital.nhs.uk/data-and-information (Accessed: 10 October 2025).</w:t>
      </w:r>
    </w:p>
    <w:p w14:paraId="6ACD945A" w14:textId="5DBE2FE7"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NHS Digital (2024) Female Genital Mutilation (FGM) Enhanced Dataset, England, April 2023 to March 2024. Available at: https://digital.nhs.uk/data-and-information (Accessed: 10 October 2025).</w:t>
      </w:r>
    </w:p>
    <w:p w14:paraId="6B0CA0F7" w14:textId="080C6BFC"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NHS England (2020) Female Genital Mutilation (FGM) – Prevention and Support. Available at: https://www.england.nhs.uk (Accessed: 10 October 2025).</w:t>
      </w:r>
    </w:p>
    <w:p w14:paraId="23C108A6" w14:textId="70AF2CBD"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NHS England (2024) FGM Prevention Programme: Progress and Future Priorities Report. Available at: https://www.england.nhs.uk/publication/fgm-prevention-programme (Accessed: 10 October 2025).</w:t>
      </w:r>
    </w:p>
    <w:p w14:paraId="1AAA075B" w14:textId="62D93842"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 xml:space="preserve">O’Neill, </w:t>
      </w:r>
      <w:r w:rsidR="006E4162" w:rsidRPr="00D65C4B">
        <w:rPr>
          <w:rFonts w:ascii="Arial" w:hAnsi="Arial" w:cs="Arial"/>
          <w:sz w:val="22"/>
          <w:szCs w:val="22"/>
        </w:rPr>
        <w:t>S.,</w:t>
      </w:r>
      <w:r w:rsidRPr="00D65C4B">
        <w:rPr>
          <w:rFonts w:ascii="Arial" w:hAnsi="Arial" w:cs="Arial"/>
          <w:sz w:val="22"/>
          <w:szCs w:val="22"/>
        </w:rPr>
        <w:t xml:space="preserve"> and Pallitto, C. (2021) ‘The consequences of female genital mutilation on psycho-social well-being: a systematic review of qualitative research’, Qualitative Health Research, 31(8), pp. 1443–1456.</w:t>
      </w:r>
    </w:p>
    <w:p w14:paraId="0C7472B2" w14:textId="040C5554"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lastRenderedPageBreak/>
        <w:t>Parliament UK (2025) Women and Equalities Committee Report on FGM and Mental Health. London: House of Commons.</w:t>
      </w:r>
    </w:p>
    <w:p w14:paraId="1D7CC129" w14:textId="78CB7280"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RCM (2024) Royal College of Midwives Position Statement on FGM. Available at: https://www.rcm.org.uk (Accessed: 10 October 2025).</w:t>
      </w:r>
    </w:p>
    <w:p w14:paraId="7A1AC7F3" w14:textId="3E2EC0D4" w:rsidR="00D3609B" w:rsidRDefault="00D3609B" w:rsidP="00D65C4B">
      <w:pPr>
        <w:pStyle w:val="ListParagraph"/>
        <w:numPr>
          <w:ilvl w:val="0"/>
          <w:numId w:val="8"/>
        </w:numPr>
        <w:rPr>
          <w:rFonts w:ascii="Arial" w:hAnsi="Arial" w:cs="Arial"/>
          <w:sz w:val="22"/>
          <w:szCs w:val="22"/>
        </w:rPr>
      </w:pPr>
      <w:r w:rsidRPr="00D3609B">
        <w:rPr>
          <w:rFonts w:ascii="Arial" w:hAnsi="Arial" w:cs="Arial"/>
          <w:sz w:val="22"/>
          <w:szCs w:val="22"/>
        </w:rPr>
        <w:t>Royal College of Psychiatrists (2024) Guidance on Culturally Competent Mental Health Care. London: RCPsych.</w:t>
      </w:r>
    </w:p>
    <w:p w14:paraId="2C4BBB12" w14:textId="4E8C95B6" w:rsidR="00FC44CA" w:rsidRDefault="00FC44CA" w:rsidP="00FC44CA">
      <w:pPr>
        <w:pStyle w:val="ListParagraph"/>
        <w:numPr>
          <w:ilvl w:val="0"/>
          <w:numId w:val="8"/>
        </w:numPr>
      </w:pPr>
      <w:r>
        <w:t>Safeline (2025)</w:t>
      </w:r>
      <w:r w:rsidR="00FE0FC3">
        <w:t>.</w:t>
      </w:r>
      <w:r>
        <w:t xml:space="preserve"> Information for adult survivors of FGM. Available at: https://safeline.org.uk [Accessed 10 December 2025].</w:t>
      </w:r>
    </w:p>
    <w:p w14:paraId="47E3E258" w14:textId="652C6B16" w:rsidR="00531AC7" w:rsidRPr="00FC44CA" w:rsidRDefault="00531AC7" w:rsidP="00FC44CA">
      <w:pPr>
        <w:pStyle w:val="ListParagraph"/>
        <w:numPr>
          <w:ilvl w:val="0"/>
          <w:numId w:val="8"/>
        </w:numPr>
      </w:pPr>
      <w:r w:rsidRPr="00531AC7">
        <w:t>UNFPA (2023) Global Report on FGM Prevalence and Survivor Support. New York: United Nations Population Fund.</w:t>
      </w:r>
    </w:p>
    <w:p w14:paraId="7D48F11F" w14:textId="6AE383B2"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UNICEF (2021) Female Genital Mutilation/Cutting: A Global Concern. Available at: https://www.unicef.org (Accessed: 10 October 2025).</w:t>
      </w:r>
    </w:p>
    <w:p w14:paraId="13EA8B91" w14:textId="69A6E7EC"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University of Birmingham (2023)</w:t>
      </w:r>
      <w:r w:rsidR="00FE0FC3">
        <w:rPr>
          <w:rFonts w:ascii="Arial" w:hAnsi="Arial" w:cs="Arial"/>
          <w:sz w:val="22"/>
          <w:szCs w:val="22"/>
        </w:rPr>
        <w:t>.</w:t>
      </w:r>
      <w:r w:rsidRPr="00D65C4B">
        <w:rPr>
          <w:rFonts w:ascii="Arial" w:hAnsi="Arial" w:cs="Arial"/>
          <w:sz w:val="22"/>
          <w:szCs w:val="22"/>
        </w:rPr>
        <w:t xml:space="preserve"> Postcode lottery for FGM provision in </w:t>
      </w:r>
      <w:r w:rsidR="00FE0FC3">
        <w:rPr>
          <w:rFonts w:ascii="Arial" w:hAnsi="Arial" w:cs="Arial"/>
          <w:sz w:val="22"/>
          <w:szCs w:val="22"/>
        </w:rPr>
        <w:t xml:space="preserve">the </w:t>
      </w:r>
      <w:r w:rsidRPr="00D65C4B">
        <w:rPr>
          <w:rFonts w:ascii="Arial" w:hAnsi="Arial" w:cs="Arial"/>
          <w:sz w:val="22"/>
          <w:szCs w:val="22"/>
        </w:rPr>
        <w:t xml:space="preserve">largest UK study of survivor experiences of healthcare. Available at: </w:t>
      </w:r>
      <w:hyperlink r:id="rId12" w:history="1">
        <w:r w:rsidRPr="00B43852">
          <w:rPr>
            <w:rStyle w:val="Hyperlink"/>
            <w:rFonts w:ascii="Arial" w:hAnsi="Arial" w:cs="Arial"/>
            <w:sz w:val="22"/>
            <w:szCs w:val="22"/>
          </w:rPr>
          <w:t>https://www.birmingham.ac.uk/news/2023/postcode-lottery-for-fgm-provision</w:t>
        </w:r>
      </w:hyperlink>
      <w:r>
        <w:rPr>
          <w:rFonts w:ascii="Arial" w:hAnsi="Arial" w:cs="Arial"/>
          <w:sz w:val="22"/>
          <w:szCs w:val="22"/>
        </w:rPr>
        <w:t xml:space="preserve"> </w:t>
      </w:r>
      <w:r w:rsidRPr="00D65C4B">
        <w:rPr>
          <w:rFonts w:ascii="Arial" w:hAnsi="Arial" w:cs="Arial"/>
          <w:sz w:val="22"/>
          <w:szCs w:val="22"/>
        </w:rPr>
        <w:t>(Accessed: 10 October 2025).</w:t>
      </w:r>
    </w:p>
    <w:p w14:paraId="6670CF4A" w14:textId="12ADC9FC" w:rsidR="00957411" w:rsidRPr="00957411" w:rsidRDefault="00957411" w:rsidP="00957411">
      <w:pPr>
        <w:pStyle w:val="ListParagraph"/>
        <w:numPr>
          <w:ilvl w:val="0"/>
          <w:numId w:val="8"/>
        </w:numPr>
      </w:pPr>
      <w:r>
        <w:t>Warne, J. and Mulongo, P. (2020) ‘Emotional support for FGM survivors: mixed</w:t>
      </w:r>
      <w:r w:rsidRPr="00957411">
        <w:rPr>
          <w:rFonts w:ascii="Cambria Math" w:hAnsi="Cambria Math" w:cs="Cambria Math"/>
        </w:rPr>
        <w:t>‑</w:t>
      </w:r>
      <w:r>
        <w:t>methods study</w:t>
      </w:r>
      <w:r w:rsidRPr="00957411">
        <w:rPr>
          <w:rFonts w:ascii="Aptos" w:hAnsi="Aptos" w:cs="Aptos"/>
        </w:rPr>
        <w:t>’</w:t>
      </w:r>
      <w:r>
        <w:t>, Journal of Mental Health, 29(6), pp. 715</w:t>
      </w:r>
      <w:r w:rsidRPr="00957411">
        <w:rPr>
          <w:rFonts w:ascii="Aptos" w:hAnsi="Aptos" w:cs="Aptos"/>
        </w:rPr>
        <w:t>–</w:t>
      </w:r>
      <w:r>
        <w:t>728.</w:t>
      </w:r>
    </w:p>
    <w:p w14:paraId="15D6AA03" w14:textId="4F8D24C1"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Warne, T. and Mulongo, P. (2020) ‘Female Genital Mutilation [FGM] and Emotional Support: A Research Study Exploring the Value and Sustainability of Offering Emotional Support to Women Exposed to FGM’, European Psychiatry, Cambridge University Press.</w:t>
      </w:r>
    </w:p>
    <w:p w14:paraId="2FD72921" w14:textId="2D383A45" w:rsidR="004214C5" w:rsidRPr="00D65C4B" w:rsidRDefault="004214C5" w:rsidP="00D65C4B">
      <w:pPr>
        <w:pStyle w:val="ListParagraph"/>
        <w:numPr>
          <w:ilvl w:val="0"/>
          <w:numId w:val="8"/>
        </w:numPr>
        <w:rPr>
          <w:rFonts w:ascii="Arial" w:hAnsi="Arial" w:cs="Arial"/>
          <w:sz w:val="22"/>
          <w:szCs w:val="22"/>
        </w:rPr>
      </w:pPr>
      <w:r w:rsidRPr="004214C5">
        <w:rPr>
          <w:rFonts w:ascii="Arial" w:hAnsi="Arial" w:cs="Arial"/>
          <w:sz w:val="22"/>
          <w:szCs w:val="22"/>
        </w:rPr>
        <w:t>Women and Equalities Committee. (2025). Female Genital Mutilation: Seventh Report of Session 2024–25. UK Parliament.</w:t>
      </w:r>
    </w:p>
    <w:p w14:paraId="5BB17C4B" w14:textId="34277B03" w:rsidR="00D65C4B" w:rsidRP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World Health Organi</w:t>
      </w:r>
      <w:r w:rsidR="00FE0FC3">
        <w:rPr>
          <w:rFonts w:ascii="Arial" w:hAnsi="Arial" w:cs="Arial"/>
          <w:sz w:val="22"/>
          <w:szCs w:val="22"/>
        </w:rPr>
        <w:t>s</w:t>
      </w:r>
      <w:r w:rsidRPr="00D65C4B">
        <w:rPr>
          <w:rFonts w:ascii="Arial" w:hAnsi="Arial" w:cs="Arial"/>
          <w:sz w:val="22"/>
          <w:szCs w:val="22"/>
        </w:rPr>
        <w:t>ation (WHO) (2022) Mental Health: Strengthening Our Response. Available at: https://www.who.int (Accessed: 10 October 2025).</w:t>
      </w:r>
    </w:p>
    <w:p w14:paraId="112C5426" w14:textId="2B109FF0" w:rsidR="00D65C4B"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World Health Organi</w:t>
      </w:r>
      <w:r w:rsidR="00FE0FC3">
        <w:rPr>
          <w:rFonts w:ascii="Arial" w:hAnsi="Arial" w:cs="Arial"/>
          <w:sz w:val="22"/>
          <w:szCs w:val="22"/>
        </w:rPr>
        <w:t>s</w:t>
      </w:r>
      <w:r w:rsidRPr="00D65C4B">
        <w:rPr>
          <w:rFonts w:ascii="Arial" w:hAnsi="Arial" w:cs="Arial"/>
          <w:sz w:val="22"/>
          <w:szCs w:val="22"/>
        </w:rPr>
        <w:t>ation (WHO) (2023) Female Genital Mutilation. Available at: https://www.who.int/news-room/fact-sheets/detail/female-genital-mutilation (Accessed: 10 October 2025).</w:t>
      </w:r>
    </w:p>
    <w:p w14:paraId="6A8E95B0" w14:textId="6C041E7A" w:rsidR="00531AC7" w:rsidRPr="00D65C4B" w:rsidRDefault="00531AC7" w:rsidP="00D65C4B">
      <w:pPr>
        <w:pStyle w:val="ListParagraph"/>
        <w:numPr>
          <w:ilvl w:val="0"/>
          <w:numId w:val="8"/>
        </w:numPr>
        <w:rPr>
          <w:rFonts w:ascii="Arial" w:hAnsi="Arial" w:cs="Arial"/>
          <w:sz w:val="22"/>
          <w:szCs w:val="22"/>
        </w:rPr>
      </w:pPr>
      <w:r w:rsidRPr="00531AC7">
        <w:rPr>
          <w:rFonts w:ascii="Arial" w:hAnsi="Arial" w:cs="Arial"/>
          <w:sz w:val="22"/>
          <w:szCs w:val="22"/>
        </w:rPr>
        <w:t>WHO (2024) Trauma</w:t>
      </w:r>
      <w:r w:rsidRPr="00531AC7">
        <w:rPr>
          <w:rFonts w:ascii="Cambria Math" w:hAnsi="Cambria Math" w:cs="Cambria Math"/>
          <w:sz w:val="22"/>
          <w:szCs w:val="22"/>
        </w:rPr>
        <w:t>‑</w:t>
      </w:r>
      <w:r w:rsidRPr="00531AC7">
        <w:rPr>
          <w:rFonts w:ascii="Arial" w:hAnsi="Arial" w:cs="Arial"/>
          <w:sz w:val="22"/>
          <w:szCs w:val="22"/>
        </w:rPr>
        <w:t>Informed Care in Global FGM Policy. Geneva: World Health Organi</w:t>
      </w:r>
      <w:r w:rsidR="00FE0FC3">
        <w:rPr>
          <w:rFonts w:ascii="Arial" w:hAnsi="Arial" w:cs="Arial"/>
          <w:sz w:val="22"/>
          <w:szCs w:val="22"/>
        </w:rPr>
        <w:t>s</w:t>
      </w:r>
      <w:r w:rsidRPr="00531AC7">
        <w:rPr>
          <w:rFonts w:ascii="Arial" w:hAnsi="Arial" w:cs="Arial"/>
          <w:sz w:val="22"/>
          <w:szCs w:val="22"/>
        </w:rPr>
        <w:t>ation.</w:t>
      </w:r>
    </w:p>
    <w:p w14:paraId="7B79C171" w14:textId="31C3A2D9" w:rsidR="002D5B83" w:rsidRDefault="00D65C4B" w:rsidP="00D65C4B">
      <w:pPr>
        <w:pStyle w:val="ListParagraph"/>
        <w:numPr>
          <w:ilvl w:val="0"/>
          <w:numId w:val="8"/>
        </w:numPr>
        <w:rPr>
          <w:rFonts w:ascii="Arial" w:hAnsi="Arial" w:cs="Arial"/>
          <w:sz w:val="22"/>
          <w:szCs w:val="22"/>
        </w:rPr>
      </w:pPr>
      <w:r w:rsidRPr="00D65C4B">
        <w:rPr>
          <w:rFonts w:ascii="Arial" w:hAnsi="Arial" w:cs="Arial"/>
          <w:sz w:val="22"/>
          <w:szCs w:val="22"/>
        </w:rPr>
        <w:t>World Health Organi</w:t>
      </w:r>
      <w:r w:rsidR="00FE0FC3">
        <w:rPr>
          <w:rFonts w:ascii="Arial" w:hAnsi="Arial" w:cs="Arial"/>
          <w:sz w:val="22"/>
          <w:szCs w:val="22"/>
        </w:rPr>
        <w:t>s</w:t>
      </w:r>
      <w:r w:rsidRPr="00D65C4B">
        <w:rPr>
          <w:rFonts w:ascii="Arial" w:hAnsi="Arial" w:cs="Arial"/>
          <w:sz w:val="22"/>
          <w:szCs w:val="22"/>
        </w:rPr>
        <w:t>ation (WHO) (2025) Global Strategy to End FGM: Health, Rights, and Recovery. Geneva: World Health Organi</w:t>
      </w:r>
      <w:r w:rsidR="00FE0FC3">
        <w:rPr>
          <w:rFonts w:ascii="Arial" w:hAnsi="Arial" w:cs="Arial"/>
          <w:sz w:val="22"/>
          <w:szCs w:val="22"/>
        </w:rPr>
        <w:t>s</w:t>
      </w:r>
      <w:r w:rsidRPr="00D65C4B">
        <w:rPr>
          <w:rFonts w:ascii="Arial" w:hAnsi="Arial" w:cs="Arial"/>
          <w:sz w:val="22"/>
          <w:szCs w:val="22"/>
        </w:rPr>
        <w:t>ation.</w:t>
      </w:r>
    </w:p>
    <w:p w14:paraId="3440234A" w14:textId="394B1F0C" w:rsidR="00531AC7" w:rsidRDefault="00531AC7" w:rsidP="00D65C4B">
      <w:pPr>
        <w:pStyle w:val="ListParagraph"/>
        <w:numPr>
          <w:ilvl w:val="0"/>
          <w:numId w:val="8"/>
        </w:numPr>
        <w:rPr>
          <w:rFonts w:ascii="Arial" w:hAnsi="Arial" w:cs="Arial"/>
          <w:sz w:val="22"/>
          <w:szCs w:val="22"/>
        </w:rPr>
      </w:pPr>
      <w:r w:rsidRPr="00531AC7">
        <w:rPr>
          <w:rFonts w:ascii="Arial" w:hAnsi="Arial" w:cs="Arial"/>
          <w:sz w:val="22"/>
          <w:szCs w:val="22"/>
        </w:rPr>
        <w:t>Women’s Aid (2025)</w:t>
      </w:r>
      <w:r w:rsidR="00FE0FC3">
        <w:rPr>
          <w:rFonts w:ascii="Arial" w:hAnsi="Arial" w:cs="Arial"/>
          <w:sz w:val="22"/>
          <w:szCs w:val="22"/>
        </w:rPr>
        <w:t>.</w:t>
      </w:r>
      <w:r w:rsidRPr="00531AC7">
        <w:rPr>
          <w:rFonts w:ascii="Arial" w:hAnsi="Arial" w:cs="Arial"/>
          <w:sz w:val="22"/>
          <w:szCs w:val="22"/>
        </w:rPr>
        <w:t xml:space="preserve"> Intersectionality and Gender</w:t>
      </w:r>
      <w:r w:rsidRPr="00531AC7">
        <w:rPr>
          <w:rFonts w:ascii="Cambria Math" w:hAnsi="Cambria Math" w:cs="Cambria Math"/>
          <w:sz w:val="22"/>
          <w:szCs w:val="22"/>
        </w:rPr>
        <w:t>‑</w:t>
      </w:r>
      <w:r w:rsidRPr="00531AC7">
        <w:rPr>
          <w:rFonts w:ascii="Arial" w:hAnsi="Arial" w:cs="Arial"/>
          <w:sz w:val="22"/>
          <w:szCs w:val="22"/>
        </w:rPr>
        <w:t>Based Violence in the UK. London: Women’s Aid.</w:t>
      </w:r>
    </w:p>
    <w:p w14:paraId="3A99DC90" w14:textId="0D174EEE" w:rsidR="00957411" w:rsidRPr="00957411" w:rsidRDefault="00957411" w:rsidP="00957411">
      <w:pPr>
        <w:pStyle w:val="ListParagraph"/>
        <w:numPr>
          <w:ilvl w:val="0"/>
          <w:numId w:val="8"/>
        </w:numPr>
      </w:pPr>
      <w:r>
        <w:t>Women of Grace UK (2025) Survivor</w:t>
      </w:r>
      <w:r w:rsidRPr="00957411">
        <w:rPr>
          <w:rFonts w:ascii="Cambria Math" w:hAnsi="Cambria Math" w:cs="Cambria Math"/>
        </w:rPr>
        <w:t>‑</w:t>
      </w:r>
      <w:r>
        <w:t>led advocacy against FGM. Available at: https://womenofgrace.org.uk [Accessed 10 December 2025].</w:t>
      </w:r>
    </w:p>
    <w:p w14:paraId="3C7F8FE9" w14:textId="77777777" w:rsidR="00843AD4" w:rsidRDefault="00843AD4" w:rsidP="00843AD4">
      <w:pPr>
        <w:pStyle w:val="Heading1"/>
      </w:pPr>
      <w:bookmarkStart w:id="71" w:name="_Toc224858197"/>
      <w:r>
        <w:lastRenderedPageBreak/>
        <w:t>Appendices</w:t>
      </w:r>
      <w:bookmarkEnd w:id="71"/>
    </w:p>
    <w:p w14:paraId="04C0A701" w14:textId="77777777" w:rsidR="00843AD4" w:rsidRDefault="00843AD4" w:rsidP="00843AD4">
      <w:pPr>
        <w:pStyle w:val="Heading2"/>
      </w:pPr>
      <w:bookmarkStart w:id="72" w:name="_Toc224858198"/>
      <w:r>
        <w:t>Appendix A – Source Tracking Table</w:t>
      </w:r>
      <w:bookmarkEnd w:id="72"/>
    </w:p>
    <w:tbl>
      <w:tblPr>
        <w:tblStyle w:val="TableGrid"/>
        <w:tblW w:w="0" w:type="auto"/>
        <w:tblLook w:val="04A0" w:firstRow="1" w:lastRow="0" w:firstColumn="1" w:lastColumn="0" w:noHBand="0" w:noVBand="1"/>
      </w:tblPr>
      <w:tblGrid>
        <w:gridCol w:w="1399"/>
        <w:gridCol w:w="699"/>
        <w:gridCol w:w="1653"/>
        <w:gridCol w:w="1300"/>
        <w:gridCol w:w="1031"/>
        <w:gridCol w:w="1471"/>
        <w:gridCol w:w="1463"/>
      </w:tblGrid>
      <w:tr w:rsidR="00C54CCF" w:rsidRPr="00C54CCF" w14:paraId="156ED4E1" w14:textId="77777777" w:rsidTr="00C54CCF">
        <w:tc>
          <w:tcPr>
            <w:tcW w:w="1407" w:type="dxa"/>
          </w:tcPr>
          <w:p w14:paraId="4B6172F6" w14:textId="77777777" w:rsidR="00C54CCF" w:rsidRPr="00C54CCF" w:rsidRDefault="00C54CCF" w:rsidP="009802D8">
            <w:pPr>
              <w:rPr>
                <w:b/>
                <w:bCs/>
              </w:rPr>
            </w:pPr>
            <w:bookmarkStart w:id="73" w:name="_Hlk215873994"/>
            <w:r w:rsidRPr="00C54CCF">
              <w:rPr>
                <w:b/>
                <w:bCs/>
              </w:rPr>
              <w:t>Author(s)</w:t>
            </w:r>
          </w:p>
        </w:tc>
        <w:tc>
          <w:tcPr>
            <w:tcW w:w="856" w:type="dxa"/>
          </w:tcPr>
          <w:p w14:paraId="74842074" w14:textId="77777777" w:rsidR="00C54CCF" w:rsidRPr="00C54CCF" w:rsidRDefault="00C54CCF" w:rsidP="009802D8">
            <w:pPr>
              <w:rPr>
                <w:b/>
                <w:bCs/>
              </w:rPr>
            </w:pPr>
            <w:r w:rsidRPr="00C54CCF">
              <w:rPr>
                <w:b/>
                <w:bCs/>
              </w:rPr>
              <w:t>Year</w:t>
            </w:r>
          </w:p>
        </w:tc>
        <w:tc>
          <w:tcPr>
            <w:tcW w:w="1508" w:type="dxa"/>
          </w:tcPr>
          <w:p w14:paraId="0BDE0139" w14:textId="77777777" w:rsidR="00C54CCF" w:rsidRPr="00C54CCF" w:rsidRDefault="00C54CCF" w:rsidP="009802D8">
            <w:pPr>
              <w:rPr>
                <w:b/>
                <w:bCs/>
              </w:rPr>
            </w:pPr>
            <w:r w:rsidRPr="00C54CCF">
              <w:rPr>
                <w:b/>
                <w:bCs/>
              </w:rPr>
              <w:t>Title</w:t>
            </w:r>
          </w:p>
        </w:tc>
        <w:tc>
          <w:tcPr>
            <w:tcW w:w="1307" w:type="dxa"/>
          </w:tcPr>
          <w:p w14:paraId="5EE19D94" w14:textId="77777777" w:rsidR="00C54CCF" w:rsidRPr="00C54CCF" w:rsidRDefault="00C54CCF" w:rsidP="009802D8">
            <w:pPr>
              <w:rPr>
                <w:b/>
                <w:bCs/>
              </w:rPr>
            </w:pPr>
            <w:r w:rsidRPr="00C54CCF">
              <w:rPr>
                <w:b/>
                <w:bCs/>
              </w:rPr>
              <w:t>Type of Study</w:t>
            </w:r>
          </w:p>
        </w:tc>
        <w:tc>
          <w:tcPr>
            <w:tcW w:w="988" w:type="dxa"/>
          </w:tcPr>
          <w:p w14:paraId="1067279C" w14:textId="77777777" w:rsidR="00C54CCF" w:rsidRPr="00C54CCF" w:rsidRDefault="00C54CCF" w:rsidP="009802D8">
            <w:pPr>
              <w:rPr>
                <w:b/>
                <w:bCs/>
              </w:rPr>
            </w:pPr>
            <w:r w:rsidRPr="00C54CCF">
              <w:rPr>
                <w:b/>
                <w:bCs/>
              </w:rPr>
              <w:t>UK Context</w:t>
            </w:r>
          </w:p>
        </w:tc>
        <w:tc>
          <w:tcPr>
            <w:tcW w:w="1479" w:type="dxa"/>
          </w:tcPr>
          <w:p w14:paraId="60675447" w14:textId="77777777" w:rsidR="00C54CCF" w:rsidRPr="00C54CCF" w:rsidRDefault="00C54CCF" w:rsidP="009802D8">
            <w:pPr>
              <w:rPr>
                <w:b/>
                <w:bCs/>
              </w:rPr>
            </w:pPr>
            <w:r w:rsidRPr="00C54CCF">
              <w:rPr>
                <w:b/>
                <w:bCs/>
              </w:rPr>
              <w:t>Key Findings</w:t>
            </w:r>
          </w:p>
        </w:tc>
        <w:tc>
          <w:tcPr>
            <w:tcW w:w="1471" w:type="dxa"/>
          </w:tcPr>
          <w:p w14:paraId="77190201" w14:textId="77777777" w:rsidR="00C54CCF" w:rsidRPr="00C54CCF" w:rsidRDefault="00C54CCF" w:rsidP="009802D8">
            <w:pPr>
              <w:rPr>
                <w:b/>
                <w:bCs/>
              </w:rPr>
            </w:pPr>
            <w:r w:rsidRPr="00C54CCF">
              <w:rPr>
                <w:b/>
                <w:bCs/>
              </w:rPr>
              <w:t>Relevance</w:t>
            </w:r>
          </w:p>
        </w:tc>
      </w:tr>
      <w:tr w:rsidR="00C54CCF" w:rsidRPr="00C54CCF" w14:paraId="0A22BBD3" w14:textId="77777777" w:rsidTr="00C54CCF">
        <w:tc>
          <w:tcPr>
            <w:tcW w:w="1407" w:type="dxa"/>
          </w:tcPr>
          <w:p w14:paraId="57E98099" w14:textId="77777777" w:rsidR="00C54CCF" w:rsidRPr="00C54CCF" w:rsidRDefault="00C54CCF" w:rsidP="009802D8">
            <w:r w:rsidRPr="00C54CCF">
              <w:t>Mulongo et al.</w:t>
            </w:r>
          </w:p>
        </w:tc>
        <w:tc>
          <w:tcPr>
            <w:tcW w:w="856" w:type="dxa"/>
          </w:tcPr>
          <w:p w14:paraId="33F744A6" w14:textId="77777777" w:rsidR="00C54CCF" w:rsidRPr="00C54CCF" w:rsidRDefault="00C54CCF" w:rsidP="009802D8">
            <w:r w:rsidRPr="00C54CCF">
              <w:t>2014</w:t>
            </w:r>
          </w:p>
        </w:tc>
        <w:tc>
          <w:tcPr>
            <w:tcW w:w="1508" w:type="dxa"/>
          </w:tcPr>
          <w:p w14:paraId="301170B1" w14:textId="77777777" w:rsidR="00C54CCF" w:rsidRPr="00C54CCF" w:rsidRDefault="00C54CCF" w:rsidP="009802D8">
            <w:r w:rsidRPr="00C54CCF">
              <w:t>Psychological impact of FGM/C</w:t>
            </w:r>
          </w:p>
        </w:tc>
        <w:tc>
          <w:tcPr>
            <w:tcW w:w="1307" w:type="dxa"/>
          </w:tcPr>
          <w:p w14:paraId="281D0EB8" w14:textId="77777777" w:rsidR="00C54CCF" w:rsidRPr="00C54CCF" w:rsidRDefault="00C54CCF" w:rsidP="009802D8">
            <w:r w:rsidRPr="00C54CCF">
              <w:t>Narrative review</w:t>
            </w:r>
          </w:p>
        </w:tc>
        <w:tc>
          <w:tcPr>
            <w:tcW w:w="988" w:type="dxa"/>
          </w:tcPr>
          <w:p w14:paraId="7DCA6934" w14:textId="77777777" w:rsidR="00C54CCF" w:rsidRPr="00C54CCF" w:rsidRDefault="00C54CCF" w:rsidP="009802D8">
            <w:r w:rsidRPr="00C54CCF">
              <w:t>Yes</w:t>
            </w:r>
          </w:p>
        </w:tc>
        <w:tc>
          <w:tcPr>
            <w:tcW w:w="1479" w:type="dxa"/>
          </w:tcPr>
          <w:p w14:paraId="5932F137" w14:textId="77777777" w:rsidR="00C54CCF" w:rsidRPr="00C54CCF" w:rsidRDefault="00C54CCF" w:rsidP="009802D8">
            <w:r w:rsidRPr="00C54CCF">
              <w:t>PTSD, depression, anxiety</w:t>
            </w:r>
          </w:p>
        </w:tc>
        <w:tc>
          <w:tcPr>
            <w:tcW w:w="1471" w:type="dxa"/>
          </w:tcPr>
          <w:p w14:paraId="125CB89B" w14:textId="77777777" w:rsidR="00C54CCF" w:rsidRPr="00C54CCF" w:rsidRDefault="00C54CCF" w:rsidP="009802D8">
            <w:r w:rsidRPr="00C54CCF">
              <w:t>Mental health outcomes</w:t>
            </w:r>
          </w:p>
        </w:tc>
      </w:tr>
      <w:tr w:rsidR="00C54CCF" w:rsidRPr="00C54CCF" w14:paraId="1D00FD22" w14:textId="77777777" w:rsidTr="00C54CCF">
        <w:tc>
          <w:tcPr>
            <w:tcW w:w="1407" w:type="dxa"/>
          </w:tcPr>
          <w:p w14:paraId="718C32E4" w14:textId="77777777" w:rsidR="00C54CCF" w:rsidRPr="00C54CCF" w:rsidRDefault="00C54CCF" w:rsidP="009802D8">
            <w:r w:rsidRPr="00C54CCF">
              <w:t>Jones et al.</w:t>
            </w:r>
          </w:p>
        </w:tc>
        <w:tc>
          <w:tcPr>
            <w:tcW w:w="856" w:type="dxa"/>
          </w:tcPr>
          <w:p w14:paraId="2A89393C" w14:textId="77777777" w:rsidR="00C54CCF" w:rsidRPr="00C54CCF" w:rsidRDefault="00C54CCF" w:rsidP="009802D8">
            <w:r w:rsidRPr="00C54CCF">
              <w:t>2023</w:t>
            </w:r>
          </w:p>
        </w:tc>
        <w:tc>
          <w:tcPr>
            <w:tcW w:w="1508" w:type="dxa"/>
          </w:tcPr>
          <w:p w14:paraId="6D65758E" w14:textId="77777777" w:rsidR="00C54CCF" w:rsidRPr="00C54CCF" w:rsidRDefault="00C54CCF" w:rsidP="009802D8">
            <w:r w:rsidRPr="00C54CCF">
              <w:t>FGM Sister Study</w:t>
            </w:r>
          </w:p>
        </w:tc>
        <w:tc>
          <w:tcPr>
            <w:tcW w:w="1307" w:type="dxa"/>
          </w:tcPr>
          <w:p w14:paraId="685BC2B8" w14:textId="77777777" w:rsidR="00C54CCF" w:rsidRPr="00C54CCF" w:rsidRDefault="00C54CCF" w:rsidP="009802D8">
            <w:r w:rsidRPr="00C54CCF">
              <w:t>Qualitative</w:t>
            </w:r>
          </w:p>
        </w:tc>
        <w:tc>
          <w:tcPr>
            <w:tcW w:w="988" w:type="dxa"/>
          </w:tcPr>
          <w:p w14:paraId="2349E9AF" w14:textId="77777777" w:rsidR="00C54CCF" w:rsidRPr="00C54CCF" w:rsidRDefault="00C54CCF" w:rsidP="009802D8">
            <w:r w:rsidRPr="00C54CCF">
              <w:t>Yes</w:t>
            </w:r>
          </w:p>
        </w:tc>
        <w:tc>
          <w:tcPr>
            <w:tcW w:w="1479" w:type="dxa"/>
          </w:tcPr>
          <w:p w14:paraId="65969412" w14:textId="77777777" w:rsidR="00C54CCF" w:rsidRPr="00C54CCF" w:rsidRDefault="00C54CCF" w:rsidP="009802D8">
            <w:r w:rsidRPr="00C54CCF">
              <w:t>Survivor views on NHS services</w:t>
            </w:r>
          </w:p>
        </w:tc>
        <w:tc>
          <w:tcPr>
            <w:tcW w:w="1471" w:type="dxa"/>
          </w:tcPr>
          <w:p w14:paraId="5CBB6AE7" w14:textId="77777777" w:rsidR="00C54CCF" w:rsidRPr="00C54CCF" w:rsidRDefault="00C54CCF" w:rsidP="009802D8">
            <w:r w:rsidRPr="00C54CCF">
              <w:t>Service provision gaps</w:t>
            </w:r>
          </w:p>
        </w:tc>
      </w:tr>
      <w:tr w:rsidR="00C54CCF" w:rsidRPr="00C54CCF" w14:paraId="1929EC56" w14:textId="77777777" w:rsidTr="00C54CCF">
        <w:tc>
          <w:tcPr>
            <w:tcW w:w="1407" w:type="dxa"/>
          </w:tcPr>
          <w:p w14:paraId="49FBB354" w14:textId="77777777" w:rsidR="00C54CCF" w:rsidRPr="00C54CCF" w:rsidRDefault="00C54CCF" w:rsidP="009802D8">
            <w:r w:rsidRPr="00C54CCF">
              <w:t>Warne &amp; Mulongo</w:t>
            </w:r>
          </w:p>
        </w:tc>
        <w:tc>
          <w:tcPr>
            <w:tcW w:w="856" w:type="dxa"/>
          </w:tcPr>
          <w:p w14:paraId="581B7D46" w14:textId="77777777" w:rsidR="00C54CCF" w:rsidRPr="00C54CCF" w:rsidRDefault="00C54CCF" w:rsidP="009802D8">
            <w:r w:rsidRPr="00C54CCF">
              <w:t>2020</w:t>
            </w:r>
          </w:p>
        </w:tc>
        <w:tc>
          <w:tcPr>
            <w:tcW w:w="1508" w:type="dxa"/>
          </w:tcPr>
          <w:p w14:paraId="31A1C584" w14:textId="77777777" w:rsidR="00C54CCF" w:rsidRPr="00C54CCF" w:rsidRDefault="00C54CCF" w:rsidP="009802D8">
            <w:r w:rsidRPr="00C54CCF">
              <w:t>Emotional support for FGM survivors</w:t>
            </w:r>
          </w:p>
        </w:tc>
        <w:tc>
          <w:tcPr>
            <w:tcW w:w="1307" w:type="dxa"/>
          </w:tcPr>
          <w:p w14:paraId="26231FB0" w14:textId="77777777" w:rsidR="00C54CCF" w:rsidRPr="00C54CCF" w:rsidRDefault="00C54CCF" w:rsidP="009802D8">
            <w:r w:rsidRPr="00C54CCF">
              <w:t>Mixed methods</w:t>
            </w:r>
          </w:p>
        </w:tc>
        <w:tc>
          <w:tcPr>
            <w:tcW w:w="988" w:type="dxa"/>
          </w:tcPr>
          <w:p w14:paraId="2C836866" w14:textId="77777777" w:rsidR="00C54CCF" w:rsidRPr="00C54CCF" w:rsidRDefault="00C54CCF" w:rsidP="009802D8">
            <w:r w:rsidRPr="00C54CCF">
              <w:t>Yes</w:t>
            </w:r>
          </w:p>
        </w:tc>
        <w:tc>
          <w:tcPr>
            <w:tcW w:w="1479" w:type="dxa"/>
          </w:tcPr>
          <w:p w14:paraId="4848D324" w14:textId="77777777" w:rsidR="00C54CCF" w:rsidRPr="00C54CCF" w:rsidRDefault="00C54CCF" w:rsidP="009802D8">
            <w:r w:rsidRPr="00C54CCF">
              <w:t>Value of emotional support</w:t>
            </w:r>
          </w:p>
        </w:tc>
        <w:tc>
          <w:tcPr>
            <w:tcW w:w="1471" w:type="dxa"/>
          </w:tcPr>
          <w:p w14:paraId="2CD8EDDC" w14:textId="77777777" w:rsidR="00C54CCF" w:rsidRPr="00C54CCF" w:rsidRDefault="00C54CCF" w:rsidP="009802D8">
            <w:r w:rsidRPr="00C54CCF">
              <w:t>Trauma-informed care</w:t>
            </w:r>
          </w:p>
        </w:tc>
      </w:tr>
      <w:tr w:rsidR="00C54CCF" w:rsidRPr="00C54CCF" w14:paraId="714AF108" w14:textId="77777777" w:rsidTr="00C54CCF">
        <w:tc>
          <w:tcPr>
            <w:tcW w:w="1407" w:type="dxa"/>
          </w:tcPr>
          <w:p w14:paraId="785C69CB" w14:textId="77777777" w:rsidR="00C54CCF" w:rsidRPr="00C54CCF" w:rsidRDefault="00C54CCF" w:rsidP="009802D8">
            <w:r w:rsidRPr="00C54CCF">
              <w:t>NHS Digital</w:t>
            </w:r>
          </w:p>
        </w:tc>
        <w:tc>
          <w:tcPr>
            <w:tcW w:w="856" w:type="dxa"/>
          </w:tcPr>
          <w:p w14:paraId="0C5386B0" w14:textId="77777777" w:rsidR="00C54CCF" w:rsidRPr="00C54CCF" w:rsidRDefault="00C54CCF" w:rsidP="009802D8">
            <w:r w:rsidRPr="00C54CCF">
              <w:t>2024</w:t>
            </w:r>
          </w:p>
        </w:tc>
        <w:tc>
          <w:tcPr>
            <w:tcW w:w="1508" w:type="dxa"/>
          </w:tcPr>
          <w:p w14:paraId="7B62BDD0" w14:textId="77777777" w:rsidR="00C54CCF" w:rsidRPr="00C54CCF" w:rsidRDefault="00C54CCF" w:rsidP="009802D8">
            <w:r w:rsidRPr="00C54CCF">
              <w:t>FGM Enhanced Dataset</w:t>
            </w:r>
          </w:p>
        </w:tc>
        <w:tc>
          <w:tcPr>
            <w:tcW w:w="1307" w:type="dxa"/>
          </w:tcPr>
          <w:p w14:paraId="1618D764" w14:textId="77777777" w:rsidR="00C54CCF" w:rsidRPr="00C54CCF" w:rsidRDefault="00C54CCF" w:rsidP="009802D8">
            <w:r w:rsidRPr="00C54CCF">
              <w:t>Statistical report</w:t>
            </w:r>
          </w:p>
        </w:tc>
        <w:tc>
          <w:tcPr>
            <w:tcW w:w="988" w:type="dxa"/>
          </w:tcPr>
          <w:p w14:paraId="520BD07F" w14:textId="77777777" w:rsidR="00C54CCF" w:rsidRPr="00C54CCF" w:rsidRDefault="00C54CCF" w:rsidP="009802D8">
            <w:r w:rsidRPr="00C54CCF">
              <w:t>Yes</w:t>
            </w:r>
          </w:p>
        </w:tc>
        <w:tc>
          <w:tcPr>
            <w:tcW w:w="1479" w:type="dxa"/>
          </w:tcPr>
          <w:p w14:paraId="2A4A88AE" w14:textId="77777777" w:rsidR="00C54CCF" w:rsidRPr="00C54CCF" w:rsidRDefault="00C54CCF" w:rsidP="009802D8">
            <w:r w:rsidRPr="00C54CCF">
              <w:t>6,655 new cases, postcode variation</w:t>
            </w:r>
          </w:p>
        </w:tc>
        <w:tc>
          <w:tcPr>
            <w:tcW w:w="1471" w:type="dxa"/>
          </w:tcPr>
          <w:p w14:paraId="086A4E4F" w14:textId="77777777" w:rsidR="00C54CCF" w:rsidRPr="00C54CCF" w:rsidRDefault="00C54CCF" w:rsidP="009802D8">
            <w:r w:rsidRPr="00C54CCF">
              <w:t>National prevalence</w:t>
            </w:r>
          </w:p>
        </w:tc>
      </w:tr>
      <w:tr w:rsidR="00C54CCF" w:rsidRPr="00C54CCF" w14:paraId="22A77165" w14:textId="77777777" w:rsidTr="00C54CCF">
        <w:tc>
          <w:tcPr>
            <w:tcW w:w="1407" w:type="dxa"/>
          </w:tcPr>
          <w:p w14:paraId="630DB2EB" w14:textId="77777777" w:rsidR="00C54CCF" w:rsidRPr="00C54CCF" w:rsidRDefault="00C54CCF" w:rsidP="009802D8">
            <w:r w:rsidRPr="00C54CCF">
              <w:t>University of Birmingham</w:t>
            </w:r>
          </w:p>
        </w:tc>
        <w:tc>
          <w:tcPr>
            <w:tcW w:w="856" w:type="dxa"/>
          </w:tcPr>
          <w:p w14:paraId="1F95DAAF" w14:textId="77777777" w:rsidR="00C54CCF" w:rsidRPr="00C54CCF" w:rsidRDefault="00C54CCF" w:rsidP="009802D8">
            <w:r w:rsidRPr="00C54CCF">
              <w:t>2023</w:t>
            </w:r>
          </w:p>
        </w:tc>
        <w:tc>
          <w:tcPr>
            <w:tcW w:w="1508" w:type="dxa"/>
          </w:tcPr>
          <w:p w14:paraId="52F321F9" w14:textId="77777777" w:rsidR="00C54CCF" w:rsidRPr="00C54CCF" w:rsidRDefault="00C54CCF" w:rsidP="009802D8">
            <w:r w:rsidRPr="00C54CCF">
              <w:t>Postcode lottery in FGM care</w:t>
            </w:r>
          </w:p>
        </w:tc>
        <w:tc>
          <w:tcPr>
            <w:tcW w:w="1307" w:type="dxa"/>
          </w:tcPr>
          <w:p w14:paraId="546B225A" w14:textId="77777777" w:rsidR="00C54CCF" w:rsidRPr="00C54CCF" w:rsidRDefault="00C54CCF" w:rsidP="009802D8">
            <w:r w:rsidRPr="00C54CCF">
              <w:t>Survey study</w:t>
            </w:r>
          </w:p>
        </w:tc>
        <w:tc>
          <w:tcPr>
            <w:tcW w:w="988" w:type="dxa"/>
          </w:tcPr>
          <w:p w14:paraId="2D11A8D1" w14:textId="77777777" w:rsidR="00C54CCF" w:rsidRPr="00C54CCF" w:rsidRDefault="00C54CCF" w:rsidP="009802D8">
            <w:r w:rsidRPr="00C54CCF">
              <w:t>Yes</w:t>
            </w:r>
          </w:p>
        </w:tc>
        <w:tc>
          <w:tcPr>
            <w:tcW w:w="1479" w:type="dxa"/>
          </w:tcPr>
          <w:p w14:paraId="198636C4" w14:textId="77777777" w:rsidR="00C54CCF" w:rsidRPr="00C54CCF" w:rsidRDefault="00C54CCF" w:rsidP="009802D8">
            <w:r w:rsidRPr="00C54CCF">
              <w:t>Regional disparities in support</w:t>
            </w:r>
          </w:p>
        </w:tc>
        <w:tc>
          <w:tcPr>
            <w:tcW w:w="1471" w:type="dxa"/>
          </w:tcPr>
          <w:p w14:paraId="4CEFB2B4" w14:textId="77777777" w:rsidR="00C54CCF" w:rsidRPr="00C54CCF" w:rsidRDefault="00C54CCF" w:rsidP="009802D8">
            <w:r w:rsidRPr="00C54CCF">
              <w:t>Access barriers</w:t>
            </w:r>
          </w:p>
        </w:tc>
      </w:tr>
      <w:tr w:rsidR="00C54CCF" w:rsidRPr="00C54CCF" w14:paraId="30377A79" w14:textId="77777777" w:rsidTr="00C54CCF">
        <w:tc>
          <w:tcPr>
            <w:tcW w:w="1407" w:type="dxa"/>
          </w:tcPr>
          <w:p w14:paraId="0CB5E68B" w14:textId="77777777" w:rsidR="00C54CCF" w:rsidRPr="00C54CCF" w:rsidRDefault="00C54CCF" w:rsidP="009802D8">
            <w:r w:rsidRPr="00C54CCF">
              <w:t>O’Neill &amp; Pallitto</w:t>
            </w:r>
          </w:p>
        </w:tc>
        <w:tc>
          <w:tcPr>
            <w:tcW w:w="856" w:type="dxa"/>
          </w:tcPr>
          <w:p w14:paraId="395A1479" w14:textId="77777777" w:rsidR="00C54CCF" w:rsidRPr="00C54CCF" w:rsidRDefault="00C54CCF" w:rsidP="009802D8">
            <w:r w:rsidRPr="00C54CCF">
              <w:t>2021</w:t>
            </w:r>
          </w:p>
        </w:tc>
        <w:tc>
          <w:tcPr>
            <w:tcW w:w="1508" w:type="dxa"/>
          </w:tcPr>
          <w:p w14:paraId="4FD045B7" w14:textId="11F2DC64" w:rsidR="00C54CCF" w:rsidRPr="00C54CCF" w:rsidRDefault="00C54CCF" w:rsidP="009802D8">
            <w:r w:rsidRPr="00C54CCF">
              <w:t>Psychosocial consequences of FGM</w:t>
            </w:r>
          </w:p>
        </w:tc>
        <w:tc>
          <w:tcPr>
            <w:tcW w:w="1307" w:type="dxa"/>
          </w:tcPr>
          <w:p w14:paraId="040F5C92" w14:textId="77777777" w:rsidR="00C54CCF" w:rsidRPr="00C54CCF" w:rsidRDefault="00C54CCF" w:rsidP="009802D8">
            <w:r w:rsidRPr="00C54CCF">
              <w:t>Systematic review</w:t>
            </w:r>
          </w:p>
        </w:tc>
        <w:tc>
          <w:tcPr>
            <w:tcW w:w="988" w:type="dxa"/>
          </w:tcPr>
          <w:p w14:paraId="5C5EED68" w14:textId="77777777" w:rsidR="00C54CCF" w:rsidRPr="00C54CCF" w:rsidRDefault="00C54CCF" w:rsidP="009802D8">
            <w:r w:rsidRPr="00C54CCF">
              <w:t>Partial</w:t>
            </w:r>
          </w:p>
        </w:tc>
        <w:tc>
          <w:tcPr>
            <w:tcW w:w="1479" w:type="dxa"/>
          </w:tcPr>
          <w:p w14:paraId="40C69A9A" w14:textId="77777777" w:rsidR="00C54CCF" w:rsidRPr="00C54CCF" w:rsidRDefault="00C54CCF" w:rsidP="009802D8">
            <w:r w:rsidRPr="00C54CCF">
              <w:t>Emotional detachment, shame</w:t>
            </w:r>
          </w:p>
        </w:tc>
        <w:tc>
          <w:tcPr>
            <w:tcW w:w="1471" w:type="dxa"/>
          </w:tcPr>
          <w:p w14:paraId="1E25EE66" w14:textId="77777777" w:rsidR="00C54CCF" w:rsidRPr="00C54CCF" w:rsidRDefault="00C54CCF" w:rsidP="009802D8">
            <w:r w:rsidRPr="00C54CCF">
              <w:t>Theoretical framework</w:t>
            </w:r>
          </w:p>
        </w:tc>
      </w:tr>
      <w:tr w:rsidR="00C54CCF" w:rsidRPr="00C54CCF" w14:paraId="694BB286" w14:textId="77777777" w:rsidTr="00C54CCF">
        <w:tc>
          <w:tcPr>
            <w:tcW w:w="1407" w:type="dxa"/>
          </w:tcPr>
          <w:p w14:paraId="5B624F5E" w14:textId="77777777" w:rsidR="00C54CCF" w:rsidRPr="00C54CCF" w:rsidRDefault="00C54CCF" w:rsidP="009802D8">
            <w:r w:rsidRPr="00C54CCF">
              <w:t>WHO</w:t>
            </w:r>
          </w:p>
        </w:tc>
        <w:tc>
          <w:tcPr>
            <w:tcW w:w="856" w:type="dxa"/>
          </w:tcPr>
          <w:p w14:paraId="658BBA10" w14:textId="77777777" w:rsidR="00C54CCF" w:rsidRPr="00C54CCF" w:rsidRDefault="00C54CCF" w:rsidP="009802D8">
            <w:r w:rsidRPr="00C54CCF">
              <w:t>2023</w:t>
            </w:r>
          </w:p>
        </w:tc>
        <w:tc>
          <w:tcPr>
            <w:tcW w:w="1508" w:type="dxa"/>
          </w:tcPr>
          <w:p w14:paraId="3C6DEDC0" w14:textId="77777777" w:rsidR="00C54CCF" w:rsidRPr="00C54CCF" w:rsidRDefault="00C54CCF" w:rsidP="009802D8">
            <w:r w:rsidRPr="00C54CCF">
              <w:t>FGM Fact Sheet</w:t>
            </w:r>
          </w:p>
        </w:tc>
        <w:tc>
          <w:tcPr>
            <w:tcW w:w="1307" w:type="dxa"/>
          </w:tcPr>
          <w:p w14:paraId="6046B4D7" w14:textId="77777777" w:rsidR="00C54CCF" w:rsidRPr="00C54CCF" w:rsidRDefault="00C54CCF" w:rsidP="009802D8">
            <w:r w:rsidRPr="00C54CCF">
              <w:t>Global guidance</w:t>
            </w:r>
          </w:p>
        </w:tc>
        <w:tc>
          <w:tcPr>
            <w:tcW w:w="988" w:type="dxa"/>
          </w:tcPr>
          <w:p w14:paraId="139490FF" w14:textId="77777777" w:rsidR="00C54CCF" w:rsidRPr="00C54CCF" w:rsidRDefault="00C54CCF" w:rsidP="009802D8">
            <w:r w:rsidRPr="00C54CCF">
              <w:t>Partial</w:t>
            </w:r>
          </w:p>
        </w:tc>
        <w:tc>
          <w:tcPr>
            <w:tcW w:w="1479" w:type="dxa"/>
          </w:tcPr>
          <w:p w14:paraId="458B47E6" w14:textId="77777777" w:rsidR="00C54CCF" w:rsidRPr="00C54CCF" w:rsidRDefault="00C54CCF" w:rsidP="009802D8">
            <w:r w:rsidRPr="00C54CCF">
              <w:t>Definition, global prevalence</w:t>
            </w:r>
          </w:p>
        </w:tc>
        <w:tc>
          <w:tcPr>
            <w:tcW w:w="1471" w:type="dxa"/>
          </w:tcPr>
          <w:p w14:paraId="0B52246A" w14:textId="77777777" w:rsidR="00C54CCF" w:rsidRPr="00C54CCF" w:rsidRDefault="00C54CCF" w:rsidP="009802D8">
            <w:r w:rsidRPr="00C54CCF">
              <w:t>Background context</w:t>
            </w:r>
          </w:p>
        </w:tc>
      </w:tr>
      <w:tr w:rsidR="00C54CCF" w:rsidRPr="00C54CCF" w14:paraId="7407A0DC" w14:textId="77777777" w:rsidTr="00C54CCF">
        <w:tc>
          <w:tcPr>
            <w:tcW w:w="1407" w:type="dxa"/>
          </w:tcPr>
          <w:p w14:paraId="180CAB7A" w14:textId="77777777" w:rsidR="00C54CCF" w:rsidRPr="00C54CCF" w:rsidRDefault="00C54CCF" w:rsidP="009802D8">
            <w:r w:rsidRPr="00C54CCF">
              <w:t>UNICEF</w:t>
            </w:r>
          </w:p>
        </w:tc>
        <w:tc>
          <w:tcPr>
            <w:tcW w:w="856" w:type="dxa"/>
          </w:tcPr>
          <w:p w14:paraId="391B3745" w14:textId="77777777" w:rsidR="00C54CCF" w:rsidRPr="00C54CCF" w:rsidRDefault="00C54CCF" w:rsidP="009802D8">
            <w:r w:rsidRPr="00C54CCF">
              <w:t>2021</w:t>
            </w:r>
          </w:p>
        </w:tc>
        <w:tc>
          <w:tcPr>
            <w:tcW w:w="1508" w:type="dxa"/>
          </w:tcPr>
          <w:p w14:paraId="642424A3" w14:textId="77777777" w:rsidR="00C54CCF" w:rsidRPr="00C54CCF" w:rsidRDefault="00C54CCF" w:rsidP="009802D8">
            <w:r w:rsidRPr="00C54CCF">
              <w:t>FGM: A Global Concern</w:t>
            </w:r>
          </w:p>
        </w:tc>
        <w:tc>
          <w:tcPr>
            <w:tcW w:w="1307" w:type="dxa"/>
          </w:tcPr>
          <w:p w14:paraId="599E617F" w14:textId="77777777" w:rsidR="00C54CCF" w:rsidRPr="00C54CCF" w:rsidRDefault="00C54CCF" w:rsidP="009802D8">
            <w:r w:rsidRPr="00C54CCF">
              <w:t>Policy report</w:t>
            </w:r>
          </w:p>
        </w:tc>
        <w:tc>
          <w:tcPr>
            <w:tcW w:w="988" w:type="dxa"/>
          </w:tcPr>
          <w:p w14:paraId="2C0F2EA3" w14:textId="77777777" w:rsidR="00C54CCF" w:rsidRPr="00C54CCF" w:rsidRDefault="00C54CCF" w:rsidP="009802D8">
            <w:r w:rsidRPr="00C54CCF">
              <w:t>Partial</w:t>
            </w:r>
          </w:p>
        </w:tc>
        <w:tc>
          <w:tcPr>
            <w:tcW w:w="1479" w:type="dxa"/>
          </w:tcPr>
          <w:p w14:paraId="5D7CF376" w14:textId="77777777" w:rsidR="00C54CCF" w:rsidRPr="00C54CCF" w:rsidRDefault="00C54CCF" w:rsidP="009802D8">
            <w:r w:rsidRPr="00C54CCF">
              <w:t>Cultural framing of FGM</w:t>
            </w:r>
          </w:p>
        </w:tc>
        <w:tc>
          <w:tcPr>
            <w:tcW w:w="1471" w:type="dxa"/>
          </w:tcPr>
          <w:p w14:paraId="1D94E450" w14:textId="77777777" w:rsidR="00C54CCF" w:rsidRPr="00C54CCF" w:rsidRDefault="00C54CCF" w:rsidP="009802D8">
            <w:r w:rsidRPr="00C54CCF">
              <w:t>International perspective</w:t>
            </w:r>
          </w:p>
        </w:tc>
      </w:tr>
    </w:tbl>
    <w:p w14:paraId="6E687044" w14:textId="77777777" w:rsidR="00843AD4" w:rsidRDefault="00843AD4" w:rsidP="006B01C5">
      <w:pPr>
        <w:pStyle w:val="Heading2"/>
      </w:pPr>
      <w:bookmarkStart w:id="74" w:name="_Toc224858199"/>
      <w:bookmarkEnd w:id="73"/>
      <w:r>
        <w:t>Appendix B – Thematic Coding Table</w:t>
      </w:r>
      <w:bookmarkEnd w:id="74"/>
    </w:p>
    <w:tbl>
      <w:tblPr>
        <w:tblStyle w:val="TableGrid"/>
        <w:tblW w:w="0" w:type="auto"/>
        <w:tblLook w:val="04A0" w:firstRow="1" w:lastRow="0" w:firstColumn="1" w:lastColumn="0" w:noHBand="0" w:noVBand="1"/>
      </w:tblPr>
      <w:tblGrid>
        <w:gridCol w:w="2254"/>
        <w:gridCol w:w="2254"/>
        <w:gridCol w:w="2254"/>
        <w:gridCol w:w="2254"/>
      </w:tblGrid>
      <w:tr w:rsidR="00C54CCF" w:rsidRPr="00C54CCF" w14:paraId="2A08762A" w14:textId="77777777">
        <w:tc>
          <w:tcPr>
            <w:tcW w:w="2254" w:type="dxa"/>
          </w:tcPr>
          <w:p w14:paraId="0AC7347D" w14:textId="77777777" w:rsidR="00C54CCF" w:rsidRPr="00C54CCF" w:rsidRDefault="00C54CCF" w:rsidP="001B2E22">
            <w:pPr>
              <w:rPr>
                <w:b/>
                <w:bCs/>
              </w:rPr>
            </w:pPr>
            <w:r w:rsidRPr="00C54CCF">
              <w:rPr>
                <w:b/>
                <w:bCs/>
              </w:rPr>
              <w:t>Theme</w:t>
            </w:r>
          </w:p>
        </w:tc>
        <w:tc>
          <w:tcPr>
            <w:tcW w:w="2254" w:type="dxa"/>
          </w:tcPr>
          <w:p w14:paraId="17355463" w14:textId="77777777" w:rsidR="00C54CCF" w:rsidRPr="00C54CCF" w:rsidRDefault="00C54CCF" w:rsidP="001B2E22">
            <w:pPr>
              <w:rPr>
                <w:b/>
                <w:bCs/>
              </w:rPr>
            </w:pPr>
            <w:r w:rsidRPr="00C54CCF">
              <w:rPr>
                <w:b/>
                <w:bCs/>
              </w:rPr>
              <w:t>Subthemes</w:t>
            </w:r>
          </w:p>
        </w:tc>
        <w:tc>
          <w:tcPr>
            <w:tcW w:w="2254" w:type="dxa"/>
          </w:tcPr>
          <w:p w14:paraId="73F31D8C" w14:textId="77777777" w:rsidR="00C54CCF" w:rsidRPr="00C54CCF" w:rsidRDefault="00C54CCF" w:rsidP="001B2E22">
            <w:pPr>
              <w:rPr>
                <w:b/>
                <w:bCs/>
              </w:rPr>
            </w:pPr>
            <w:r w:rsidRPr="00C54CCF">
              <w:rPr>
                <w:b/>
                <w:bCs/>
              </w:rPr>
              <w:t>Supporting Sources</w:t>
            </w:r>
          </w:p>
        </w:tc>
        <w:tc>
          <w:tcPr>
            <w:tcW w:w="2254" w:type="dxa"/>
          </w:tcPr>
          <w:p w14:paraId="50C17DEB" w14:textId="77777777" w:rsidR="00C54CCF" w:rsidRPr="00C54CCF" w:rsidRDefault="00C54CCF" w:rsidP="001B2E22">
            <w:pPr>
              <w:rPr>
                <w:b/>
                <w:bCs/>
              </w:rPr>
            </w:pPr>
            <w:r w:rsidRPr="00C54CCF">
              <w:rPr>
                <w:b/>
                <w:bCs/>
              </w:rPr>
              <w:t>Summary</w:t>
            </w:r>
          </w:p>
        </w:tc>
      </w:tr>
      <w:tr w:rsidR="00C54CCF" w:rsidRPr="00C54CCF" w14:paraId="0216A40E" w14:textId="77777777">
        <w:tc>
          <w:tcPr>
            <w:tcW w:w="2254" w:type="dxa"/>
          </w:tcPr>
          <w:p w14:paraId="21AA0246" w14:textId="77777777" w:rsidR="00C54CCF" w:rsidRPr="00C54CCF" w:rsidRDefault="00C54CCF" w:rsidP="001B2E22">
            <w:r w:rsidRPr="00C54CCF">
              <w:t>Psychological Consequences</w:t>
            </w:r>
          </w:p>
        </w:tc>
        <w:tc>
          <w:tcPr>
            <w:tcW w:w="2254" w:type="dxa"/>
          </w:tcPr>
          <w:p w14:paraId="1226092E" w14:textId="77777777" w:rsidR="00C54CCF" w:rsidRPr="00C54CCF" w:rsidRDefault="00C54CCF" w:rsidP="001B2E22">
            <w:r w:rsidRPr="00C54CCF">
              <w:t>PTSD, depression, anxiety, somatic symptoms</w:t>
            </w:r>
          </w:p>
        </w:tc>
        <w:tc>
          <w:tcPr>
            <w:tcW w:w="2254" w:type="dxa"/>
          </w:tcPr>
          <w:p w14:paraId="583AE3B4" w14:textId="77777777" w:rsidR="00C54CCF" w:rsidRPr="00C54CCF" w:rsidRDefault="00C54CCF" w:rsidP="001B2E22">
            <w:r w:rsidRPr="00C54CCF">
              <w:t>Mulongo et al., Warne &amp; Mulongo, Jones et al.</w:t>
            </w:r>
          </w:p>
        </w:tc>
        <w:tc>
          <w:tcPr>
            <w:tcW w:w="2254" w:type="dxa"/>
          </w:tcPr>
          <w:p w14:paraId="663E60DB" w14:textId="2CFD9151" w:rsidR="00C54CCF" w:rsidRPr="00C54CCF" w:rsidRDefault="00C54CCF" w:rsidP="001B2E22">
            <w:r w:rsidRPr="00C54CCF">
              <w:t>Survivors experience long-term trauma and emotional distress</w:t>
            </w:r>
            <w:r w:rsidR="00FE0FC3">
              <w:t>.</w:t>
            </w:r>
          </w:p>
        </w:tc>
      </w:tr>
      <w:tr w:rsidR="00C54CCF" w:rsidRPr="00C54CCF" w14:paraId="49CAE316" w14:textId="77777777">
        <w:tc>
          <w:tcPr>
            <w:tcW w:w="2254" w:type="dxa"/>
          </w:tcPr>
          <w:p w14:paraId="39A04F2E" w14:textId="77777777" w:rsidR="00C54CCF" w:rsidRPr="00C54CCF" w:rsidRDefault="00C54CCF" w:rsidP="001B2E22">
            <w:r w:rsidRPr="00C54CCF">
              <w:t>Barriers to Support</w:t>
            </w:r>
          </w:p>
        </w:tc>
        <w:tc>
          <w:tcPr>
            <w:tcW w:w="2254" w:type="dxa"/>
          </w:tcPr>
          <w:p w14:paraId="560A63FD" w14:textId="77777777" w:rsidR="00C54CCF" w:rsidRPr="00C54CCF" w:rsidRDefault="00C54CCF" w:rsidP="001B2E22">
            <w:r w:rsidRPr="00C54CCF">
              <w:t>Stigma, language, postcode lottery</w:t>
            </w:r>
          </w:p>
        </w:tc>
        <w:tc>
          <w:tcPr>
            <w:tcW w:w="2254" w:type="dxa"/>
          </w:tcPr>
          <w:p w14:paraId="67AACE4E" w14:textId="77777777" w:rsidR="00C54CCF" w:rsidRPr="00C54CCF" w:rsidRDefault="00C54CCF" w:rsidP="001B2E22">
            <w:r w:rsidRPr="00C54CCF">
              <w:t>University of Birmingham, Jones et al., NHS Digital</w:t>
            </w:r>
          </w:p>
        </w:tc>
        <w:tc>
          <w:tcPr>
            <w:tcW w:w="2254" w:type="dxa"/>
          </w:tcPr>
          <w:p w14:paraId="1EB967AC" w14:textId="16BC919E" w:rsidR="00C54CCF" w:rsidRPr="00C54CCF" w:rsidRDefault="00C54CCF" w:rsidP="001B2E22">
            <w:r w:rsidRPr="00C54CCF">
              <w:t xml:space="preserve">Survivors face systemic and </w:t>
            </w:r>
            <w:r w:rsidRPr="00C54CCF">
              <w:lastRenderedPageBreak/>
              <w:t>cultural obstacles to accessing care</w:t>
            </w:r>
            <w:r w:rsidR="00FE0FC3">
              <w:t>.</w:t>
            </w:r>
          </w:p>
        </w:tc>
      </w:tr>
      <w:tr w:rsidR="00C54CCF" w:rsidRPr="00C54CCF" w14:paraId="3190EBF5" w14:textId="77777777">
        <w:tc>
          <w:tcPr>
            <w:tcW w:w="2254" w:type="dxa"/>
          </w:tcPr>
          <w:p w14:paraId="0776A647" w14:textId="77777777" w:rsidR="00C54CCF" w:rsidRPr="00C54CCF" w:rsidRDefault="00C54CCF" w:rsidP="001B2E22">
            <w:r w:rsidRPr="00C54CCF">
              <w:lastRenderedPageBreak/>
              <w:t>Gaps in Care</w:t>
            </w:r>
          </w:p>
        </w:tc>
        <w:tc>
          <w:tcPr>
            <w:tcW w:w="2254" w:type="dxa"/>
          </w:tcPr>
          <w:p w14:paraId="6DD598C1" w14:textId="77777777" w:rsidR="00C54CCF" w:rsidRPr="00C54CCF" w:rsidRDefault="00C54CCF" w:rsidP="001B2E22">
            <w:r w:rsidRPr="00C54CCF">
              <w:t>Lack of training, policy limitations, survivor exclusion</w:t>
            </w:r>
          </w:p>
        </w:tc>
        <w:tc>
          <w:tcPr>
            <w:tcW w:w="2254" w:type="dxa"/>
          </w:tcPr>
          <w:p w14:paraId="36520F56" w14:textId="77777777" w:rsidR="00C54CCF" w:rsidRPr="00C54CCF" w:rsidRDefault="00C54CCF" w:rsidP="001B2E22">
            <w:r w:rsidRPr="00C54CCF">
              <w:t>Home Office, NHS England, Jones et al.</w:t>
            </w:r>
          </w:p>
        </w:tc>
        <w:tc>
          <w:tcPr>
            <w:tcW w:w="2254" w:type="dxa"/>
          </w:tcPr>
          <w:p w14:paraId="05232D63" w14:textId="5B2B0EEC" w:rsidR="00C54CCF" w:rsidRPr="00C54CCF" w:rsidRDefault="00C54CCF" w:rsidP="001B2E22">
            <w:r w:rsidRPr="00C54CCF">
              <w:t>Services often overlook emotional recovery and cultural sensitivity</w:t>
            </w:r>
            <w:r w:rsidR="00FE0FC3">
              <w:t>.</w:t>
            </w:r>
          </w:p>
        </w:tc>
      </w:tr>
    </w:tbl>
    <w:p w14:paraId="30B1D064" w14:textId="1FD69937" w:rsidR="00843AD4" w:rsidRDefault="00843AD4" w:rsidP="00843AD4">
      <w:pPr>
        <w:pStyle w:val="Heading2"/>
      </w:pPr>
      <w:bookmarkStart w:id="75" w:name="_Toc224858200"/>
      <w:r>
        <w:t>Appendix C – Academic Methods Poster</w:t>
      </w:r>
      <w:bookmarkEnd w:id="75"/>
    </w:p>
    <w:p w14:paraId="46E41F85" w14:textId="06C0A88D" w:rsidR="00843AD4" w:rsidRDefault="00244913" w:rsidP="00843AD4">
      <w:r>
        <w:rPr>
          <w:noProof/>
        </w:rPr>
        <w:drawing>
          <wp:anchor distT="0" distB="0" distL="114300" distR="114300" simplePos="0" relativeHeight="251660288" behindDoc="1" locked="0" layoutInCell="1" allowOverlap="1" wp14:anchorId="008A5AAD" wp14:editId="5FB3B3FD">
            <wp:simplePos x="0" y="0"/>
            <wp:positionH relativeFrom="margin">
              <wp:align>center</wp:align>
            </wp:positionH>
            <wp:positionV relativeFrom="paragraph">
              <wp:posOffset>343601</wp:posOffset>
            </wp:positionV>
            <wp:extent cx="7049135" cy="4986020"/>
            <wp:effectExtent l="0" t="0" r="0" b="5080"/>
            <wp:wrapTight wrapText="bothSides">
              <wp:wrapPolygon edited="0">
                <wp:start x="0" y="0"/>
                <wp:lineTo x="0" y="21539"/>
                <wp:lineTo x="21540" y="21539"/>
                <wp:lineTo x="21540" y="0"/>
                <wp:lineTo x="0" y="0"/>
              </wp:wrapPolygon>
            </wp:wrapTight>
            <wp:docPr id="15896459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4590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049135" cy="4986020"/>
                    </a:xfrm>
                    <a:prstGeom prst="rect">
                      <a:avLst/>
                    </a:prstGeom>
                  </pic:spPr>
                </pic:pic>
              </a:graphicData>
            </a:graphic>
            <wp14:sizeRelH relativeFrom="margin">
              <wp14:pctWidth>0</wp14:pctWidth>
            </wp14:sizeRelH>
            <wp14:sizeRelV relativeFrom="margin">
              <wp14:pctHeight>0</wp14:pctHeight>
            </wp14:sizeRelV>
          </wp:anchor>
        </w:drawing>
      </w:r>
    </w:p>
    <w:p w14:paraId="389A03AA" w14:textId="6562E741" w:rsidR="00843AD4" w:rsidRDefault="00843AD4" w:rsidP="00843AD4">
      <w:pPr>
        <w:pStyle w:val="Heading2"/>
      </w:pPr>
      <w:bookmarkStart w:id="76" w:name="_Toc224858201"/>
      <w:r>
        <w:t>Appendix D – CRAAP Test Summary</w:t>
      </w:r>
      <w:bookmarkEnd w:id="76"/>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54CCF" w:rsidRPr="00C54CCF" w14:paraId="49797BD2" w14:textId="77777777">
        <w:tc>
          <w:tcPr>
            <w:tcW w:w="1502" w:type="dxa"/>
          </w:tcPr>
          <w:p w14:paraId="432B4221" w14:textId="77777777" w:rsidR="00C54CCF" w:rsidRPr="00C54CCF" w:rsidRDefault="00C54CCF" w:rsidP="00CF6E16">
            <w:pPr>
              <w:rPr>
                <w:b/>
                <w:bCs/>
              </w:rPr>
            </w:pPr>
            <w:r w:rsidRPr="00C54CCF">
              <w:rPr>
                <w:b/>
                <w:bCs/>
              </w:rPr>
              <w:t>Source</w:t>
            </w:r>
          </w:p>
        </w:tc>
        <w:tc>
          <w:tcPr>
            <w:tcW w:w="1502" w:type="dxa"/>
          </w:tcPr>
          <w:p w14:paraId="6D94C0A8" w14:textId="77777777" w:rsidR="00C54CCF" w:rsidRPr="00C54CCF" w:rsidRDefault="00C54CCF" w:rsidP="00CF6E16">
            <w:pPr>
              <w:rPr>
                <w:b/>
                <w:bCs/>
              </w:rPr>
            </w:pPr>
            <w:r w:rsidRPr="00C54CCF">
              <w:rPr>
                <w:b/>
                <w:bCs/>
              </w:rPr>
              <w:t>Currency</w:t>
            </w:r>
          </w:p>
        </w:tc>
        <w:tc>
          <w:tcPr>
            <w:tcW w:w="1503" w:type="dxa"/>
          </w:tcPr>
          <w:p w14:paraId="7EAFD09C" w14:textId="77777777" w:rsidR="00C54CCF" w:rsidRPr="00C54CCF" w:rsidRDefault="00C54CCF" w:rsidP="00CF6E16">
            <w:pPr>
              <w:rPr>
                <w:b/>
                <w:bCs/>
              </w:rPr>
            </w:pPr>
            <w:r w:rsidRPr="00C54CCF">
              <w:rPr>
                <w:b/>
                <w:bCs/>
              </w:rPr>
              <w:t>Relevance</w:t>
            </w:r>
          </w:p>
        </w:tc>
        <w:tc>
          <w:tcPr>
            <w:tcW w:w="1503" w:type="dxa"/>
          </w:tcPr>
          <w:p w14:paraId="39E2D9F2" w14:textId="77777777" w:rsidR="00C54CCF" w:rsidRPr="00C54CCF" w:rsidRDefault="00C54CCF" w:rsidP="00CF6E16">
            <w:pPr>
              <w:rPr>
                <w:b/>
                <w:bCs/>
              </w:rPr>
            </w:pPr>
            <w:r w:rsidRPr="00C54CCF">
              <w:rPr>
                <w:b/>
                <w:bCs/>
              </w:rPr>
              <w:t>Authority</w:t>
            </w:r>
          </w:p>
        </w:tc>
        <w:tc>
          <w:tcPr>
            <w:tcW w:w="1503" w:type="dxa"/>
          </w:tcPr>
          <w:p w14:paraId="4ECFFAB2" w14:textId="77777777" w:rsidR="00C54CCF" w:rsidRPr="00C54CCF" w:rsidRDefault="00C54CCF" w:rsidP="00CF6E16">
            <w:pPr>
              <w:rPr>
                <w:b/>
                <w:bCs/>
              </w:rPr>
            </w:pPr>
            <w:r w:rsidRPr="00C54CCF">
              <w:rPr>
                <w:b/>
                <w:bCs/>
              </w:rPr>
              <w:t>Accuracy</w:t>
            </w:r>
          </w:p>
        </w:tc>
        <w:tc>
          <w:tcPr>
            <w:tcW w:w="1503" w:type="dxa"/>
          </w:tcPr>
          <w:p w14:paraId="1BD15A14" w14:textId="77777777" w:rsidR="00C54CCF" w:rsidRPr="00C54CCF" w:rsidRDefault="00C54CCF" w:rsidP="00CF6E16">
            <w:pPr>
              <w:rPr>
                <w:b/>
                <w:bCs/>
              </w:rPr>
            </w:pPr>
            <w:r w:rsidRPr="00C54CCF">
              <w:rPr>
                <w:b/>
                <w:bCs/>
              </w:rPr>
              <w:t>Purpose</w:t>
            </w:r>
          </w:p>
        </w:tc>
      </w:tr>
      <w:tr w:rsidR="00C54CCF" w:rsidRPr="00C54CCF" w14:paraId="72D81F4E" w14:textId="77777777">
        <w:tc>
          <w:tcPr>
            <w:tcW w:w="1502" w:type="dxa"/>
          </w:tcPr>
          <w:p w14:paraId="548FF6DD" w14:textId="77777777" w:rsidR="00C54CCF" w:rsidRPr="00C54CCF" w:rsidRDefault="00C54CCF" w:rsidP="00CF6E16">
            <w:r w:rsidRPr="00C54CCF">
              <w:t>Mulongo et al. (2014)</w:t>
            </w:r>
          </w:p>
        </w:tc>
        <w:tc>
          <w:tcPr>
            <w:tcW w:w="1502" w:type="dxa"/>
          </w:tcPr>
          <w:p w14:paraId="31FE5261" w14:textId="77777777" w:rsidR="00C54CCF" w:rsidRPr="00C54CCF" w:rsidRDefault="00C54CCF" w:rsidP="00CF6E16">
            <w:r w:rsidRPr="00C54CCF">
              <w:t>✓</w:t>
            </w:r>
          </w:p>
        </w:tc>
        <w:tc>
          <w:tcPr>
            <w:tcW w:w="1503" w:type="dxa"/>
          </w:tcPr>
          <w:p w14:paraId="04AB21C4" w14:textId="77777777" w:rsidR="00C54CCF" w:rsidRPr="00C54CCF" w:rsidRDefault="00C54CCF" w:rsidP="00CF6E16">
            <w:r w:rsidRPr="00C54CCF">
              <w:t>✓</w:t>
            </w:r>
          </w:p>
        </w:tc>
        <w:tc>
          <w:tcPr>
            <w:tcW w:w="1503" w:type="dxa"/>
          </w:tcPr>
          <w:p w14:paraId="343B1D77" w14:textId="77777777" w:rsidR="00C54CCF" w:rsidRPr="00C54CCF" w:rsidRDefault="00C54CCF" w:rsidP="00CF6E16">
            <w:r w:rsidRPr="00C54CCF">
              <w:t>✓</w:t>
            </w:r>
          </w:p>
        </w:tc>
        <w:tc>
          <w:tcPr>
            <w:tcW w:w="1503" w:type="dxa"/>
          </w:tcPr>
          <w:p w14:paraId="5AE64016" w14:textId="77777777" w:rsidR="00C54CCF" w:rsidRPr="00C54CCF" w:rsidRDefault="00C54CCF" w:rsidP="00CF6E16">
            <w:r w:rsidRPr="00C54CCF">
              <w:t>✓</w:t>
            </w:r>
          </w:p>
        </w:tc>
        <w:tc>
          <w:tcPr>
            <w:tcW w:w="1503" w:type="dxa"/>
          </w:tcPr>
          <w:p w14:paraId="4E356E5F" w14:textId="77777777" w:rsidR="00C54CCF" w:rsidRPr="00C54CCF" w:rsidRDefault="00C54CCF" w:rsidP="00CF6E16">
            <w:r w:rsidRPr="00C54CCF">
              <w:t>Academic</w:t>
            </w:r>
          </w:p>
        </w:tc>
      </w:tr>
      <w:tr w:rsidR="00C54CCF" w:rsidRPr="00C54CCF" w14:paraId="05FB7F64" w14:textId="77777777">
        <w:tc>
          <w:tcPr>
            <w:tcW w:w="1502" w:type="dxa"/>
          </w:tcPr>
          <w:p w14:paraId="6835E9A5" w14:textId="77777777" w:rsidR="00C54CCF" w:rsidRPr="00C54CCF" w:rsidRDefault="00C54CCF" w:rsidP="00CF6E16">
            <w:r w:rsidRPr="00C54CCF">
              <w:t>Jones et al. (2023)</w:t>
            </w:r>
          </w:p>
        </w:tc>
        <w:tc>
          <w:tcPr>
            <w:tcW w:w="1502" w:type="dxa"/>
          </w:tcPr>
          <w:p w14:paraId="775157F3" w14:textId="77777777" w:rsidR="00C54CCF" w:rsidRPr="00C54CCF" w:rsidRDefault="00C54CCF" w:rsidP="00CF6E16">
            <w:r w:rsidRPr="00C54CCF">
              <w:t>✓</w:t>
            </w:r>
          </w:p>
        </w:tc>
        <w:tc>
          <w:tcPr>
            <w:tcW w:w="1503" w:type="dxa"/>
          </w:tcPr>
          <w:p w14:paraId="06A7EC88" w14:textId="77777777" w:rsidR="00C54CCF" w:rsidRPr="00C54CCF" w:rsidRDefault="00C54CCF" w:rsidP="00CF6E16">
            <w:r w:rsidRPr="00C54CCF">
              <w:t>✓</w:t>
            </w:r>
          </w:p>
        </w:tc>
        <w:tc>
          <w:tcPr>
            <w:tcW w:w="1503" w:type="dxa"/>
          </w:tcPr>
          <w:p w14:paraId="7329DC91" w14:textId="77777777" w:rsidR="00C54CCF" w:rsidRPr="00C54CCF" w:rsidRDefault="00C54CCF" w:rsidP="00CF6E16">
            <w:r w:rsidRPr="00C54CCF">
              <w:t>✓</w:t>
            </w:r>
          </w:p>
        </w:tc>
        <w:tc>
          <w:tcPr>
            <w:tcW w:w="1503" w:type="dxa"/>
          </w:tcPr>
          <w:p w14:paraId="27FFAB9A" w14:textId="77777777" w:rsidR="00C54CCF" w:rsidRPr="00C54CCF" w:rsidRDefault="00C54CCF" w:rsidP="00CF6E16">
            <w:r w:rsidRPr="00C54CCF">
              <w:t>✓</w:t>
            </w:r>
          </w:p>
        </w:tc>
        <w:tc>
          <w:tcPr>
            <w:tcW w:w="1503" w:type="dxa"/>
          </w:tcPr>
          <w:p w14:paraId="1666EF6A" w14:textId="77777777" w:rsidR="00C54CCF" w:rsidRPr="00C54CCF" w:rsidRDefault="00C54CCF" w:rsidP="00CF6E16">
            <w:r w:rsidRPr="00C54CCF">
              <w:t>Research</w:t>
            </w:r>
          </w:p>
        </w:tc>
      </w:tr>
      <w:tr w:rsidR="00C54CCF" w:rsidRPr="00C54CCF" w14:paraId="72448615" w14:textId="77777777">
        <w:tc>
          <w:tcPr>
            <w:tcW w:w="1502" w:type="dxa"/>
          </w:tcPr>
          <w:p w14:paraId="1C52D68E" w14:textId="77777777" w:rsidR="00C54CCF" w:rsidRPr="00C54CCF" w:rsidRDefault="00C54CCF" w:rsidP="00CF6E16">
            <w:r w:rsidRPr="00C54CCF">
              <w:t>NHS Digital (2024)</w:t>
            </w:r>
          </w:p>
        </w:tc>
        <w:tc>
          <w:tcPr>
            <w:tcW w:w="1502" w:type="dxa"/>
          </w:tcPr>
          <w:p w14:paraId="30FDB40B" w14:textId="77777777" w:rsidR="00C54CCF" w:rsidRPr="00C54CCF" w:rsidRDefault="00C54CCF" w:rsidP="00CF6E16">
            <w:r w:rsidRPr="00C54CCF">
              <w:t>✓</w:t>
            </w:r>
          </w:p>
        </w:tc>
        <w:tc>
          <w:tcPr>
            <w:tcW w:w="1503" w:type="dxa"/>
          </w:tcPr>
          <w:p w14:paraId="0FF0D527" w14:textId="77777777" w:rsidR="00C54CCF" w:rsidRPr="00C54CCF" w:rsidRDefault="00C54CCF" w:rsidP="00CF6E16">
            <w:r w:rsidRPr="00C54CCF">
              <w:t>✓</w:t>
            </w:r>
          </w:p>
        </w:tc>
        <w:tc>
          <w:tcPr>
            <w:tcW w:w="1503" w:type="dxa"/>
          </w:tcPr>
          <w:p w14:paraId="252DF3C4" w14:textId="77777777" w:rsidR="00C54CCF" w:rsidRPr="00C54CCF" w:rsidRDefault="00C54CCF" w:rsidP="00CF6E16">
            <w:r w:rsidRPr="00C54CCF">
              <w:t>✓</w:t>
            </w:r>
          </w:p>
        </w:tc>
        <w:tc>
          <w:tcPr>
            <w:tcW w:w="1503" w:type="dxa"/>
          </w:tcPr>
          <w:p w14:paraId="6EED5B53" w14:textId="77777777" w:rsidR="00C54CCF" w:rsidRPr="00C54CCF" w:rsidRDefault="00C54CCF" w:rsidP="00CF6E16">
            <w:r w:rsidRPr="00C54CCF">
              <w:t>✓</w:t>
            </w:r>
          </w:p>
        </w:tc>
        <w:tc>
          <w:tcPr>
            <w:tcW w:w="1503" w:type="dxa"/>
          </w:tcPr>
          <w:p w14:paraId="22D5770A" w14:textId="77777777" w:rsidR="00C54CCF" w:rsidRPr="00C54CCF" w:rsidRDefault="00C54CCF" w:rsidP="00CF6E16">
            <w:r w:rsidRPr="00C54CCF">
              <w:t>Government</w:t>
            </w:r>
          </w:p>
        </w:tc>
      </w:tr>
      <w:tr w:rsidR="00C54CCF" w:rsidRPr="00C54CCF" w14:paraId="45EC86E9" w14:textId="77777777">
        <w:tc>
          <w:tcPr>
            <w:tcW w:w="1502" w:type="dxa"/>
          </w:tcPr>
          <w:p w14:paraId="49D8D076" w14:textId="77777777" w:rsidR="00C54CCF" w:rsidRPr="00C54CCF" w:rsidRDefault="00C54CCF" w:rsidP="00CF6E16">
            <w:r w:rsidRPr="00C54CCF">
              <w:lastRenderedPageBreak/>
              <w:t>WHO (2023)</w:t>
            </w:r>
          </w:p>
        </w:tc>
        <w:tc>
          <w:tcPr>
            <w:tcW w:w="1502" w:type="dxa"/>
          </w:tcPr>
          <w:p w14:paraId="1DC20A06" w14:textId="77777777" w:rsidR="00C54CCF" w:rsidRPr="00C54CCF" w:rsidRDefault="00C54CCF" w:rsidP="00CF6E16">
            <w:r w:rsidRPr="00C54CCF">
              <w:t>✓</w:t>
            </w:r>
          </w:p>
        </w:tc>
        <w:tc>
          <w:tcPr>
            <w:tcW w:w="1503" w:type="dxa"/>
          </w:tcPr>
          <w:p w14:paraId="380742C6" w14:textId="77777777" w:rsidR="00C54CCF" w:rsidRPr="00C54CCF" w:rsidRDefault="00C54CCF" w:rsidP="00CF6E16">
            <w:r w:rsidRPr="00C54CCF">
              <w:t>✓</w:t>
            </w:r>
          </w:p>
        </w:tc>
        <w:tc>
          <w:tcPr>
            <w:tcW w:w="1503" w:type="dxa"/>
          </w:tcPr>
          <w:p w14:paraId="0999816C" w14:textId="77777777" w:rsidR="00C54CCF" w:rsidRPr="00C54CCF" w:rsidRDefault="00C54CCF" w:rsidP="00CF6E16">
            <w:r w:rsidRPr="00C54CCF">
              <w:t>✓</w:t>
            </w:r>
          </w:p>
        </w:tc>
        <w:tc>
          <w:tcPr>
            <w:tcW w:w="1503" w:type="dxa"/>
          </w:tcPr>
          <w:p w14:paraId="6106B764" w14:textId="77777777" w:rsidR="00C54CCF" w:rsidRPr="00C54CCF" w:rsidRDefault="00C54CCF" w:rsidP="00CF6E16">
            <w:r w:rsidRPr="00C54CCF">
              <w:t>✓</w:t>
            </w:r>
          </w:p>
        </w:tc>
        <w:tc>
          <w:tcPr>
            <w:tcW w:w="1503" w:type="dxa"/>
          </w:tcPr>
          <w:p w14:paraId="59B66925" w14:textId="77777777" w:rsidR="00C54CCF" w:rsidRPr="00C54CCF" w:rsidRDefault="00C54CCF" w:rsidP="00CF6E16">
            <w:r w:rsidRPr="00C54CCF">
              <w:t>Global guidance</w:t>
            </w:r>
          </w:p>
        </w:tc>
      </w:tr>
      <w:tr w:rsidR="00C54CCF" w:rsidRPr="00C54CCF" w14:paraId="0F4257C7" w14:textId="77777777">
        <w:tc>
          <w:tcPr>
            <w:tcW w:w="1502" w:type="dxa"/>
          </w:tcPr>
          <w:p w14:paraId="1E0063A6" w14:textId="77777777" w:rsidR="00C54CCF" w:rsidRPr="00C54CCF" w:rsidRDefault="00C54CCF" w:rsidP="00CF6E16">
            <w:r w:rsidRPr="00C54CCF">
              <w:t>University of Birmingham (2023)</w:t>
            </w:r>
          </w:p>
        </w:tc>
        <w:tc>
          <w:tcPr>
            <w:tcW w:w="1502" w:type="dxa"/>
          </w:tcPr>
          <w:p w14:paraId="0FFBAA54" w14:textId="77777777" w:rsidR="00C54CCF" w:rsidRPr="00C54CCF" w:rsidRDefault="00C54CCF" w:rsidP="00CF6E16">
            <w:r w:rsidRPr="00C54CCF">
              <w:t>✓</w:t>
            </w:r>
          </w:p>
        </w:tc>
        <w:tc>
          <w:tcPr>
            <w:tcW w:w="1503" w:type="dxa"/>
          </w:tcPr>
          <w:p w14:paraId="44C215E2" w14:textId="77777777" w:rsidR="00C54CCF" w:rsidRPr="00C54CCF" w:rsidRDefault="00C54CCF" w:rsidP="00CF6E16">
            <w:r w:rsidRPr="00C54CCF">
              <w:t>✓</w:t>
            </w:r>
          </w:p>
        </w:tc>
        <w:tc>
          <w:tcPr>
            <w:tcW w:w="1503" w:type="dxa"/>
          </w:tcPr>
          <w:p w14:paraId="64CE4FDF" w14:textId="77777777" w:rsidR="00C54CCF" w:rsidRPr="00C54CCF" w:rsidRDefault="00C54CCF" w:rsidP="00CF6E16">
            <w:r w:rsidRPr="00C54CCF">
              <w:t>✓</w:t>
            </w:r>
          </w:p>
        </w:tc>
        <w:tc>
          <w:tcPr>
            <w:tcW w:w="1503" w:type="dxa"/>
          </w:tcPr>
          <w:p w14:paraId="59DB16DF" w14:textId="77777777" w:rsidR="00C54CCF" w:rsidRPr="00C54CCF" w:rsidRDefault="00C54CCF" w:rsidP="00CF6E16">
            <w:r w:rsidRPr="00C54CCF">
              <w:t>✓</w:t>
            </w:r>
          </w:p>
        </w:tc>
        <w:tc>
          <w:tcPr>
            <w:tcW w:w="1503" w:type="dxa"/>
          </w:tcPr>
          <w:p w14:paraId="45094254" w14:textId="77777777" w:rsidR="00C54CCF" w:rsidRPr="00C54CCF" w:rsidRDefault="00C54CCF" w:rsidP="00CF6E16">
            <w:r w:rsidRPr="00C54CCF">
              <w:t>Academic</w:t>
            </w:r>
          </w:p>
        </w:tc>
      </w:tr>
    </w:tbl>
    <w:p w14:paraId="31EAA31F" w14:textId="77777777" w:rsidR="00843AD4" w:rsidRDefault="00843AD4" w:rsidP="00843AD4">
      <w:pPr>
        <w:pStyle w:val="Heading2"/>
      </w:pPr>
      <w:bookmarkStart w:id="77" w:name="_Toc224858202"/>
      <w:r>
        <w:t>Appendix E – Ethical Considerations Note</w:t>
      </w:r>
      <w:bookmarkEnd w:id="77"/>
    </w:p>
    <w:p w14:paraId="534B3BB4" w14:textId="118098BB" w:rsidR="00A15D51" w:rsidRDefault="00843AD4" w:rsidP="00843AD4">
      <w:r>
        <w:t>This dissertation was conducted using secondary research only. All sources were publicly available and cited using the UWTSD Harvard Referencing style. No personal data was collected, and care was taken to use respectful, trauma-informed language throughout. The signed declaration confirms adherence to academic integrity standards.</w:t>
      </w:r>
    </w:p>
    <w:p w14:paraId="6FA2134F" w14:textId="1199396E" w:rsidR="00A165D7" w:rsidRDefault="00A165D7" w:rsidP="00300813">
      <w:pPr>
        <w:pStyle w:val="Heading2"/>
      </w:pPr>
      <w:bookmarkStart w:id="78" w:name="_Toc224858203"/>
      <w:r>
        <w:t>Appen</w:t>
      </w:r>
      <w:r w:rsidR="00300813">
        <w:t xml:space="preserve">dix F- </w:t>
      </w:r>
      <w:r>
        <w:t>Research Strategy Table</w:t>
      </w:r>
      <w:bookmarkEnd w:id="78"/>
      <w:r>
        <w:t xml:space="preserve"> </w:t>
      </w:r>
    </w:p>
    <w:tbl>
      <w:tblPr>
        <w:tblStyle w:val="TableGrid"/>
        <w:tblW w:w="0" w:type="auto"/>
        <w:tblLook w:val="04A0" w:firstRow="1" w:lastRow="0" w:firstColumn="1" w:lastColumn="0" w:noHBand="0" w:noVBand="1"/>
      </w:tblPr>
      <w:tblGrid>
        <w:gridCol w:w="2254"/>
        <w:gridCol w:w="2254"/>
        <w:gridCol w:w="2254"/>
        <w:gridCol w:w="2254"/>
      </w:tblGrid>
      <w:tr w:rsidR="00A165D7" w:rsidRPr="00A165D7" w14:paraId="6D24127A" w14:textId="77777777" w:rsidTr="00BF6A22">
        <w:tc>
          <w:tcPr>
            <w:tcW w:w="2254" w:type="dxa"/>
          </w:tcPr>
          <w:p w14:paraId="7A3CA119" w14:textId="77777777" w:rsidR="00A165D7" w:rsidRPr="00A165D7" w:rsidRDefault="00A165D7" w:rsidP="00A165D7">
            <w:pPr>
              <w:spacing w:after="160" w:line="278" w:lineRule="auto"/>
            </w:pPr>
            <w:r w:rsidRPr="00A165D7">
              <w:t>Database</w:t>
            </w:r>
          </w:p>
        </w:tc>
        <w:tc>
          <w:tcPr>
            <w:tcW w:w="2254" w:type="dxa"/>
          </w:tcPr>
          <w:p w14:paraId="02FD2297" w14:textId="77777777" w:rsidR="00A165D7" w:rsidRPr="00A165D7" w:rsidRDefault="00A165D7" w:rsidP="00A165D7">
            <w:pPr>
              <w:spacing w:after="160" w:line="278" w:lineRule="auto"/>
            </w:pPr>
            <w:r w:rsidRPr="00A165D7">
              <w:t>Search Terms</w:t>
            </w:r>
          </w:p>
        </w:tc>
        <w:tc>
          <w:tcPr>
            <w:tcW w:w="2254" w:type="dxa"/>
          </w:tcPr>
          <w:p w14:paraId="44249A8D" w14:textId="77777777" w:rsidR="00A165D7" w:rsidRPr="00A165D7" w:rsidRDefault="00A165D7" w:rsidP="00A165D7">
            <w:pPr>
              <w:spacing w:after="160" w:line="278" w:lineRule="auto"/>
            </w:pPr>
            <w:r w:rsidRPr="00A165D7">
              <w:t>Results</w:t>
            </w:r>
          </w:p>
        </w:tc>
        <w:tc>
          <w:tcPr>
            <w:tcW w:w="2254" w:type="dxa"/>
          </w:tcPr>
          <w:p w14:paraId="4B49E6B2" w14:textId="77777777" w:rsidR="00A165D7" w:rsidRPr="00A165D7" w:rsidRDefault="00A165D7" w:rsidP="00A165D7">
            <w:pPr>
              <w:spacing w:after="160" w:line="278" w:lineRule="auto"/>
            </w:pPr>
            <w:r w:rsidRPr="00A165D7">
              <w:t>Included</w:t>
            </w:r>
          </w:p>
        </w:tc>
      </w:tr>
      <w:tr w:rsidR="00A165D7" w:rsidRPr="00A165D7" w14:paraId="7802EE28" w14:textId="77777777" w:rsidTr="00BF6A22">
        <w:tc>
          <w:tcPr>
            <w:tcW w:w="2254" w:type="dxa"/>
          </w:tcPr>
          <w:p w14:paraId="1BE5CE08" w14:textId="77777777" w:rsidR="00A165D7" w:rsidRPr="00A165D7" w:rsidRDefault="00A165D7" w:rsidP="00A165D7">
            <w:pPr>
              <w:spacing w:after="160" w:line="278" w:lineRule="auto"/>
            </w:pPr>
            <w:r w:rsidRPr="00A165D7">
              <w:t>PubMed</w:t>
            </w:r>
          </w:p>
        </w:tc>
        <w:tc>
          <w:tcPr>
            <w:tcW w:w="2254" w:type="dxa"/>
          </w:tcPr>
          <w:p w14:paraId="5A1DB82F" w14:textId="77777777" w:rsidR="00A165D7" w:rsidRPr="00A165D7" w:rsidRDefault="00A165D7" w:rsidP="00A165D7">
            <w:pPr>
              <w:spacing w:after="160" w:line="278" w:lineRule="auto"/>
            </w:pPr>
            <w:r w:rsidRPr="00A165D7">
              <w:t>“FGM AND mental health UK”</w:t>
            </w:r>
          </w:p>
        </w:tc>
        <w:tc>
          <w:tcPr>
            <w:tcW w:w="2254" w:type="dxa"/>
          </w:tcPr>
          <w:p w14:paraId="412FD484" w14:textId="77777777" w:rsidR="00A165D7" w:rsidRPr="00A165D7" w:rsidRDefault="00A165D7" w:rsidP="00A165D7">
            <w:pPr>
              <w:spacing w:after="160" w:line="278" w:lineRule="auto"/>
            </w:pPr>
            <w:r w:rsidRPr="00A165D7">
              <w:t>112</w:t>
            </w:r>
          </w:p>
        </w:tc>
        <w:tc>
          <w:tcPr>
            <w:tcW w:w="2254" w:type="dxa"/>
          </w:tcPr>
          <w:p w14:paraId="62F8A5F1" w14:textId="77777777" w:rsidR="00A165D7" w:rsidRPr="00A165D7" w:rsidRDefault="00A165D7" w:rsidP="00A165D7">
            <w:pPr>
              <w:spacing w:after="160" w:line="278" w:lineRule="auto"/>
            </w:pPr>
            <w:r w:rsidRPr="00A165D7">
              <w:t>21</w:t>
            </w:r>
          </w:p>
        </w:tc>
      </w:tr>
      <w:tr w:rsidR="00A165D7" w:rsidRPr="00A165D7" w14:paraId="3CBCF995" w14:textId="77777777" w:rsidTr="00BF6A22">
        <w:tc>
          <w:tcPr>
            <w:tcW w:w="2254" w:type="dxa"/>
          </w:tcPr>
          <w:p w14:paraId="23776C0B" w14:textId="77777777" w:rsidR="00A165D7" w:rsidRPr="00A165D7" w:rsidRDefault="00A165D7" w:rsidP="00A165D7">
            <w:pPr>
              <w:spacing w:after="160" w:line="278" w:lineRule="auto"/>
            </w:pPr>
            <w:r w:rsidRPr="00A165D7">
              <w:t>CINAHL</w:t>
            </w:r>
          </w:p>
        </w:tc>
        <w:tc>
          <w:tcPr>
            <w:tcW w:w="2254" w:type="dxa"/>
          </w:tcPr>
          <w:p w14:paraId="3778B10C" w14:textId="77777777" w:rsidR="00A165D7" w:rsidRPr="00A165D7" w:rsidRDefault="00A165D7" w:rsidP="00A165D7">
            <w:pPr>
              <w:spacing w:after="160" w:line="278" w:lineRule="auto"/>
            </w:pPr>
            <w:r w:rsidRPr="00A165D7">
              <w:t>“Female genital mutilation AND trauma”</w:t>
            </w:r>
          </w:p>
        </w:tc>
        <w:tc>
          <w:tcPr>
            <w:tcW w:w="2254" w:type="dxa"/>
          </w:tcPr>
          <w:p w14:paraId="2C2CE50A" w14:textId="77777777" w:rsidR="00A165D7" w:rsidRPr="00A165D7" w:rsidRDefault="00A165D7" w:rsidP="00A165D7">
            <w:pPr>
              <w:spacing w:after="160" w:line="278" w:lineRule="auto"/>
            </w:pPr>
            <w:r w:rsidRPr="00A165D7">
              <w:t>87</w:t>
            </w:r>
          </w:p>
        </w:tc>
        <w:tc>
          <w:tcPr>
            <w:tcW w:w="2254" w:type="dxa"/>
          </w:tcPr>
          <w:p w14:paraId="515B75A4" w14:textId="77777777" w:rsidR="00A165D7" w:rsidRPr="00A165D7" w:rsidRDefault="00A165D7" w:rsidP="00A165D7">
            <w:pPr>
              <w:spacing w:after="160" w:line="278" w:lineRule="auto"/>
            </w:pPr>
            <w:r w:rsidRPr="00A165D7">
              <w:t>14</w:t>
            </w:r>
          </w:p>
        </w:tc>
      </w:tr>
      <w:tr w:rsidR="00A165D7" w:rsidRPr="00A165D7" w14:paraId="329A3320" w14:textId="77777777" w:rsidTr="00BF6A22">
        <w:tc>
          <w:tcPr>
            <w:tcW w:w="2254" w:type="dxa"/>
          </w:tcPr>
          <w:p w14:paraId="38BF9D46" w14:textId="77777777" w:rsidR="00A165D7" w:rsidRPr="00A165D7" w:rsidRDefault="00A165D7" w:rsidP="00A165D7">
            <w:pPr>
              <w:spacing w:after="160" w:line="278" w:lineRule="auto"/>
            </w:pPr>
            <w:r w:rsidRPr="00A165D7">
              <w:t>PsycINFO</w:t>
            </w:r>
          </w:p>
        </w:tc>
        <w:tc>
          <w:tcPr>
            <w:tcW w:w="2254" w:type="dxa"/>
          </w:tcPr>
          <w:p w14:paraId="2A015F99" w14:textId="77777777" w:rsidR="00A165D7" w:rsidRPr="00A165D7" w:rsidRDefault="00A165D7" w:rsidP="00A165D7">
            <w:pPr>
              <w:spacing w:after="160" w:line="278" w:lineRule="auto"/>
            </w:pPr>
            <w:r w:rsidRPr="00A165D7">
              <w:t>“FGM AND PTSD”</w:t>
            </w:r>
          </w:p>
        </w:tc>
        <w:tc>
          <w:tcPr>
            <w:tcW w:w="2254" w:type="dxa"/>
          </w:tcPr>
          <w:p w14:paraId="11BD29E8" w14:textId="77777777" w:rsidR="00A165D7" w:rsidRPr="00A165D7" w:rsidRDefault="00A165D7" w:rsidP="00A165D7">
            <w:pPr>
              <w:spacing w:after="160" w:line="278" w:lineRule="auto"/>
            </w:pPr>
            <w:r w:rsidRPr="00A165D7">
              <w:t>64</w:t>
            </w:r>
          </w:p>
        </w:tc>
        <w:tc>
          <w:tcPr>
            <w:tcW w:w="2254" w:type="dxa"/>
          </w:tcPr>
          <w:p w14:paraId="20FD5B09" w14:textId="77777777" w:rsidR="00A165D7" w:rsidRPr="00A165D7" w:rsidRDefault="00A165D7" w:rsidP="00A165D7">
            <w:pPr>
              <w:spacing w:after="160" w:line="278" w:lineRule="auto"/>
            </w:pPr>
            <w:r w:rsidRPr="00A165D7">
              <w:t>9</w:t>
            </w:r>
          </w:p>
        </w:tc>
      </w:tr>
      <w:tr w:rsidR="00A165D7" w:rsidRPr="00A165D7" w14:paraId="79DB73A3" w14:textId="77777777" w:rsidTr="00BF6A22">
        <w:tc>
          <w:tcPr>
            <w:tcW w:w="2254" w:type="dxa"/>
          </w:tcPr>
          <w:p w14:paraId="60A817B5" w14:textId="77777777" w:rsidR="00A165D7" w:rsidRPr="00A165D7" w:rsidRDefault="00A165D7" w:rsidP="00A165D7">
            <w:pPr>
              <w:spacing w:after="160" w:line="278" w:lineRule="auto"/>
            </w:pPr>
            <w:r w:rsidRPr="00A165D7">
              <w:t>NHS Digital</w:t>
            </w:r>
          </w:p>
        </w:tc>
        <w:tc>
          <w:tcPr>
            <w:tcW w:w="2254" w:type="dxa"/>
          </w:tcPr>
          <w:p w14:paraId="2BA266BA" w14:textId="77777777" w:rsidR="00A165D7" w:rsidRPr="00A165D7" w:rsidRDefault="00A165D7" w:rsidP="00A165D7">
            <w:pPr>
              <w:spacing w:after="160" w:line="278" w:lineRule="auto"/>
            </w:pPr>
            <w:r w:rsidRPr="00A165D7">
              <w:t>“FGM dataset”</w:t>
            </w:r>
          </w:p>
        </w:tc>
        <w:tc>
          <w:tcPr>
            <w:tcW w:w="2254" w:type="dxa"/>
          </w:tcPr>
          <w:p w14:paraId="104BBD99" w14:textId="77777777" w:rsidR="00A165D7" w:rsidRPr="00A165D7" w:rsidRDefault="00A165D7" w:rsidP="00A165D7">
            <w:pPr>
              <w:spacing w:after="160" w:line="278" w:lineRule="auto"/>
            </w:pPr>
            <w:r w:rsidRPr="00A165D7">
              <w:t>12</w:t>
            </w:r>
          </w:p>
        </w:tc>
        <w:tc>
          <w:tcPr>
            <w:tcW w:w="2254" w:type="dxa"/>
          </w:tcPr>
          <w:p w14:paraId="44B549C2" w14:textId="77777777" w:rsidR="00A165D7" w:rsidRPr="00A165D7" w:rsidRDefault="00A165D7" w:rsidP="00A165D7">
            <w:pPr>
              <w:spacing w:after="160" w:line="278" w:lineRule="auto"/>
            </w:pPr>
            <w:r w:rsidRPr="00A165D7">
              <w:t>12</w:t>
            </w:r>
          </w:p>
        </w:tc>
      </w:tr>
      <w:tr w:rsidR="00A165D7" w:rsidRPr="00A165D7" w14:paraId="20BE38A7" w14:textId="77777777" w:rsidTr="00BF6A22">
        <w:tc>
          <w:tcPr>
            <w:tcW w:w="2254" w:type="dxa"/>
          </w:tcPr>
          <w:p w14:paraId="72F01E16" w14:textId="77777777" w:rsidR="00A165D7" w:rsidRPr="00A165D7" w:rsidRDefault="00A165D7" w:rsidP="00A165D7">
            <w:pPr>
              <w:spacing w:after="160" w:line="278" w:lineRule="auto"/>
            </w:pPr>
            <w:r w:rsidRPr="00A165D7">
              <w:t>Google Scholar</w:t>
            </w:r>
          </w:p>
        </w:tc>
        <w:tc>
          <w:tcPr>
            <w:tcW w:w="2254" w:type="dxa"/>
          </w:tcPr>
          <w:p w14:paraId="00BF2529" w14:textId="77777777" w:rsidR="00A165D7" w:rsidRPr="00A165D7" w:rsidRDefault="00A165D7" w:rsidP="00A165D7">
            <w:pPr>
              <w:spacing w:after="160" w:line="278" w:lineRule="auto"/>
            </w:pPr>
            <w:r w:rsidRPr="00A165D7">
              <w:t>“FGM mental health survivors UK”</w:t>
            </w:r>
          </w:p>
        </w:tc>
        <w:tc>
          <w:tcPr>
            <w:tcW w:w="2254" w:type="dxa"/>
          </w:tcPr>
          <w:p w14:paraId="4001506A" w14:textId="77777777" w:rsidR="00A165D7" w:rsidRPr="00A165D7" w:rsidRDefault="00A165D7" w:rsidP="00A165D7">
            <w:pPr>
              <w:spacing w:after="160" w:line="278" w:lineRule="auto"/>
            </w:pPr>
            <w:r w:rsidRPr="00A165D7">
              <w:t>250</w:t>
            </w:r>
          </w:p>
        </w:tc>
        <w:tc>
          <w:tcPr>
            <w:tcW w:w="2254" w:type="dxa"/>
          </w:tcPr>
          <w:p w14:paraId="0D76C708" w14:textId="77777777" w:rsidR="00A165D7" w:rsidRPr="00A165D7" w:rsidRDefault="00A165D7" w:rsidP="00A165D7">
            <w:pPr>
              <w:spacing w:after="160" w:line="278" w:lineRule="auto"/>
            </w:pPr>
            <w:r w:rsidRPr="00A165D7">
              <w:t>42</w:t>
            </w:r>
          </w:p>
        </w:tc>
      </w:tr>
    </w:tbl>
    <w:p w14:paraId="1A198885" w14:textId="77777777" w:rsidR="00A165D7" w:rsidRDefault="00A165D7" w:rsidP="00843AD4"/>
    <w:p w14:paraId="2223B848" w14:textId="77777777" w:rsidR="006D7DAC" w:rsidRDefault="006D7DAC" w:rsidP="006D7DAC"/>
    <w:sectPr w:rsidR="006D7DAC" w:rsidSect="00123F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6FAEC" w14:textId="77777777" w:rsidR="00CB325D" w:rsidRDefault="00CB325D" w:rsidP="006301E4">
      <w:pPr>
        <w:spacing w:after="0" w:line="240" w:lineRule="auto"/>
      </w:pPr>
      <w:r>
        <w:separator/>
      </w:r>
    </w:p>
  </w:endnote>
  <w:endnote w:type="continuationSeparator" w:id="0">
    <w:p w14:paraId="1C4B9263" w14:textId="77777777" w:rsidR="00CB325D" w:rsidRDefault="00CB325D" w:rsidP="00630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56501" w14:textId="77777777" w:rsidR="00CB325D" w:rsidRDefault="00CB325D" w:rsidP="006301E4">
      <w:pPr>
        <w:spacing w:after="0" w:line="240" w:lineRule="auto"/>
      </w:pPr>
      <w:r>
        <w:separator/>
      </w:r>
    </w:p>
  </w:footnote>
  <w:footnote w:type="continuationSeparator" w:id="0">
    <w:p w14:paraId="613C0DD4" w14:textId="77777777" w:rsidR="00CB325D" w:rsidRDefault="00CB325D" w:rsidP="006301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628FA"/>
    <w:multiLevelType w:val="hybridMultilevel"/>
    <w:tmpl w:val="4CB8A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86468"/>
    <w:multiLevelType w:val="hybridMultilevel"/>
    <w:tmpl w:val="8508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9E60A1"/>
    <w:multiLevelType w:val="hybridMultilevel"/>
    <w:tmpl w:val="8E4ED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5748D"/>
    <w:multiLevelType w:val="hybridMultilevel"/>
    <w:tmpl w:val="21121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F2593"/>
    <w:multiLevelType w:val="hybridMultilevel"/>
    <w:tmpl w:val="4208A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92F2D"/>
    <w:multiLevelType w:val="hybridMultilevel"/>
    <w:tmpl w:val="F966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60842"/>
    <w:multiLevelType w:val="hybridMultilevel"/>
    <w:tmpl w:val="FF889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F44C49"/>
    <w:multiLevelType w:val="hybridMultilevel"/>
    <w:tmpl w:val="BBB4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2E72D8"/>
    <w:multiLevelType w:val="hybridMultilevel"/>
    <w:tmpl w:val="10D0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EB6842"/>
    <w:multiLevelType w:val="multilevel"/>
    <w:tmpl w:val="FEB62A6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0902059"/>
    <w:multiLevelType w:val="hybridMultilevel"/>
    <w:tmpl w:val="327E8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6936F1"/>
    <w:multiLevelType w:val="hybridMultilevel"/>
    <w:tmpl w:val="E804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FD485D"/>
    <w:multiLevelType w:val="hybridMultilevel"/>
    <w:tmpl w:val="C62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B0510E"/>
    <w:multiLevelType w:val="hybridMultilevel"/>
    <w:tmpl w:val="8BD03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E10FE6"/>
    <w:multiLevelType w:val="hybridMultilevel"/>
    <w:tmpl w:val="2F1A8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176A10"/>
    <w:multiLevelType w:val="hybridMultilevel"/>
    <w:tmpl w:val="890C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E10F80"/>
    <w:multiLevelType w:val="hybridMultilevel"/>
    <w:tmpl w:val="A022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A27ACB"/>
    <w:multiLevelType w:val="hybridMultilevel"/>
    <w:tmpl w:val="0114A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717CDC"/>
    <w:multiLevelType w:val="hybridMultilevel"/>
    <w:tmpl w:val="C46C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3F6802"/>
    <w:multiLevelType w:val="hybridMultilevel"/>
    <w:tmpl w:val="BCF46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3D2400"/>
    <w:multiLevelType w:val="hybridMultilevel"/>
    <w:tmpl w:val="A9DCE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2F3726"/>
    <w:multiLevelType w:val="hybridMultilevel"/>
    <w:tmpl w:val="C30EA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12560D"/>
    <w:multiLevelType w:val="hybridMultilevel"/>
    <w:tmpl w:val="D36C6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6F421F"/>
    <w:multiLevelType w:val="hybridMultilevel"/>
    <w:tmpl w:val="E0385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1548703">
    <w:abstractNumId w:val="13"/>
  </w:num>
  <w:num w:numId="2" w16cid:durableId="562107333">
    <w:abstractNumId w:val="5"/>
  </w:num>
  <w:num w:numId="3" w16cid:durableId="1534150672">
    <w:abstractNumId w:val="18"/>
  </w:num>
  <w:num w:numId="4" w16cid:durableId="822084190">
    <w:abstractNumId w:val="0"/>
  </w:num>
  <w:num w:numId="5" w16cid:durableId="741365609">
    <w:abstractNumId w:val="3"/>
  </w:num>
  <w:num w:numId="6" w16cid:durableId="2115781168">
    <w:abstractNumId w:val="19"/>
  </w:num>
  <w:num w:numId="7" w16cid:durableId="1122847247">
    <w:abstractNumId w:val="21"/>
  </w:num>
  <w:num w:numId="8" w16cid:durableId="984818131">
    <w:abstractNumId w:val="16"/>
  </w:num>
  <w:num w:numId="9" w16cid:durableId="970402148">
    <w:abstractNumId w:val="4"/>
  </w:num>
  <w:num w:numId="10" w16cid:durableId="44567589">
    <w:abstractNumId w:val="6"/>
  </w:num>
  <w:num w:numId="11" w16cid:durableId="1912735195">
    <w:abstractNumId w:val="15"/>
  </w:num>
  <w:num w:numId="12" w16cid:durableId="532577399">
    <w:abstractNumId w:val="11"/>
  </w:num>
  <w:num w:numId="13" w16cid:durableId="2012485511">
    <w:abstractNumId w:val="12"/>
  </w:num>
  <w:num w:numId="14" w16cid:durableId="1130442034">
    <w:abstractNumId w:val="1"/>
  </w:num>
  <w:num w:numId="15" w16cid:durableId="53236911">
    <w:abstractNumId w:val="22"/>
  </w:num>
  <w:num w:numId="16" w16cid:durableId="1902785527">
    <w:abstractNumId w:val="14"/>
  </w:num>
  <w:num w:numId="17" w16cid:durableId="61028392">
    <w:abstractNumId w:val="2"/>
  </w:num>
  <w:num w:numId="18" w16cid:durableId="635066716">
    <w:abstractNumId w:val="23"/>
  </w:num>
  <w:num w:numId="19" w16cid:durableId="2138139485">
    <w:abstractNumId w:val="7"/>
  </w:num>
  <w:num w:numId="20" w16cid:durableId="1878006402">
    <w:abstractNumId w:val="8"/>
  </w:num>
  <w:num w:numId="21" w16cid:durableId="1615356926">
    <w:abstractNumId w:val="17"/>
  </w:num>
  <w:num w:numId="22" w16cid:durableId="545484398">
    <w:abstractNumId w:val="9"/>
  </w:num>
  <w:num w:numId="23" w16cid:durableId="1290014688">
    <w:abstractNumId w:val="10"/>
  </w:num>
  <w:num w:numId="24" w16cid:durableId="117348995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yNDc1NjY3MzSxNDJW0lEKTi0uzszPAymwrAUAq8/wKywAAAA="/>
  </w:docVars>
  <w:rsids>
    <w:rsidRoot w:val="001D5EE8"/>
    <w:rsid w:val="00010278"/>
    <w:rsid w:val="000647AD"/>
    <w:rsid w:val="00070D65"/>
    <w:rsid w:val="000943D1"/>
    <w:rsid w:val="000956D3"/>
    <w:rsid w:val="00097075"/>
    <w:rsid w:val="000A7F9E"/>
    <w:rsid w:val="000C3B62"/>
    <w:rsid w:val="000C67F6"/>
    <w:rsid w:val="000C70F2"/>
    <w:rsid w:val="000D569B"/>
    <w:rsid w:val="00122E64"/>
    <w:rsid w:val="00123F43"/>
    <w:rsid w:val="00132A2F"/>
    <w:rsid w:val="00144B85"/>
    <w:rsid w:val="0015639E"/>
    <w:rsid w:val="00162489"/>
    <w:rsid w:val="00165EC7"/>
    <w:rsid w:val="001932EF"/>
    <w:rsid w:val="00193C13"/>
    <w:rsid w:val="001A147C"/>
    <w:rsid w:val="001B015E"/>
    <w:rsid w:val="001D5EE8"/>
    <w:rsid w:val="0021622E"/>
    <w:rsid w:val="0023351D"/>
    <w:rsid w:val="00244913"/>
    <w:rsid w:val="0024753C"/>
    <w:rsid w:val="002645D5"/>
    <w:rsid w:val="0026499D"/>
    <w:rsid w:val="00265F8B"/>
    <w:rsid w:val="00276CAE"/>
    <w:rsid w:val="00287550"/>
    <w:rsid w:val="002A33DC"/>
    <w:rsid w:val="002C21E2"/>
    <w:rsid w:val="002C502E"/>
    <w:rsid w:val="002D5B83"/>
    <w:rsid w:val="00300813"/>
    <w:rsid w:val="00322FBB"/>
    <w:rsid w:val="00327D50"/>
    <w:rsid w:val="00335D18"/>
    <w:rsid w:val="003375D8"/>
    <w:rsid w:val="0034366F"/>
    <w:rsid w:val="003606AD"/>
    <w:rsid w:val="00364491"/>
    <w:rsid w:val="00370E6A"/>
    <w:rsid w:val="00396472"/>
    <w:rsid w:val="003A5635"/>
    <w:rsid w:val="003A6305"/>
    <w:rsid w:val="003B0905"/>
    <w:rsid w:val="003C3011"/>
    <w:rsid w:val="00402743"/>
    <w:rsid w:val="004214C5"/>
    <w:rsid w:val="00424C95"/>
    <w:rsid w:val="0042586E"/>
    <w:rsid w:val="004408A9"/>
    <w:rsid w:val="004515E1"/>
    <w:rsid w:val="0046267F"/>
    <w:rsid w:val="004771E0"/>
    <w:rsid w:val="00490725"/>
    <w:rsid w:val="00495E33"/>
    <w:rsid w:val="004C2CAD"/>
    <w:rsid w:val="004E1B20"/>
    <w:rsid w:val="005177D6"/>
    <w:rsid w:val="00525667"/>
    <w:rsid w:val="00531AC7"/>
    <w:rsid w:val="005323D2"/>
    <w:rsid w:val="00550A56"/>
    <w:rsid w:val="00560FC2"/>
    <w:rsid w:val="005628EC"/>
    <w:rsid w:val="00576B94"/>
    <w:rsid w:val="00584166"/>
    <w:rsid w:val="0059504C"/>
    <w:rsid w:val="005C11FF"/>
    <w:rsid w:val="005C1389"/>
    <w:rsid w:val="005F4CE6"/>
    <w:rsid w:val="00616B36"/>
    <w:rsid w:val="00621478"/>
    <w:rsid w:val="00626D54"/>
    <w:rsid w:val="006301E4"/>
    <w:rsid w:val="00645E16"/>
    <w:rsid w:val="00670DFB"/>
    <w:rsid w:val="0067456C"/>
    <w:rsid w:val="00693878"/>
    <w:rsid w:val="00694D1C"/>
    <w:rsid w:val="006B01C5"/>
    <w:rsid w:val="006C64EA"/>
    <w:rsid w:val="006D7DAC"/>
    <w:rsid w:val="006E4162"/>
    <w:rsid w:val="00716968"/>
    <w:rsid w:val="007236AA"/>
    <w:rsid w:val="007245AF"/>
    <w:rsid w:val="00726940"/>
    <w:rsid w:val="007319BF"/>
    <w:rsid w:val="007808A4"/>
    <w:rsid w:val="00781460"/>
    <w:rsid w:val="007A29FC"/>
    <w:rsid w:val="007A6C8D"/>
    <w:rsid w:val="007D022E"/>
    <w:rsid w:val="007D3CBD"/>
    <w:rsid w:val="007D7B9D"/>
    <w:rsid w:val="008038F9"/>
    <w:rsid w:val="008273C7"/>
    <w:rsid w:val="00843AD4"/>
    <w:rsid w:val="0086712F"/>
    <w:rsid w:val="008E2531"/>
    <w:rsid w:val="008E40B5"/>
    <w:rsid w:val="008F33E9"/>
    <w:rsid w:val="00901CEC"/>
    <w:rsid w:val="00911BA8"/>
    <w:rsid w:val="009203B8"/>
    <w:rsid w:val="0093126F"/>
    <w:rsid w:val="00932B01"/>
    <w:rsid w:val="00934230"/>
    <w:rsid w:val="00937B64"/>
    <w:rsid w:val="00957411"/>
    <w:rsid w:val="00957754"/>
    <w:rsid w:val="0098797A"/>
    <w:rsid w:val="00993088"/>
    <w:rsid w:val="009A5905"/>
    <w:rsid w:val="009E4DD9"/>
    <w:rsid w:val="00A018D5"/>
    <w:rsid w:val="00A079F0"/>
    <w:rsid w:val="00A15D51"/>
    <w:rsid w:val="00A165D7"/>
    <w:rsid w:val="00A26AB7"/>
    <w:rsid w:val="00A44829"/>
    <w:rsid w:val="00A73AE4"/>
    <w:rsid w:val="00A809A2"/>
    <w:rsid w:val="00AC03A0"/>
    <w:rsid w:val="00AE1243"/>
    <w:rsid w:val="00AF352C"/>
    <w:rsid w:val="00B03E96"/>
    <w:rsid w:val="00B15EEB"/>
    <w:rsid w:val="00B200A2"/>
    <w:rsid w:val="00B34FBE"/>
    <w:rsid w:val="00B407D0"/>
    <w:rsid w:val="00B55D92"/>
    <w:rsid w:val="00B74E16"/>
    <w:rsid w:val="00B75957"/>
    <w:rsid w:val="00B76105"/>
    <w:rsid w:val="00B85DCA"/>
    <w:rsid w:val="00B94AE3"/>
    <w:rsid w:val="00BA352E"/>
    <w:rsid w:val="00BA757B"/>
    <w:rsid w:val="00BC5048"/>
    <w:rsid w:val="00C05836"/>
    <w:rsid w:val="00C1729B"/>
    <w:rsid w:val="00C245F1"/>
    <w:rsid w:val="00C4161A"/>
    <w:rsid w:val="00C44771"/>
    <w:rsid w:val="00C54CCF"/>
    <w:rsid w:val="00C57B08"/>
    <w:rsid w:val="00C8384A"/>
    <w:rsid w:val="00CA0414"/>
    <w:rsid w:val="00CB183E"/>
    <w:rsid w:val="00CB325D"/>
    <w:rsid w:val="00CC1665"/>
    <w:rsid w:val="00CE3D2A"/>
    <w:rsid w:val="00CF4E84"/>
    <w:rsid w:val="00CF610B"/>
    <w:rsid w:val="00D10560"/>
    <w:rsid w:val="00D3609B"/>
    <w:rsid w:val="00D63860"/>
    <w:rsid w:val="00D647F1"/>
    <w:rsid w:val="00D65C4B"/>
    <w:rsid w:val="00D7679F"/>
    <w:rsid w:val="00DA2BC0"/>
    <w:rsid w:val="00DD2AE4"/>
    <w:rsid w:val="00DE5C7C"/>
    <w:rsid w:val="00DF02D1"/>
    <w:rsid w:val="00DF1A46"/>
    <w:rsid w:val="00DF3EDD"/>
    <w:rsid w:val="00E10D44"/>
    <w:rsid w:val="00E15DA7"/>
    <w:rsid w:val="00E214C8"/>
    <w:rsid w:val="00E3598D"/>
    <w:rsid w:val="00E366A0"/>
    <w:rsid w:val="00E51234"/>
    <w:rsid w:val="00E80982"/>
    <w:rsid w:val="00E84828"/>
    <w:rsid w:val="00EA47F3"/>
    <w:rsid w:val="00EB5F5D"/>
    <w:rsid w:val="00ED6BE1"/>
    <w:rsid w:val="00EF1060"/>
    <w:rsid w:val="00F153AA"/>
    <w:rsid w:val="00F22DD0"/>
    <w:rsid w:val="00F24146"/>
    <w:rsid w:val="00F31DF9"/>
    <w:rsid w:val="00F5183F"/>
    <w:rsid w:val="00F550FD"/>
    <w:rsid w:val="00F75146"/>
    <w:rsid w:val="00F80A9C"/>
    <w:rsid w:val="00F83B5F"/>
    <w:rsid w:val="00F91A07"/>
    <w:rsid w:val="00F94EE1"/>
    <w:rsid w:val="00FA6096"/>
    <w:rsid w:val="00FC44CA"/>
    <w:rsid w:val="00FC7110"/>
    <w:rsid w:val="00FE0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CC8A"/>
  <w15:chartTrackingRefBased/>
  <w15:docId w15:val="{F205E903-33B6-4720-B402-16CE4DB59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5D7"/>
  </w:style>
  <w:style w:type="paragraph" w:styleId="Heading1">
    <w:name w:val="heading 1"/>
    <w:basedOn w:val="Normal"/>
    <w:next w:val="Normal"/>
    <w:link w:val="Heading1Char"/>
    <w:uiPriority w:val="9"/>
    <w:qFormat/>
    <w:rsid w:val="001D5E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5E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5E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E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E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E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E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E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E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E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5E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5E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E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E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E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E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E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EE8"/>
    <w:rPr>
      <w:rFonts w:eastAsiaTheme="majorEastAsia" w:cstheme="majorBidi"/>
      <w:color w:val="272727" w:themeColor="text1" w:themeTint="D8"/>
    </w:rPr>
  </w:style>
  <w:style w:type="paragraph" w:styleId="Title">
    <w:name w:val="Title"/>
    <w:basedOn w:val="Normal"/>
    <w:next w:val="Normal"/>
    <w:link w:val="TitleChar"/>
    <w:uiPriority w:val="10"/>
    <w:qFormat/>
    <w:rsid w:val="001D5E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E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E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E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EE8"/>
    <w:pPr>
      <w:spacing w:before="160"/>
      <w:jc w:val="center"/>
    </w:pPr>
    <w:rPr>
      <w:i/>
      <w:iCs/>
      <w:color w:val="404040" w:themeColor="text1" w:themeTint="BF"/>
    </w:rPr>
  </w:style>
  <w:style w:type="character" w:customStyle="1" w:styleId="QuoteChar">
    <w:name w:val="Quote Char"/>
    <w:basedOn w:val="DefaultParagraphFont"/>
    <w:link w:val="Quote"/>
    <w:uiPriority w:val="29"/>
    <w:rsid w:val="001D5EE8"/>
    <w:rPr>
      <w:i/>
      <w:iCs/>
      <w:color w:val="404040" w:themeColor="text1" w:themeTint="BF"/>
    </w:rPr>
  </w:style>
  <w:style w:type="paragraph" w:styleId="ListParagraph">
    <w:name w:val="List Paragraph"/>
    <w:basedOn w:val="Normal"/>
    <w:uiPriority w:val="34"/>
    <w:qFormat/>
    <w:rsid w:val="001D5EE8"/>
    <w:pPr>
      <w:ind w:left="720"/>
      <w:contextualSpacing/>
    </w:pPr>
  </w:style>
  <w:style w:type="character" w:styleId="IntenseEmphasis">
    <w:name w:val="Intense Emphasis"/>
    <w:basedOn w:val="DefaultParagraphFont"/>
    <w:uiPriority w:val="21"/>
    <w:qFormat/>
    <w:rsid w:val="001D5EE8"/>
    <w:rPr>
      <w:i/>
      <w:iCs/>
      <w:color w:val="0F4761" w:themeColor="accent1" w:themeShade="BF"/>
    </w:rPr>
  </w:style>
  <w:style w:type="paragraph" w:styleId="IntenseQuote">
    <w:name w:val="Intense Quote"/>
    <w:basedOn w:val="Normal"/>
    <w:next w:val="Normal"/>
    <w:link w:val="IntenseQuoteChar"/>
    <w:uiPriority w:val="30"/>
    <w:qFormat/>
    <w:rsid w:val="001D5E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EE8"/>
    <w:rPr>
      <w:i/>
      <w:iCs/>
      <w:color w:val="0F4761" w:themeColor="accent1" w:themeShade="BF"/>
    </w:rPr>
  </w:style>
  <w:style w:type="character" w:styleId="IntenseReference">
    <w:name w:val="Intense Reference"/>
    <w:basedOn w:val="DefaultParagraphFont"/>
    <w:uiPriority w:val="32"/>
    <w:qFormat/>
    <w:rsid w:val="001D5EE8"/>
    <w:rPr>
      <w:b/>
      <w:bCs/>
      <w:smallCaps/>
      <w:color w:val="0F4761" w:themeColor="accent1" w:themeShade="BF"/>
      <w:spacing w:val="5"/>
    </w:rPr>
  </w:style>
  <w:style w:type="paragraph" w:styleId="TOCHeading">
    <w:name w:val="TOC Heading"/>
    <w:basedOn w:val="Heading1"/>
    <w:next w:val="Normal"/>
    <w:uiPriority w:val="39"/>
    <w:unhideWhenUsed/>
    <w:qFormat/>
    <w:rsid w:val="00327D5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27D50"/>
    <w:pPr>
      <w:spacing w:after="100"/>
    </w:pPr>
  </w:style>
  <w:style w:type="paragraph" w:styleId="TOC2">
    <w:name w:val="toc 2"/>
    <w:basedOn w:val="Normal"/>
    <w:next w:val="Normal"/>
    <w:autoRedefine/>
    <w:uiPriority w:val="39"/>
    <w:unhideWhenUsed/>
    <w:rsid w:val="00327D50"/>
    <w:pPr>
      <w:spacing w:after="100"/>
      <w:ind w:left="240"/>
    </w:pPr>
  </w:style>
  <w:style w:type="paragraph" w:styleId="TOC3">
    <w:name w:val="toc 3"/>
    <w:basedOn w:val="Normal"/>
    <w:next w:val="Normal"/>
    <w:autoRedefine/>
    <w:uiPriority w:val="39"/>
    <w:unhideWhenUsed/>
    <w:rsid w:val="00327D50"/>
    <w:pPr>
      <w:spacing w:after="100"/>
      <w:ind w:left="480"/>
    </w:pPr>
  </w:style>
  <w:style w:type="character" w:styleId="Hyperlink">
    <w:name w:val="Hyperlink"/>
    <w:basedOn w:val="DefaultParagraphFont"/>
    <w:uiPriority w:val="99"/>
    <w:unhideWhenUsed/>
    <w:rsid w:val="00327D50"/>
    <w:rPr>
      <w:color w:val="467886" w:themeColor="hyperlink"/>
      <w:u w:val="single"/>
    </w:rPr>
  </w:style>
  <w:style w:type="paragraph" w:styleId="NoSpacing">
    <w:name w:val="No Spacing"/>
    <w:link w:val="NoSpacingChar"/>
    <w:uiPriority w:val="1"/>
    <w:qFormat/>
    <w:rsid w:val="00123F4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23F43"/>
    <w:rPr>
      <w:rFonts w:eastAsiaTheme="minorEastAsia"/>
      <w:kern w:val="0"/>
      <w:sz w:val="22"/>
      <w:szCs w:val="22"/>
      <w:lang w:val="en-US"/>
      <w14:ligatures w14:val="none"/>
    </w:rPr>
  </w:style>
  <w:style w:type="table" w:styleId="TableGrid">
    <w:name w:val="Table Grid"/>
    <w:basedOn w:val="TableNormal"/>
    <w:uiPriority w:val="39"/>
    <w:rsid w:val="00C54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65C4B"/>
    <w:rPr>
      <w:color w:val="605E5C"/>
      <w:shd w:val="clear" w:color="auto" w:fill="E1DFDD"/>
    </w:rPr>
  </w:style>
  <w:style w:type="paragraph" w:styleId="Header">
    <w:name w:val="header"/>
    <w:basedOn w:val="Normal"/>
    <w:link w:val="HeaderChar"/>
    <w:uiPriority w:val="99"/>
    <w:unhideWhenUsed/>
    <w:rsid w:val="00630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1E4"/>
  </w:style>
  <w:style w:type="paragraph" w:styleId="Footer">
    <w:name w:val="footer"/>
    <w:basedOn w:val="Normal"/>
    <w:link w:val="FooterChar"/>
    <w:uiPriority w:val="99"/>
    <w:unhideWhenUsed/>
    <w:rsid w:val="00630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irmingham.ac.uk/news/2023/postcode-lottery-for-fgm-provis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pdonline.co.uk"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777507C13D14EAF8B4DC346F771267A"/>
        <w:category>
          <w:name w:val="General"/>
          <w:gallery w:val="placeholder"/>
        </w:category>
        <w:types>
          <w:type w:val="bbPlcHdr"/>
        </w:types>
        <w:behaviors>
          <w:behavior w:val="content"/>
        </w:behaviors>
        <w:guid w:val="{9138B8B5-EFBE-458B-A6A2-8B14A3037A64}"/>
      </w:docPartPr>
      <w:docPartBody>
        <w:p w:rsidR="009E7825" w:rsidRDefault="00C82963" w:rsidP="00C82963">
          <w:pPr>
            <w:pStyle w:val="3777507C13D14EAF8B4DC346F771267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963"/>
    <w:rsid w:val="0013106F"/>
    <w:rsid w:val="00185147"/>
    <w:rsid w:val="00273DC2"/>
    <w:rsid w:val="002A33DC"/>
    <w:rsid w:val="002D42D5"/>
    <w:rsid w:val="002D7968"/>
    <w:rsid w:val="00370E6A"/>
    <w:rsid w:val="004C01C5"/>
    <w:rsid w:val="004C2CAD"/>
    <w:rsid w:val="00522FEE"/>
    <w:rsid w:val="00560FC2"/>
    <w:rsid w:val="0057569A"/>
    <w:rsid w:val="00621478"/>
    <w:rsid w:val="006B5D60"/>
    <w:rsid w:val="00744214"/>
    <w:rsid w:val="007808A4"/>
    <w:rsid w:val="00921197"/>
    <w:rsid w:val="00957754"/>
    <w:rsid w:val="0098797A"/>
    <w:rsid w:val="00993088"/>
    <w:rsid w:val="009E7825"/>
    <w:rsid w:val="00AB4F8E"/>
    <w:rsid w:val="00B03E96"/>
    <w:rsid w:val="00BA352E"/>
    <w:rsid w:val="00C82963"/>
    <w:rsid w:val="00F22DD0"/>
    <w:rsid w:val="00F5356A"/>
    <w:rsid w:val="00F94EE1"/>
    <w:rsid w:val="00FC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77507C13D14EAF8B4DC346F771267A">
    <w:name w:val="3777507C13D14EAF8B4DC346F771267A"/>
    <w:rsid w:val="00C829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BSc Health and Social Care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BA088E-CB6B-454E-B0E6-3C4A52C5D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12655</Words>
  <Characters>72140</Characters>
  <Application>Microsoft Office Word</Application>
  <DocSecurity>4</DocSecurity>
  <Lines>601</Lines>
  <Paragraphs>169</Paragraphs>
  <ScaleCrop>false</ScaleCrop>
  <HeadingPairs>
    <vt:vector size="2" baseType="variant">
      <vt:variant>
        <vt:lpstr>Title</vt:lpstr>
      </vt:variant>
      <vt:variant>
        <vt:i4>1</vt:i4>
      </vt:variant>
    </vt:vector>
  </HeadingPairs>
  <TitlesOfParts>
    <vt:vector size="1" baseType="lpstr">
      <vt:lpstr>FGM and its’ mental health repercussions within the Uk.</vt:lpstr>
    </vt:vector>
  </TitlesOfParts>
  <Company>SAbrina Khan (SI 2221348)</Company>
  <LinksUpToDate>false</LinksUpToDate>
  <CharactersWithSpaces>84626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FGM and its’ mental health repercussions within the Uk.</dc:title>
  <dc:subject>Independent Project- Health and Social Care Dissertation</dc:subject>
  <dc:creator>Humayrah .S</dc:creator>
  <cp:keywords/>
  <dc:description/>
  <cp:lastModifiedBy>Misbah Khan</cp:lastModifiedBy>
  <cp:revision>2</cp:revision>
  <dcterms:created xsi:type="dcterms:W3CDTF">2026-03-28T13:07:00Z</dcterms:created>
  <dcterms:modified xsi:type="dcterms:W3CDTF">2026-03-28T13:07:00Z</dcterms:modified>
</cp:coreProperties>
</file>