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B515" w14:textId="77777777" w:rsidR="00372500" w:rsidRPr="00372500" w:rsidRDefault="00372500" w:rsidP="00372500">
      <w:pPr>
        <w:pStyle w:val="Title"/>
        <w:jc w:val="center"/>
        <w:rPr>
          <w:rFonts w:ascii="Times New Roman" w:hAnsi="Times New Roman" w:cs="Times New Roman"/>
          <w:b/>
          <w:i/>
          <w:sz w:val="44"/>
          <w:szCs w:val="36"/>
        </w:rPr>
      </w:pPr>
      <w:r w:rsidRPr="00372500">
        <w:rPr>
          <w:rFonts w:ascii="Times New Roman" w:hAnsi="Times New Roman" w:cs="Times New Roman"/>
          <w:b/>
          <w:i/>
          <w:sz w:val="44"/>
          <w:szCs w:val="36"/>
        </w:rPr>
        <w:t>LCBB6022</w:t>
      </w:r>
    </w:p>
    <w:p w14:paraId="67D61262" w14:textId="77777777" w:rsidR="00A93B1A" w:rsidRDefault="00372500" w:rsidP="00372500">
      <w:pPr>
        <w:pStyle w:val="Title"/>
        <w:jc w:val="center"/>
        <w:rPr>
          <w:sz w:val="96"/>
        </w:rPr>
      </w:pPr>
      <w:r w:rsidRPr="00372500">
        <w:rPr>
          <w:rFonts w:ascii="Times New Roman" w:hAnsi="Times New Roman" w:cs="Times New Roman"/>
          <w:b/>
          <w:i/>
          <w:sz w:val="44"/>
          <w:szCs w:val="36"/>
        </w:rPr>
        <w:t>Leadership and Management Theory and Practice</w:t>
      </w:r>
      <w:r w:rsidRPr="00372500">
        <w:rPr>
          <w:sz w:val="96"/>
        </w:rPr>
        <w:t xml:space="preserve"> </w:t>
      </w:r>
    </w:p>
    <w:p w14:paraId="4D83C4F7" w14:textId="06938BAF" w:rsidR="00372500" w:rsidRDefault="00BD1AB5" w:rsidP="00372500">
      <w:pPr>
        <w:pStyle w:val="Title"/>
        <w:jc w:val="center"/>
        <w:rPr>
          <w:sz w:val="24"/>
          <w:szCs w:val="24"/>
        </w:rPr>
      </w:pPr>
      <w:r>
        <w:br w:type="page"/>
      </w:r>
      <w:r w:rsidR="00A93B1A">
        <w:rPr>
          <w:sz w:val="24"/>
          <w:szCs w:val="24"/>
        </w:rPr>
        <w:t>Student name: Daniel Valentin Ungureanu</w:t>
      </w:r>
    </w:p>
    <w:p w14:paraId="0ADDEBA6" w14:textId="328AE06F" w:rsidR="00A93B1A" w:rsidRPr="00A93B1A" w:rsidRDefault="00A93B1A" w:rsidP="00A93B1A">
      <w:r>
        <w:t xml:space="preserve">                        Student id: 2125720</w:t>
      </w:r>
    </w:p>
    <w:sdt>
      <w:sdtPr>
        <w:rPr>
          <w:rFonts w:eastAsiaTheme="minorHAnsi" w:cstheme="minorBidi"/>
          <w:b w:val="0"/>
          <w:sz w:val="24"/>
          <w:szCs w:val="22"/>
          <w:lang w:val="en-IN"/>
        </w:rPr>
        <w:id w:val="-1239172736"/>
        <w:docPartObj>
          <w:docPartGallery w:val="Table of Contents"/>
          <w:docPartUnique/>
        </w:docPartObj>
      </w:sdtPr>
      <w:sdtEndPr>
        <w:rPr>
          <w:bCs/>
          <w:noProof/>
        </w:rPr>
      </w:sdtEndPr>
      <w:sdtContent>
        <w:p w14:paraId="53280581" w14:textId="77777777" w:rsidR="00372500" w:rsidRDefault="00372500">
          <w:pPr>
            <w:pStyle w:val="TOCHeading"/>
          </w:pPr>
          <w:r>
            <w:t>Table of Contents</w:t>
          </w:r>
        </w:p>
        <w:p w14:paraId="41681488" w14:textId="77777777" w:rsidR="001A1BBB" w:rsidRDefault="00372500">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7665401" w:history="1">
            <w:r w:rsidR="001A1BBB" w:rsidRPr="009A3021">
              <w:rPr>
                <w:rStyle w:val="Hyperlink"/>
                <w:noProof/>
              </w:rPr>
              <w:t>Introduction</w:t>
            </w:r>
            <w:r w:rsidR="001A1BBB">
              <w:rPr>
                <w:noProof/>
                <w:webHidden/>
              </w:rPr>
              <w:tab/>
            </w:r>
            <w:r w:rsidR="001A1BBB">
              <w:rPr>
                <w:noProof/>
                <w:webHidden/>
              </w:rPr>
              <w:fldChar w:fldCharType="begin"/>
            </w:r>
            <w:r w:rsidR="001A1BBB">
              <w:rPr>
                <w:noProof/>
                <w:webHidden/>
              </w:rPr>
              <w:instrText xml:space="preserve"> PAGEREF _Toc227665401 \h </w:instrText>
            </w:r>
            <w:r w:rsidR="001A1BBB">
              <w:rPr>
                <w:noProof/>
                <w:webHidden/>
              </w:rPr>
            </w:r>
            <w:r w:rsidR="001A1BBB">
              <w:rPr>
                <w:noProof/>
                <w:webHidden/>
              </w:rPr>
              <w:fldChar w:fldCharType="separate"/>
            </w:r>
            <w:r w:rsidR="001A1BBB">
              <w:rPr>
                <w:noProof/>
                <w:webHidden/>
              </w:rPr>
              <w:t>3</w:t>
            </w:r>
            <w:r w:rsidR="001A1BBB">
              <w:rPr>
                <w:noProof/>
                <w:webHidden/>
              </w:rPr>
              <w:fldChar w:fldCharType="end"/>
            </w:r>
          </w:hyperlink>
        </w:p>
        <w:p w14:paraId="50E88A1C" w14:textId="77777777" w:rsidR="001A1BBB" w:rsidRDefault="001A1BBB">
          <w:pPr>
            <w:pStyle w:val="TOC1"/>
            <w:rPr>
              <w:rFonts w:asciiTheme="minorHAnsi" w:eastAsiaTheme="minorEastAsia" w:hAnsiTheme="minorHAnsi"/>
              <w:noProof/>
              <w:sz w:val="22"/>
              <w:lang w:val="en-US"/>
            </w:rPr>
          </w:pPr>
          <w:hyperlink w:anchor="_Toc227665402" w:history="1">
            <w:r w:rsidRPr="009A3021">
              <w:rPr>
                <w:rStyle w:val="Hyperlink"/>
                <w:noProof/>
              </w:rPr>
              <w:t>Main Body</w:t>
            </w:r>
            <w:r>
              <w:rPr>
                <w:noProof/>
                <w:webHidden/>
              </w:rPr>
              <w:tab/>
            </w:r>
            <w:r>
              <w:rPr>
                <w:noProof/>
                <w:webHidden/>
              </w:rPr>
              <w:fldChar w:fldCharType="begin"/>
            </w:r>
            <w:r>
              <w:rPr>
                <w:noProof/>
                <w:webHidden/>
              </w:rPr>
              <w:instrText xml:space="preserve"> PAGEREF _Toc227665402 \h </w:instrText>
            </w:r>
            <w:r>
              <w:rPr>
                <w:noProof/>
                <w:webHidden/>
              </w:rPr>
            </w:r>
            <w:r>
              <w:rPr>
                <w:noProof/>
                <w:webHidden/>
              </w:rPr>
              <w:fldChar w:fldCharType="separate"/>
            </w:r>
            <w:r>
              <w:rPr>
                <w:noProof/>
                <w:webHidden/>
              </w:rPr>
              <w:t>3</w:t>
            </w:r>
            <w:r>
              <w:rPr>
                <w:noProof/>
                <w:webHidden/>
              </w:rPr>
              <w:fldChar w:fldCharType="end"/>
            </w:r>
          </w:hyperlink>
        </w:p>
        <w:p w14:paraId="040732CF" w14:textId="77777777" w:rsidR="001A1BBB" w:rsidRDefault="001A1BBB">
          <w:pPr>
            <w:pStyle w:val="TOC1"/>
            <w:rPr>
              <w:rFonts w:asciiTheme="minorHAnsi" w:eastAsiaTheme="minorEastAsia" w:hAnsiTheme="minorHAnsi"/>
              <w:noProof/>
              <w:sz w:val="22"/>
              <w:lang w:val="en-US"/>
            </w:rPr>
          </w:pPr>
          <w:hyperlink w:anchor="_Toc227665403" w:history="1">
            <w:r w:rsidRPr="009A3021">
              <w:rPr>
                <w:rStyle w:val="Hyperlink"/>
                <w:noProof/>
              </w:rPr>
              <w:t>Conclusion</w:t>
            </w:r>
            <w:r>
              <w:rPr>
                <w:noProof/>
                <w:webHidden/>
              </w:rPr>
              <w:tab/>
            </w:r>
            <w:r>
              <w:rPr>
                <w:noProof/>
                <w:webHidden/>
              </w:rPr>
              <w:fldChar w:fldCharType="begin"/>
            </w:r>
            <w:r>
              <w:rPr>
                <w:noProof/>
                <w:webHidden/>
              </w:rPr>
              <w:instrText xml:space="preserve"> PAGEREF _Toc227665403 \h </w:instrText>
            </w:r>
            <w:r>
              <w:rPr>
                <w:noProof/>
                <w:webHidden/>
              </w:rPr>
            </w:r>
            <w:r>
              <w:rPr>
                <w:noProof/>
                <w:webHidden/>
              </w:rPr>
              <w:fldChar w:fldCharType="separate"/>
            </w:r>
            <w:r>
              <w:rPr>
                <w:noProof/>
                <w:webHidden/>
              </w:rPr>
              <w:t>8</w:t>
            </w:r>
            <w:r>
              <w:rPr>
                <w:noProof/>
                <w:webHidden/>
              </w:rPr>
              <w:fldChar w:fldCharType="end"/>
            </w:r>
          </w:hyperlink>
        </w:p>
        <w:p w14:paraId="2334F27D" w14:textId="77777777" w:rsidR="001A1BBB" w:rsidRDefault="001A1BBB">
          <w:pPr>
            <w:pStyle w:val="TOC1"/>
            <w:rPr>
              <w:rFonts w:asciiTheme="minorHAnsi" w:eastAsiaTheme="minorEastAsia" w:hAnsiTheme="minorHAnsi"/>
              <w:noProof/>
              <w:sz w:val="22"/>
              <w:lang w:val="en-US"/>
            </w:rPr>
          </w:pPr>
          <w:hyperlink w:anchor="_Toc227665404" w:history="1">
            <w:r w:rsidRPr="009A3021">
              <w:rPr>
                <w:rStyle w:val="Hyperlink"/>
                <w:noProof/>
              </w:rPr>
              <w:t>Reference</w:t>
            </w:r>
            <w:r>
              <w:rPr>
                <w:noProof/>
                <w:webHidden/>
              </w:rPr>
              <w:tab/>
            </w:r>
            <w:r>
              <w:rPr>
                <w:noProof/>
                <w:webHidden/>
              </w:rPr>
              <w:fldChar w:fldCharType="begin"/>
            </w:r>
            <w:r>
              <w:rPr>
                <w:noProof/>
                <w:webHidden/>
              </w:rPr>
              <w:instrText xml:space="preserve"> PAGEREF _Toc227665404 \h </w:instrText>
            </w:r>
            <w:r>
              <w:rPr>
                <w:noProof/>
                <w:webHidden/>
              </w:rPr>
            </w:r>
            <w:r>
              <w:rPr>
                <w:noProof/>
                <w:webHidden/>
              </w:rPr>
              <w:fldChar w:fldCharType="separate"/>
            </w:r>
            <w:r>
              <w:rPr>
                <w:noProof/>
                <w:webHidden/>
              </w:rPr>
              <w:t>9</w:t>
            </w:r>
            <w:r>
              <w:rPr>
                <w:noProof/>
                <w:webHidden/>
              </w:rPr>
              <w:fldChar w:fldCharType="end"/>
            </w:r>
          </w:hyperlink>
        </w:p>
        <w:p w14:paraId="41475D3B" w14:textId="77777777" w:rsidR="00372500" w:rsidRDefault="00372500">
          <w:r>
            <w:rPr>
              <w:b/>
              <w:bCs/>
              <w:noProof/>
            </w:rPr>
            <w:fldChar w:fldCharType="end"/>
          </w:r>
        </w:p>
      </w:sdtContent>
    </w:sdt>
    <w:p w14:paraId="69D086A2" w14:textId="77777777" w:rsidR="00BD1AB5" w:rsidRDefault="00BD1AB5">
      <w:r>
        <w:br w:type="page"/>
      </w:r>
    </w:p>
    <w:p w14:paraId="7FC9EBC2" w14:textId="77777777" w:rsidR="00BD1AB5" w:rsidRDefault="00BD1AB5" w:rsidP="00BD1AB5">
      <w:pPr>
        <w:pStyle w:val="Heading1"/>
      </w:pPr>
      <w:bookmarkStart w:id="0" w:name="_Toc227665401"/>
      <w:r>
        <w:t>Introduction</w:t>
      </w:r>
      <w:bookmarkEnd w:id="0"/>
    </w:p>
    <w:p w14:paraId="00667BCC" w14:textId="77777777" w:rsidR="00BD1AB5" w:rsidRDefault="00BD1AB5" w:rsidP="00BD1AB5">
      <w:r>
        <w:t>Management has been defined as the process of planning, organising, leading and controlling organisational activities in order to ensure that goals are achieved in an efficient and effective manner</w:t>
      </w:r>
      <w:r w:rsidR="00806A9D" w:rsidRPr="00806A9D">
        <w:t xml:space="preserve"> (Nurhikmah, 2024)</w:t>
      </w:r>
      <w:r>
        <w:t>. One of them is the control, an important aspect, which connects planning and implementation through performance monitoring and giving corrective action in case of need. Controlling entails the establishment of performance standards, comparison of actual results with the set standards and correction of variances to ensure that events in the organisations proceed as planned.</w:t>
      </w:r>
      <w:r w:rsidR="00075BFF">
        <w:t xml:space="preserve"> </w:t>
      </w:r>
    </w:p>
    <w:p w14:paraId="76A8006C" w14:textId="77777777" w:rsidR="00BD1AB5" w:rsidRPr="00806A9D" w:rsidRDefault="00BD1AB5" w:rsidP="00806A9D">
      <w:pPr>
        <w:ind w:firstLine="720"/>
        <w:rPr>
          <w:rFonts w:eastAsia="Times New Roman" w:cs="Times New Roman"/>
          <w:szCs w:val="24"/>
          <w:lang w:val="en-US"/>
        </w:rPr>
      </w:pPr>
      <w:r>
        <w:t>Even the best laid out plans may fail without proper controls since managers cannot be sure of how well the intended tasks have been done. Controlling assists in not only ensuring that they are aligned to strategic objectives, but also aids in decision-making by delivering information on performance gaps in time</w:t>
      </w:r>
      <w:r w:rsidR="00806A9D">
        <w:t xml:space="preserve"> </w:t>
      </w:r>
      <w:r w:rsidR="00806A9D" w:rsidRPr="00806A9D">
        <w:rPr>
          <w:rFonts w:eastAsia="Times New Roman" w:cs="Times New Roman"/>
          <w:szCs w:val="24"/>
          <w:lang w:val="en-US"/>
        </w:rPr>
        <w:t>(Sutjahyani, 2025)</w:t>
      </w:r>
      <w:r>
        <w:t>.</w:t>
      </w:r>
    </w:p>
    <w:p w14:paraId="26251BBC" w14:textId="77777777" w:rsidR="00BD1AB5" w:rsidRDefault="00BD1AB5" w:rsidP="00806A9D">
      <w:pPr>
        <w:ind w:firstLine="720"/>
      </w:pPr>
      <w:r>
        <w:t>The current dynamic corporate world requires a strong control framework that are able to react to risks instantly, enhance performance and promote sustainable growth. By examining the relevance of controlling, the challenges it presents and how they could be managed in order to reduce their effects, this essay will show profound knowledge of the management theory and how it can be applied in the modern organisations. It also indicates the needs of the module to analyse the role of management functions critically and to relate theory and actual business practice.</w:t>
      </w:r>
    </w:p>
    <w:p w14:paraId="78A5BDC1" w14:textId="77777777" w:rsidR="00BD1AB5" w:rsidRDefault="00BD1AB5" w:rsidP="00BD1AB5">
      <w:pPr>
        <w:pStyle w:val="Heading1"/>
      </w:pPr>
      <w:bookmarkStart w:id="1" w:name="_Toc227665402"/>
      <w:r>
        <w:t>Main Body</w:t>
      </w:r>
      <w:bookmarkEnd w:id="1"/>
    </w:p>
    <w:p w14:paraId="096D99BD" w14:textId="77777777" w:rsidR="00BD1AB5" w:rsidRPr="00BD1AB5" w:rsidRDefault="00BD1AB5" w:rsidP="00BD1AB5">
      <w:pPr>
        <w:rPr>
          <w:b/>
        </w:rPr>
      </w:pPr>
      <w:r w:rsidRPr="00BD1AB5">
        <w:rPr>
          <w:b/>
        </w:rPr>
        <w:t xml:space="preserve">Managerial Functions </w:t>
      </w:r>
    </w:p>
    <w:p w14:paraId="4CAFAE78" w14:textId="77777777" w:rsidR="00372500" w:rsidRDefault="00372500" w:rsidP="00372500">
      <w:r>
        <w:t>Management is a complicated process and consists of planning, organising, leading, and directing. These functions are all essential to the success of organisations, and the basis of good management. Although all four activities are interrelated, controlling is necessary in the implementation of the rest and keeping up with the goals of the organisation.</w:t>
      </w:r>
    </w:p>
    <w:p w14:paraId="0AC4FE06" w14:textId="77777777" w:rsidR="00372500" w:rsidRPr="00806A9D" w:rsidRDefault="00372500" w:rsidP="00806A9D">
      <w:pPr>
        <w:ind w:firstLine="720"/>
        <w:rPr>
          <w:rFonts w:eastAsia="Times New Roman" w:cs="Times New Roman"/>
          <w:szCs w:val="24"/>
          <w:lang w:val="en-US"/>
        </w:rPr>
      </w:pPr>
      <w:r>
        <w:t>Planning is the first step in management. Plans, actions and goals are established to achieve desired results</w:t>
      </w:r>
      <w:r w:rsidR="00806A9D">
        <w:t xml:space="preserve"> </w:t>
      </w:r>
      <w:r w:rsidR="00806A9D" w:rsidRPr="00806A9D">
        <w:rPr>
          <w:rFonts w:eastAsia="Times New Roman" w:cs="Times New Roman"/>
          <w:szCs w:val="24"/>
          <w:lang w:val="en-US"/>
        </w:rPr>
        <w:t>(Tavo and Rasmus, 2024)</w:t>
      </w:r>
      <w:r>
        <w:t>. To plan success, it is important to understand internal capabilities and external issues which can impact on the organisation. In planning new electric vehicles, Tesla takes into account the deadlines of the production process, market positioning, and technological innovation. Fayol suggested that to be able to plan, managers have to look into the future and according to his 14 Principles of Management, they have to predict what is in store.</w:t>
      </w:r>
    </w:p>
    <w:p w14:paraId="4251EA25" w14:textId="77777777" w:rsidR="00372500" w:rsidRPr="00806A9D" w:rsidRDefault="00372500" w:rsidP="00806A9D">
      <w:pPr>
        <w:ind w:firstLine="720"/>
        <w:rPr>
          <w:rFonts w:eastAsia="Times New Roman" w:cs="Times New Roman"/>
          <w:szCs w:val="24"/>
          <w:lang w:val="en-US"/>
        </w:rPr>
      </w:pPr>
      <w:r>
        <w:t>Organising follows the planning process where human and physical resources are allocated to implement the plan. Amazon aligns its activities in product procurement up to delivery. The organisation is flexible due to decentralised decision-making and technology-based processes</w:t>
      </w:r>
      <w:r w:rsidR="00806A9D">
        <w:t xml:space="preserve"> </w:t>
      </w:r>
      <w:r w:rsidR="00806A9D" w:rsidRPr="00806A9D">
        <w:rPr>
          <w:rFonts w:eastAsia="Times New Roman" w:cs="Times New Roman"/>
          <w:szCs w:val="24"/>
          <w:lang w:val="en-US"/>
        </w:rPr>
        <w:t>(Dianov and Isroilov, 2022)</w:t>
      </w:r>
      <w:r>
        <w:t>. Fayol authority and responsibility principle allows assigning tasks clearly and result responsibility.</w:t>
      </w:r>
    </w:p>
    <w:p w14:paraId="5B906F99" w14:textId="77777777" w:rsidR="00372500" w:rsidRPr="00806A9D" w:rsidRDefault="00372500" w:rsidP="00806A9D">
      <w:pPr>
        <w:ind w:firstLine="720"/>
        <w:rPr>
          <w:rFonts w:eastAsia="Times New Roman" w:cs="Times New Roman"/>
          <w:szCs w:val="24"/>
          <w:lang w:val="en-US"/>
        </w:rPr>
      </w:pPr>
      <w:r>
        <w:t>Being a leader means motivating and guiding individuals and groups to excel. The objectives of this position are influence, direction, and employee morale. Inclusive leadership style at Microsoft under the leadership of Satya Nadella promoted creativity. The managerial roles that Mintzberg discusses, especially the interpersonal role, demand that leaders work on building trust, relationships and corporate vision</w:t>
      </w:r>
      <w:r w:rsidR="00806A9D">
        <w:t xml:space="preserve"> </w:t>
      </w:r>
      <w:r w:rsidR="00806A9D" w:rsidRPr="00806A9D">
        <w:rPr>
          <w:rFonts w:eastAsia="Times New Roman" w:cs="Times New Roman"/>
          <w:szCs w:val="24"/>
          <w:lang w:val="en-US"/>
        </w:rPr>
        <w:t>(Umesi, 2024)</w:t>
      </w:r>
      <w:r>
        <w:t>.</w:t>
      </w:r>
    </w:p>
    <w:p w14:paraId="4F161879" w14:textId="77777777" w:rsidR="00372500" w:rsidRPr="00806A9D" w:rsidRDefault="001A1BBB" w:rsidP="00806A9D">
      <w:pPr>
        <w:ind w:firstLine="720"/>
        <w:rPr>
          <w:rFonts w:eastAsia="Times New Roman" w:cs="Times New Roman"/>
          <w:szCs w:val="24"/>
          <w:lang w:val="en-US"/>
        </w:rPr>
      </w:pPr>
      <w:r>
        <w:t>C</w:t>
      </w:r>
      <w:r w:rsidR="00372500">
        <w:t>ontrolling entails performance monitoring, comparison to goals and correction of performance where necessary. Toyota production system (TPS) provides efficiency in production with close quality control and real-time data analysis. Just-in-Time (JIT) inventory helps Toyota to remove waste and utilise resources more effectively, saving 100 million dollars annually. The decisional role of Mintzberg in the management focuses on control because managers have to make their decisions on the basis of the feedback of control mechanisms</w:t>
      </w:r>
      <w:r w:rsidR="00806A9D">
        <w:t xml:space="preserve"> </w:t>
      </w:r>
      <w:r w:rsidR="00806A9D" w:rsidRPr="00806A9D">
        <w:rPr>
          <w:rFonts w:eastAsia="Times New Roman" w:cs="Times New Roman"/>
          <w:szCs w:val="24"/>
          <w:lang w:val="en-US"/>
        </w:rPr>
        <w:t>(Sarikaya and Sonmez, 2023)</w:t>
      </w:r>
      <w:r w:rsidR="00372500">
        <w:t>.</w:t>
      </w:r>
    </w:p>
    <w:p w14:paraId="1DB5B645" w14:textId="77777777" w:rsidR="00BD1AB5" w:rsidRPr="00806A9D" w:rsidRDefault="00372500" w:rsidP="00806A9D">
      <w:pPr>
        <w:ind w:firstLine="720"/>
        <w:rPr>
          <w:rFonts w:eastAsia="Times New Roman" w:cs="Times New Roman"/>
          <w:szCs w:val="24"/>
          <w:lang w:val="en-US"/>
        </w:rPr>
      </w:pPr>
      <w:r>
        <w:t>Lastly, controlling is done to make sure that planning, organising and leading is done effectively. This reliance highlights the importance of regulating within management cycle and organisational performance</w:t>
      </w:r>
      <w:r w:rsidR="00806A9D">
        <w:t xml:space="preserve"> </w:t>
      </w:r>
      <w:r w:rsidR="00806A9D" w:rsidRPr="00806A9D">
        <w:rPr>
          <w:rFonts w:eastAsia="Times New Roman" w:cs="Times New Roman"/>
          <w:szCs w:val="24"/>
          <w:lang w:val="en-US"/>
        </w:rPr>
        <w:t>(Boufounou et al., 2024)</w:t>
      </w:r>
      <w:r>
        <w:t>. The roles and ideas of Mintzberg and Fayol can enable organisations to establish more systematic and flexible control systems that enhance performance and efficiency.</w:t>
      </w:r>
    </w:p>
    <w:p w14:paraId="5F1E4683" w14:textId="77777777" w:rsidR="00BD1AB5" w:rsidRPr="00BD1AB5" w:rsidRDefault="00BD1AB5" w:rsidP="00BD1AB5">
      <w:pPr>
        <w:rPr>
          <w:b/>
        </w:rPr>
      </w:pPr>
      <w:r w:rsidRPr="00BD1AB5">
        <w:rPr>
          <w:b/>
        </w:rPr>
        <w:t xml:space="preserve">The importance of Controlling in Organisations </w:t>
      </w:r>
    </w:p>
    <w:p w14:paraId="2783FA70" w14:textId="77777777" w:rsidR="00BD1AB5" w:rsidRPr="00806A9D" w:rsidRDefault="00BD1AB5" w:rsidP="00BD1AB5">
      <w:pPr>
        <w:rPr>
          <w:rFonts w:eastAsia="Times New Roman" w:cs="Times New Roman"/>
          <w:szCs w:val="24"/>
          <w:lang w:val="en-US"/>
        </w:rPr>
      </w:pPr>
      <w:r>
        <w:t>Organisational control is critical as it helps organisations to align activities with their strategic objectives, to use their resources efficiently and to identify and correct performance problems. In essence, controlling is a feedback system within the management process allowing managers to review performance, and take corrective actions where necessary</w:t>
      </w:r>
      <w:r w:rsidR="00806A9D">
        <w:t xml:space="preserve"> </w:t>
      </w:r>
      <w:r w:rsidR="00806A9D" w:rsidRPr="00806A9D">
        <w:rPr>
          <w:rFonts w:eastAsia="Times New Roman" w:cs="Times New Roman"/>
          <w:szCs w:val="24"/>
          <w:lang w:val="en-US"/>
        </w:rPr>
        <w:t>(SAHLI and HEFNAOUI, 2023)</w:t>
      </w:r>
      <w:r>
        <w:t>.</w:t>
      </w:r>
    </w:p>
    <w:p w14:paraId="0D2B7547" w14:textId="77777777" w:rsidR="00BD1AB5" w:rsidRDefault="00806A9D" w:rsidP="00806A9D">
      <w:r w:rsidRPr="00806A9D">
        <w:rPr>
          <w:b/>
        </w:rPr>
        <w:t>A</w:t>
      </w:r>
      <w:r w:rsidR="00BD1AB5" w:rsidRPr="00806A9D">
        <w:rPr>
          <w:b/>
        </w:rPr>
        <w:t>chiev</w:t>
      </w:r>
      <w:r w:rsidRPr="00806A9D">
        <w:rPr>
          <w:b/>
        </w:rPr>
        <w:t>e goals and monitor performance:</w:t>
      </w:r>
      <w:r w:rsidR="00BD1AB5">
        <w:t xml:space="preserve"> It enables managers to establish clear standards and compare the real results with them. As an illustration, multinational companies such as Amazon keep a watchful eye on performance indicators to keep track of their delivery time, inventory management and customer satisfaction in order to keep the business on track with strategic goals</w:t>
      </w:r>
      <w:r w:rsidRPr="00806A9D">
        <w:t xml:space="preserve"> (Oyewole et al., 2023)</w:t>
      </w:r>
      <w:r w:rsidR="00BD1AB5">
        <w:t>. The data-driven management system at Amazon employs analytics to evaluate performance and make decisions aimed at decreasing inefficiencies in its global logistics system.</w:t>
      </w:r>
    </w:p>
    <w:p w14:paraId="573EEF6C" w14:textId="77777777" w:rsidR="00BD1AB5" w:rsidRDefault="00806A9D" w:rsidP="00806A9D">
      <w:r w:rsidRPr="00806A9D">
        <w:rPr>
          <w:b/>
        </w:rPr>
        <w:t>C</w:t>
      </w:r>
      <w:r w:rsidR="00BD1AB5" w:rsidRPr="00806A9D">
        <w:rPr>
          <w:b/>
        </w:rPr>
        <w:t>ontrolling aids resource optimisation</w:t>
      </w:r>
      <w:r w:rsidRPr="00806A9D">
        <w:rPr>
          <w:b/>
        </w:rPr>
        <w:t>:</w:t>
      </w:r>
      <w:r w:rsidR="00BD1AB5">
        <w:t xml:space="preserve"> Organisations invest large amounts of financial, human and physical resources and controls aid in the prevention of waste. Toyota Production System (TPS) has stringent quality control processes that eradicate faults and surplus stock, propagating operational efficiency and reduction in costs</w:t>
      </w:r>
      <w:r w:rsidRPr="00806A9D">
        <w:t xml:space="preserve"> (Hoon, 2025)</w:t>
      </w:r>
      <w:r w:rsidR="00BD1AB5">
        <w:t>. The approach has helped Toyota to achieve quality and competitive prices in the automotive market in the world market.</w:t>
      </w:r>
    </w:p>
    <w:p w14:paraId="2473D8C7" w14:textId="77777777" w:rsidR="00BD1AB5" w:rsidRDefault="00BD1AB5" w:rsidP="00806A9D">
      <w:r w:rsidRPr="001A1BBB">
        <w:rPr>
          <w:b/>
        </w:rPr>
        <w:t>Risk management and resilience</w:t>
      </w:r>
      <w:r w:rsidR="001A1BBB" w:rsidRPr="001A1BBB">
        <w:rPr>
          <w:b/>
        </w:rPr>
        <w:t>:</w:t>
      </w:r>
      <w:r w:rsidRPr="001A1BBB">
        <w:rPr>
          <w:b/>
        </w:rPr>
        <w:t xml:space="preserve"> It</w:t>
      </w:r>
      <w:r>
        <w:t xml:space="preserve"> allows identifying internal and external risks (supply chain disruption or financial variance) early, so that the appropriate response may be implemented before things get out of control</w:t>
      </w:r>
      <w:r w:rsidR="00806A9D">
        <w:t xml:space="preserve"> </w:t>
      </w:r>
      <w:r w:rsidR="00806A9D" w:rsidRPr="00806A9D">
        <w:t>(Hosseini, Mavi and Macau, 2025)</w:t>
      </w:r>
      <w:r>
        <w:t>. As an example, most modern companies to detect risks and correct operations in a timely manner use performance dashboards and regular variance analysis.</w:t>
      </w:r>
    </w:p>
    <w:p w14:paraId="0B501C45" w14:textId="77777777" w:rsidR="00BD1AB5" w:rsidRDefault="001A1BBB" w:rsidP="001A1BBB">
      <w:r w:rsidRPr="001A1BBB">
        <w:rPr>
          <w:b/>
        </w:rPr>
        <w:t>B</w:t>
      </w:r>
      <w:r w:rsidR="00BD1AB5" w:rsidRPr="001A1BBB">
        <w:rPr>
          <w:b/>
        </w:rPr>
        <w:t>etter accountability and coordination</w:t>
      </w:r>
      <w:r w:rsidRPr="001A1BBB">
        <w:rPr>
          <w:b/>
        </w:rPr>
        <w:t>:</w:t>
      </w:r>
      <w:r>
        <w:t xml:space="preserve"> </w:t>
      </w:r>
      <w:r w:rsidR="00BD1AB5">
        <w:t>With clear performance standards, they make employees aware of what is expected and this allows managers to share duties equally. This promotes the same level of performance and assists in coordination of activities in various departments, which leads to unity of direction towards the same goals.</w:t>
      </w:r>
    </w:p>
    <w:p w14:paraId="1B592B9B" w14:textId="77777777" w:rsidR="00BD1AB5" w:rsidRDefault="00BD1AB5" w:rsidP="00806A9D">
      <w:pPr>
        <w:ind w:firstLine="720"/>
      </w:pPr>
      <w:r>
        <w:t>Controlling is essential in a cutthroat business environment where organisations have to adjust quickly to change. It also makes sure that strategic plans are not merely theoretical, but to put them into action and review them to provide the desired outcome</w:t>
      </w:r>
      <w:r w:rsidR="00806A9D">
        <w:t xml:space="preserve"> </w:t>
      </w:r>
      <w:r w:rsidR="00806A9D" w:rsidRPr="00806A9D">
        <w:t>(Dědečková, 2020)</w:t>
      </w:r>
      <w:r>
        <w:t>.</w:t>
      </w:r>
    </w:p>
    <w:p w14:paraId="46EA970D" w14:textId="77777777" w:rsidR="00BD1AB5" w:rsidRPr="00BD1AB5" w:rsidRDefault="00BD1AB5" w:rsidP="00BD1AB5">
      <w:pPr>
        <w:rPr>
          <w:b/>
        </w:rPr>
      </w:pPr>
      <w:r w:rsidRPr="00BD1AB5">
        <w:rPr>
          <w:b/>
        </w:rPr>
        <w:t>Problems that are related to Controlling</w:t>
      </w:r>
    </w:p>
    <w:p w14:paraId="30B19AFA" w14:textId="77777777" w:rsidR="00BD1AB5" w:rsidRDefault="00BD1AB5" w:rsidP="00BD1AB5">
      <w:r>
        <w:t>Regardless of its significance, controlling has a number of challenges that managers have to manoeuvre to ensure that performance is effectively controlled.</w:t>
      </w:r>
    </w:p>
    <w:p w14:paraId="289326B6" w14:textId="77777777" w:rsidR="00BD1AB5" w:rsidRPr="001A1BBB" w:rsidRDefault="00806A9D" w:rsidP="00806A9D">
      <w:pPr>
        <w:rPr>
          <w:rFonts w:eastAsia="Times New Roman" w:cs="Times New Roman"/>
          <w:szCs w:val="24"/>
          <w:lang w:val="en-US"/>
        </w:rPr>
      </w:pPr>
      <w:r w:rsidRPr="00806A9D">
        <w:rPr>
          <w:b/>
        </w:rPr>
        <w:t>Resistance to control systems:</w:t>
      </w:r>
      <w:r>
        <w:t xml:space="preserve"> </w:t>
      </w:r>
      <w:r w:rsidR="00BD1AB5">
        <w:t>The employees can see the controls as being intrusive or restrictive, especially when the organisation values autonomy and creativity. Opposition is in the innovative markets whereby stringent performance indicators could be seen as oppressive. Indicatively, technology companies that promote innovative problem solving might encounter resistance when the control systems are perceived as micro-management, as opposed to performance support</w:t>
      </w:r>
      <w:r w:rsidR="001A1BBB">
        <w:t xml:space="preserve"> </w:t>
      </w:r>
      <w:r w:rsidR="001A1BBB" w:rsidRPr="001A1BBB">
        <w:rPr>
          <w:rFonts w:eastAsia="Times New Roman" w:cs="Times New Roman"/>
          <w:szCs w:val="24"/>
          <w:lang w:val="en-US"/>
        </w:rPr>
        <w:t>(Essen, 2025)</w:t>
      </w:r>
      <w:r w:rsidR="00BD1AB5">
        <w:t>.</w:t>
      </w:r>
    </w:p>
    <w:p w14:paraId="3040EF4E" w14:textId="77777777" w:rsidR="00BD1AB5" w:rsidRPr="001A1BBB" w:rsidRDefault="00806A9D" w:rsidP="00806A9D">
      <w:pPr>
        <w:rPr>
          <w:rFonts w:eastAsia="Times New Roman" w:cs="Times New Roman"/>
          <w:szCs w:val="24"/>
          <w:lang w:val="en-US"/>
        </w:rPr>
      </w:pPr>
      <w:r w:rsidRPr="00806A9D">
        <w:rPr>
          <w:b/>
        </w:rPr>
        <w:t>Data accuracy and measurement:</w:t>
      </w:r>
      <w:r w:rsidR="00BD1AB5">
        <w:t xml:space="preserve"> Proper control is based on proper performance data. However, data quality problems, like inconsistent data capture, report lag or inappropriate data formatting, can be problematic in many organisations that can result in makin</w:t>
      </w:r>
      <w:r w:rsidR="001A1BBB">
        <w:t xml:space="preserve">g bad decisions with wrong data </w:t>
      </w:r>
      <w:r w:rsidR="001A1BBB" w:rsidRPr="001A1BBB">
        <w:rPr>
          <w:rFonts w:eastAsia="Times New Roman" w:cs="Times New Roman"/>
          <w:szCs w:val="24"/>
          <w:lang w:val="en-US"/>
        </w:rPr>
        <w:t>(Hassenstein and Vanella, 2022)</w:t>
      </w:r>
      <w:r w:rsidR="001A1BBB">
        <w:rPr>
          <w:rFonts w:eastAsia="Times New Roman" w:cs="Times New Roman"/>
          <w:szCs w:val="24"/>
          <w:lang w:val="en-US"/>
        </w:rPr>
        <w:t>.</w:t>
      </w:r>
      <w:r w:rsidR="00BD1AB5">
        <w:t xml:space="preserve"> This is one of the problems of large, data intensive operations where performance indicators cut across systems and functions. Un</w:t>
      </w:r>
      <w:r w:rsidR="00372500">
        <w:t>less such systems are synchronis</w:t>
      </w:r>
      <w:r w:rsidR="00BD1AB5">
        <w:t>ed, managers might not be able to make credible comparisons between actual and desired performance.</w:t>
      </w:r>
    </w:p>
    <w:p w14:paraId="46295F59" w14:textId="77777777" w:rsidR="00C66080" w:rsidRDefault="00806A9D" w:rsidP="00C66080">
      <w:r w:rsidRPr="00806A9D">
        <w:rPr>
          <w:b/>
        </w:rPr>
        <w:t>Over‑regulation and rigidity:</w:t>
      </w:r>
      <w:r w:rsidR="00BD1AB5">
        <w:t xml:space="preserve"> Excessive controls may result in red tape and stifling innovation and decision-making. This increases the level of organisational agility since in high speed markets, data can be analysed before the rigid control systems becomes obsolete</w:t>
      </w:r>
      <w:r w:rsidR="001A1BBB">
        <w:t xml:space="preserve"> </w:t>
      </w:r>
      <w:r w:rsidR="001A1BBB" w:rsidRPr="001A1BBB">
        <w:t>(Monteiro and Adler, 2021)</w:t>
      </w:r>
      <w:r w:rsidR="00BD1AB5">
        <w:t xml:space="preserve">. </w:t>
      </w:r>
      <w:r w:rsidR="00C66080">
        <w:t>As an example, start-ups must balance accountability and flexibility; being overly controlling may slow the pace of iteration and experimentation.</w:t>
      </w:r>
    </w:p>
    <w:p w14:paraId="3C3BB545" w14:textId="77777777" w:rsidR="00C66080" w:rsidRDefault="00C66080" w:rsidP="00C66080">
      <w:r w:rsidRPr="00C66080">
        <w:rPr>
          <w:b/>
        </w:rPr>
        <w:t>External uncertainty:</w:t>
      </w:r>
      <w:r>
        <w:t xml:space="preserve"> Existing control systems may be disturbed by external shocks such as supply chain shocks, regime change or sudden economic shocks. In these cases, the performance measures and standards can become obsolete and control criteria that need to be changed swiftly, which is not always an easy task in non-flexible systems (Ejuh Che et al., 2025).</w:t>
      </w:r>
    </w:p>
    <w:p w14:paraId="59A5ED09" w14:textId="77777777" w:rsidR="00C66080" w:rsidRDefault="00C66080" w:rsidP="00C66080">
      <w:r w:rsidRPr="00C66080">
        <w:rPr>
          <w:b/>
        </w:rPr>
        <w:t>Control systems can be quite expensive:</w:t>
      </w:r>
      <w:r>
        <w:t xml:space="preserve"> The requirement to invest in management information systems, performance dashboards, analytics tools and expertise required can be costly and time-consuming to smaller organisations (Mgbame et al., 2022). This can be more easily mitigated by large enterprises, but smaller firms can have restrictions in creating comprehensive control processes.</w:t>
      </w:r>
    </w:p>
    <w:p w14:paraId="4D834B5C" w14:textId="77777777" w:rsidR="00BD1AB5" w:rsidRDefault="00C66080" w:rsidP="00C66080">
      <w:pPr>
        <w:ind w:firstLine="720"/>
      </w:pPr>
      <w:r>
        <w:t>Being aware of these constraints will help managers to develop balanced control systems that are accurate, responsive and facilitating rather than punitive and appreciate that issues are often context dependent on organisational culture and industry context.</w:t>
      </w:r>
    </w:p>
    <w:p w14:paraId="40EEE123" w14:textId="77777777" w:rsidR="00C66080" w:rsidRPr="00C66080" w:rsidRDefault="00C66080" w:rsidP="00C66080">
      <w:pPr>
        <w:rPr>
          <w:b/>
        </w:rPr>
      </w:pPr>
      <w:r w:rsidRPr="00C66080">
        <w:rPr>
          <w:b/>
        </w:rPr>
        <w:t>How Manag</w:t>
      </w:r>
      <w:r>
        <w:rPr>
          <w:b/>
        </w:rPr>
        <w:t>ers can relieve the Challenges</w:t>
      </w:r>
    </w:p>
    <w:p w14:paraId="273FD7F4" w14:textId="77777777" w:rsidR="00BD1AB5" w:rsidRPr="00C66080" w:rsidRDefault="00C66080" w:rsidP="00C66080">
      <w:r w:rsidRPr="00C66080">
        <w:t>Managers can adopt a variety of strategies that can help them manage the challenges of controlling and strengthening organisational performance.</w:t>
      </w:r>
    </w:p>
    <w:p w14:paraId="574C761E" w14:textId="77777777" w:rsidR="00BD1AB5" w:rsidRPr="001A1BBB" w:rsidRDefault="00BD1AB5" w:rsidP="001A1BBB">
      <w:pPr>
        <w:ind w:firstLine="720"/>
        <w:rPr>
          <w:rFonts w:eastAsia="Times New Roman" w:cs="Times New Roman"/>
          <w:szCs w:val="24"/>
          <w:lang w:val="en-US"/>
        </w:rPr>
      </w:pPr>
      <w:r>
        <w:t xml:space="preserve">Clear communication is </w:t>
      </w:r>
      <w:r w:rsidR="00C66080">
        <w:t>important as r</w:t>
      </w:r>
      <w:r>
        <w:t>esistance to control systems is minimised when employees are informed of the aim of control systems and their role in ensuring organisational success</w:t>
      </w:r>
      <w:r w:rsidR="001A1BBB">
        <w:t xml:space="preserve"> </w:t>
      </w:r>
      <w:r w:rsidR="001A1BBB" w:rsidRPr="001A1BBB">
        <w:rPr>
          <w:rFonts w:eastAsia="Times New Roman" w:cs="Times New Roman"/>
          <w:szCs w:val="24"/>
          <w:lang w:val="en-US"/>
        </w:rPr>
        <w:t>(Almatrodi, Li and Alojail, 2023)</w:t>
      </w:r>
      <w:r>
        <w:t>. Managers must not only describe what controls are being implemented, but why they are important, how they can help the employees and how they support the overall organisational objectives. Free communication builds trust and makes employees perceive control systems as improvement initiatives, but not as surveillance.</w:t>
      </w:r>
    </w:p>
    <w:p w14:paraId="2B5C4BDE" w14:textId="77777777" w:rsidR="00BD1AB5" w:rsidRPr="001A1BBB" w:rsidRDefault="00BD1AB5" w:rsidP="001A1BBB">
      <w:pPr>
        <w:ind w:firstLine="720"/>
        <w:rPr>
          <w:rFonts w:eastAsia="Times New Roman" w:cs="Times New Roman"/>
          <w:szCs w:val="24"/>
          <w:lang w:val="en-US"/>
        </w:rPr>
      </w:pPr>
      <w:r>
        <w:t>Flexibility in control design is another successful approach. Managers are not supposed to have strict control systems that are uniform to all departments and projects</w:t>
      </w:r>
      <w:r w:rsidR="001A1BBB">
        <w:t xml:space="preserve"> </w:t>
      </w:r>
      <w:r w:rsidR="001A1BBB" w:rsidRPr="001A1BBB">
        <w:rPr>
          <w:rFonts w:eastAsia="Times New Roman" w:cs="Times New Roman"/>
          <w:szCs w:val="24"/>
          <w:lang w:val="en-US"/>
        </w:rPr>
        <w:t>(Matthias Achim Teichert et al., 2024)</w:t>
      </w:r>
      <w:r>
        <w:t>. The examples are adaptive performance indicators, which express evolving market conditions, and help organisations to remain relevant and responsive. Reviewed agile control processes are able to adjust standards and targets when conditions change.</w:t>
      </w:r>
    </w:p>
    <w:p w14:paraId="0ED75DDE" w14:textId="77777777" w:rsidR="00BD1AB5" w:rsidRDefault="00BD1AB5" w:rsidP="001A1BBB">
      <w:pPr>
        <w:ind w:firstLine="720"/>
      </w:pPr>
      <w:r>
        <w:t>Resistance can also be reduced by having the employees participate in the establishment of the performance standards. The employees will have ownership of the control process when they are involved in the definition of metrics and performance criteria. This inclusiveness incr</w:t>
      </w:r>
      <w:r w:rsidR="00372500">
        <w:t>eases the commitment and minimis</w:t>
      </w:r>
      <w:r>
        <w:t>es the feeling of control as a top-down enforcing.</w:t>
      </w:r>
    </w:p>
    <w:p w14:paraId="7738B56F" w14:textId="77777777" w:rsidR="00BD1AB5" w:rsidRPr="001A1BBB" w:rsidRDefault="00BD1AB5" w:rsidP="001A1BBB">
      <w:pPr>
        <w:ind w:firstLine="720"/>
        <w:rPr>
          <w:rFonts w:eastAsia="Times New Roman" w:cs="Times New Roman"/>
          <w:szCs w:val="24"/>
          <w:lang w:val="en-US"/>
        </w:rPr>
      </w:pPr>
      <w:r>
        <w:t>Data analytics and technology can be used to enhance the effectiveness of control. The deployment of unified systems such as Enterprise Resource Planning (ERP) platforms and real-time dashboards will make the data more accurate and timely to help managers make well-informed decisions in a</w:t>
      </w:r>
      <w:r w:rsidR="00372500">
        <w:t xml:space="preserve"> short time</w:t>
      </w:r>
      <w:r w:rsidR="001A1BBB">
        <w:t xml:space="preserve"> </w:t>
      </w:r>
      <w:r w:rsidR="001A1BBB" w:rsidRPr="001A1BBB">
        <w:rPr>
          <w:rFonts w:eastAsia="Times New Roman" w:cs="Times New Roman"/>
          <w:szCs w:val="24"/>
          <w:lang w:val="en-US"/>
        </w:rPr>
        <w:t>(Dachepalli, 2025)</w:t>
      </w:r>
      <w:r w:rsidR="00372500">
        <w:t>. These tools minimis</w:t>
      </w:r>
      <w:r>
        <w:t>e the chances of inaccurate data and help in coordinated performance evaluation between functions.</w:t>
      </w:r>
    </w:p>
    <w:p w14:paraId="55954E78" w14:textId="77777777" w:rsidR="00BD1AB5" w:rsidRPr="001A1BBB" w:rsidRDefault="00BD1AB5" w:rsidP="001A1BBB">
      <w:pPr>
        <w:ind w:firstLine="720"/>
        <w:rPr>
          <w:rFonts w:eastAsia="Times New Roman" w:cs="Times New Roman"/>
          <w:szCs w:val="24"/>
          <w:lang w:val="en-US"/>
        </w:rPr>
      </w:pPr>
      <w:r>
        <w:t>Training and development is another key strategy. Developing the capacity by ensuring employees and managers are knowledgeable in control tools and performance measurement techniques develops a culture of continuous improvement</w:t>
      </w:r>
      <w:r w:rsidR="001A1BBB">
        <w:t xml:space="preserve"> </w:t>
      </w:r>
      <w:r w:rsidR="001A1BBB" w:rsidRPr="001A1BBB">
        <w:rPr>
          <w:rFonts w:eastAsia="Times New Roman" w:cs="Times New Roman"/>
          <w:szCs w:val="24"/>
          <w:lang w:val="en-US"/>
        </w:rPr>
        <w:t>(Obeng-Tuaah, 2025)</w:t>
      </w:r>
      <w:r>
        <w:t>. Data literacy is also improved through training to allow staff to read and use reports and to provide performance solutions.</w:t>
      </w:r>
    </w:p>
    <w:p w14:paraId="5BF0480E" w14:textId="77777777" w:rsidR="00BD1AB5" w:rsidRPr="001A1BBB" w:rsidRDefault="00BD1AB5" w:rsidP="001A1BBB">
      <w:pPr>
        <w:ind w:firstLine="720"/>
        <w:rPr>
          <w:rFonts w:eastAsia="Times New Roman" w:cs="Times New Roman"/>
          <w:szCs w:val="24"/>
          <w:lang w:val="en-US"/>
        </w:rPr>
      </w:pPr>
      <w:r>
        <w:t>Lastly, a balance between control and empowerment is a way of preserving creativity and innovation. Managers are supposed to differentiate between performance standards, which are necessary to assure accountability, and those, which are not necessary to limit innovative behaviours</w:t>
      </w:r>
      <w:r w:rsidR="001A1BBB">
        <w:t xml:space="preserve"> </w:t>
      </w:r>
      <w:r w:rsidR="001A1BBB" w:rsidRPr="001A1BBB">
        <w:rPr>
          <w:rFonts w:eastAsia="Times New Roman" w:cs="Times New Roman"/>
          <w:szCs w:val="24"/>
          <w:lang w:val="en-US"/>
        </w:rPr>
        <w:t>(Ridzuan et al., 2024)</w:t>
      </w:r>
      <w:r>
        <w:t>. By promoting experimentation within prescribed limits, organisations will maintain accountability and will be agile.</w:t>
      </w:r>
    </w:p>
    <w:p w14:paraId="2C092198" w14:textId="77777777" w:rsidR="00BD1AB5" w:rsidRDefault="00BD1AB5" w:rsidP="001A1BBB">
      <w:pPr>
        <w:ind w:firstLine="720"/>
      </w:pPr>
      <w:r>
        <w:t>With the combination of effective communication, adaptable controls, employee involvement, technology implementation and focused training, managers will be able to create strong control systems that will foster performance without compromising morale or innovation.</w:t>
      </w:r>
    </w:p>
    <w:p w14:paraId="755A9C42" w14:textId="77777777" w:rsidR="00BD1AB5" w:rsidRDefault="00BD1AB5" w:rsidP="00BD1AB5">
      <w:pPr>
        <w:pStyle w:val="Heading1"/>
      </w:pPr>
      <w:bookmarkStart w:id="2" w:name="_Toc227665403"/>
      <w:r>
        <w:t>Conclusion</w:t>
      </w:r>
      <w:bookmarkEnd w:id="2"/>
      <w:r>
        <w:t xml:space="preserve"> </w:t>
      </w:r>
    </w:p>
    <w:p w14:paraId="30297A3A" w14:textId="77777777" w:rsidR="00BD1AB5" w:rsidRDefault="00BD1AB5" w:rsidP="00BD1AB5">
      <w:r>
        <w:t>One of the basic managerial functions is controlling which makes sure that the organisational activities are in line with the strategic</w:t>
      </w:r>
      <w:r w:rsidR="00372500">
        <w:t xml:space="preserve"> goals, the resources are utilis</w:t>
      </w:r>
      <w:r>
        <w:t>ed effectively and the performance gaps are detected and repaired. It closes the management loop as it interconnects planning and execution, aids decision-making, risk management and accountability. Although issues like resistance to control, problems with data accuracy, over-regulation and expenses still exist, they can be addressed with considerate measures where emphasis is made on communication, flexibility, employee pa</w:t>
      </w:r>
      <w:r w:rsidR="00372500">
        <w:t>rticipation and technology use.</w:t>
      </w:r>
    </w:p>
    <w:p w14:paraId="4242CC47" w14:textId="77777777" w:rsidR="000667D9" w:rsidRDefault="006D4F1E" w:rsidP="001A1BBB">
      <w:pPr>
        <w:ind w:firstLine="720"/>
      </w:pPr>
      <w:r w:rsidRPr="006D4F1E">
        <w:t xml:space="preserve">Good control mechanisms are not a policing performance but certainly an insight which enables organisations to continue </w:t>
      </w:r>
      <w:r>
        <w:t>to evolve, innovate and improve</w:t>
      </w:r>
      <w:r w:rsidR="00C66080" w:rsidRPr="00C66080">
        <w:t>.</w:t>
      </w:r>
      <w:r w:rsidR="00C66080">
        <w:t xml:space="preserve"> </w:t>
      </w:r>
      <w:r w:rsidR="00BD1AB5">
        <w:t>Managers can develop an atmosphere where strategic objectives are achieved consistently and competitive advantage is maintained by balancing a strong performance monitoring with respect to employee autonomy and learning. Controlling is a vital part of management today as the dynamic business environment in 2026 and beyond continues to demand organisations to become more data-driven and integrated on performance systems as a means of coping with complexity and change.</w:t>
      </w:r>
    </w:p>
    <w:p w14:paraId="17A38508" w14:textId="77777777" w:rsidR="00372500" w:rsidRDefault="00372500">
      <w:r>
        <w:br w:type="page"/>
      </w:r>
    </w:p>
    <w:p w14:paraId="77333116" w14:textId="77777777" w:rsidR="00372500" w:rsidRDefault="00372500" w:rsidP="00372500">
      <w:pPr>
        <w:pStyle w:val="Heading1"/>
      </w:pPr>
      <w:bookmarkStart w:id="3" w:name="_Toc227665404"/>
      <w:r>
        <w:t>Reference</w:t>
      </w:r>
      <w:bookmarkEnd w:id="3"/>
    </w:p>
    <w:p w14:paraId="01EF0724"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Almatrodi, I., Li, F. and Alojail, M. (2023). Organizational Resistance to Automation Success: How Status Quo Bias Influences Organizational Resistance to an Automated Workflow System in a Public Organization. </w:t>
      </w:r>
      <w:r w:rsidRPr="001A1BBB">
        <w:rPr>
          <w:rFonts w:eastAsia="Times New Roman" w:cs="Times New Roman"/>
          <w:i/>
          <w:iCs/>
          <w:szCs w:val="24"/>
          <w:lang w:val="en-US"/>
        </w:rPr>
        <w:t>Systems</w:t>
      </w:r>
      <w:r w:rsidRPr="001A1BBB">
        <w:rPr>
          <w:rFonts w:eastAsia="Times New Roman" w:cs="Times New Roman"/>
          <w:szCs w:val="24"/>
          <w:lang w:val="en-US"/>
        </w:rPr>
        <w:t xml:space="preserve">, [online] 11(4), p.191. Available at: </w:t>
      </w:r>
      <w:hyperlink r:id="rId8" w:history="1">
        <w:r w:rsidRPr="00E249AF">
          <w:rPr>
            <w:rStyle w:val="Hyperlink"/>
            <w:rFonts w:eastAsia="Times New Roman" w:cs="Times New Roman"/>
            <w:szCs w:val="24"/>
            <w:lang w:val="en-US"/>
          </w:rPr>
          <w:t>https://www.mdpi.com/2079-8954/11/4/191</w:t>
        </w:r>
      </w:hyperlink>
      <w:r>
        <w:rPr>
          <w:rFonts w:eastAsia="Times New Roman" w:cs="Times New Roman"/>
          <w:szCs w:val="24"/>
          <w:lang w:val="en-US"/>
        </w:rPr>
        <w:t xml:space="preserve"> </w:t>
      </w:r>
    </w:p>
    <w:p w14:paraId="49F1A401"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Boufounou, P., Eriotis, N., Kounadeas, T., Argyropoulos, P. and Poulopoulos, J. (2024). Enhancing Internal Control Mechanisms in Local Government Organizations: a Crucial Step Towards Mitigating Corruption and Ensuring Economic Development. </w:t>
      </w:r>
      <w:r w:rsidRPr="001A1BBB">
        <w:rPr>
          <w:rFonts w:eastAsia="Times New Roman" w:cs="Times New Roman"/>
          <w:i/>
          <w:iCs/>
          <w:szCs w:val="24"/>
          <w:lang w:val="en-US"/>
        </w:rPr>
        <w:t>Economies</w:t>
      </w:r>
      <w:r w:rsidRPr="001A1BBB">
        <w:rPr>
          <w:rFonts w:eastAsia="Times New Roman" w:cs="Times New Roman"/>
          <w:szCs w:val="24"/>
          <w:lang w:val="en-US"/>
        </w:rPr>
        <w:t>, 12(4), pp.78–78. doi:</w:t>
      </w:r>
      <w:r>
        <w:rPr>
          <w:rFonts w:eastAsia="Times New Roman" w:cs="Times New Roman"/>
          <w:szCs w:val="24"/>
          <w:lang w:val="en-US"/>
        </w:rPr>
        <w:t xml:space="preserve"> </w:t>
      </w:r>
      <w:hyperlink r:id="rId9" w:history="1">
        <w:r w:rsidRPr="00E249AF">
          <w:rPr>
            <w:rStyle w:val="Hyperlink"/>
            <w:rFonts w:eastAsia="Times New Roman" w:cs="Times New Roman"/>
            <w:szCs w:val="24"/>
            <w:lang w:val="en-US"/>
          </w:rPr>
          <w:t>https://doi.org/10.3390/economies12040078</w:t>
        </w:r>
      </w:hyperlink>
      <w:r>
        <w:rPr>
          <w:rFonts w:eastAsia="Times New Roman" w:cs="Times New Roman"/>
          <w:szCs w:val="24"/>
          <w:lang w:val="en-US"/>
        </w:rPr>
        <w:t xml:space="preserve"> </w:t>
      </w:r>
    </w:p>
    <w:p w14:paraId="562D8F7C"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Dachepalli, V. (2025). AI-Driven Decision Support Systems in ERP. </w:t>
      </w:r>
      <w:r w:rsidRPr="001A1BBB">
        <w:rPr>
          <w:rFonts w:eastAsia="Times New Roman" w:cs="Times New Roman"/>
          <w:i/>
          <w:iCs/>
          <w:szCs w:val="24"/>
          <w:lang w:val="en-US"/>
        </w:rPr>
        <w:t>International Journal of Computer Science and Data Engineering</w:t>
      </w:r>
      <w:r w:rsidRPr="001A1BBB">
        <w:rPr>
          <w:rFonts w:eastAsia="Times New Roman" w:cs="Times New Roman"/>
          <w:szCs w:val="24"/>
          <w:lang w:val="en-US"/>
        </w:rPr>
        <w:t>, 2(2), pp.1–7. doi:</w:t>
      </w:r>
      <w:r>
        <w:rPr>
          <w:rFonts w:eastAsia="Times New Roman" w:cs="Times New Roman"/>
          <w:szCs w:val="24"/>
          <w:lang w:val="en-US"/>
        </w:rPr>
        <w:t xml:space="preserve"> </w:t>
      </w:r>
      <w:hyperlink r:id="rId10" w:history="1">
        <w:r w:rsidRPr="00E249AF">
          <w:rPr>
            <w:rStyle w:val="Hyperlink"/>
            <w:rFonts w:eastAsia="Times New Roman" w:cs="Times New Roman"/>
            <w:szCs w:val="24"/>
            <w:lang w:val="en-US"/>
          </w:rPr>
          <w:t>https://doi.org/10.55124/csdb.v2i2.248</w:t>
        </w:r>
      </w:hyperlink>
      <w:r>
        <w:rPr>
          <w:rFonts w:eastAsia="Times New Roman" w:cs="Times New Roman"/>
          <w:szCs w:val="24"/>
          <w:lang w:val="en-US"/>
        </w:rPr>
        <w:t xml:space="preserve"> </w:t>
      </w:r>
    </w:p>
    <w:p w14:paraId="2CE65FB7"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Dědečková, N. (2020). Control, controlling and its objectives in the organization. </w:t>
      </w:r>
      <w:r w:rsidRPr="001A1BBB">
        <w:rPr>
          <w:rFonts w:eastAsia="Times New Roman" w:cs="Times New Roman"/>
          <w:i/>
          <w:iCs/>
          <w:szCs w:val="24"/>
          <w:lang w:val="en-US"/>
        </w:rPr>
        <w:t>SHS Web of Conferences</w:t>
      </w:r>
      <w:r w:rsidRPr="001A1BBB">
        <w:rPr>
          <w:rFonts w:eastAsia="Times New Roman" w:cs="Times New Roman"/>
          <w:szCs w:val="24"/>
          <w:lang w:val="en-US"/>
        </w:rPr>
        <w:t>, 83, p.01009. doi:</w:t>
      </w:r>
      <w:r>
        <w:rPr>
          <w:rFonts w:eastAsia="Times New Roman" w:cs="Times New Roman"/>
          <w:szCs w:val="24"/>
          <w:lang w:val="en-US"/>
        </w:rPr>
        <w:t xml:space="preserve"> </w:t>
      </w:r>
      <w:hyperlink r:id="rId11" w:history="1">
        <w:r w:rsidRPr="00E249AF">
          <w:rPr>
            <w:rStyle w:val="Hyperlink"/>
            <w:rFonts w:eastAsia="Times New Roman" w:cs="Times New Roman"/>
            <w:szCs w:val="24"/>
            <w:lang w:val="en-US"/>
          </w:rPr>
          <w:t>https://doi.org/10.1051/shsconf/20208301009</w:t>
        </w:r>
      </w:hyperlink>
      <w:r>
        <w:rPr>
          <w:rFonts w:eastAsia="Times New Roman" w:cs="Times New Roman"/>
          <w:szCs w:val="24"/>
          <w:lang w:val="en-US"/>
        </w:rPr>
        <w:t xml:space="preserve"> </w:t>
      </w:r>
    </w:p>
    <w:p w14:paraId="1CF2B6E4"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Dianov, S. and Isroilov, B. (2022). Formation of effective organisational management systems. </w:t>
      </w:r>
      <w:r w:rsidRPr="001A1BBB">
        <w:rPr>
          <w:rFonts w:eastAsia="Times New Roman" w:cs="Times New Roman"/>
          <w:i/>
          <w:iCs/>
          <w:szCs w:val="24"/>
          <w:lang w:val="en-US"/>
        </w:rPr>
        <w:t>Sustainable Development and Engineering Economics</w:t>
      </w:r>
      <w:r w:rsidRPr="001A1BBB">
        <w:rPr>
          <w:rFonts w:eastAsia="Times New Roman" w:cs="Times New Roman"/>
          <w:szCs w:val="24"/>
          <w:lang w:val="en-US"/>
        </w:rPr>
        <w:t xml:space="preserve">, [online] (1), pp.28–45. Available at: </w:t>
      </w:r>
      <w:hyperlink r:id="rId12" w:history="1">
        <w:r w:rsidRPr="00E249AF">
          <w:rPr>
            <w:rStyle w:val="Hyperlink"/>
            <w:rFonts w:eastAsia="Times New Roman" w:cs="Times New Roman"/>
            <w:szCs w:val="24"/>
            <w:lang w:val="en-US"/>
          </w:rPr>
          <w:t>https://cyberleninka.ru/article/n/formation-of-effective-organisational-management-systems</w:t>
        </w:r>
      </w:hyperlink>
      <w:r>
        <w:rPr>
          <w:rFonts w:eastAsia="Times New Roman" w:cs="Times New Roman"/>
          <w:szCs w:val="24"/>
          <w:lang w:val="en-US"/>
        </w:rPr>
        <w:t xml:space="preserve"> </w:t>
      </w:r>
    </w:p>
    <w:p w14:paraId="265F0047"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Ejuh Che, E., Roland Abeng, K., Iweh, C.D., Tsekouras, G.J. and Fopah-Lele, A. (2025). The Impact of Integrating Variable Renewable Energy Sources into Grid-Connected Power Systems: Challenges, Mitigation Strategies, and Prospects. </w:t>
      </w:r>
      <w:r w:rsidRPr="001A1BBB">
        <w:rPr>
          <w:rFonts w:eastAsia="Times New Roman" w:cs="Times New Roman"/>
          <w:i/>
          <w:iCs/>
          <w:szCs w:val="24"/>
          <w:lang w:val="en-US"/>
        </w:rPr>
        <w:t>Energies</w:t>
      </w:r>
      <w:r w:rsidRPr="001A1BBB">
        <w:rPr>
          <w:rFonts w:eastAsia="Times New Roman" w:cs="Times New Roman"/>
          <w:szCs w:val="24"/>
          <w:lang w:val="en-US"/>
        </w:rPr>
        <w:t>, 18(3), p.689. doi:</w:t>
      </w:r>
      <w:r>
        <w:rPr>
          <w:rFonts w:eastAsia="Times New Roman" w:cs="Times New Roman"/>
          <w:szCs w:val="24"/>
          <w:lang w:val="en-US"/>
        </w:rPr>
        <w:t xml:space="preserve"> </w:t>
      </w:r>
      <w:hyperlink r:id="rId13" w:history="1">
        <w:r w:rsidRPr="00E249AF">
          <w:rPr>
            <w:rStyle w:val="Hyperlink"/>
            <w:rFonts w:eastAsia="Times New Roman" w:cs="Times New Roman"/>
            <w:szCs w:val="24"/>
            <w:lang w:val="en-US"/>
          </w:rPr>
          <w:t>https://doi.org/10.3390/en18030689</w:t>
        </w:r>
      </w:hyperlink>
      <w:r>
        <w:rPr>
          <w:rFonts w:eastAsia="Times New Roman" w:cs="Times New Roman"/>
          <w:szCs w:val="24"/>
          <w:lang w:val="en-US"/>
        </w:rPr>
        <w:t xml:space="preserve"> </w:t>
      </w:r>
    </w:p>
    <w:p w14:paraId="259A6728"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Essen, H.J.V. (2025). Autonomy with Clear Boundaries Stimulates Innovation Energy of Employees. </w:t>
      </w:r>
      <w:r w:rsidRPr="001A1BBB">
        <w:rPr>
          <w:rFonts w:eastAsia="Times New Roman" w:cs="Times New Roman"/>
          <w:i/>
          <w:iCs/>
          <w:szCs w:val="24"/>
          <w:lang w:val="en-US"/>
        </w:rPr>
        <w:t>Journal of Advanced Research in Leadership</w:t>
      </w:r>
      <w:r w:rsidRPr="001A1BBB">
        <w:rPr>
          <w:rFonts w:eastAsia="Times New Roman" w:cs="Times New Roman"/>
          <w:szCs w:val="24"/>
          <w:lang w:val="en-US"/>
        </w:rPr>
        <w:t>, 4(2), pp.1–15. doi:</w:t>
      </w:r>
      <w:r>
        <w:rPr>
          <w:rFonts w:eastAsia="Times New Roman" w:cs="Times New Roman"/>
          <w:szCs w:val="24"/>
          <w:lang w:val="en-US"/>
        </w:rPr>
        <w:t xml:space="preserve"> </w:t>
      </w:r>
      <w:hyperlink r:id="rId14" w:history="1">
        <w:r w:rsidRPr="00E249AF">
          <w:rPr>
            <w:rStyle w:val="Hyperlink"/>
            <w:rFonts w:eastAsia="Times New Roman" w:cs="Times New Roman"/>
            <w:szCs w:val="24"/>
            <w:lang w:val="en-US"/>
          </w:rPr>
          <w:t>https://doi.org/10.33422/jarl.v4i2.1169</w:t>
        </w:r>
      </w:hyperlink>
      <w:r>
        <w:rPr>
          <w:rFonts w:eastAsia="Times New Roman" w:cs="Times New Roman"/>
          <w:szCs w:val="24"/>
          <w:lang w:val="en-US"/>
        </w:rPr>
        <w:t xml:space="preserve"> </w:t>
      </w:r>
    </w:p>
    <w:p w14:paraId="2F742853"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Hassenstein, M.J. and Vanella, P. (2022). Data Quality—Concepts and Problems. </w:t>
      </w:r>
      <w:r w:rsidRPr="001A1BBB">
        <w:rPr>
          <w:rFonts w:eastAsia="Times New Roman" w:cs="Times New Roman"/>
          <w:i/>
          <w:iCs/>
          <w:szCs w:val="24"/>
          <w:lang w:val="en-US"/>
        </w:rPr>
        <w:t>Encyclopedia</w:t>
      </w:r>
      <w:r w:rsidRPr="001A1BBB">
        <w:rPr>
          <w:rFonts w:eastAsia="Times New Roman" w:cs="Times New Roman"/>
          <w:szCs w:val="24"/>
          <w:lang w:val="en-US"/>
        </w:rPr>
        <w:t xml:space="preserve">, [online] 2(1), pp.498–510. Available at: </w:t>
      </w:r>
      <w:hyperlink r:id="rId15" w:history="1">
        <w:r w:rsidRPr="00E249AF">
          <w:rPr>
            <w:rStyle w:val="Hyperlink"/>
            <w:rFonts w:eastAsia="Times New Roman" w:cs="Times New Roman"/>
            <w:szCs w:val="24"/>
            <w:lang w:val="en-US"/>
          </w:rPr>
          <w:t>https://www.researchgate.net/publication/358586657_Data_Quality-Concepts_and_Problems</w:t>
        </w:r>
      </w:hyperlink>
      <w:r>
        <w:rPr>
          <w:rFonts w:eastAsia="Times New Roman" w:cs="Times New Roman"/>
          <w:szCs w:val="24"/>
          <w:lang w:val="en-US"/>
        </w:rPr>
        <w:t xml:space="preserve"> </w:t>
      </w:r>
    </w:p>
    <w:p w14:paraId="163BB3E0"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Hoon, J. (2025). The Role of Transnational Strategies in Advancing Quality Management: A Case Study of Toyota Motor Corporation. </w:t>
      </w:r>
      <w:r w:rsidRPr="001A1BBB">
        <w:rPr>
          <w:rFonts w:eastAsia="Times New Roman" w:cs="Times New Roman"/>
          <w:i/>
          <w:iCs/>
          <w:szCs w:val="24"/>
          <w:lang w:val="en-US"/>
        </w:rPr>
        <w:t>J Korean Soc Qual Manag</w:t>
      </w:r>
      <w:r>
        <w:rPr>
          <w:rFonts w:eastAsia="Times New Roman" w:cs="Times New Roman"/>
          <w:szCs w:val="24"/>
          <w:lang w:val="en-US"/>
        </w:rPr>
        <w:t xml:space="preserve">, 53(1), pp.93–108 </w:t>
      </w:r>
    </w:p>
    <w:p w14:paraId="0B7042F0"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Hosseini, A., Mavi, R.K. and Macau, F.R. (2025). Supply Chain Resilience: A Critical Review of Risk Mitigation, Robust Optimisation, and Technological Solutions and Future Research Directions. </w:t>
      </w:r>
      <w:r w:rsidRPr="001A1BBB">
        <w:rPr>
          <w:rFonts w:eastAsia="Times New Roman" w:cs="Times New Roman"/>
          <w:i/>
          <w:iCs/>
          <w:szCs w:val="24"/>
          <w:lang w:val="en-US"/>
        </w:rPr>
        <w:t>Global Journal of Flexible Systems Management</w:t>
      </w:r>
      <w:r w:rsidRPr="001A1BBB">
        <w:rPr>
          <w:rFonts w:eastAsia="Times New Roman" w:cs="Times New Roman"/>
          <w:szCs w:val="24"/>
          <w:lang w:val="en-US"/>
        </w:rPr>
        <w:t>, 26. doi:</w:t>
      </w:r>
      <w:r>
        <w:rPr>
          <w:rFonts w:eastAsia="Times New Roman" w:cs="Times New Roman"/>
          <w:szCs w:val="24"/>
          <w:lang w:val="en-US"/>
        </w:rPr>
        <w:t xml:space="preserve"> </w:t>
      </w:r>
      <w:hyperlink r:id="rId16" w:history="1">
        <w:r w:rsidRPr="00E249AF">
          <w:rPr>
            <w:rStyle w:val="Hyperlink"/>
            <w:rFonts w:eastAsia="Times New Roman" w:cs="Times New Roman"/>
            <w:szCs w:val="24"/>
            <w:lang w:val="en-US"/>
          </w:rPr>
          <w:t>https://doi.org/10.1007/s40171-025-00458-8</w:t>
        </w:r>
      </w:hyperlink>
      <w:r>
        <w:rPr>
          <w:rFonts w:eastAsia="Times New Roman" w:cs="Times New Roman"/>
          <w:szCs w:val="24"/>
          <w:lang w:val="en-US"/>
        </w:rPr>
        <w:t xml:space="preserve"> </w:t>
      </w:r>
    </w:p>
    <w:p w14:paraId="6CC4AB41"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Matthias Achim Teichert, Pospisil, R., Brugger, D. and Lödige, M. (2024). Project Management of the Future: Working on Projects in the Current Field of Tension of Change. </w:t>
      </w:r>
      <w:r w:rsidRPr="001A1BBB">
        <w:rPr>
          <w:rFonts w:eastAsia="Times New Roman" w:cs="Times New Roman"/>
          <w:i/>
          <w:iCs/>
          <w:szCs w:val="24"/>
          <w:lang w:val="en-US"/>
        </w:rPr>
        <w:t>International Journal of Organizational Leadership</w:t>
      </w:r>
      <w:r w:rsidRPr="001A1BBB">
        <w:rPr>
          <w:rFonts w:eastAsia="Times New Roman" w:cs="Times New Roman"/>
          <w:szCs w:val="24"/>
          <w:lang w:val="en-US"/>
        </w:rPr>
        <w:t>, 13(1), pp.222–250. doi:</w:t>
      </w:r>
      <w:r>
        <w:rPr>
          <w:rFonts w:eastAsia="Times New Roman" w:cs="Times New Roman"/>
          <w:szCs w:val="24"/>
          <w:lang w:val="en-US"/>
        </w:rPr>
        <w:t xml:space="preserve"> </w:t>
      </w:r>
      <w:hyperlink r:id="rId17" w:history="1">
        <w:r w:rsidRPr="00E249AF">
          <w:rPr>
            <w:rStyle w:val="Hyperlink"/>
            <w:rFonts w:eastAsia="Times New Roman" w:cs="Times New Roman"/>
            <w:szCs w:val="24"/>
            <w:lang w:val="en-US"/>
          </w:rPr>
          <w:t>https://doi.org/10.33844/ijol.2024.60407</w:t>
        </w:r>
      </w:hyperlink>
      <w:r>
        <w:rPr>
          <w:rFonts w:eastAsia="Times New Roman" w:cs="Times New Roman"/>
          <w:szCs w:val="24"/>
          <w:lang w:val="en-US"/>
        </w:rPr>
        <w:t xml:space="preserve"> </w:t>
      </w:r>
    </w:p>
    <w:p w14:paraId="4FEAD40C"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Mgbame, A.C., Akpe, O.E., Abayomi, A.A., Ogbuefi, E. and Adeyelu, O.O. (2022). Developing Low-Cost Dashboards for Business Process Optimization in SMEs. </w:t>
      </w:r>
      <w:r w:rsidRPr="001A1BBB">
        <w:rPr>
          <w:rFonts w:eastAsia="Times New Roman" w:cs="Times New Roman"/>
          <w:i/>
          <w:iCs/>
          <w:szCs w:val="24"/>
          <w:lang w:val="en-US"/>
        </w:rPr>
        <w:t>International Journal of Management and Organizational Research</w:t>
      </w:r>
      <w:r w:rsidRPr="001A1BBB">
        <w:rPr>
          <w:rFonts w:eastAsia="Times New Roman" w:cs="Times New Roman"/>
          <w:szCs w:val="24"/>
          <w:lang w:val="en-US"/>
        </w:rPr>
        <w:t>, 1(1), pp.214–230. doi:</w:t>
      </w:r>
      <w:r>
        <w:rPr>
          <w:rFonts w:eastAsia="Times New Roman" w:cs="Times New Roman"/>
          <w:szCs w:val="24"/>
          <w:lang w:val="en-US"/>
        </w:rPr>
        <w:t xml:space="preserve"> </w:t>
      </w:r>
      <w:hyperlink r:id="rId18" w:history="1">
        <w:r w:rsidRPr="00E249AF">
          <w:rPr>
            <w:rStyle w:val="Hyperlink"/>
            <w:rFonts w:eastAsia="Times New Roman" w:cs="Times New Roman"/>
            <w:szCs w:val="24"/>
            <w:lang w:val="en-US"/>
          </w:rPr>
          <w:t>https://doi.org/10.54660/ijmor.2022.1.1.214-230</w:t>
        </w:r>
      </w:hyperlink>
      <w:r>
        <w:rPr>
          <w:rFonts w:eastAsia="Times New Roman" w:cs="Times New Roman"/>
          <w:szCs w:val="24"/>
          <w:lang w:val="en-US"/>
        </w:rPr>
        <w:t xml:space="preserve"> </w:t>
      </w:r>
    </w:p>
    <w:p w14:paraId="7ED5BEBA"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Monteiro, P. and Adler, P.S. (2021). </w:t>
      </w:r>
      <w:r w:rsidRPr="001A1BBB">
        <w:rPr>
          <w:rFonts w:eastAsia="Times New Roman" w:cs="Times New Roman"/>
          <w:i/>
          <w:iCs/>
          <w:szCs w:val="24"/>
          <w:lang w:val="en-US"/>
        </w:rPr>
        <w:t>Bureaucracy for the 21st Century: Clarifying and Expanding Our View of Bureaucratic Organization</w:t>
      </w:r>
      <w:r w:rsidRPr="001A1BBB">
        <w:rPr>
          <w:rFonts w:eastAsia="Times New Roman" w:cs="Times New Roman"/>
          <w:szCs w:val="24"/>
          <w:lang w:val="en-US"/>
        </w:rPr>
        <w:t xml:space="preserve">. [online] ResearchGate. Available at: </w:t>
      </w:r>
      <w:hyperlink r:id="rId19" w:history="1">
        <w:r w:rsidRPr="00E249AF">
          <w:rPr>
            <w:rStyle w:val="Hyperlink"/>
            <w:rFonts w:eastAsia="Times New Roman" w:cs="Times New Roman"/>
            <w:szCs w:val="24"/>
            <w:lang w:val="en-US"/>
          </w:rPr>
          <w:t>https://www.researchgate.net/publication/357237542_Bureaucracy_for_the_21st_Century_Clarifying_and_Expanding_Our_View_of_Bureaucratic_Organization</w:t>
        </w:r>
      </w:hyperlink>
      <w:r>
        <w:rPr>
          <w:rFonts w:eastAsia="Times New Roman" w:cs="Times New Roman"/>
          <w:szCs w:val="24"/>
          <w:lang w:val="en-US"/>
        </w:rPr>
        <w:t xml:space="preserve"> </w:t>
      </w:r>
    </w:p>
    <w:p w14:paraId="6902D4C3"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Nurhikmah, N. (2024). EDUCATIONAL MANAGEMENT FUNCTIONS: PLANNING, ORGANIZING, ACTUATING, CONTROLLING. </w:t>
      </w:r>
      <w:r w:rsidRPr="001A1BBB">
        <w:rPr>
          <w:rFonts w:eastAsia="Times New Roman" w:cs="Times New Roman"/>
          <w:i/>
          <w:iCs/>
          <w:szCs w:val="24"/>
          <w:lang w:val="en-US"/>
        </w:rPr>
        <w:t>EDUCATIONAL MANAGEMENT FUNCTIONS: PLANNING, ORGANIZING, ACTUATING, CONTROLLING</w:t>
      </w:r>
      <w:r w:rsidRPr="001A1BBB">
        <w:rPr>
          <w:rFonts w:eastAsia="Times New Roman" w:cs="Times New Roman"/>
          <w:szCs w:val="24"/>
          <w:lang w:val="en-US"/>
        </w:rPr>
        <w:t>, 1(2), pp.82–91. doi:</w:t>
      </w:r>
      <w:r>
        <w:rPr>
          <w:rFonts w:eastAsia="Times New Roman" w:cs="Times New Roman"/>
          <w:szCs w:val="24"/>
          <w:lang w:val="en-US"/>
        </w:rPr>
        <w:t xml:space="preserve"> </w:t>
      </w:r>
      <w:hyperlink r:id="rId20" w:history="1">
        <w:r w:rsidRPr="00E249AF">
          <w:rPr>
            <w:rStyle w:val="Hyperlink"/>
            <w:rFonts w:eastAsia="Times New Roman" w:cs="Times New Roman"/>
            <w:szCs w:val="24"/>
            <w:lang w:val="en-US"/>
          </w:rPr>
          <w:t>https://doi.org/10.58988/intiha.v1i2.293</w:t>
        </w:r>
      </w:hyperlink>
      <w:r>
        <w:rPr>
          <w:rFonts w:eastAsia="Times New Roman" w:cs="Times New Roman"/>
          <w:szCs w:val="24"/>
          <w:lang w:val="en-US"/>
        </w:rPr>
        <w:t xml:space="preserve"> </w:t>
      </w:r>
    </w:p>
    <w:p w14:paraId="2CA92BF6"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Obeng-Tuaah, M. (2025). Employees Training and Development to Enhance Organisational Performance: A Systematic Review: Employees Training and Development to Enhance Organisational Performance. </w:t>
      </w:r>
      <w:r w:rsidRPr="001A1BBB">
        <w:rPr>
          <w:rFonts w:eastAsia="Times New Roman" w:cs="Times New Roman"/>
          <w:i/>
          <w:iCs/>
          <w:szCs w:val="24"/>
          <w:lang w:val="en-US"/>
        </w:rPr>
        <w:t>International Journal of Multidisciplinary Studies and Innovative Research</w:t>
      </w:r>
      <w:r w:rsidRPr="001A1BBB">
        <w:rPr>
          <w:rFonts w:eastAsia="Times New Roman" w:cs="Times New Roman"/>
          <w:szCs w:val="24"/>
          <w:lang w:val="en-US"/>
        </w:rPr>
        <w:t>, 13(1), pp.1–15. doi:</w:t>
      </w:r>
      <w:r>
        <w:rPr>
          <w:rFonts w:eastAsia="Times New Roman" w:cs="Times New Roman"/>
          <w:szCs w:val="24"/>
          <w:lang w:val="en-US"/>
        </w:rPr>
        <w:t xml:space="preserve"> </w:t>
      </w:r>
      <w:hyperlink r:id="rId21" w:history="1">
        <w:r w:rsidRPr="00E249AF">
          <w:rPr>
            <w:rStyle w:val="Hyperlink"/>
            <w:rFonts w:eastAsia="Times New Roman" w:cs="Times New Roman"/>
            <w:szCs w:val="24"/>
            <w:lang w:val="en-US"/>
          </w:rPr>
          <w:t>https://doi.org/10.53075/Ijmsirq/09873656757567</w:t>
        </w:r>
      </w:hyperlink>
      <w:r>
        <w:rPr>
          <w:rFonts w:eastAsia="Times New Roman" w:cs="Times New Roman"/>
          <w:szCs w:val="24"/>
          <w:lang w:val="en-US"/>
        </w:rPr>
        <w:t xml:space="preserve"> </w:t>
      </w:r>
    </w:p>
    <w:p w14:paraId="71083E27"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Oyewole, T., Mercy Babatope, O., I Ogbole, J. and Adedayo Akokodaripon, D. (2023). Developing a Real-Time Analytics and Decision Intelligence Model for Amazon Fulfillment Center Operations. </w:t>
      </w:r>
      <w:r w:rsidRPr="001A1BBB">
        <w:rPr>
          <w:rFonts w:eastAsia="Times New Roman" w:cs="Times New Roman"/>
          <w:i/>
          <w:iCs/>
          <w:szCs w:val="24"/>
          <w:lang w:val="en-US"/>
        </w:rPr>
        <w:t>International Journal of Advanced Multidisciplinary Research and Studies</w:t>
      </w:r>
      <w:r w:rsidRPr="001A1BBB">
        <w:rPr>
          <w:rFonts w:eastAsia="Times New Roman" w:cs="Times New Roman"/>
          <w:szCs w:val="24"/>
          <w:lang w:val="en-US"/>
        </w:rPr>
        <w:t>, 3(6), pp.2485–2499. doi:</w:t>
      </w:r>
      <w:r>
        <w:rPr>
          <w:rFonts w:eastAsia="Times New Roman" w:cs="Times New Roman"/>
          <w:szCs w:val="24"/>
          <w:lang w:val="en-US"/>
        </w:rPr>
        <w:t xml:space="preserve"> </w:t>
      </w:r>
      <w:hyperlink r:id="rId22" w:history="1">
        <w:r w:rsidRPr="00E249AF">
          <w:rPr>
            <w:rStyle w:val="Hyperlink"/>
            <w:rFonts w:eastAsia="Times New Roman" w:cs="Times New Roman"/>
            <w:szCs w:val="24"/>
            <w:lang w:val="en-US"/>
          </w:rPr>
          <w:t>https://doi.org/10.62225/2583049x.2023.3.6.5420</w:t>
        </w:r>
      </w:hyperlink>
      <w:r>
        <w:rPr>
          <w:rFonts w:eastAsia="Times New Roman" w:cs="Times New Roman"/>
          <w:szCs w:val="24"/>
          <w:lang w:val="en-US"/>
        </w:rPr>
        <w:t xml:space="preserve"> </w:t>
      </w:r>
    </w:p>
    <w:p w14:paraId="64454A70"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Ridzuan, N.N., Masri, M., Anshari, M., Fitriyani, N.L. and Syafrudin, M. (2024). AI in the Financial Sector: The Line between Innovation, Regulation and Ethical Responsibility. </w:t>
      </w:r>
      <w:r w:rsidRPr="001A1BBB">
        <w:rPr>
          <w:rFonts w:eastAsia="Times New Roman" w:cs="Times New Roman"/>
          <w:i/>
          <w:iCs/>
          <w:szCs w:val="24"/>
          <w:lang w:val="en-US"/>
        </w:rPr>
        <w:t>Information</w:t>
      </w:r>
      <w:r w:rsidRPr="001A1BBB">
        <w:rPr>
          <w:rFonts w:eastAsia="Times New Roman" w:cs="Times New Roman"/>
          <w:szCs w:val="24"/>
          <w:lang w:val="en-US"/>
        </w:rPr>
        <w:t xml:space="preserve">, [online] 15(8), p.432. Available at: </w:t>
      </w:r>
      <w:hyperlink r:id="rId23" w:history="1">
        <w:r w:rsidRPr="00E249AF">
          <w:rPr>
            <w:rStyle w:val="Hyperlink"/>
            <w:rFonts w:eastAsia="Times New Roman" w:cs="Times New Roman"/>
            <w:szCs w:val="24"/>
            <w:lang w:val="en-US"/>
          </w:rPr>
          <w:t>https://www.mdpi.com/2078-2489/15/8/432</w:t>
        </w:r>
      </w:hyperlink>
      <w:r>
        <w:rPr>
          <w:rFonts w:eastAsia="Times New Roman" w:cs="Times New Roman"/>
          <w:szCs w:val="24"/>
          <w:lang w:val="en-US"/>
        </w:rPr>
        <w:t xml:space="preserve"> </w:t>
      </w:r>
    </w:p>
    <w:p w14:paraId="514596A9"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SAHLI, E. and HEFNAOUI, A. (2023). The impact of management control tools on company performance. </w:t>
      </w:r>
      <w:r w:rsidRPr="001A1BBB">
        <w:rPr>
          <w:rFonts w:eastAsia="Times New Roman" w:cs="Times New Roman"/>
          <w:i/>
          <w:iCs/>
          <w:szCs w:val="24"/>
          <w:lang w:val="en-US"/>
        </w:rPr>
        <w:t>International Journal of Accounting Finance Auditing Management and Economics</w:t>
      </w:r>
      <w:r w:rsidRPr="001A1BBB">
        <w:rPr>
          <w:rFonts w:eastAsia="Times New Roman" w:cs="Times New Roman"/>
          <w:szCs w:val="24"/>
          <w:lang w:val="en-US"/>
        </w:rPr>
        <w:t xml:space="preserve">, [online] 4(6-1), pp.341–353. Available at: </w:t>
      </w:r>
      <w:hyperlink r:id="rId24" w:history="1">
        <w:r w:rsidRPr="00E249AF">
          <w:rPr>
            <w:rStyle w:val="Hyperlink"/>
            <w:rFonts w:eastAsia="Times New Roman" w:cs="Times New Roman"/>
            <w:szCs w:val="24"/>
            <w:lang w:val="en-US"/>
          </w:rPr>
          <w:t>https://revue.ijafame.com/index.php/home/article/view/1148</w:t>
        </w:r>
      </w:hyperlink>
      <w:r>
        <w:rPr>
          <w:rFonts w:eastAsia="Times New Roman" w:cs="Times New Roman"/>
          <w:szCs w:val="24"/>
          <w:lang w:val="en-US"/>
        </w:rPr>
        <w:t xml:space="preserve"> </w:t>
      </w:r>
    </w:p>
    <w:p w14:paraId="75B1A16A"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Sarikaya, A.K. and Sonmez, T. (2023). </w:t>
      </w:r>
      <w:r w:rsidRPr="001A1BBB">
        <w:rPr>
          <w:rFonts w:eastAsia="Times New Roman" w:cs="Times New Roman"/>
          <w:i/>
          <w:iCs/>
          <w:szCs w:val="24"/>
          <w:lang w:val="en-US"/>
        </w:rPr>
        <w:t>Managerial Roles of Public Education Center Administrators: An Analysis within the Scope of Mintzberg Managerial Roles</w:t>
      </w:r>
      <w:r w:rsidRPr="001A1BBB">
        <w:rPr>
          <w:rFonts w:eastAsia="Times New Roman" w:cs="Times New Roman"/>
          <w:szCs w:val="24"/>
          <w:lang w:val="en-US"/>
        </w:rPr>
        <w:t xml:space="preserve">. [online] ERIC. Available at: </w:t>
      </w:r>
      <w:hyperlink r:id="rId25" w:history="1">
        <w:r w:rsidRPr="00E249AF">
          <w:rPr>
            <w:rStyle w:val="Hyperlink"/>
            <w:rFonts w:eastAsia="Times New Roman" w:cs="Times New Roman"/>
            <w:szCs w:val="24"/>
            <w:lang w:val="en-US"/>
          </w:rPr>
          <w:t>https://eric.ed.gov/?id=ED638429</w:t>
        </w:r>
      </w:hyperlink>
      <w:r>
        <w:rPr>
          <w:rFonts w:eastAsia="Times New Roman" w:cs="Times New Roman"/>
          <w:szCs w:val="24"/>
          <w:lang w:val="en-US"/>
        </w:rPr>
        <w:t xml:space="preserve"> </w:t>
      </w:r>
    </w:p>
    <w:p w14:paraId="3A8A5F69"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Sutjahyani, D. (2025). The Role of Performance Measurement Systems in Enhancing Managerial Decision Making: A Management Accounting Perspective. </w:t>
      </w:r>
      <w:r w:rsidRPr="001A1BBB">
        <w:rPr>
          <w:rFonts w:eastAsia="Times New Roman" w:cs="Times New Roman"/>
          <w:i/>
          <w:iCs/>
          <w:szCs w:val="24"/>
          <w:lang w:val="en-US"/>
        </w:rPr>
        <w:t>The Journal of Academic Science</w:t>
      </w:r>
      <w:r w:rsidRPr="001A1BBB">
        <w:rPr>
          <w:rFonts w:eastAsia="Times New Roman" w:cs="Times New Roman"/>
          <w:szCs w:val="24"/>
          <w:lang w:val="en-US"/>
        </w:rPr>
        <w:t>, 2(5), pp.1373–1382. doi:</w:t>
      </w:r>
      <w:r>
        <w:rPr>
          <w:rFonts w:eastAsia="Times New Roman" w:cs="Times New Roman"/>
          <w:szCs w:val="24"/>
          <w:lang w:val="en-US"/>
        </w:rPr>
        <w:t xml:space="preserve"> </w:t>
      </w:r>
      <w:hyperlink r:id="rId26" w:history="1">
        <w:r w:rsidRPr="00E249AF">
          <w:rPr>
            <w:rStyle w:val="Hyperlink"/>
            <w:rFonts w:eastAsia="Times New Roman" w:cs="Times New Roman"/>
            <w:szCs w:val="24"/>
            <w:lang w:val="en-US"/>
          </w:rPr>
          <w:t>https://doi.org/10.59613/3y8yx124</w:t>
        </w:r>
      </w:hyperlink>
      <w:r>
        <w:rPr>
          <w:rFonts w:eastAsia="Times New Roman" w:cs="Times New Roman"/>
          <w:szCs w:val="24"/>
          <w:lang w:val="en-US"/>
        </w:rPr>
        <w:t xml:space="preserve"> </w:t>
      </w:r>
    </w:p>
    <w:p w14:paraId="697B1B61"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Tavo, K. and Rasmus, R. (2024). The Role of Planning in Management: Strategies to Achieve Organizational Success. </w:t>
      </w:r>
      <w:r w:rsidRPr="001A1BBB">
        <w:rPr>
          <w:rFonts w:eastAsia="Times New Roman" w:cs="Times New Roman"/>
          <w:i/>
          <w:iCs/>
          <w:szCs w:val="24"/>
          <w:lang w:val="en-US"/>
        </w:rPr>
        <w:t>Sharia Oikonomia Law Journal</w:t>
      </w:r>
      <w:r w:rsidRPr="001A1BBB">
        <w:rPr>
          <w:rFonts w:eastAsia="Times New Roman" w:cs="Times New Roman"/>
          <w:szCs w:val="24"/>
          <w:lang w:val="en-US"/>
        </w:rPr>
        <w:t xml:space="preserve">, [online] 2(2), pp.106–115. Available at: </w:t>
      </w:r>
      <w:hyperlink r:id="rId27" w:history="1">
        <w:r w:rsidRPr="00E249AF">
          <w:rPr>
            <w:rStyle w:val="Hyperlink"/>
            <w:rFonts w:eastAsia="Times New Roman" w:cs="Times New Roman"/>
            <w:szCs w:val="24"/>
            <w:lang w:val="en-US"/>
          </w:rPr>
          <w:t>https://www.researchgate.net/publication/382994750_The_Role_of_Planning_in_Management_Strategies_to_Achieve_Organizational_Success</w:t>
        </w:r>
      </w:hyperlink>
      <w:r>
        <w:rPr>
          <w:rFonts w:eastAsia="Times New Roman" w:cs="Times New Roman"/>
          <w:szCs w:val="24"/>
          <w:lang w:val="en-US"/>
        </w:rPr>
        <w:t xml:space="preserve"> </w:t>
      </w:r>
    </w:p>
    <w:p w14:paraId="32D64915" w14:textId="77777777" w:rsidR="001A1BBB" w:rsidRPr="001A1BBB" w:rsidRDefault="001A1BBB" w:rsidP="001A1BBB">
      <w:pPr>
        <w:spacing w:after="240" w:line="240" w:lineRule="auto"/>
        <w:ind w:left="720" w:hanging="720"/>
        <w:rPr>
          <w:rFonts w:eastAsia="Times New Roman" w:cs="Times New Roman"/>
          <w:szCs w:val="24"/>
          <w:lang w:val="en-US"/>
        </w:rPr>
      </w:pPr>
      <w:r w:rsidRPr="001A1BBB">
        <w:rPr>
          <w:rFonts w:eastAsia="Times New Roman" w:cs="Times New Roman"/>
          <w:szCs w:val="24"/>
          <w:lang w:val="en-US"/>
        </w:rPr>
        <w:t xml:space="preserve">Umesi, C.D. (2024). Effective Leadership and Employee Motivation in Nigeria. </w:t>
      </w:r>
      <w:r w:rsidRPr="001A1BBB">
        <w:rPr>
          <w:rFonts w:eastAsia="Times New Roman" w:cs="Times New Roman"/>
          <w:i/>
          <w:iCs/>
          <w:szCs w:val="24"/>
          <w:lang w:val="en-US"/>
        </w:rPr>
        <w:t>Journal of Education in Developing Areas</w:t>
      </w:r>
      <w:r w:rsidRPr="001A1BBB">
        <w:rPr>
          <w:rFonts w:eastAsia="Times New Roman" w:cs="Times New Roman"/>
          <w:szCs w:val="24"/>
          <w:lang w:val="en-US"/>
        </w:rPr>
        <w:t xml:space="preserve">, [online] 32(2), pp.64–74. Available at: </w:t>
      </w:r>
      <w:hyperlink r:id="rId28" w:history="1">
        <w:r w:rsidRPr="00E249AF">
          <w:rPr>
            <w:rStyle w:val="Hyperlink"/>
            <w:rFonts w:eastAsia="Times New Roman" w:cs="Times New Roman"/>
            <w:szCs w:val="24"/>
            <w:lang w:val="en-US"/>
          </w:rPr>
          <w:t>https://journals.journalsplace.org/index.php/JEDA/article/view/572</w:t>
        </w:r>
      </w:hyperlink>
      <w:r>
        <w:rPr>
          <w:rFonts w:eastAsia="Times New Roman" w:cs="Times New Roman"/>
          <w:szCs w:val="24"/>
          <w:lang w:val="en-US"/>
        </w:rPr>
        <w:t xml:space="preserve"> </w:t>
      </w:r>
    </w:p>
    <w:p w14:paraId="61BE733C" w14:textId="77777777" w:rsidR="00372500" w:rsidRPr="00F62DF5" w:rsidRDefault="00372500" w:rsidP="00BD1AB5"/>
    <w:sectPr w:rsidR="00372500" w:rsidRPr="00F62DF5">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5B44F" w14:textId="77777777" w:rsidR="00D24B61" w:rsidRDefault="00D24B61" w:rsidP="00B60E89">
      <w:pPr>
        <w:spacing w:after="0" w:line="240" w:lineRule="auto"/>
      </w:pPr>
      <w:r>
        <w:separator/>
      </w:r>
    </w:p>
  </w:endnote>
  <w:endnote w:type="continuationSeparator" w:id="0">
    <w:p w14:paraId="5C2F2E98" w14:textId="77777777" w:rsidR="00D24B61" w:rsidRDefault="00D24B61" w:rsidP="00B60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5363619"/>
      <w:docPartObj>
        <w:docPartGallery w:val="Page Numbers (Bottom of Page)"/>
        <w:docPartUnique/>
      </w:docPartObj>
    </w:sdtPr>
    <w:sdtEndPr>
      <w:rPr>
        <w:noProof/>
      </w:rPr>
    </w:sdtEndPr>
    <w:sdtContent>
      <w:p w14:paraId="4B09D38C" w14:textId="77777777" w:rsidR="00D749F2" w:rsidRDefault="00D749F2">
        <w:pPr>
          <w:pStyle w:val="Footer"/>
          <w:jc w:val="center"/>
        </w:pPr>
        <w:r>
          <w:fldChar w:fldCharType="begin"/>
        </w:r>
        <w:r>
          <w:instrText xml:space="preserve"> PAGE   \* MERGEFORMAT </w:instrText>
        </w:r>
        <w:r>
          <w:fldChar w:fldCharType="separate"/>
        </w:r>
        <w:r w:rsidR="006D4F1E">
          <w:rPr>
            <w:noProof/>
          </w:rPr>
          <w:t>11</w:t>
        </w:r>
        <w:r>
          <w:rPr>
            <w:noProof/>
          </w:rPr>
          <w:fldChar w:fldCharType="end"/>
        </w:r>
      </w:p>
    </w:sdtContent>
  </w:sdt>
  <w:p w14:paraId="530591E0" w14:textId="77777777" w:rsidR="00D749F2" w:rsidRDefault="00D74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C043D" w14:textId="77777777" w:rsidR="00D24B61" w:rsidRDefault="00D24B61" w:rsidP="00B60E89">
      <w:pPr>
        <w:spacing w:after="0" w:line="240" w:lineRule="auto"/>
      </w:pPr>
      <w:r>
        <w:separator/>
      </w:r>
    </w:p>
  </w:footnote>
  <w:footnote w:type="continuationSeparator" w:id="0">
    <w:p w14:paraId="2AA93DCD" w14:textId="77777777" w:rsidR="00D24B61" w:rsidRDefault="00D24B61" w:rsidP="00B60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03287"/>
    <w:multiLevelType w:val="hybridMultilevel"/>
    <w:tmpl w:val="2A8EE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AB0AF4"/>
    <w:multiLevelType w:val="hybridMultilevel"/>
    <w:tmpl w:val="C826D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E557D6"/>
    <w:multiLevelType w:val="hybridMultilevel"/>
    <w:tmpl w:val="DDC8E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961FC2"/>
    <w:multiLevelType w:val="hybridMultilevel"/>
    <w:tmpl w:val="9B6C1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234636"/>
    <w:multiLevelType w:val="hybridMultilevel"/>
    <w:tmpl w:val="7930B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B358EB"/>
    <w:multiLevelType w:val="hybridMultilevel"/>
    <w:tmpl w:val="0CB62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D87714"/>
    <w:multiLevelType w:val="hybridMultilevel"/>
    <w:tmpl w:val="0E7AC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8036CE"/>
    <w:multiLevelType w:val="hybridMultilevel"/>
    <w:tmpl w:val="8F787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276C41"/>
    <w:multiLevelType w:val="hybridMultilevel"/>
    <w:tmpl w:val="9AD68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BF4690"/>
    <w:multiLevelType w:val="hybridMultilevel"/>
    <w:tmpl w:val="A5068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51726E"/>
    <w:multiLevelType w:val="hybridMultilevel"/>
    <w:tmpl w:val="5C848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6956168">
    <w:abstractNumId w:val="1"/>
  </w:num>
  <w:num w:numId="2" w16cid:durableId="251476682">
    <w:abstractNumId w:val="2"/>
  </w:num>
  <w:num w:numId="3" w16cid:durableId="463693325">
    <w:abstractNumId w:val="7"/>
  </w:num>
  <w:num w:numId="4" w16cid:durableId="1556577804">
    <w:abstractNumId w:val="4"/>
  </w:num>
  <w:num w:numId="5" w16cid:durableId="988707143">
    <w:abstractNumId w:val="8"/>
  </w:num>
  <w:num w:numId="6" w16cid:durableId="1563250199">
    <w:abstractNumId w:val="3"/>
  </w:num>
  <w:num w:numId="7" w16cid:durableId="1082724584">
    <w:abstractNumId w:val="9"/>
  </w:num>
  <w:num w:numId="8" w16cid:durableId="1987663165">
    <w:abstractNumId w:val="10"/>
  </w:num>
  <w:num w:numId="9" w16cid:durableId="65303043">
    <w:abstractNumId w:val="5"/>
  </w:num>
  <w:num w:numId="10" w16cid:durableId="1093555716">
    <w:abstractNumId w:val="0"/>
  </w:num>
  <w:num w:numId="11" w16cid:durableId="9995049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B98"/>
    <w:rsid w:val="000563A4"/>
    <w:rsid w:val="000667D9"/>
    <w:rsid w:val="00075BFF"/>
    <w:rsid w:val="000B07F9"/>
    <w:rsid w:val="000B0D49"/>
    <w:rsid w:val="00113B98"/>
    <w:rsid w:val="00172534"/>
    <w:rsid w:val="00173F91"/>
    <w:rsid w:val="00177F73"/>
    <w:rsid w:val="001A1BBB"/>
    <w:rsid w:val="0022004B"/>
    <w:rsid w:val="00230175"/>
    <w:rsid w:val="00283CD0"/>
    <w:rsid w:val="002F70C0"/>
    <w:rsid w:val="00301A87"/>
    <w:rsid w:val="00321A66"/>
    <w:rsid w:val="0033091F"/>
    <w:rsid w:val="0036634A"/>
    <w:rsid w:val="00372500"/>
    <w:rsid w:val="00376681"/>
    <w:rsid w:val="003B2E1B"/>
    <w:rsid w:val="003B52B8"/>
    <w:rsid w:val="003D4AEF"/>
    <w:rsid w:val="00434B4F"/>
    <w:rsid w:val="00443118"/>
    <w:rsid w:val="00460B58"/>
    <w:rsid w:val="00515F00"/>
    <w:rsid w:val="00552986"/>
    <w:rsid w:val="005962BB"/>
    <w:rsid w:val="005C60DD"/>
    <w:rsid w:val="005E6F78"/>
    <w:rsid w:val="005F3586"/>
    <w:rsid w:val="00623BB5"/>
    <w:rsid w:val="00642DA5"/>
    <w:rsid w:val="006D4F1E"/>
    <w:rsid w:val="007B1870"/>
    <w:rsid w:val="007B2F26"/>
    <w:rsid w:val="007D27FB"/>
    <w:rsid w:val="007D6805"/>
    <w:rsid w:val="00806A9D"/>
    <w:rsid w:val="00813B0A"/>
    <w:rsid w:val="008221A0"/>
    <w:rsid w:val="008267CB"/>
    <w:rsid w:val="00844EEE"/>
    <w:rsid w:val="00885E28"/>
    <w:rsid w:val="008C6F44"/>
    <w:rsid w:val="009D0787"/>
    <w:rsid w:val="00A27E60"/>
    <w:rsid w:val="00A93B1A"/>
    <w:rsid w:val="00AE0822"/>
    <w:rsid w:val="00B26BEE"/>
    <w:rsid w:val="00B348EA"/>
    <w:rsid w:val="00B601DB"/>
    <w:rsid w:val="00B60E89"/>
    <w:rsid w:val="00B62147"/>
    <w:rsid w:val="00BC3953"/>
    <w:rsid w:val="00BD1AB5"/>
    <w:rsid w:val="00BD6C66"/>
    <w:rsid w:val="00BF0D16"/>
    <w:rsid w:val="00BF1EC6"/>
    <w:rsid w:val="00C077BB"/>
    <w:rsid w:val="00C46806"/>
    <w:rsid w:val="00C577B1"/>
    <w:rsid w:val="00C66080"/>
    <w:rsid w:val="00C70C0B"/>
    <w:rsid w:val="00C847D0"/>
    <w:rsid w:val="00D0384E"/>
    <w:rsid w:val="00D11BAD"/>
    <w:rsid w:val="00D24B45"/>
    <w:rsid w:val="00D24B61"/>
    <w:rsid w:val="00D5615B"/>
    <w:rsid w:val="00D749F2"/>
    <w:rsid w:val="00E14120"/>
    <w:rsid w:val="00E5250D"/>
    <w:rsid w:val="00E631CB"/>
    <w:rsid w:val="00F3190D"/>
    <w:rsid w:val="00F62DF5"/>
    <w:rsid w:val="00FA219A"/>
    <w:rsid w:val="00FA36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C560E"/>
  <w15:chartTrackingRefBased/>
  <w15:docId w15:val="{0A5D05B5-AC86-44A7-A0E8-A619EB9BE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529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5298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unhideWhenUsed/>
    <w:qFormat/>
    <w:rsid w:val="00283CD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3B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B9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29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52986"/>
    <w:rPr>
      <w:rFonts w:ascii="Times New Roman" w:eastAsiaTheme="majorEastAsia" w:hAnsi="Times New Roman" w:cstheme="majorBidi"/>
      <w:sz w:val="26"/>
      <w:szCs w:val="26"/>
      <w:u w:val="single"/>
    </w:rPr>
  </w:style>
  <w:style w:type="paragraph" w:styleId="TOCHeading">
    <w:name w:val="TOC Heading"/>
    <w:basedOn w:val="Heading1"/>
    <w:next w:val="Normal"/>
    <w:uiPriority w:val="39"/>
    <w:unhideWhenUsed/>
    <w:qFormat/>
    <w:rsid w:val="00B60E89"/>
    <w:pPr>
      <w:outlineLvl w:val="9"/>
    </w:pPr>
    <w:rPr>
      <w:lang w:val="en-US"/>
    </w:rPr>
  </w:style>
  <w:style w:type="paragraph" w:styleId="TOC1">
    <w:name w:val="toc 1"/>
    <w:basedOn w:val="Normal"/>
    <w:next w:val="Normal"/>
    <w:autoRedefine/>
    <w:uiPriority w:val="39"/>
    <w:unhideWhenUsed/>
    <w:rsid w:val="000563A4"/>
    <w:pPr>
      <w:tabs>
        <w:tab w:val="right" w:leader="dot" w:pos="9016"/>
      </w:tabs>
      <w:spacing w:after="100"/>
    </w:pPr>
  </w:style>
  <w:style w:type="paragraph" w:styleId="TOC2">
    <w:name w:val="toc 2"/>
    <w:basedOn w:val="Normal"/>
    <w:next w:val="Normal"/>
    <w:autoRedefine/>
    <w:uiPriority w:val="39"/>
    <w:unhideWhenUsed/>
    <w:rsid w:val="00B60E89"/>
    <w:pPr>
      <w:spacing w:after="100"/>
      <w:ind w:left="220"/>
    </w:pPr>
  </w:style>
  <w:style w:type="character" w:styleId="Hyperlink">
    <w:name w:val="Hyperlink"/>
    <w:basedOn w:val="DefaultParagraphFont"/>
    <w:uiPriority w:val="99"/>
    <w:unhideWhenUsed/>
    <w:rsid w:val="00B60E89"/>
    <w:rPr>
      <w:color w:val="0563C1" w:themeColor="hyperlink"/>
      <w:u w:val="single"/>
    </w:rPr>
  </w:style>
  <w:style w:type="paragraph" w:styleId="Header">
    <w:name w:val="header"/>
    <w:basedOn w:val="Normal"/>
    <w:link w:val="HeaderChar"/>
    <w:uiPriority w:val="99"/>
    <w:unhideWhenUsed/>
    <w:rsid w:val="00B60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E89"/>
  </w:style>
  <w:style w:type="paragraph" w:styleId="Footer">
    <w:name w:val="footer"/>
    <w:basedOn w:val="Normal"/>
    <w:link w:val="FooterChar"/>
    <w:uiPriority w:val="99"/>
    <w:unhideWhenUsed/>
    <w:rsid w:val="00B60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E89"/>
  </w:style>
  <w:style w:type="paragraph" w:styleId="NormalWeb">
    <w:name w:val="Normal (Web)"/>
    <w:basedOn w:val="Normal"/>
    <w:uiPriority w:val="99"/>
    <w:semiHidden/>
    <w:unhideWhenUsed/>
    <w:rsid w:val="00C70C0B"/>
    <w:pPr>
      <w:spacing w:before="100" w:beforeAutospacing="1" w:after="100" w:afterAutospacing="1" w:line="240" w:lineRule="auto"/>
    </w:pPr>
    <w:rPr>
      <w:rFonts w:eastAsia="Times New Roman" w:cs="Times New Roman"/>
      <w:szCs w:val="24"/>
      <w:lang w:eastAsia="en-IN"/>
    </w:rPr>
  </w:style>
  <w:style w:type="paragraph" w:styleId="Caption">
    <w:name w:val="caption"/>
    <w:basedOn w:val="Normal"/>
    <w:next w:val="Normal"/>
    <w:uiPriority w:val="35"/>
    <w:unhideWhenUsed/>
    <w:qFormat/>
    <w:rsid w:val="00460B5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563A4"/>
    <w:pPr>
      <w:spacing w:after="0"/>
    </w:pPr>
  </w:style>
  <w:style w:type="character" w:styleId="Strong">
    <w:name w:val="Strong"/>
    <w:basedOn w:val="DefaultParagraphFont"/>
    <w:uiPriority w:val="22"/>
    <w:qFormat/>
    <w:rsid w:val="009D0787"/>
    <w:rPr>
      <w:b/>
      <w:bCs/>
    </w:rPr>
  </w:style>
  <w:style w:type="table" w:styleId="GridTable5Dark-Accent4">
    <w:name w:val="Grid Table 5 Dark Accent 4"/>
    <w:basedOn w:val="TableNormal"/>
    <w:uiPriority w:val="50"/>
    <w:rsid w:val="009D07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9D0787"/>
    <w:pPr>
      <w:ind w:left="720"/>
      <w:contextualSpacing/>
    </w:pPr>
  </w:style>
  <w:style w:type="character" w:customStyle="1" w:styleId="Heading3Char">
    <w:name w:val="Heading 3 Char"/>
    <w:basedOn w:val="DefaultParagraphFont"/>
    <w:link w:val="Heading3"/>
    <w:uiPriority w:val="9"/>
    <w:rsid w:val="00283CD0"/>
    <w:rPr>
      <w:rFonts w:asciiTheme="majorHAnsi" w:eastAsiaTheme="majorEastAsia" w:hAnsiTheme="majorHAnsi" w:cstheme="majorBidi"/>
      <w:color w:val="1F4D78" w:themeColor="accent1" w:themeShade="7F"/>
      <w:szCs w:val="24"/>
    </w:rPr>
  </w:style>
  <w:style w:type="table" w:styleId="GridTable5Dark-Accent2">
    <w:name w:val="Grid Table 5 Dark Accent 2"/>
    <w:basedOn w:val="TableNormal"/>
    <w:uiPriority w:val="50"/>
    <w:rsid w:val="00283CD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2200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6">
    <w:name w:val="Grid Table 5 Dark Accent 6"/>
    <w:basedOn w:val="TableNormal"/>
    <w:uiPriority w:val="50"/>
    <w:rsid w:val="002200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3B52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B601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5">
    <w:name w:val="Grid Table 5 Dark Accent 5"/>
    <w:basedOn w:val="TableNormal"/>
    <w:uiPriority w:val="50"/>
    <w:rsid w:val="00B601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4-Accent2">
    <w:name w:val="Grid Table 4 Accent 2"/>
    <w:basedOn w:val="TableNormal"/>
    <w:uiPriority w:val="49"/>
    <w:rsid w:val="00B601D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B601D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leGrid">
    <w:name w:val="Table Grid"/>
    <w:basedOn w:val="TableNormal"/>
    <w:uiPriority w:val="39"/>
    <w:rsid w:val="008267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8267C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8267C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2">
    <w:name w:val="Grid Table 2 Accent 2"/>
    <w:basedOn w:val="TableNormal"/>
    <w:uiPriority w:val="47"/>
    <w:rsid w:val="008267CB"/>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5">
    <w:name w:val="Grid Table 2 Accent 5"/>
    <w:basedOn w:val="TableNormal"/>
    <w:uiPriority w:val="47"/>
    <w:rsid w:val="008267CB"/>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4">
    <w:name w:val="Grid Table 6 Colorful Accent 4"/>
    <w:basedOn w:val="TableNormal"/>
    <w:uiPriority w:val="51"/>
    <w:rsid w:val="008267CB"/>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8267C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3">
    <w:name w:val="Grid Table 6 Colorful Accent 3"/>
    <w:basedOn w:val="TableNormal"/>
    <w:uiPriority w:val="51"/>
    <w:rsid w:val="008267CB"/>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74307">
      <w:bodyDiv w:val="1"/>
      <w:marLeft w:val="0"/>
      <w:marRight w:val="0"/>
      <w:marTop w:val="0"/>
      <w:marBottom w:val="0"/>
      <w:divBdr>
        <w:top w:val="none" w:sz="0" w:space="0" w:color="auto"/>
        <w:left w:val="none" w:sz="0" w:space="0" w:color="auto"/>
        <w:bottom w:val="none" w:sz="0" w:space="0" w:color="auto"/>
        <w:right w:val="none" w:sz="0" w:space="0" w:color="auto"/>
      </w:divBdr>
    </w:div>
    <w:div w:id="78992058">
      <w:bodyDiv w:val="1"/>
      <w:marLeft w:val="0"/>
      <w:marRight w:val="0"/>
      <w:marTop w:val="0"/>
      <w:marBottom w:val="0"/>
      <w:divBdr>
        <w:top w:val="none" w:sz="0" w:space="0" w:color="auto"/>
        <w:left w:val="none" w:sz="0" w:space="0" w:color="auto"/>
        <w:bottom w:val="none" w:sz="0" w:space="0" w:color="auto"/>
        <w:right w:val="none" w:sz="0" w:space="0" w:color="auto"/>
      </w:divBdr>
    </w:div>
    <w:div w:id="80415055">
      <w:bodyDiv w:val="1"/>
      <w:marLeft w:val="0"/>
      <w:marRight w:val="0"/>
      <w:marTop w:val="0"/>
      <w:marBottom w:val="0"/>
      <w:divBdr>
        <w:top w:val="none" w:sz="0" w:space="0" w:color="auto"/>
        <w:left w:val="none" w:sz="0" w:space="0" w:color="auto"/>
        <w:bottom w:val="none" w:sz="0" w:space="0" w:color="auto"/>
        <w:right w:val="none" w:sz="0" w:space="0" w:color="auto"/>
      </w:divBdr>
    </w:div>
    <w:div w:id="88280945">
      <w:bodyDiv w:val="1"/>
      <w:marLeft w:val="0"/>
      <w:marRight w:val="0"/>
      <w:marTop w:val="0"/>
      <w:marBottom w:val="0"/>
      <w:divBdr>
        <w:top w:val="none" w:sz="0" w:space="0" w:color="auto"/>
        <w:left w:val="none" w:sz="0" w:space="0" w:color="auto"/>
        <w:bottom w:val="none" w:sz="0" w:space="0" w:color="auto"/>
        <w:right w:val="none" w:sz="0" w:space="0" w:color="auto"/>
      </w:divBdr>
    </w:div>
    <w:div w:id="91947017">
      <w:bodyDiv w:val="1"/>
      <w:marLeft w:val="0"/>
      <w:marRight w:val="0"/>
      <w:marTop w:val="0"/>
      <w:marBottom w:val="0"/>
      <w:divBdr>
        <w:top w:val="none" w:sz="0" w:space="0" w:color="auto"/>
        <w:left w:val="none" w:sz="0" w:space="0" w:color="auto"/>
        <w:bottom w:val="none" w:sz="0" w:space="0" w:color="auto"/>
        <w:right w:val="none" w:sz="0" w:space="0" w:color="auto"/>
      </w:divBdr>
    </w:div>
    <w:div w:id="100999837">
      <w:bodyDiv w:val="1"/>
      <w:marLeft w:val="0"/>
      <w:marRight w:val="0"/>
      <w:marTop w:val="0"/>
      <w:marBottom w:val="0"/>
      <w:divBdr>
        <w:top w:val="none" w:sz="0" w:space="0" w:color="auto"/>
        <w:left w:val="none" w:sz="0" w:space="0" w:color="auto"/>
        <w:bottom w:val="none" w:sz="0" w:space="0" w:color="auto"/>
        <w:right w:val="none" w:sz="0" w:space="0" w:color="auto"/>
      </w:divBdr>
    </w:div>
    <w:div w:id="106394303">
      <w:bodyDiv w:val="1"/>
      <w:marLeft w:val="0"/>
      <w:marRight w:val="0"/>
      <w:marTop w:val="0"/>
      <w:marBottom w:val="0"/>
      <w:divBdr>
        <w:top w:val="none" w:sz="0" w:space="0" w:color="auto"/>
        <w:left w:val="none" w:sz="0" w:space="0" w:color="auto"/>
        <w:bottom w:val="none" w:sz="0" w:space="0" w:color="auto"/>
        <w:right w:val="none" w:sz="0" w:space="0" w:color="auto"/>
      </w:divBdr>
    </w:div>
    <w:div w:id="144787958">
      <w:bodyDiv w:val="1"/>
      <w:marLeft w:val="0"/>
      <w:marRight w:val="0"/>
      <w:marTop w:val="0"/>
      <w:marBottom w:val="0"/>
      <w:divBdr>
        <w:top w:val="none" w:sz="0" w:space="0" w:color="auto"/>
        <w:left w:val="none" w:sz="0" w:space="0" w:color="auto"/>
        <w:bottom w:val="none" w:sz="0" w:space="0" w:color="auto"/>
        <w:right w:val="none" w:sz="0" w:space="0" w:color="auto"/>
      </w:divBdr>
    </w:div>
    <w:div w:id="174654877">
      <w:bodyDiv w:val="1"/>
      <w:marLeft w:val="0"/>
      <w:marRight w:val="0"/>
      <w:marTop w:val="0"/>
      <w:marBottom w:val="0"/>
      <w:divBdr>
        <w:top w:val="none" w:sz="0" w:space="0" w:color="auto"/>
        <w:left w:val="none" w:sz="0" w:space="0" w:color="auto"/>
        <w:bottom w:val="none" w:sz="0" w:space="0" w:color="auto"/>
        <w:right w:val="none" w:sz="0" w:space="0" w:color="auto"/>
      </w:divBdr>
    </w:div>
    <w:div w:id="175771490">
      <w:bodyDiv w:val="1"/>
      <w:marLeft w:val="0"/>
      <w:marRight w:val="0"/>
      <w:marTop w:val="0"/>
      <w:marBottom w:val="0"/>
      <w:divBdr>
        <w:top w:val="none" w:sz="0" w:space="0" w:color="auto"/>
        <w:left w:val="none" w:sz="0" w:space="0" w:color="auto"/>
        <w:bottom w:val="none" w:sz="0" w:space="0" w:color="auto"/>
        <w:right w:val="none" w:sz="0" w:space="0" w:color="auto"/>
      </w:divBdr>
    </w:div>
    <w:div w:id="227690633">
      <w:bodyDiv w:val="1"/>
      <w:marLeft w:val="0"/>
      <w:marRight w:val="0"/>
      <w:marTop w:val="0"/>
      <w:marBottom w:val="0"/>
      <w:divBdr>
        <w:top w:val="none" w:sz="0" w:space="0" w:color="auto"/>
        <w:left w:val="none" w:sz="0" w:space="0" w:color="auto"/>
        <w:bottom w:val="none" w:sz="0" w:space="0" w:color="auto"/>
        <w:right w:val="none" w:sz="0" w:space="0" w:color="auto"/>
      </w:divBdr>
    </w:div>
    <w:div w:id="275596993">
      <w:bodyDiv w:val="1"/>
      <w:marLeft w:val="0"/>
      <w:marRight w:val="0"/>
      <w:marTop w:val="0"/>
      <w:marBottom w:val="0"/>
      <w:divBdr>
        <w:top w:val="none" w:sz="0" w:space="0" w:color="auto"/>
        <w:left w:val="none" w:sz="0" w:space="0" w:color="auto"/>
        <w:bottom w:val="none" w:sz="0" w:space="0" w:color="auto"/>
        <w:right w:val="none" w:sz="0" w:space="0" w:color="auto"/>
      </w:divBdr>
    </w:div>
    <w:div w:id="284116912">
      <w:bodyDiv w:val="1"/>
      <w:marLeft w:val="0"/>
      <w:marRight w:val="0"/>
      <w:marTop w:val="0"/>
      <w:marBottom w:val="0"/>
      <w:divBdr>
        <w:top w:val="none" w:sz="0" w:space="0" w:color="auto"/>
        <w:left w:val="none" w:sz="0" w:space="0" w:color="auto"/>
        <w:bottom w:val="none" w:sz="0" w:space="0" w:color="auto"/>
        <w:right w:val="none" w:sz="0" w:space="0" w:color="auto"/>
      </w:divBdr>
    </w:div>
    <w:div w:id="297801558">
      <w:bodyDiv w:val="1"/>
      <w:marLeft w:val="0"/>
      <w:marRight w:val="0"/>
      <w:marTop w:val="0"/>
      <w:marBottom w:val="0"/>
      <w:divBdr>
        <w:top w:val="none" w:sz="0" w:space="0" w:color="auto"/>
        <w:left w:val="none" w:sz="0" w:space="0" w:color="auto"/>
        <w:bottom w:val="none" w:sz="0" w:space="0" w:color="auto"/>
        <w:right w:val="none" w:sz="0" w:space="0" w:color="auto"/>
      </w:divBdr>
    </w:div>
    <w:div w:id="346057375">
      <w:bodyDiv w:val="1"/>
      <w:marLeft w:val="0"/>
      <w:marRight w:val="0"/>
      <w:marTop w:val="0"/>
      <w:marBottom w:val="0"/>
      <w:divBdr>
        <w:top w:val="none" w:sz="0" w:space="0" w:color="auto"/>
        <w:left w:val="none" w:sz="0" w:space="0" w:color="auto"/>
        <w:bottom w:val="none" w:sz="0" w:space="0" w:color="auto"/>
        <w:right w:val="none" w:sz="0" w:space="0" w:color="auto"/>
      </w:divBdr>
    </w:div>
    <w:div w:id="390463952">
      <w:bodyDiv w:val="1"/>
      <w:marLeft w:val="0"/>
      <w:marRight w:val="0"/>
      <w:marTop w:val="0"/>
      <w:marBottom w:val="0"/>
      <w:divBdr>
        <w:top w:val="none" w:sz="0" w:space="0" w:color="auto"/>
        <w:left w:val="none" w:sz="0" w:space="0" w:color="auto"/>
        <w:bottom w:val="none" w:sz="0" w:space="0" w:color="auto"/>
        <w:right w:val="none" w:sz="0" w:space="0" w:color="auto"/>
      </w:divBdr>
    </w:div>
    <w:div w:id="448014346">
      <w:bodyDiv w:val="1"/>
      <w:marLeft w:val="0"/>
      <w:marRight w:val="0"/>
      <w:marTop w:val="0"/>
      <w:marBottom w:val="0"/>
      <w:divBdr>
        <w:top w:val="none" w:sz="0" w:space="0" w:color="auto"/>
        <w:left w:val="none" w:sz="0" w:space="0" w:color="auto"/>
        <w:bottom w:val="none" w:sz="0" w:space="0" w:color="auto"/>
        <w:right w:val="none" w:sz="0" w:space="0" w:color="auto"/>
      </w:divBdr>
    </w:div>
    <w:div w:id="448936605">
      <w:bodyDiv w:val="1"/>
      <w:marLeft w:val="0"/>
      <w:marRight w:val="0"/>
      <w:marTop w:val="0"/>
      <w:marBottom w:val="0"/>
      <w:divBdr>
        <w:top w:val="none" w:sz="0" w:space="0" w:color="auto"/>
        <w:left w:val="none" w:sz="0" w:space="0" w:color="auto"/>
        <w:bottom w:val="none" w:sz="0" w:space="0" w:color="auto"/>
        <w:right w:val="none" w:sz="0" w:space="0" w:color="auto"/>
      </w:divBdr>
    </w:div>
    <w:div w:id="482157395">
      <w:bodyDiv w:val="1"/>
      <w:marLeft w:val="0"/>
      <w:marRight w:val="0"/>
      <w:marTop w:val="0"/>
      <w:marBottom w:val="0"/>
      <w:divBdr>
        <w:top w:val="none" w:sz="0" w:space="0" w:color="auto"/>
        <w:left w:val="none" w:sz="0" w:space="0" w:color="auto"/>
        <w:bottom w:val="none" w:sz="0" w:space="0" w:color="auto"/>
        <w:right w:val="none" w:sz="0" w:space="0" w:color="auto"/>
      </w:divBdr>
    </w:div>
    <w:div w:id="490878426">
      <w:bodyDiv w:val="1"/>
      <w:marLeft w:val="0"/>
      <w:marRight w:val="0"/>
      <w:marTop w:val="0"/>
      <w:marBottom w:val="0"/>
      <w:divBdr>
        <w:top w:val="none" w:sz="0" w:space="0" w:color="auto"/>
        <w:left w:val="none" w:sz="0" w:space="0" w:color="auto"/>
        <w:bottom w:val="none" w:sz="0" w:space="0" w:color="auto"/>
        <w:right w:val="none" w:sz="0" w:space="0" w:color="auto"/>
      </w:divBdr>
    </w:div>
    <w:div w:id="524711838">
      <w:bodyDiv w:val="1"/>
      <w:marLeft w:val="0"/>
      <w:marRight w:val="0"/>
      <w:marTop w:val="0"/>
      <w:marBottom w:val="0"/>
      <w:divBdr>
        <w:top w:val="none" w:sz="0" w:space="0" w:color="auto"/>
        <w:left w:val="none" w:sz="0" w:space="0" w:color="auto"/>
        <w:bottom w:val="none" w:sz="0" w:space="0" w:color="auto"/>
        <w:right w:val="none" w:sz="0" w:space="0" w:color="auto"/>
      </w:divBdr>
    </w:div>
    <w:div w:id="571354742">
      <w:bodyDiv w:val="1"/>
      <w:marLeft w:val="0"/>
      <w:marRight w:val="0"/>
      <w:marTop w:val="0"/>
      <w:marBottom w:val="0"/>
      <w:divBdr>
        <w:top w:val="none" w:sz="0" w:space="0" w:color="auto"/>
        <w:left w:val="none" w:sz="0" w:space="0" w:color="auto"/>
        <w:bottom w:val="none" w:sz="0" w:space="0" w:color="auto"/>
        <w:right w:val="none" w:sz="0" w:space="0" w:color="auto"/>
      </w:divBdr>
    </w:div>
    <w:div w:id="579751165">
      <w:bodyDiv w:val="1"/>
      <w:marLeft w:val="0"/>
      <w:marRight w:val="0"/>
      <w:marTop w:val="0"/>
      <w:marBottom w:val="0"/>
      <w:divBdr>
        <w:top w:val="none" w:sz="0" w:space="0" w:color="auto"/>
        <w:left w:val="none" w:sz="0" w:space="0" w:color="auto"/>
        <w:bottom w:val="none" w:sz="0" w:space="0" w:color="auto"/>
        <w:right w:val="none" w:sz="0" w:space="0" w:color="auto"/>
      </w:divBdr>
    </w:div>
    <w:div w:id="582686669">
      <w:bodyDiv w:val="1"/>
      <w:marLeft w:val="0"/>
      <w:marRight w:val="0"/>
      <w:marTop w:val="0"/>
      <w:marBottom w:val="0"/>
      <w:divBdr>
        <w:top w:val="none" w:sz="0" w:space="0" w:color="auto"/>
        <w:left w:val="none" w:sz="0" w:space="0" w:color="auto"/>
        <w:bottom w:val="none" w:sz="0" w:space="0" w:color="auto"/>
        <w:right w:val="none" w:sz="0" w:space="0" w:color="auto"/>
      </w:divBdr>
    </w:div>
    <w:div w:id="599336548">
      <w:bodyDiv w:val="1"/>
      <w:marLeft w:val="0"/>
      <w:marRight w:val="0"/>
      <w:marTop w:val="0"/>
      <w:marBottom w:val="0"/>
      <w:divBdr>
        <w:top w:val="none" w:sz="0" w:space="0" w:color="auto"/>
        <w:left w:val="none" w:sz="0" w:space="0" w:color="auto"/>
        <w:bottom w:val="none" w:sz="0" w:space="0" w:color="auto"/>
        <w:right w:val="none" w:sz="0" w:space="0" w:color="auto"/>
      </w:divBdr>
      <w:divsChild>
        <w:div w:id="1240021087">
          <w:marLeft w:val="0"/>
          <w:marRight w:val="0"/>
          <w:marTop w:val="0"/>
          <w:marBottom w:val="0"/>
          <w:divBdr>
            <w:top w:val="none" w:sz="0" w:space="0" w:color="auto"/>
            <w:left w:val="none" w:sz="0" w:space="0" w:color="auto"/>
            <w:bottom w:val="none" w:sz="0" w:space="0" w:color="auto"/>
            <w:right w:val="none" w:sz="0" w:space="0" w:color="auto"/>
          </w:divBdr>
        </w:div>
      </w:divsChild>
    </w:div>
    <w:div w:id="639463736">
      <w:bodyDiv w:val="1"/>
      <w:marLeft w:val="0"/>
      <w:marRight w:val="0"/>
      <w:marTop w:val="0"/>
      <w:marBottom w:val="0"/>
      <w:divBdr>
        <w:top w:val="none" w:sz="0" w:space="0" w:color="auto"/>
        <w:left w:val="none" w:sz="0" w:space="0" w:color="auto"/>
        <w:bottom w:val="none" w:sz="0" w:space="0" w:color="auto"/>
        <w:right w:val="none" w:sz="0" w:space="0" w:color="auto"/>
      </w:divBdr>
    </w:div>
    <w:div w:id="648287548">
      <w:bodyDiv w:val="1"/>
      <w:marLeft w:val="0"/>
      <w:marRight w:val="0"/>
      <w:marTop w:val="0"/>
      <w:marBottom w:val="0"/>
      <w:divBdr>
        <w:top w:val="none" w:sz="0" w:space="0" w:color="auto"/>
        <w:left w:val="none" w:sz="0" w:space="0" w:color="auto"/>
        <w:bottom w:val="none" w:sz="0" w:space="0" w:color="auto"/>
        <w:right w:val="none" w:sz="0" w:space="0" w:color="auto"/>
      </w:divBdr>
    </w:div>
    <w:div w:id="651061187">
      <w:bodyDiv w:val="1"/>
      <w:marLeft w:val="0"/>
      <w:marRight w:val="0"/>
      <w:marTop w:val="0"/>
      <w:marBottom w:val="0"/>
      <w:divBdr>
        <w:top w:val="none" w:sz="0" w:space="0" w:color="auto"/>
        <w:left w:val="none" w:sz="0" w:space="0" w:color="auto"/>
        <w:bottom w:val="none" w:sz="0" w:space="0" w:color="auto"/>
        <w:right w:val="none" w:sz="0" w:space="0" w:color="auto"/>
      </w:divBdr>
    </w:div>
    <w:div w:id="652953694">
      <w:bodyDiv w:val="1"/>
      <w:marLeft w:val="0"/>
      <w:marRight w:val="0"/>
      <w:marTop w:val="0"/>
      <w:marBottom w:val="0"/>
      <w:divBdr>
        <w:top w:val="none" w:sz="0" w:space="0" w:color="auto"/>
        <w:left w:val="none" w:sz="0" w:space="0" w:color="auto"/>
        <w:bottom w:val="none" w:sz="0" w:space="0" w:color="auto"/>
        <w:right w:val="none" w:sz="0" w:space="0" w:color="auto"/>
      </w:divBdr>
    </w:div>
    <w:div w:id="707686416">
      <w:bodyDiv w:val="1"/>
      <w:marLeft w:val="0"/>
      <w:marRight w:val="0"/>
      <w:marTop w:val="0"/>
      <w:marBottom w:val="0"/>
      <w:divBdr>
        <w:top w:val="none" w:sz="0" w:space="0" w:color="auto"/>
        <w:left w:val="none" w:sz="0" w:space="0" w:color="auto"/>
        <w:bottom w:val="none" w:sz="0" w:space="0" w:color="auto"/>
        <w:right w:val="none" w:sz="0" w:space="0" w:color="auto"/>
      </w:divBdr>
    </w:div>
    <w:div w:id="772551286">
      <w:bodyDiv w:val="1"/>
      <w:marLeft w:val="0"/>
      <w:marRight w:val="0"/>
      <w:marTop w:val="0"/>
      <w:marBottom w:val="0"/>
      <w:divBdr>
        <w:top w:val="none" w:sz="0" w:space="0" w:color="auto"/>
        <w:left w:val="none" w:sz="0" w:space="0" w:color="auto"/>
        <w:bottom w:val="none" w:sz="0" w:space="0" w:color="auto"/>
        <w:right w:val="none" w:sz="0" w:space="0" w:color="auto"/>
      </w:divBdr>
    </w:div>
    <w:div w:id="777915140">
      <w:bodyDiv w:val="1"/>
      <w:marLeft w:val="0"/>
      <w:marRight w:val="0"/>
      <w:marTop w:val="0"/>
      <w:marBottom w:val="0"/>
      <w:divBdr>
        <w:top w:val="none" w:sz="0" w:space="0" w:color="auto"/>
        <w:left w:val="none" w:sz="0" w:space="0" w:color="auto"/>
        <w:bottom w:val="none" w:sz="0" w:space="0" w:color="auto"/>
        <w:right w:val="none" w:sz="0" w:space="0" w:color="auto"/>
      </w:divBdr>
      <w:divsChild>
        <w:div w:id="1422993238">
          <w:marLeft w:val="0"/>
          <w:marRight w:val="0"/>
          <w:marTop w:val="0"/>
          <w:marBottom w:val="0"/>
          <w:divBdr>
            <w:top w:val="none" w:sz="0" w:space="0" w:color="auto"/>
            <w:left w:val="none" w:sz="0" w:space="0" w:color="auto"/>
            <w:bottom w:val="none" w:sz="0" w:space="0" w:color="auto"/>
            <w:right w:val="none" w:sz="0" w:space="0" w:color="auto"/>
          </w:divBdr>
        </w:div>
      </w:divsChild>
    </w:div>
    <w:div w:id="817452331">
      <w:bodyDiv w:val="1"/>
      <w:marLeft w:val="0"/>
      <w:marRight w:val="0"/>
      <w:marTop w:val="0"/>
      <w:marBottom w:val="0"/>
      <w:divBdr>
        <w:top w:val="none" w:sz="0" w:space="0" w:color="auto"/>
        <w:left w:val="none" w:sz="0" w:space="0" w:color="auto"/>
        <w:bottom w:val="none" w:sz="0" w:space="0" w:color="auto"/>
        <w:right w:val="none" w:sz="0" w:space="0" w:color="auto"/>
      </w:divBdr>
    </w:div>
    <w:div w:id="865675535">
      <w:bodyDiv w:val="1"/>
      <w:marLeft w:val="0"/>
      <w:marRight w:val="0"/>
      <w:marTop w:val="0"/>
      <w:marBottom w:val="0"/>
      <w:divBdr>
        <w:top w:val="none" w:sz="0" w:space="0" w:color="auto"/>
        <w:left w:val="none" w:sz="0" w:space="0" w:color="auto"/>
        <w:bottom w:val="none" w:sz="0" w:space="0" w:color="auto"/>
        <w:right w:val="none" w:sz="0" w:space="0" w:color="auto"/>
      </w:divBdr>
    </w:div>
    <w:div w:id="918634165">
      <w:bodyDiv w:val="1"/>
      <w:marLeft w:val="0"/>
      <w:marRight w:val="0"/>
      <w:marTop w:val="0"/>
      <w:marBottom w:val="0"/>
      <w:divBdr>
        <w:top w:val="none" w:sz="0" w:space="0" w:color="auto"/>
        <w:left w:val="none" w:sz="0" w:space="0" w:color="auto"/>
        <w:bottom w:val="none" w:sz="0" w:space="0" w:color="auto"/>
        <w:right w:val="none" w:sz="0" w:space="0" w:color="auto"/>
      </w:divBdr>
    </w:div>
    <w:div w:id="938831944">
      <w:bodyDiv w:val="1"/>
      <w:marLeft w:val="0"/>
      <w:marRight w:val="0"/>
      <w:marTop w:val="0"/>
      <w:marBottom w:val="0"/>
      <w:divBdr>
        <w:top w:val="none" w:sz="0" w:space="0" w:color="auto"/>
        <w:left w:val="none" w:sz="0" w:space="0" w:color="auto"/>
        <w:bottom w:val="none" w:sz="0" w:space="0" w:color="auto"/>
        <w:right w:val="none" w:sz="0" w:space="0" w:color="auto"/>
      </w:divBdr>
    </w:div>
    <w:div w:id="970091933">
      <w:bodyDiv w:val="1"/>
      <w:marLeft w:val="0"/>
      <w:marRight w:val="0"/>
      <w:marTop w:val="0"/>
      <w:marBottom w:val="0"/>
      <w:divBdr>
        <w:top w:val="none" w:sz="0" w:space="0" w:color="auto"/>
        <w:left w:val="none" w:sz="0" w:space="0" w:color="auto"/>
        <w:bottom w:val="none" w:sz="0" w:space="0" w:color="auto"/>
        <w:right w:val="none" w:sz="0" w:space="0" w:color="auto"/>
      </w:divBdr>
    </w:div>
    <w:div w:id="999961633">
      <w:bodyDiv w:val="1"/>
      <w:marLeft w:val="0"/>
      <w:marRight w:val="0"/>
      <w:marTop w:val="0"/>
      <w:marBottom w:val="0"/>
      <w:divBdr>
        <w:top w:val="none" w:sz="0" w:space="0" w:color="auto"/>
        <w:left w:val="none" w:sz="0" w:space="0" w:color="auto"/>
        <w:bottom w:val="none" w:sz="0" w:space="0" w:color="auto"/>
        <w:right w:val="none" w:sz="0" w:space="0" w:color="auto"/>
      </w:divBdr>
    </w:div>
    <w:div w:id="1011683425">
      <w:bodyDiv w:val="1"/>
      <w:marLeft w:val="0"/>
      <w:marRight w:val="0"/>
      <w:marTop w:val="0"/>
      <w:marBottom w:val="0"/>
      <w:divBdr>
        <w:top w:val="none" w:sz="0" w:space="0" w:color="auto"/>
        <w:left w:val="none" w:sz="0" w:space="0" w:color="auto"/>
        <w:bottom w:val="none" w:sz="0" w:space="0" w:color="auto"/>
        <w:right w:val="none" w:sz="0" w:space="0" w:color="auto"/>
      </w:divBdr>
    </w:div>
    <w:div w:id="1018969886">
      <w:bodyDiv w:val="1"/>
      <w:marLeft w:val="0"/>
      <w:marRight w:val="0"/>
      <w:marTop w:val="0"/>
      <w:marBottom w:val="0"/>
      <w:divBdr>
        <w:top w:val="none" w:sz="0" w:space="0" w:color="auto"/>
        <w:left w:val="none" w:sz="0" w:space="0" w:color="auto"/>
        <w:bottom w:val="none" w:sz="0" w:space="0" w:color="auto"/>
        <w:right w:val="none" w:sz="0" w:space="0" w:color="auto"/>
      </w:divBdr>
    </w:div>
    <w:div w:id="1044793788">
      <w:bodyDiv w:val="1"/>
      <w:marLeft w:val="0"/>
      <w:marRight w:val="0"/>
      <w:marTop w:val="0"/>
      <w:marBottom w:val="0"/>
      <w:divBdr>
        <w:top w:val="none" w:sz="0" w:space="0" w:color="auto"/>
        <w:left w:val="none" w:sz="0" w:space="0" w:color="auto"/>
        <w:bottom w:val="none" w:sz="0" w:space="0" w:color="auto"/>
        <w:right w:val="none" w:sz="0" w:space="0" w:color="auto"/>
      </w:divBdr>
    </w:div>
    <w:div w:id="1053581299">
      <w:bodyDiv w:val="1"/>
      <w:marLeft w:val="0"/>
      <w:marRight w:val="0"/>
      <w:marTop w:val="0"/>
      <w:marBottom w:val="0"/>
      <w:divBdr>
        <w:top w:val="none" w:sz="0" w:space="0" w:color="auto"/>
        <w:left w:val="none" w:sz="0" w:space="0" w:color="auto"/>
        <w:bottom w:val="none" w:sz="0" w:space="0" w:color="auto"/>
        <w:right w:val="none" w:sz="0" w:space="0" w:color="auto"/>
      </w:divBdr>
    </w:div>
    <w:div w:id="1056124019">
      <w:bodyDiv w:val="1"/>
      <w:marLeft w:val="0"/>
      <w:marRight w:val="0"/>
      <w:marTop w:val="0"/>
      <w:marBottom w:val="0"/>
      <w:divBdr>
        <w:top w:val="none" w:sz="0" w:space="0" w:color="auto"/>
        <w:left w:val="none" w:sz="0" w:space="0" w:color="auto"/>
        <w:bottom w:val="none" w:sz="0" w:space="0" w:color="auto"/>
        <w:right w:val="none" w:sz="0" w:space="0" w:color="auto"/>
      </w:divBdr>
    </w:div>
    <w:div w:id="1065832848">
      <w:bodyDiv w:val="1"/>
      <w:marLeft w:val="0"/>
      <w:marRight w:val="0"/>
      <w:marTop w:val="0"/>
      <w:marBottom w:val="0"/>
      <w:divBdr>
        <w:top w:val="none" w:sz="0" w:space="0" w:color="auto"/>
        <w:left w:val="none" w:sz="0" w:space="0" w:color="auto"/>
        <w:bottom w:val="none" w:sz="0" w:space="0" w:color="auto"/>
        <w:right w:val="none" w:sz="0" w:space="0" w:color="auto"/>
      </w:divBdr>
    </w:div>
    <w:div w:id="1072460414">
      <w:bodyDiv w:val="1"/>
      <w:marLeft w:val="0"/>
      <w:marRight w:val="0"/>
      <w:marTop w:val="0"/>
      <w:marBottom w:val="0"/>
      <w:divBdr>
        <w:top w:val="none" w:sz="0" w:space="0" w:color="auto"/>
        <w:left w:val="none" w:sz="0" w:space="0" w:color="auto"/>
        <w:bottom w:val="none" w:sz="0" w:space="0" w:color="auto"/>
        <w:right w:val="none" w:sz="0" w:space="0" w:color="auto"/>
      </w:divBdr>
    </w:div>
    <w:div w:id="1104232791">
      <w:bodyDiv w:val="1"/>
      <w:marLeft w:val="0"/>
      <w:marRight w:val="0"/>
      <w:marTop w:val="0"/>
      <w:marBottom w:val="0"/>
      <w:divBdr>
        <w:top w:val="none" w:sz="0" w:space="0" w:color="auto"/>
        <w:left w:val="none" w:sz="0" w:space="0" w:color="auto"/>
        <w:bottom w:val="none" w:sz="0" w:space="0" w:color="auto"/>
        <w:right w:val="none" w:sz="0" w:space="0" w:color="auto"/>
      </w:divBdr>
    </w:div>
    <w:div w:id="1131678156">
      <w:bodyDiv w:val="1"/>
      <w:marLeft w:val="0"/>
      <w:marRight w:val="0"/>
      <w:marTop w:val="0"/>
      <w:marBottom w:val="0"/>
      <w:divBdr>
        <w:top w:val="none" w:sz="0" w:space="0" w:color="auto"/>
        <w:left w:val="none" w:sz="0" w:space="0" w:color="auto"/>
        <w:bottom w:val="none" w:sz="0" w:space="0" w:color="auto"/>
        <w:right w:val="none" w:sz="0" w:space="0" w:color="auto"/>
      </w:divBdr>
    </w:div>
    <w:div w:id="1134062791">
      <w:bodyDiv w:val="1"/>
      <w:marLeft w:val="0"/>
      <w:marRight w:val="0"/>
      <w:marTop w:val="0"/>
      <w:marBottom w:val="0"/>
      <w:divBdr>
        <w:top w:val="none" w:sz="0" w:space="0" w:color="auto"/>
        <w:left w:val="none" w:sz="0" w:space="0" w:color="auto"/>
        <w:bottom w:val="none" w:sz="0" w:space="0" w:color="auto"/>
        <w:right w:val="none" w:sz="0" w:space="0" w:color="auto"/>
      </w:divBdr>
    </w:div>
    <w:div w:id="1185557567">
      <w:bodyDiv w:val="1"/>
      <w:marLeft w:val="0"/>
      <w:marRight w:val="0"/>
      <w:marTop w:val="0"/>
      <w:marBottom w:val="0"/>
      <w:divBdr>
        <w:top w:val="none" w:sz="0" w:space="0" w:color="auto"/>
        <w:left w:val="none" w:sz="0" w:space="0" w:color="auto"/>
        <w:bottom w:val="none" w:sz="0" w:space="0" w:color="auto"/>
        <w:right w:val="none" w:sz="0" w:space="0" w:color="auto"/>
      </w:divBdr>
    </w:div>
    <w:div w:id="1219902500">
      <w:bodyDiv w:val="1"/>
      <w:marLeft w:val="0"/>
      <w:marRight w:val="0"/>
      <w:marTop w:val="0"/>
      <w:marBottom w:val="0"/>
      <w:divBdr>
        <w:top w:val="none" w:sz="0" w:space="0" w:color="auto"/>
        <w:left w:val="none" w:sz="0" w:space="0" w:color="auto"/>
        <w:bottom w:val="none" w:sz="0" w:space="0" w:color="auto"/>
        <w:right w:val="none" w:sz="0" w:space="0" w:color="auto"/>
      </w:divBdr>
    </w:div>
    <w:div w:id="1238632606">
      <w:bodyDiv w:val="1"/>
      <w:marLeft w:val="0"/>
      <w:marRight w:val="0"/>
      <w:marTop w:val="0"/>
      <w:marBottom w:val="0"/>
      <w:divBdr>
        <w:top w:val="none" w:sz="0" w:space="0" w:color="auto"/>
        <w:left w:val="none" w:sz="0" w:space="0" w:color="auto"/>
        <w:bottom w:val="none" w:sz="0" w:space="0" w:color="auto"/>
        <w:right w:val="none" w:sz="0" w:space="0" w:color="auto"/>
      </w:divBdr>
    </w:div>
    <w:div w:id="1264418486">
      <w:bodyDiv w:val="1"/>
      <w:marLeft w:val="0"/>
      <w:marRight w:val="0"/>
      <w:marTop w:val="0"/>
      <w:marBottom w:val="0"/>
      <w:divBdr>
        <w:top w:val="none" w:sz="0" w:space="0" w:color="auto"/>
        <w:left w:val="none" w:sz="0" w:space="0" w:color="auto"/>
        <w:bottom w:val="none" w:sz="0" w:space="0" w:color="auto"/>
        <w:right w:val="none" w:sz="0" w:space="0" w:color="auto"/>
      </w:divBdr>
    </w:div>
    <w:div w:id="1266420017">
      <w:bodyDiv w:val="1"/>
      <w:marLeft w:val="0"/>
      <w:marRight w:val="0"/>
      <w:marTop w:val="0"/>
      <w:marBottom w:val="0"/>
      <w:divBdr>
        <w:top w:val="none" w:sz="0" w:space="0" w:color="auto"/>
        <w:left w:val="none" w:sz="0" w:space="0" w:color="auto"/>
        <w:bottom w:val="none" w:sz="0" w:space="0" w:color="auto"/>
        <w:right w:val="none" w:sz="0" w:space="0" w:color="auto"/>
      </w:divBdr>
    </w:div>
    <w:div w:id="1276212672">
      <w:bodyDiv w:val="1"/>
      <w:marLeft w:val="0"/>
      <w:marRight w:val="0"/>
      <w:marTop w:val="0"/>
      <w:marBottom w:val="0"/>
      <w:divBdr>
        <w:top w:val="none" w:sz="0" w:space="0" w:color="auto"/>
        <w:left w:val="none" w:sz="0" w:space="0" w:color="auto"/>
        <w:bottom w:val="none" w:sz="0" w:space="0" w:color="auto"/>
        <w:right w:val="none" w:sz="0" w:space="0" w:color="auto"/>
      </w:divBdr>
    </w:div>
    <w:div w:id="1276870186">
      <w:bodyDiv w:val="1"/>
      <w:marLeft w:val="0"/>
      <w:marRight w:val="0"/>
      <w:marTop w:val="0"/>
      <w:marBottom w:val="0"/>
      <w:divBdr>
        <w:top w:val="none" w:sz="0" w:space="0" w:color="auto"/>
        <w:left w:val="none" w:sz="0" w:space="0" w:color="auto"/>
        <w:bottom w:val="none" w:sz="0" w:space="0" w:color="auto"/>
        <w:right w:val="none" w:sz="0" w:space="0" w:color="auto"/>
      </w:divBdr>
    </w:div>
    <w:div w:id="1290819444">
      <w:bodyDiv w:val="1"/>
      <w:marLeft w:val="0"/>
      <w:marRight w:val="0"/>
      <w:marTop w:val="0"/>
      <w:marBottom w:val="0"/>
      <w:divBdr>
        <w:top w:val="none" w:sz="0" w:space="0" w:color="auto"/>
        <w:left w:val="none" w:sz="0" w:space="0" w:color="auto"/>
        <w:bottom w:val="none" w:sz="0" w:space="0" w:color="auto"/>
        <w:right w:val="none" w:sz="0" w:space="0" w:color="auto"/>
      </w:divBdr>
    </w:div>
    <w:div w:id="1310482482">
      <w:bodyDiv w:val="1"/>
      <w:marLeft w:val="0"/>
      <w:marRight w:val="0"/>
      <w:marTop w:val="0"/>
      <w:marBottom w:val="0"/>
      <w:divBdr>
        <w:top w:val="none" w:sz="0" w:space="0" w:color="auto"/>
        <w:left w:val="none" w:sz="0" w:space="0" w:color="auto"/>
        <w:bottom w:val="none" w:sz="0" w:space="0" w:color="auto"/>
        <w:right w:val="none" w:sz="0" w:space="0" w:color="auto"/>
      </w:divBdr>
    </w:div>
    <w:div w:id="1359820503">
      <w:bodyDiv w:val="1"/>
      <w:marLeft w:val="0"/>
      <w:marRight w:val="0"/>
      <w:marTop w:val="0"/>
      <w:marBottom w:val="0"/>
      <w:divBdr>
        <w:top w:val="none" w:sz="0" w:space="0" w:color="auto"/>
        <w:left w:val="none" w:sz="0" w:space="0" w:color="auto"/>
        <w:bottom w:val="none" w:sz="0" w:space="0" w:color="auto"/>
        <w:right w:val="none" w:sz="0" w:space="0" w:color="auto"/>
      </w:divBdr>
    </w:div>
    <w:div w:id="1359938975">
      <w:bodyDiv w:val="1"/>
      <w:marLeft w:val="0"/>
      <w:marRight w:val="0"/>
      <w:marTop w:val="0"/>
      <w:marBottom w:val="0"/>
      <w:divBdr>
        <w:top w:val="none" w:sz="0" w:space="0" w:color="auto"/>
        <w:left w:val="none" w:sz="0" w:space="0" w:color="auto"/>
        <w:bottom w:val="none" w:sz="0" w:space="0" w:color="auto"/>
        <w:right w:val="none" w:sz="0" w:space="0" w:color="auto"/>
      </w:divBdr>
    </w:div>
    <w:div w:id="1372261816">
      <w:bodyDiv w:val="1"/>
      <w:marLeft w:val="0"/>
      <w:marRight w:val="0"/>
      <w:marTop w:val="0"/>
      <w:marBottom w:val="0"/>
      <w:divBdr>
        <w:top w:val="none" w:sz="0" w:space="0" w:color="auto"/>
        <w:left w:val="none" w:sz="0" w:space="0" w:color="auto"/>
        <w:bottom w:val="none" w:sz="0" w:space="0" w:color="auto"/>
        <w:right w:val="none" w:sz="0" w:space="0" w:color="auto"/>
      </w:divBdr>
    </w:div>
    <w:div w:id="1433667121">
      <w:bodyDiv w:val="1"/>
      <w:marLeft w:val="0"/>
      <w:marRight w:val="0"/>
      <w:marTop w:val="0"/>
      <w:marBottom w:val="0"/>
      <w:divBdr>
        <w:top w:val="none" w:sz="0" w:space="0" w:color="auto"/>
        <w:left w:val="none" w:sz="0" w:space="0" w:color="auto"/>
        <w:bottom w:val="none" w:sz="0" w:space="0" w:color="auto"/>
        <w:right w:val="none" w:sz="0" w:space="0" w:color="auto"/>
      </w:divBdr>
      <w:divsChild>
        <w:div w:id="978533419">
          <w:marLeft w:val="0"/>
          <w:marRight w:val="0"/>
          <w:marTop w:val="0"/>
          <w:marBottom w:val="0"/>
          <w:divBdr>
            <w:top w:val="none" w:sz="0" w:space="0" w:color="auto"/>
            <w:left w:val="none" w:sz="0" w:space="0" w:color="auto"/>
            <w:bottom w:val="none" w:sz="0" w:space="0" w:color="auto"/>
            <w:right w:val="none" w:sz="0" w:space="0" w:color="auto"/>
          </w:divBdr>
        </w:div>
      </w:divsChild>
    </w:div>
    <w:div w:id="1437630328">
      <w:bodyDiv w:val="1"/>
      <w:marLeft w:val="0"/>
      <w:marRight w:val="0"/>
      <w:marTop w:val="0"/>
      <w:marBottom w:val="0"/>
      <w:divBdr>
        <w:top w:val="none" w:sz="0" w:space="0" w:color="auto"/>
        <w:left w:val="none" w:sz="0" w:space="0" w:color="auto"/>
        <w:bottom w:val="none" w:sz="0" w:space="0" w:color="auto"/>
        <w:right w:val="none" w:sz="0" w:space="0" w:color="auto"/>
      </w:divBdr>
    </w:div>
    <w:div w:id="1461804358">
      <w:bodyDiv w:val="1"/>
      <w:marLeft w:val="0"/>
      <w:marRight w:val="0"/>
      <w:marTop w:val="0"/>
      <w:marBottom w:val="0"/>
      <w:divBdr>
        <w:top w:val="none" w:sz="0" w:space="0" w:color="auto"/>
        <w:left w:val="none" w:sz="0" w:space="0" w:color="auto"/>
        <w:bottom w:val="none" w:sz="0" w:space="0" w:color="auto"/>
        <w:right w:val="none" w:sz="0" w:space="0" w:color="auto"/>
      </w:divBdr>
    </w:div>
    <w:div w:id="1473910840">
      <w:bodyDiv w:val="1"/>
      <w:marLeft w:val="0"/>
      <w:marRight w:val="0"/>
      <w:marTop w:val="0"/>
      <w:marBottom w:val="0"/>
      <w:divBdr>
        <w:top w:val="none" w:sz="0" w:space="0" w:color="auto"/>
        <w:left w:val="none" w:sz="0" w:space="0" w:color="auto"/>
        <w:bottom w:val="none" w:sz="0" w:space="0" w:color="auto"/>
        <w:right w:val="none" w:sz="0" w:space="0" w:color="auto"/>
      </w:divBdr>
    </w:div>
    <w:div w:id="1483543813">
      <w:bodyDiv w:val="1"/>
      <w:marLeft w:val="0"/>
      <w:marRight w:val="0"/>
      <w:marTop w:val="0"/>
      <w:marBottom w:val="0"/>
      <w:divBdr>
        <w:top w:val="none" w:sz="0" w:space="0" w:color="auto"/>
        <w:left w:val="none" w:sz="0" w:space="0" w:color="auto"/>
        <w:bottom w:val="none" w:sz="0" w:space="0" w:color="auto"/>
        <w:right w:val="none" w:sz="0" w:space="0" w:color="auto"/>
      </w:divBdr>
    </w:div>
    <w:div w:id="1712458942">
      <w:bodyDiv w:val="1"/>
      <w:marLeft w:val="0"/>
      <w:marRight w:val="0"/>
      <w:marTop w:val="0"/>
      <w:marBottom w:val="0"/>
      <w:divBdr>
        <w:top w:val="none" w:sz="0" w:space="0" w:color="auto"/>
        <w:left w:val="none" w:sz="0" w:space="0" w:color="auto"/>
        <w:bottom w:val="none" w:sz="0" w:space="0" w:color="auto"/>
        <w:right w:val="none" w:sz="0" w:space="0" w:color="auto"/>
      </w:divBdr>
    </w:div>
    <w:div w:id="1724980037">
      <w:bodyDiv w:val="1"/>
      <w:marLeft w:val="0"/>
      <w:marRight w:val="0"/>
      <w:marTop w:val="0"/>
      <w:marBottom w:val="0"/>
      <w:divBdr>
        <w:top w:val="none" w:sz="0" w:space="0" w:color="auto"/>
        <w:left w:val="none" w:sz="0" w:space="0" w:color="auto"/>
        <w:bottom w:val="none" w:sz="0" w:space="0" w:color="auto"/>
        <w:right w:val="none" w:sz="0" w:space="0" w:color="auto"/>
      </w:divBdr>
    </w:div>
    <w:div w:id="1824151841">
      <w:bodyDiv w:val="1"/>
      <w:marLeft w:val="0"/>
      <w:marRight w:val="0"/>
      <w:marTop w:val="0"/>
      <w:marBottom w:val="0"/>
      <w:divBdr>
        <w:top w:val="none" w:sz="0" w:space="0" w:color="auto"/>
        <w:left w:val="none" w:sz="0" w:space="0" w:color="auto"/>
        <w:bottom w:val="none" w:sz="0" w:space="0" w:color="auto"/>
        <w:right w:val="none" w:sz="0" w:space="0" w:color="auto"/>
      </w:divBdr>
    </w:div>
    <w:div w:id="1889491138">
      <w:bodyDiv w:val="1"/>
      <w:marLeft w:val="0"/>
      <w:marRight w:val="0"/>
      <w:marTop w:val="0"/>
      <w:marBottom w:val="0"/>
      <w:divBdr>
        <w:top w:val="none" w:sz="0" w:space="0" w:color="auto"/>
        <w:left w:val="none" w:sz="0" w:space="0" w:color="auto"/>
        <w:bottom w:val="none" w:sz="0" w:space="0" w:color="auto"/>
        <w:right w:val="none" w:sz="0" w:space="0" w:color="auto"/>
      </w:divBdr>
    </w:div>
    <w:div w:id="1990547882">
      <w:bodyDiv w:val="1"/>
      <w:marLeft w:val="0"/>
      <w:marRight w:val="0"/>
      <w:marTop w:val="0"/>
      <w:marBottom w:val="0"/>
      <w:divBdr>
        <w:top w:val="none" w:sz="0" w:space="0" w:color="auto"/>
        <w:left w:val="none" w:sz="0" w:space="0" w:color="auto"/>
        <w:bottom w:val="none" w:sz="0" w:space="0" w:color="auto"/>
        <w:right w:val="none" w:sz="0" w:space="0" w:color="auto"/>
      </w:divBdr>
    </w:div>
    <w:div w:id="1993487057">
      <w:bodyDiv w:val="1"/>
      <w:marLeft w:val="0"/>
      <w:marRight w:val="0"/>
      <w:marTop w:val="0"/>
      <w:marBottom w:val="0"/>
      <w:divBdr>
        <w:top w:val="none" w:sz="0" w:space="0" w:color="auto"/>
        <w:left w:val="none" w:sz="0" w:space="0" w:color="auto"/>
        <w:bottom w:val="none" w:sz="0" w:space="0" w:color="auto"/>
        <w:right w:val="none" w:sz="0" w:space="0" w:color="auto"/>
      </w:divBdr>
      <w:divsChild>
        <w:div w:id="2074544382">
          <w:marLeft w:val="0"/>
          <w:marRight w:val="0"/>
          <w:marTop w:val="0"/>
          <w:marBottom w:val="0"/>
          <w:divBdr>
            <w:top w:val="none" w:sz="0" w:space="0" w:color="auto"/>
            <w:left w:val="none" w:sz="0" w:space="0" w:color="auto"/>
            <w:bottom w:val="none" w:sz="0" w:space="0" w:color="auto"/>
            <w:right w:val="none" w:sz="0" w:space="0" w:color="auto"/>
          </w:divBdr>
        </w:div>
      </w:divsChild>
    </w:div>
    <w:div w:id="2049068788">
      <w:bodyDiv w:val="1"/>
      <w:marLeft w:val="0"/>
      <w:marRight w:val="0"/>
      <w:marTop w:val="0"/>
      <w:marBottom w:val="0"/>
      <w:divBdr>
        <w:top w:val="none" w:sz="0" w:space="0" w:color="auto"/>
        <w:left w:val="none" w:sz="0" w:space="0" w:color="auto"/>
        <w:bottom w:val="none" w:sz="0" w:space="0" w:color="auto"/>
        <w:right w:val="none" w:sz="0" w:space="0" w:color="auto"/>
      </w:divBdr>
    </w:div>
    <w:div w:id="2136635425">
      <w:bodyDiv w:val="1"/>
      <w:marLeft w:val="0"/>
      <w:marRight w:val="0"/>
      <w:marTop w:val="0"/>
      <w:marBottom w:val="0"/>
      <w:divBdr>
        <w:top w:val="none" w:sz="0" w:space="0" w:color="auto"/>
        <w:left w:val="none" w:sz="0" w:space="0" w:color="auto"/>
        <w:bottom w:val="none" w:sz="0" w:space="0" w:color="auto"/>
        <w:right w:val="none" w:sz="0" w:space="0" w:color="auto"/>
      </w:divBdr>
      <w:divsChild>
        <w:div w:id="411396010">
          <w:marLeft w:val="0"/>
          <w:marRight w:val="0"/>
          <w:marTop w:val="0"/>
          <w:marBottom w:val="0"/>
          <w:divBdr>
            <w:top w:val="none" w:sz="0" w:space="0" w:color="auto"/>
            <w:left w:val="none" w:sz="0" w:space="0" w:color="auto"/>
            <w:bottom w:val="none" w:sz="0" w:space="0" w:color="auto"/>
            <w:right w:val="none" w:sz="0" w:space="0" w:color="auto"/>
          </w:divBdr>
        </w:div>
      </w:divsChild>
    </w:div>
    <w:div w:id="214126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8954/11/4/191" TargetMode="External" /><Relationship Id="rId13" Type="http://schemas.openxmlformats.org/officeDocument/2006/relationships/hyperlink" Target="https://doi.org/10.3390/en18030689" TargetMode="External" /><Relationship Id="rId18" Type="http://schemas.openxmlformats.org/officeDocument/2006/relationships/hyperlink" Target="https://doi.org/10.54660/ijmor.2022.1.1.214-230" TargetMode="External" /><Relationship Id="rId26" Type="http://schemas.openxmlformats.org/officeDocument/2006/relationships/hyperlink" Target="https://doi.org/10.59613/3y8yx124" TargetMode="External" /><Relationship Id="rId3" Type="http://schemas.openxmlformats.org/officeDocument/2006/relationships/styles" Target="styles.xml" /><Relationship Id="rId21" Type="http://schemas.openxmlformats.org/officeDocument/2006/relationships/hyperlink" Target="https://doi.org/10.53075/Ijmsirq/09873656757567" TargetMode="External" /><Relationship Id="rId7" Type="http://schemas.openxmlformats.org/officeDocument/2006/relationships/endnotes" Target="endnotes.xml" /><Relationship Id="rId12" Type="http://schemas.openxmlformats.org/officeDocument/2006/relationships/hyperlink" Target="https://cyberleninka.ru/article/n/formation-of-effective-organisational-management-systems" TargetMode="External" /><Relationship Id="rId17" Type="http://schemas.openxmlformats.org/officeDocument/2006/relationships/hyperlink" Target="https://doi.org/10.33844/ijol.2024.60407" TargetMode="External" /><Relationship Id="rId25" Type="http://schemas.openxmlformats.org/officeDocument/2006/relationships/hyperlink" Target="https://eric.ed.gov/?id=ED638429" TargetMode="External" /><Relationship Id="rId2" Type="http://schemas.openxmlformats.org/officeDocument/2006/relationships/numbering" Target="numbering.xml" /><Relationship Id="rId16" Type="http://schemas.openxmlformats.org/officeDocument/2006/relationships/hyperlink" Target="https://doi.org/10.1007/s40171-025-00458-8" TargetMode="External" /><Relationship Id="rId20" Type="http://schemas.openxmlformats.org/officeDocument/2006/relationships/hyperlink" Target="https://doi.org/10.58988/intiha.v1i2.293"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51/shsconf/20208301009" TargetMode="External" /><Relationship Id="rId24" Type="http://schemas.openxmlformats.org/officeDocument/2006/relationships/hyperlink" Target="https://revue.ijafame.com/index.php/home/article/view/1148" TargetMode="External" /><Relationship Id="rId5" Type="http://schemas.openxmlformats.org/officeDocument/2006/relationships/webSettings" Target="webSettings.xml" /><Relationship Id="rId15" Type="http://schemas.openxmlformats.org/officeDocument/2006/relationships/hyperlink" Target="https://www.researchgate.net/publication/358586657_Data_Quality-Concepts_and_Problems" TargetMode="External" /><Relationship Id="rId23" Type="http://schemas.openxmlformats.org/officeDocument/2006/relationships/hyperlink" Target="https://www.mdpi.com/2078-2489/15/8/432" TargetMode="External" /><Relationship Id="rId28" Type="http://schemas.openxmlformats.org/officeDocument/2006/relationships/hyperlink" Target="https://journals.journalsplace.org/index.php/JEDA/article/view/572" TargetMode="External" /><Relationship Id="rId10" Type="http://schemas.openxmlformats.org/officeDocument/2006/relationships/hyperlink" Target="https://doi.org/10.55124/csdb.v2i2.248" TargetMode="External" /><Relationship Id="rId19" Type="http://schemas.openxmlformats.org/officeDocument/2006/relationships/hyperlink" Target="https://www.researchgate.net/publication/357237542_Bureaucracy_for_the_21st_Century_Clarifying_and_Expanding_Our_View_of_Bureaucratic_Organization"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doi.org/10.3390/economies12040078" TargetMode="External" /><Relationship Id="rId14" Type="http://schemas.openxmlformats.org/officeDocument/2006/relationships/hyperlink" Target="https://doi.org/10.33422/jarl.v4i2.1169" TargetMode="External" /><Relationship Id="rId22" Type="http://schemas.openxmlformats.org/officeDocument/2006/relationships/hyperlink" Target="https://doi.org/10.62225/2583049x.2023.3.6.5420" TargetMode="External" /><Relationship Id="rId27" Type="http://schemas.openxmlformats.org/officeDocument/2006/relationships/hyperlink" Target="https://www.researchgate.net/publication/382994750_The_Role_of_Planning_in_Management_Strategies_to_Achieve_Organizational_Success"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56D18-DA34-480D-A33A-611211E620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3227</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Valentin Ungureanu (2125720)</cp:lastModifiedBy>
  <cp:revision>2</cp:revision>
  <dcterms:created xsi:type="dcterms:W3CDTF">2026-04-22T08:24:00Z</dcterms:created>
  <dcterms:modified xsi:type="dcterms:W3CDTF">2026-04-22T08:24:00Z</dcterms:modified>
</cp:coreProperties>
</file>