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7B6D50" w14:textId="5D1C61AD" w:rsidR="00C27325" w:rsidRDefault="00C27325" w:rsidP="00600322">
      <w:pPr>
        <w:spacing w:line="240" w:lineRule="auto"/>
        <w:jc w:val="center"/>
        <w:rPr>
          <w:rFonts w:ascii="Arial" w:hAnsi="Arial" w:cs="Arial"/>
          <w:b/>
          <w:bCs/>
          <w:sz w:val="22"/>
          <w:szCs w:val="22"/>
          <w:u w:val="single"/>
          <w:lang w:val="en-US"/>
        </w:rPr>
      </w:pPr>
      <w:r>
        <w:rPr>
          <w:rFonts w:ascii="Arial" w:hAnsi="Arial" w:cs="Arial"/>
          <w:b/>
          <w:bCs/>
          <w:sz w:val="22"/>
          <w:szCs w:val="22"/>
          <w:u w:val="single"/>
          <w:lang w:val="en-US"/>
        </w:rPr>
        <w:t>Areeba Kauser</w:t>
      </w:r>
    </w:p>
    <w:p w14:paraId="296EF2A0" w14:textId="4B7EF2ED" w:rsidR="00C27325" w:rsidRDefault="00000655" w:rsidP="00600322">
      <w:pPr>
        <w:spacing w:line="240" w:lineRule="auto"/>
        <w:jc w:val="center"/>
        <w:rPr>
          <w:rFonts w:ascii="Arial" w:hAnsi="Arial" w:cs="Arial"/>
          <w:b/>
          <w:bCs/>
          <w:sz w:val="22"/>
          <w:szCs w:val="22"/>
          <w:u w:val="single"/>
          <w:lang w:val="en-US"/>
        </w:rPr>
      </w:pPr>
      <w:r>
        <w:rPr>
          <w:rFonts w:ascii="Arial" w:hAnsi="Arial" w:cs="Arial"/>
          <w:b/>
          <w:bCs/>
          <w:sz w:val="22"/>
          <w:szCs w:val="22"/>
          <w:u w:val="single"/>
          <w:lang w:val="en-US"/>
        </w:rPr>
        <w:t>2412108</w:t>
      </w:r>
    </w:p>
    <w:p w14:paraId="378A6C7D" w14:textId="63AC07DD" w:rsidR="00000655" w:rsidRDefault="00000655" w:rsidP="00600322">
      <w:pPr>
        <w:spacing w:line="240" w:lineRule="auto"/>
        <w:jc w:val="center"/>
        <w:rPr>
          <w:rFonts w:ascii="Arial" w:hAnsi="Arial" w:cs="Arial"/>
          <w:b/>
          <w:bCs/>
          <w:sz w:val="22"/>
          <w:szCs w:val="22"/>
          <w:u w:val="single"/>
          <w:lang w:val="en-US"/>
        </w:rPr>
      </w:pPr>
      <w:r>
        <w:rPr>
          <w:rFonts w:ascii="Arial" w:hAnsi="Arial" w:cs="Arial"/>
          <w:b/>
          <w:bCs/>
          <w:sz w:val="22"/>
          <w:szCs w:val="22"/>
          <w:u w:val="single"/>
          <w:lang w:val="en-US"/>
        </w:rPr>
        <w:t xml:space="preserve">Introduction </w:t>
      </w:r>
      <w:r w:rsidR="00501760">
        <w:rPr>
          <w:rFonts w:ascii="Arial" w:hAnsi="Arial" w:cs="Arial"/>
          <w:b/>
          <w:bCs/>
          <w:sz w:val="22"/>
          <w:szCs w:val="22"/>
          <w:u w:val="single"/>
          <w:lang w:val="en-US"/>
        </w:rPr>
        <w:t xml:space="preserve">to </w:t>
      </w:r>
      <w:r w:rsidR="00BF14CC">
        <w:rPr>
          <w:rFonts w:ascii="Arial" w:hAnsi="Arial" w:cs="Arial"/>
          <w:b/>
          <w:bCs/>
          <w:sz w:val="22"/>
          <w:szCs w:val="22"/>
          <w:u w:val="single"/>
          <w:lang w:val="en-US"/>
        </w:rPr>
        <w:t>I</w:t>
      </w:r>
      <w:r w:rsidR="00501760">
        <w:rPr>
          <w:rFonts w:ascii="Arial" w:hAnsi="Arial" w:cs="Arial"/>
          <w:b/>
          <w:bCs/>
          <w:sz w:val="22"/>
          <w:szCs w:val="22"/>
          <w:u w:val="single"/>
          <w:lang w:val="en-US"/>
        </w:rPr>
        <w:t xml:space="preserve">ndependent </w:t>
      </w:r>
      <w:r w:rsidR="00BF14CC">
        <w:rPr>
          <w:rFonts w:ascii="Arial" w:hAnsi="Arial" w:cs="Arial"/>
          <w:b/>
          <w:bCs/>
          <w:sz w:val="22"/>
          <w:szCs w:val="22"/>
          <w:u w:val="single"/>
          <w:lang w:val="en-US"/>
        </w:rPr>
        <w:t>Research Skills</w:t>
      </w:r>
    </w:p>
    <w:p w14:paraId="0734F3B4" w14:textId="0D10FBF3" w:rsidR="009C079E" w:rsidRDefault="009C079E" w:rsidP="00600322">
      <w:pPr>
        <w:spacing w:line="240" w:lineRule="auto"/>
        <w:jc w:val="center"/>
        <w:rPr>
          <w:rFonts w:ascii="Arial" w:hAnsi="Arial" w:cs="Arial"/>
          <w:b/>
          <w:bCs/>
          <w:sz w:val="22"/>
          <w:szCs w:val="22"/>
          <w:u w:val="single"/>
          <w:lang w:val="en-US"/>
        </w:rPr>
      </w:pPr>
      <w:r>
        <w:rPr>
          <w:rFonts w:ascii="Arial" w:hAnsi="Arial" w:cs="Arial"/>
          <w:b/>
          <w:bCs/>
          <w:sz w:val="22"/>
          <w:szCs w:val="22"/>
          <w:u w:val="single"/>
          <w:lang w:val="en-US"/>
        </w:rPr>
        <w:t>BM</w:t>
      </w:r>
      <w:r w:rsidR="008F393E">
        <w:rPr>
          <w:rFonts w:ascii="Arial" w:hAnsi="Arial" w:cs="Arial"/>
          <w:b/>
          <w:bCs/>
          <w:sz w:val="22"/>
          <w:szCs w:val="22"/>
          <w:u w:val="single"/>
          <w:lang w:val="en-US"/>
        </w:rPr>
        <w:t>HP5019</w:t>
      </w:r>
    </w:p>
    <w:p w14:paraId="3C749D5D" w14:textId="21743F39" w:rsidR="009F6A8B" w:rsidRDefault="00A15599" w:rsidP="00600322">
      <w:pPr>
        <w:spacing w:line="240" w:lineRule="auto"/>
        <w:jc w:val="center"/>
        <w:rPr>
          <w:rFonts w:ascii="Arial" w:hAnsi="Arial" w:cs="Arial"/>
          <w:b/>
          <w:bCs/>
          <w:sz w:val="22"/>
          <w:szCs w:val="22"/>
          <w:u w:val="single"/>
          <w:lang w:val="en-US"/>
        </w:rPr>
      </w:pPr>
      <w:r>
        <w:rPr>
          <w:rFonts w:ascii="Arial" w:hAnsi="Arial" w:cs="Arial"/>
          <w:b/>
          <w:bCs/>
          <w:sz w:val="22"/>
          <w:szCs w:val="22"/>
          <w:u w:val="single"/>
          <w:lang w:val="en-US"/>
        </w:rPr>
        <w:t>Philip Jones</w:t>
      </w:r>
    </w:p>
    <w:p w14:paraId="21D65D08" w14:textId="77777777" w:rsidR="00C27325" w:rsidRDefault="00C27325" w:rsidP="007479F1">
      <w:pPr>
        <w:jc w:val="center"/>
        <w:rPr>
          <w:rFonts w:ascii="Arial" w:hAnsi="Arial" w:cs="Arial"/>
          <w:b/>
          <w:bCs/>
          <w:sz w:val="22"/>
          <w:szCs w:val="22"/>
          <w:u w:val="single"/>
          <w:lang w:val="en-US"/>
        </w:rPr>
      </w:pPr>
    </w:p>
    <w:p w14:paraId="5C00D3D4" w14:textId="37BBBD8B" w:rsidR="00644483" w:rsidRPr="007479F1" w:rsidRDefault="007479F1" w:rsidP="00A15599">
      <w:pPr>
        <w:jc w:val="center"/>
        <w:rPr>
          <w:rFonts w:ascii="Arial" w:hAnsi="Arial" w:cs="Arial"/>
          <w:b/>
          <w:bCs/>
          <w:sz w:val="22"/>
          <w:szCs w:val="22"/>
          <w:u w:val="single"/>
          <w:lang w:val="en-US"/>
        </w:rPr>
      </w:pPr>
      <w:r w:rsidRPr="007479F1">
        <w:rPr>
          <w:rFonts w:ascii="Arial" w:hAnsi="Arial" w:cs="Arial"/>
          <w:b/>
          <w:bCs/>
          <w:sz w:val="22"/>
          <w:szCs w:val="22"/>
          <w:u w:val="single"/>
          <w:lang w:val="en-US"/>
        </w:rPr>
        <w:t>Research proposal:</w:t>
      </w:r>
    </w:p>
    <w:p w14:paraId="329085A0" w14:textId="1D978FED" w:rsidR="007479F1" w:rsidRDefault="007479F1" w:rsidP="007479F1">
      <w:pPr>
        <w:spacing w:line="240" w:lineRule="auto"/>
        <w:jc w:val="center"/>
        <w:rPr>
          <w:rFonts w:ascii="Arial" w:hAnsi="Arial" w:cs="Arial"/>
          <w:b/>
          <w:bCs/>
          <w:sz w:val="22"/>
          <w:szCs w:val="22"/>
          <w:u w:val="single"/>
          <w:lang w:val="en-US"/>
        </w:rPr>
      </w:pPr>
      <w:r w:rsidRPr="007479F1">
        <w:rPr>
          <w:rFonts w:ascii="Arial" w:hAnsi="Arial" w:cs="Arial"/>
          <w:b/>
          <w:bCs/>
          <w:sz w:val="22"/>
          <w:szCs w:val="22"/>
          <w:u w:val="single"/>
          <w:lang w:val="en-US"/>
        </w:rPr>
        <w:t xml:space="preserve">An overview of the factors and effects of extended waiting periods in </w:t>
      </w:r>
      <w:r>
        <w:rPr>
          <w:rFonts w:ascii="Arial" w:hAnsi="Arial" w:cs="Arial"/>
          <w:b/>
          <w:bCs/>
          <w:sz w:val="22"/>
          <w:szCs w:val="22"/>
          <w:u w:val="single"/>
          <w:lang w:val="en-US"/>
        </w:rPr>
        <w:t>G</w:t>
      </w:r>
      <w:r w:rsidRPr="007479F1">
        <w:rPr>
          <w:rFonts w:ascii="Arial" w:hAnsi="Arial" w:cs="Arial"/>
          <w:b/>
          <w:bCs/>
          <w:sz w:val="22"/>
          <w:szCs w:val="22"/>
          <w:u w:val="single"/>
          <w:lang w:val="en-US"/>
        </w:rPr>
        <w:t xml:space="preserve">eneral </w:t>
      </w:r>
      <w:r>
        <w:rPr>
          <w:rFonts w:ascii="Arial" w:hAnsi="Arial" w:cs="Arial"/>
          <w:b/>
          <w:bCs/>
          <w:sz w:val="22"/>
          <w:szCs w:val="22"/>
          <w:u w:val="single"/>
          <w:lang w:val="en-US"/>
        </w:rPr>
        <w:t>P</w:t>
      </w:r>
      <w:r w:rsidRPr="007479F1">
        <w:rPr>
          <w:rFonts w:ascii="Arial" w:hAnsi="Arial" w:cs="Arial"/>
          <w:b/>
          <w:bCs/>
          <w:sz w:val="22"/>
          <w:szCs w:val="22"/>
          <w:u w:val="single"/>
          <w:lang w:val="en-US"/>
        </w:rPr>
        <w:t>ractices within the UK</w:t>
      </w:r>
    </w:p>
    <w:p w14:paraId="1BD520A1" w14:textId="77777777" w:rsidR="002D3EF9" w:rsidRDefault="002D3EF9" w:rsidP="005F0998">
      <w:pPr>
        <w:spacing w:line="240" w:lineRule="auto"/>
        <w:rPr>
          <w:rFonts w:ascii="Arial" w:hAnsi="Arial" w:cs="Arial"/>
          <w:b/>
          <w:bCs/>
          <w:sz w:val="22"/>
          <w:szCs w:val="22"/>
          <w:u w:val="single"/>
          <w:lang w:val="en-US"/>
        </w:rPr>
      </w:pPr>
    </w:p>
    <w:p w14:paraId="5BAF1123" w14:textId="204E176F" w:rsidR="007479F1" w:rsidRPr="00815F68" w:rsidRDefault="00A067D5" w:rsidP="005F0998">
      <w:pPr>
        <w:spacing w:line="240" w:lineRule="auto"/>
        <w:rPr>
          <w:rFonts w:ascii="Arial" w:hAnsi="Arial" w:cs="Arial"/>
          <w:sz w:val="22"/>
          <w:szCs w:val="22"/>
          <w:lang w:val="en-US"/>
        </w:rPr>
      </w:pPr>
      <w:r w:rsidRPr="00815F68">
        <w:rPr>
          <w:rFonts w:ascii="Arial" w:hAnsi="Arial" w:cs="Arial"/>
          <w:sz w:val="22"/>
          <w:szCs w:val="22"/>
          <w:lang w:val="en-US"/>
        </w:rPr>
        <w:t xml:space="preserve">This study aims to explore the prolonged waiting periods in general practice across the UK and their effects on patients' access to healthcare </w:t>
      </w:r>
      <w:r w:rsidR="0021644E" w:rsidRPr="00815F68">
        <w:rPr>
          <w:rFonts w:ascii="Arial" w:hAnsi="Arial" w:cs="Arial"/>
          <w:sz w:val="22"/>
          <w:szCs w:val="22"/>
          <w:lang w:val="en-US"/>
        </w:rPr>
        <w:t>services. Prompt</w:t>
      </w:r>
      <w:r w:rsidRPr="00815F68">
        <w:rPr>
          <w:rFonts w:ascii="Arial" w:hAnsi="Arial" w:cs="Arial"/>
          <w:sz w:val="22"/>
          <w:szCs w:val="22"/>
          <w:lang w:val="en-US"/>
        </w:rPr>
        <w:t xml:space="preserve"> access to primary care is an essential element of efficient healthcare provision and plays a significant role in</w:t>
      </w:r>
      <w:r w:rsidR="00EC64FD">
        <w:rPr>
          <w:rFonts w:ascii="Arial" w:hAnsi="Arial" w:cs="Arial"/>
          <w:sz w:val="22"/>
          <w:szCs w:val="22"/>
          <w:lang w:val="en-US"/>
        </w:rPr>
        <w:t xml:space="preserve"> </w:t>
      </w:r>
      <w:r w:rsidRPr="00815F68">
        <w:rPr>
          <w:rFonts w:ascii="Arial" w:hAnsi="Arial" w:cs="Arial"/>
          <w:sz w:val="22"/>
          <w:szCs w:val="22"/>
          <w:lang w:val="en-US"/>
        </w:rPr>
        <w:t xml:space="preserve">enhancing patient outcomes, </w:t>
      </w:r>
      <w:bookmarkStart w:id="0" w:name="_Int_w83Q3Qqz"/>
      <w:r w:rsidRPr="00815F68">
        <w:rPr>
          <w:rFonts w:ascii="Arial" w:hAnsi="Arial" w:cs="Arial"/>
          <w:sz w:val="22"/>
          <w:szCs w:val="22"/>
          <w:lang w:val="en-US"/>
        </w:rPr>
        <w:t>facilitating</w:t>
      </w:r>
      <w:bookmarkEnd w:id="0"/>
      <w:r w:rsidRPr="00815F68">
        <w:rPr>
          <w:rFonts w:ascii="Arial" w:hAnsi="Arial" w:cs="Arial"/>
          <w:sz w:val="22"/>
          <w:szCs w:val="22"/>
          <w:lang w:val="en-US"/>
        </w:rPr>
        <w:t xml:space="preserve"> early diagnosis, and ensuring continuity of care.</w:t>
      </w:r>
    </w:p>
    <w:p w14:paraId="42A6CE13" w14:textId="1400F477" w:rsidR="00D231E2" w:rsidRPr="000E5AD5" w:rsidRDefault="001009FC" w:rsidP="005F0998">
      <w:pPr>
        <w:spacing w:line="240" w:lineRule="auto"/>
        <w:rPr>
          <w:rFonts w:ascii="Arial" w:hAnsi="Arial" w:cs="Arial"/>
          <w:b/>
          <w:bCs/>
          <w:sz w:val="22"/>
          <w:szCs w:val="22"/>
          <w:u w:val="single"/>
          <w:lang w:val="en-US"/>
        </w:rPr>
      </w:pPr>
      <w:r w:rsidRPr="000E5AD5">
        <w:rPr>
          <w:rFonts w:ascii="Arial" w:hAnsi="Arial" w:cs="Arial"/>
          <w:b/>
          <w:bCs/>
          <w:sz w:val="22"/>
          <w:szCs w:val="22"/>
          <w:u w:val="single"/>
          <w:lang w:val="en-US"/>
        </w:rPr>
        <w:t>T</w:t>
      </w:r>
      <w:r w:rsidR="00560045" w:rsidRPr="000E5AD5">
        <w:rPr>
          <w:rFonts w:ascii="Arial" w:hAnsi="Arial" w:cs="Arial"/>
          <w:b/>
          <w:bCs/>
          <w:sz w:val="22"/>
          <w:szCs w:val="22"/>
          <w:u w:val="single"/>
          <w:lang w:val="en-US"/>
        </w:rPr>
        <w:t xml:space="preserve">he </w:t>
      </w:r>
      <w:r w:rsidR="00482C30" w:rsidRPr="000E5AD5">
        <w:rPr>
          <w:rFonts w:ascii="Arial" w:hAnsi="Arial" w:cs="Arial"/>
          <w:b/>
          <w:bCs/>
          <w:sz w:val="22"/>
          <w:szCs w:val="22"/>
          <w:u w:val="single"/>
          <w:lang w:val="en-US"/>
        </w:rPr>
        <w:t xml:space="preserve">review </w:t>
      </w:r>
      <w:r w:rsidR="00154EC3" w:rsidRPr="000E5AD5">
        <w:rPr>
          <w:rFonts w:ascii="Arial" w:hAnsi="Arial" w:cs="Arial"/>
          <w:b/>
          <w:bCs/>
          <w:sz w:val="22"/>
          <w:szCs w:val="22"/>
          <w:u w:val="single"/>
          <w:lang w:val="en-US"/>
        </w:rPr>
        <w:t>qu</w:t>
      </w:r>
      <w:r w:rsidR="00A9677C" w:rsidRPr="000E5AD5">
        <w:rPr>
          <w:rFonts w:ascii="Arial" w:hAnsi="Arial" w:cs="Arial"/>
          <w:b/>
          <w:bCs/>
          <w:sz w:val="22"/>
          <w:szCs w:val="22"/>
          <w:u w:val="single"/>
          <w:lang w:val="en-US"/>
        </w:rPr>
        <w:t xml:space="preserve">estion </w:t>
      </w:r>
      <w:r w:rsidR="002F0F57" w:rsidRPr="000E5AD5">
        <w:rPr>
          <w:rFonts w:ascii="Arial" w:hAnsi="Arial" w:cs="Arial"/>
          <w:b/>
          <w:bCs/>
          <w:sz w:val="22"/>
          <w:szCs w:val="22"/>
          <w:u w:val="single"/>
          <w:lang w:val="en-US"/>
        </w:rPr>
        <w:t>is</w:t>
      </w:r>
      <w:r w:rsidR="00707436" w:rsidRPr="000E5AD5">
        <w:rPr>
          <w:rFonts w:ascii="Arial" w:hAnsi="Arial" w:cs="Arial"/>
          <w:b/>
          <w:bCs/>
          <w:sz w:val="22"/>
          <w:szCs w:val="22"/>
          <w:u w:val="single"/>
          <w:lang w:val="en-US"/>
        </w:rPr>
        <w:t>:</w:t>
      </w:r>
    </w:p>
    <w:p w14:paraId="67AC3869" w14:textId="58A3D5EA" w:rsidR="00A15599" w:rsidRDefault="00F71224" w:rsidP="0043549F">
      <w:pPr>
        <w:spacing w:line="240" w:lineRule="auto"/>
        <w:rPr>
          <w:rFonts w:ascii="Arial" w:hAnsi="Arial" w:cs="Arial"/>
          <w:b/>
          <w:bCs/>
          <w:sz w:val="22"/>
          <w:szCs w:val="22"/>
          <w:u w:val="single"/>
          <w:lang w:val="en-US"/>
        </w:rPr>
      </w:pPr>
      <w:r w:rsidRPr="00F71224">
        <w:rPr>
          <w:rFonts w:ascii="Arial" w:hAnsi="Arial" w:cs="Arial"/>
          <w:sz w:val="22"/>
          <w:szCs w:val="22"/>
          <w:lang w:val="en-US"/>
        </w:rPr>
        <w:t>What evidence is available concerning the factors contributing to prolonged waiting times in UK GP practices and their effects on patients and healthcare services?</w:t>
      </w:r>
    </w:p>
    <w:p w14:paraId="32952E27" w14:textId="77777777" w:rsidR="00717C61" w:rsidRPr="00D57662" w:rsidRDefault="00717C61" w:rsidP="00EE04DC">
      <w:pPr>
        <w:spacing w:line="240" w:lineRule="auto"/>
        <w:rPr>
          <w:rFonts w:ascii="Arial" w:hAnsi="Arial" w:cs="Arial"/>
          <w:b/>
          <w:sz w:val="22"/>
          <w:szCs w:val="22"/>
          <w:u w:val="single"/>
          <w:lang w:val="en-US"/>
        </w:rPr>
      </w:pPr>
    </w:p>
    <w:p w14:paraId="6E4CB336" w14:textId="77777777" w:rsidR="0067133B" w:rsidRPr="00D57662" w:rsidRDefault="0067133B" w:rsidP="00EE04DC">
      <w:pPr>
        <w:spacing w:line="240" w:lineRule="auto"/>
        <w:rPr>
          <w:rFonts w:ascii="Arial" w:hAnsi="Arial" w:cs="Arial"/>
          <w:b/>
          <w:bCs/>
          <w:sz w:val="22"/>
          <w:szCs w:val="22"/>
          <w:u w:val="single"/>
          <w:lang w:val="en-US"/>
        </w:rPr>
      </w:pPr>
      <w:r w:rsidRPr="00D57662">
        <w:rPr>
          <w:rFonts w:ascii="Arial" w:hAnsi="Arial" w:cs="Arial"/>
          <w:b/>
          <w:bCs/>
          <w:sz w:val="22"/>
          <w:szCs w:val="22"/>
          <w:u w:val="single"/>
          <w:lang w:val="en-US"/>
        </w:rPr>
        <w:t>The aims of this scoping review are as follows:</w:t>
      </w:r>
    </w:p>
    <w:p w14:paraId="0F8414EF" w14:textId="0CD3986B" w:rsidR="0067133B" w:rsidRPr="00992956" w:rsidRDefault="0067133B" w:rsidP="00EE04DC">
      <w:pPr>
        <w:spacing w:line="240" w:lineRule="auto"/>
        <w:rPr>
          <w:rFonts w:ascii="Arial" w:hAnsi="Arial" w:cs="Arial"/>
          <w:sz w:val="22"/>
          <w:szCs w:val="22"/>
          <w:lang w:val="en-US"/>
        </w:rPr>
      </w:pPr>
      <w:r w:rsidRPr="00992956">
        <w:rPr>
          <w:rFonts w:ascii="Arial" w:hAnsi="Arial" w:cs="Arial"/>
          <w:sz w:val="22"/>
          <w:szCs w:val="22"/>
          <w:lang w:val="en-US"/>
        </w:rPr>
        <w:t>1. To identify the primary factors that lead to prolonged waiting times in GP practices across the UK.</w:t>
      </w:r>
    </w:p>
    <w:p w14:paraId="5923C11B" w14:textId="0845BE43" w:rsidR="0067133B" w:rsidRPr="00992956" w:rsidRDefault="0067133B" w:rsidP="00EE04DC">
      <w:pPr>
        <w:spacing w:line="240" w:lineRule="auto"/>
        <w:rPr>
          <w:rFonts w:ascii="Arial" w:hAnsi="Arial" w:cs="Arial"/>
          <w:sz w:val="22"/>
          <w:szCs w:val="22"/>
          <w:lang w:val="en-US"/>
        </w:rPr>
      </w:pPr>
      <w:r w:rsidRPr="00992956">
        <w:rPr>
          <w:rFonts w:ascii="Arial" w:hAnsi="Arial" w:cs="Arial"/>
          <w:sz w:val="22"/>
          <w:szCs w:val="22"/>
          <w:lang w:val="en-US"/>
        </w:rPr>
        <w:t>2. To assess the effects of waiting times on patient experiences, health outcomes, and accessibility to care.</w:t>
      </w:r>
    </w:p>
    <w:p w14:paraId="0A1F81BC" w14:textId="3E5BE822" w:rsidR="00A15599" w:rsidRPr="00992956" w:rsidRDefault="0067133B" w:rsidP="00EE04DC">
      <w:pPr>
        <w:spacing w:line="240" w:lineRule="auto"/>
        <w:rPr>
          <w:rFonts w:ascii="Arial" w:hAnsi="Arial" w:cs="Arial"/>
          <w:sz w:val="22"/>
          <w:szCs w:val="22"/>
          <w:lang w:val="en-US"/>
        </w:rPr>
      </w:pPr>
      <w:r w:rsidRPr="00992956">
        <w:rPr>
          <w:rFonts w:ascii="Arial" w:hAnsi="Arial" w:cs="Arial"/>
          <w:sz w:val="22"/>
          <w:szCs w:val="22"/>
          <w:lang w:val="en-US"/>
        </w:rPr>
        <w:t>3. To investigate the strategies that have been suggested or put into action to enhance access to general practice services.</w:t>
      </w:r>
    </w:p>
    <w:p w14:paraId="4B02C399" w14:textId="77777777" w:rsidR="00B34584" w:rsidRDefault="00B34584" w:rsidP="00F00E53">
      <w:pPr>
        <w:spacing w:line="240" w:lineRule="auto"/>
        <w:rPr>
          <w:rFonts w:ascii="Arial" w:hAnsi="Arial" w:cs="Arial"/>
          <w:sz w:val="22"/>
          <w:szCs w:val="22"/>
          <w:lang w:val="en-US"/>
        </w:rPr>
      </w:pPr>
    </w:p>
    <w:p w14:paraId="31BDFBF0" w14:textId="1F70F20E" w:rsidR="009D7071" w:rsidRPr="00FA5FCC" w:rsidRDefault="009D7071" w:rsidP="00F00E53">
      <w:pPr>
        <w:spacing w:line="240" w:lineRule="auto"/>
        <w:rPr>
          <w:rFonts w:ascii="Arial" w:hAnsi="Arial" w:cs="Arial"/>
          <w:b/>
          <w:sz w:val="22"/>
          <w:szCs w:val="22"/>
          <w:u w:val="single"/>
          <w:lang w:val="en-US"/>
        </w:rPr>
      </w:pPr>
      <w:r w:rsidRPr="00FA5FCC">
        <w:rPr>
          <w:rFonts w:ascii="Arial" w:hAnsi="Arial" w:cs="Arial"/>
          <w:b/>
          <w:sz w:val="22"/>
          <w:szCs w:val="22"/>
          <w:u w:val="single"/>
          <w:lang w:val="en-US"/>
        </w:rPr>
        <w:t>Rationale</w:t>
      </w:r>
      <w:r w:rsidR="000965E1">
        <w:rPr>
          <w:rFonts w:ascii="Arial" w:hAnsi="Arial" w:cs="Arial"/>
          <w:b/>
          <w:bCs/>
          <w:sz w:val="22"/>
          <w:szCs w:val="22"/>
          <w:u w:val="single"/>
          <w:lang w:val="en-US"/>
        </w:rPr>
        <w:t>:</w:t>
      </w:r>
    </w:p>
    <w:p w14:paraId="174ADD7B" w14:textId="77777777" w:rsidR="006F47BB" w:rsidRPr="006F47BB" w:rsidRDefault="009D7071" w:rsidP="006F47BB">
      <w:pPr>
        <w:spacing w:line="240" w:lineRule="auto"/>
        <w:rPr>
          <w:rFonts w:ascii="Arial" w:hAnsi="Arial" w:cs="Arial"/>
          <w:b/>
          <w:bCs/>
          <w:sz w:val="22"/>
          <w:szCs w:val="22"/>
        </w:rPr>
      </w:pPr>
      <w:r w:rsidRPr="009D7071">
        <w:rPr>
          <w:rFonts w:ascii="Arial" w:hAnsi="Arial" w:cs="Arial"/>
          <w:sz w:val="22"/>
          <w:szCs w:val="22"/>
          <w:lang w:val="en-US"/>
        </w:rPr>
        <w:t xml:space="preserve">The prolonged waiting periods for GP appointments have emerged as a major issue within the UK healthcare system. General practice frequently serves as the initial point of contact for patients seeking medical attention, and delays in securing appointments can lead to deteriorating health conditions, diminished patient satisfaction, and an increased reliance on emergency services. As reported by NHS England </w:t>
      </w:r>
      <w:r w:rsidRPr="005340EB">
        <w:rPr>
          <w:rFonts w:ascii="Arial" w:hAnsi="Arial" w:cs="Arial"/>
          <w:b/>
          <w:sz w:val="22"/>
          <w:szCs w:val="22"/>
          <w:lang w:val="en-US"/>
        </w:rPr>
        <w:t>(2024)</w:t>
      </w:r>
      <w:r w:rsidRPr="009D7071">
        <w:rPr>
          <w:rFonts w:ascii="Arial" w:hAnsi="Arial" w:cs="Arial"/>
          <w:sz w:val="22"/>
          <w:szCs w:val="22"/>
          <w:lang w:val="en-US"/>
        </w:rPr>
        <w:t xml:space="preserve">, general practice is facing a rising demand for appointments while simultaneously contending with workforce challenges and the growing complexity of patient needs. Studies indicate that barriers to accessing GP services can adversely impact patient experiences and exacerbate health disparities </w:t>
      </w:r>
      <w:r w:rsidR="006F47BB" w:rsidRPr="006F47BB">
        <w:rPr>
          <w:rFonts w:ascii="Arial" w:hAnsi="Arial" w:cs="Arial"/>
          <w:b/>
          <w:bCs/>
          <w:sz w:val="22"/>
          <w:szCs w:val="22"/>
        </w:rPr>
        <w:t>(Health, 2025)</w:t>
      </w:r>
    </w:p>
    <w:p w14:paraId="4EF2CD9B" w14:textId="2E1F6F35" w:rsidR="009D7071" w:rsidRPr="00AF5597" w:rsidRDefault="009D7071" w:rsidP="00F00E53">
      <w:pPr>
        <w:spacing w:line="240" w:lineRule="auto"/>
        <w:rPr>
          <w:rFonts w:ascii="Arial" w:hAnsi="Arial" w:cs="Arial"/>
          <w:b/>
          <w:sz w:val="22"/>
          <w:szCs w:val="22"/>
          <w:lang w:val="en-US"/>
        </w:rPr>
      </w:pPr>
    </w:p>
    <w:p w14:paraId="3CF431F3" w14:textId="77777777" w:rsidR="00A20DC8" w:rsidRDefault="009D7071" w:rsidP="00E47DDD">
      <w:pPr>
        <w:spacing w:line="240" w:lineRule="auto"/>
        <w:rPr>
          <w:rFonts w:ascii="Arial" w:hAnsi="Arial" w:cs="Arial"/>
          <w:b/>
          <w:bCs/>
          <w:sz w:val="22"/>
          <w:szCs w:val="22"/>
          <w:u w:val="single"/>
          <w:lang w:val="en-US"/>
        </w:rPr>
      </w:pPr>
      <w:r w:rsidRPr="009D7071">
        <w:rPr>
          <w:rFonts w:ascii="Arial" w:hAnsi="Arial" w:cs="Arial"/>
          <w:sz w:val="22"/>
          <w:szCs w:val="22"/>
          <w:lang w:val="en-US"/>
        </w:rPr>
        <w:t xml:space="preserve">This subject holds significant importance for health and social care, as efficient primary care services are crucial for enhancing health, preventing the progression of diseases, and alleviating the burden on secondary care services. Gaining insight into the factors </w:t>
      </w:r>
      <w:r w:rsidRPr="009D7071">
        <w:rPr>
          <w:rFonts w:ascii="Arial" w:hAnsi="Arial" w:cs="Arial"/>
          <w:sz w:val="22"/>
          <w:szCs w:val="22"/>
          <w:lang w:val="en-US"/>
        </w:rPr>
        <w:lastRenderedPageBreak/>
        <w:t>contributing to waiting times and their repercussions may assist healthcare professionals and policymakers in formulating evidence-based strategies to enhance access to care.</w:t>
      </w:r>
    </w:p>
    <w:p w14:paraId="2D5B6006" w14:textId="61DED73D" w:rsidR="00E47DDD" w:rsidRPr="00E47DDD" w:rsidRDefault="00E47DDD" w:rsidP="00E47DDD">
      <w:pPr>
        <w:spacing w:line="240" w:lineRule="auto"/>
        <w:rPr>
          <w:rFonts w:ascii="Arial" w:hAnsi="Arial" w:cs="Arial"/>
          <w:b/>
          <w:bCs/>
          <w:sz w:val="22"/>
          <w:szCs w:val="22"/>
          <w:u w:val="single"/>
          <w:lang w:val="en-US"/>
        </w:rPr>
      </w:pPr>
      <w:r w:rsidRPr="00E47DDD">
        <w:rPr>
          <w:rFonts w:ascii="Arial" w:hAnsi="Arial" w:cs="Arial"/>
          <w:b/>
          <w:bCs/>
          <w:sz w:val="22"/>
          <w:szCs w:val="22"/>
          <w:u w:val="single"/>
          <w:lang w:val="en-US"/>
        </w:rPr>
        <w:t>Methods</w:t>
      </w:r>
    </w:p>
    <w:p w14:paraId="020DDE0B" w14:textId="77777777" w:rsidR="00D821A3" w:rsidRPr="00D821A3" w:rsidRDefault="00E47DDD" w:rsidP="00D821A3">
      <w:pPr>
        <w:spacing w:line="240" w:lineRule="auto"/>
        <w:rPr>
          <w:rFonts w:ascii="Arial" w:hAnsi="Arial" w:cs="Arial"/>
          <w:b/>
          <w:bCs/>
          <w:sz w:val="22"/>
          <w:szCs w:val="22"/>
        </w:rPr>
      </w:pPr>
      <w:r w:rsidRPr="00CA19DE">
        <w:rPr>
          <w:rFonts w:ascii="Arial" w:hAnsi="Arial" w:cs="Arial"/>
          <w:sz w:val="22"/>
          <w:szCs w:val="22"/>
          <w:lang w:val="en-US"/>
        </w:rPr>
        <w:t>A scoping review methodology will be employed to map and synthesize the existing evidence on this subject. The review will adhere to the PRISMA Extension for Scoping Reviews (PRISMA-ScR) framework. Electronic databases such as PubMed, CINAHL, Google Scholar, and the British Journal of General Practice will be searched. The keywords will encompass "GP waiting times", "general practice access", "primary care appointments", and "patient experience". Peer-reviewed studies published in English from 2019 to 2025 will be included. Relevant data will be extracted and analyzed through thematic analysis to identify recurring themes related to causes, impacts, and potential solutions.</w:t>
      </w:r>
      <w:r w:rsidR="00D969B0">
        <w:rPr>
          <w:rFonts w:ascii="Arial" w:hAnsi="Arial" w:cs="Arial"/>
          <w:sz w:val="22"/>
          <w:szCs w:val="22"/>
          <w:lang w:val="en-US"/>
        </w:rPr>
        <w:t xml:space="preserve"> </w:t>
      </w:r>
      <w:r w:rsidR="00D821A3" w:rsidRPr="00D821A3">
        <w:rPr>
          <w:rFonts w:ascii="Arial" w:hAnsi="Arial" w:cs="Arial"/>
          <w:b/>
          <w:bCs/>
          <w:sz w:val="22"/>
          <w:szCs w:val="22"/>
        </w:rPr>
        <w:t>(PRISMA, 2018)</w:t>
      </w:r>
    </w:p>
    <w:p w14:paraId="2BD8A85E" w14:textId="690BF85A" w:rsidR="00D969B0" w:rsidRPr="00D969B0" w:rsidRDefault="00D969B0" w:rsidP="00D969B0">
      <w:pPr>
        <w:spacing w:line="240" w:lineRule="auto"/>
        <w:rPr>
          <w:rFonts w:ascii="Arial" w:hAnsi="Arial" w:cs="Arial"/>
          <w:b/>
          <w:bCs/>
          <w:sz w:val="22"/>
          <w:szCs w:val="22"/>
        </w:rPr>
      </w:pPr>
    </w:p>
    <w:p w14:paraId="63BBC3A2" w14:textId="31BFE3C2" w:rsidR="00A15599" w:rsidRPr="00CA19DE" w:rsidRDefault="00A15599" w:rsidP="00F00E53">
      <w:pPr>
        <w:spacing w:line="240" w:lineRule="auto"/>
        <w:rPr>
          <w:rFonts w:ascii="Arial" w:hAnsi="Arial" w:cs="Arial"/>
          <w:sz w:val="22"/>
          <w:szCs w:val="22"/>
          <w:lang w:val="en-US"/>
        </w:rPr>
      </w:pPr>
    </w:p>
    <w:p w14:paraId="64F6321E" w14:textId="77777777" w:rsidR="00C91C6A" w:rsidRDefault="00C91C6A" w:rsidP="00F00E53">
      <w:pPr>
        <w:spacing w:line="240" w:lineRule="auto"/>
        <w:rPr>
          <w:rFonts w:ascii="Arial" w:hAnsi="Arial" w:cs="Arial"/>
          <w:sz w:val="22"/>
          <w:szCs w:val="22"/>
          <w:lang w:val="en-US"/>
        </w:rPr>
      </w:pPr>
    </w:p>
    <w:p w14:paraId="592B4521" w14:textId="77777777" w:rsidR="00F8670A" w:rsidRPr="00EE2630" w:rsidRDefault="00F8670A" w:rsidP="00F8670A">
      <w:pPr>
        <w:spacing w:line="240" w:lineRule="auto"/>
        <w:rPr>
          <w:rFonts w:ascii="Arial" w:hAnsi="Arial" w:cs="Arial"/>
          <w:b/>
          <w:bCs/>
          <w:sz w:val="22"/>
          <w:szCs w:val="22"/>
          <w:u w:val="single"/>
          <w:lang w:val="en-US"/>
        </w:rPr>
      </w:pPr>
      <w:r w:rsidRPr="00EE2630">
        <w:rPr>
          <w:rFonts w:ascii="Arial" w:hAnsi="Arial" w:cs="Arial"/>
          <w:b/>
          <w:bCs/>
          <w:sz w:val="22"/>
          <w:szCs w:val="22"/>
          <w:u w:val="single"/>
          <w:lang w:val="en-US"/>
        </w:rPr>
        <w:t>Ethical Considerations</w:t>
      </w:r>
    </w:p>
    <w:p w14:paraId="64DB3211" w14:textId="0869D7C1" w:rsidR="00A15599" w:rsidRDefault="00F8670A" w:rsidP="00F00E53">
      <w:pPr>
        <w:spacing w:line="240" w:lineRule="auto"/>
        <w:rPr>
          <w:rFonts w:ascii="Arial" w:hAnsi="Arial" w:cs="Arial"/>
          <w:sz w:val="22"/>
          <w:szCs w:val="22"/>
          <w:lang w:val="en-US"/>
        </w:rPr>
      </w:pPr>
      <w:r w:rsidRPr="00F8670A">
        <w:rPr>
          <w:rFonts w:ascii="Arial" w:hAnsi="Arial" w:cs="Arial"/>
          <w:sz w:val="22"/>
          <w:szCs w:val="22"/>
          <w:lang w:val="en-US"/>
        </w:rPr>
        <w:t xml:space="preserve">Since this study relies exclusively on secondary research and does not entail direct </w:t>
      </w:r>
      <w:r w:rsidRPr="00B723E6">
        <w:rPr>
          <w:rFonts w:ascii="Arial" w:hAnsi="Arial" w:cs="Arial"/>
          <w:sz w:val="22"/>
          <w:szCs w:val="22"/>
        </w:rPr>
        <w:t>involvement from patients, it is anticipated that formal ethical approval will not be necessary.</w:t>
      </w:r>
      <w:r w:rsidRPr="00F8670A">
        <w:rPr>
          <w:rFonts w:ascii="Arial" w:hAnsi="Arial" w:cs="Arial"/>
          <w:sz w:val="22"/>
          <w:szCs w:val="22"/>
          <w:lang w:val="en-US"/>
        </w:rPr>
        <w:t xml:space="preserve"> Nevertheless, ethical research principles will be upheld by ensuring precise reporting of results, thorough assessment of sources, and compliance with academic integrity and referencing standards.</w:t>
      </w:r>
    </w:p>
    <w:p w14:paraId="33338A30" w14:textId="77777777" w:rsidR="000D61B5" w:rsidRDefault="000D61B5" w:rsidP="00F00E53">
      <w:pPr>
        <w:spacing w:line="240" w:lineRule="auto"/>
        <w:rPr>
          <w:rFonts w:ascii="Arial" w:hAnsi="Arial" w:cs="Arial"/>
          <w:b/>
          <w:bCs/>
          <w:sz w:val="22"/>
          <w:szCs w:val="22"/>
          <w:u w:val="single"/>
          <w:lang w:val="en-US"/>
        </w:rPr>
      </w:pPr>
    </w:p>
    <w:p w14:paraId="1E559141" w14:textId="77777777" w:rsidR="000D61B5" w:rsidRDefault="000D61B5" w:rsidP="00F00E53">
      <w:pPr>
        <w:spacing w:line="240" w:lineRule="auto"/>
        <w:rPr>
          <w:rFonts w:ascii="Arial" w:hAnsi="Arial" w:cs="Arial"/>
          <w:b/>
          <w:bCs/>
          <w:sz w:val="22"/>
          <w:szCs w:val="22"/>
          <w:u w:val="single"/>
          <w:lang w:val="en-US"/>
        </w:rPr>
      </w:pPr>
    </w:p>
    <w:p w14:paraId="43005BA3" w14:textId="5B49191F" w:rsidR="00727C7F" w:rsidRDefault="000D61B5" w:rsidP="00F00E53">
      <w:pPr>
        <w:spacing w:line="240" w:lineRule="auto"/>
        <w:rPr>
          <w:rFonts w:ascii="Arial" w:hAnsi="Arial" w:cs="Arial"/>
          <w:b/>
          <w:bCs/>
          <w:sz w:val="22"/>
          <w:szCs w:val="22"/>
          <w:u w:val="single"/>
          <w:lang w:val="en-US"/>
        </w:rPr>
      </w:pPr>
      <w:r w:rsidRPr="000D61B5">
        <w:rPr>
          <w:rFonts w:ascii="Arial" w:hAnsi="Arial" w:cs="Arial"/>
          <w:b/>
          <w:bCs/>
          <w:sz w:val="22"/>
          <w:szCs w:val="22"/>
          <w:u w:val="single"/>
          <w:lang w:val="en-US"/>
        </w:rPr>
        <w:t>R</w:t>
      </w:r>
      <w:r w:rsidR="00727C7F" w:rsidRPr="000D61B5">
        <w:rPr>
          <w:rFonts w:ascii="Arial" w:hAnsi="Arial" w:cs="Arial"/>
          <w:b/>
          <w:bCs/>
          <w:sz w:val="22"/>
          <w:szCs w:val="22"/>
          <w:u w:val="single"/>
          <w:lang w:val="en-US"/>
        </w:rPr>
        <w:t>eferen</w:t>
      </w:r>
      <w:r w:rsidRPr="000D61B5">
        <w:rPr>
          <w:rFonts w:ascii="Arial" w:hAnsi="Arial" w:cs="Arial"/>
          <w:b/>
          <w:bCs/>
          <w:sz w:val="22"/>
          <w:szCs w:val="22"/>
          <w:u w:val="single"/>
          <w:lang w:val="en-US"/>
        </w:rPr>
        <w:t>ces</w:t>
      </w:r>
    </w:p>
    <w:p w14:paraId="578A5A3C" w14:textId="089D9D47" w:rsidR="002429DE" w:rsidRDefault="00B036D0" w:rsidP="002429DE">
      <w:pPr>
        <w:pStyle w:val="ListParagraph"/>
        <w:numPr>
          <w:ilvl w:val="0"/>
          <w:numId w:val="1"/>
        </w:numPr>
        <w:tabs>
          <w:tab w:val="left" w:pos="2795"/>
        </w:tabs>
        <w:spacing w:line="240" w:lineRule="auto"/>
        <w:rPr>
          <w:rFonts w:ascii="Arial" w:hAnsi="Arial" w:cs="Arial"/>
          <w:sz w:val="22"/>
          <w:szCs w:val="22"/>
        </w:rPr>
      </w:pPr>
      <w:r w:rsidRPr="00B036D0">
        <w:rPr>
          <w:rFonts w:ascii="Arial" w:hAnsi="Arial" w:cs="Arial"/>
          <w:sz w:val="22"/>
          <w:szCs w:val="22"/>
        </w:rPr>
        <w:t xml:space="preserve">www.england.nhs.uk. (n.d.). </w:t>
      </w:r>
      <w:r w:rsidRPr="00B036D0">
        <w:rPr>
          <w:rFonts w:ascii="Arial" w:hAnsi="Arial" w:cs="Arial"/>
          <w:i/>
          <w:iCs/>
          <w:sz w:val="22"/>
          <w:szCs w:val="22"/>
        </w:rPr>
        <w:t>NHS England» Modern general practice model</w:t>
      </w:r>
      <w:r w:rsidRPr="00B036D0">
        <w:rPr>
          <w:rFonts w:ascii="Arial" w:hAnsi="Arial" w:cs="Arial"/>
          <w:sz w:val="22"/>
          <w:szCs w:val="22"/>
        </w:rPr>
        <w:t xml:space="preserve">. [online] Available at: </w:t>
      </w:r>
      <w:hyperlink r:id="rId10" w:history="1">
        <w:r w:rsidR="002429DE" w:rsidRPr="00B036D0">
          <w:rPr>
            <w:rStyle w:val="Hyperlink"/>
            <w:rFonts w:ascii="Arial" w:hAnsi="Arial" w:cs="Arial"/>
            <w:sz w:val="22"/>
            <w:szCs w:val="22"/>
          </w:rPr>
          <w:t>https://www.england.nhs.uk/gp/national-general-practice-improvement-programme/modern-general-practice-model/</w:t>
        </w:r>
      </w:hyperlink>
      <w:r w:rsidRPr="00B036D0">
        <w:rPr>
          <w:rFonts w:ascii="Arial" w:hAnsi="Arial" w:cs="Arial"/>
          <w:sz w:val="22"/>
          <w:szCs w:val="22"/>
        </w:rPr>
        <w:t>.</w:t>
      </w:r>
    </w:p>
    <w:p w14:paraId="4FB44B68" w14:textId="77777777" w:rsidR="002429DE" w:rsidRDefault="002429DE" w:rsidP="002429DE">
      <w:pPr>
        <w:pStyle w:val="ListParagraph"/>
        <w:tabs>
          <w:tab w:val="left" w:pos="2795"/>
        </w:tabs>
        <w:spacing w:line="240" w:lineRule="auto"/>
        <w:rPr>
          <w:rFonts w:ascii="Arial" w:hAnsi="Arial" w:cs="Arial"/>
          <w:sz w:val="22"/>
          <w:szCs w:val="22"/>
        </w:rPr>
      </w:pPr>
    </w:p>
    <w:p w14:paraId="2AB544CE" w14:textId="34934BB5" w:rsidR="002429DE" w:rsidRDefault="006A4D6F" w:rsidP="006A4D6F">
      <w:pPr>
        <w:pStyle w:val="ListParagraph"/>
        <w:numPr>
          <w:ilvl w:val="0"/>
          <w:numId w:val="1"/>
        </w:numPr>
        <w:tabs>
          <w:tab w:val="left" w:pos="2795"/>
        </w:tabs>
        <w:spacing w:line="240" w:lineRule="auto"/>
        <w:rPr>
          <w:rFonts w:ascii="Arial" w:hAnsi="Arial" w:cs="Arial"/>
          <w:sz w:val="22"/>
          <w:szCs w:val="22"/>
        </w:rPr>
      </w:pPr>
      <w:r w:rsidRPr="006A4D6F">
        <w:rPr>
          <w:rFonts w:ascii="Arial" w:hAnsi="Arial" w:cs="Arial"/>
          <w:sz w:val="22"/>
          <w:szCs w:val="22"/>
        </w:rPr>
        <w:t xml:space="preserve">Health (2025). </w:t>
      </w:r>
      <w:r w:rsidRPr="006A4D6F">
        <w:rPr>
          <w:rFonts w:ascii="Arial" w:hAnsi="Arial" w:cs="Arial"/>
          <w:i/>
          <w:iCs/>
          <w:sz w:val="22"/>
          <w:szCs w:val="22"/>
        </w:rPr>
        <w:t>Patients in poorer areas to get better access to GPs</w:t>
      </w:r>
      <w:r w:rsidRPr="006A4D6F">
        <w:rPr>
          <w:rFonts w:ascii="Arial" w:hAnsi="Arial" w:cs="Arial"/>
          <w:sz w:val="22"/>
          <w:szCs w:val="22"/>
        </w:rPr>
        <w:t xml:space="preserve">. [online] GOV.UK. Available at: </w:t>
      </w:r>
      <w:hyperlink r:id="rId11" w:history="1">
        <w:r w:rsidRPr="006A4D6F">
          <w:rPr>
            <w:rStyle w:val="Hyperlink"/>
            <w:rFonts w:ascii="Arial" w:hAnsi="Arial" w:cs="Arial"/>
            <w:sz w:val="22"/>
            <w:szCs w:val="22"/>
          </w:rPr>
          <w:t>https://www.gov.uk/government/news/patients-in-poorer-areas-to-get-better-access-to-gps</w:t>
        </w:r>
      </w:hyperlink>
      <w:r w:rsidRPr="006A4D6F">
        <w:rPr>
          <w:rFonts w:ascii="Arial" w:hAnsi="Arial" w:cs="Arial"/>
          <w:sz w:val="22"/>
          <w:szCs w:val="22"/>
        </w:rPr>
        <w:t>.</w:t>
      </w:r>
    </w:p>
    <w:p w14:paraId="4150DA10" w14:textId="77777777" w:rsidR="00D969B0" w:rsidRPr="00D969B0" w:rsidRDefault="00D969B0" w:rsidP="00D969B0">
      <w:pPr>
        <w:pStyle w:val="ListParagraph"/>
        <w:rPr>
          <w:rFonts w:ascii="Arial" w:hAnsi="Arial" w:cs="Arial"/>
          <w:sz w:val="22"/>
          <w:szCs w:val="22"/>
        </w:rPr>
      </w:pPr>
    </w:p>
    <w:p w14:paraId="5DCAF83E" w14:textId="6CB60A40" w:rsidR="00603F12" w:rsidRDefault="00603F12" w:rsidP="00603F12">
      <w:pPr>
        <w:pStyle w:val="NormalWeb"/>
        <w:numPr>
          <w:ilvl w:val="0"/>
          <w:numId w:val="1"/>
        </w:numPr>
        <w:spacing w:before="0" w:beforeAutospacing="0" w:after="240" w:afterAutospacing="0"/>
        <w:rPr>
          <w:rFonts w:ascii="Arial" w:hAnsi="Arial" w:cs="Arial"/>
          <w:sz w:val="22"/>
          <w:szCs w:val="22"/>
        </w:rPr>
      </w:pPr>
      <w:r w:rsidRPr="00603F12">
        <w:rPr>
          <w:rFonts w:ascii="Arial" w:hAnsi="Arial" w:cs="Arial"/>
          <w:sz w:val="22"/>
          <w:szCs w:val="22"/>
        </w:rPr>
        <w:t xml:space="preserve">PRISMA (2018). </w:t>
      </w:r>
      <w:r w:rsidRPr="00603F12">
        <w:rPr>
          <w:rFonts w:ascii="Arial" w:hAnsi="Arial" w:cs="Arial"/>
          <w:i/>
          <w:iCs/>
          <w:sz w:val="22"/>
          <w:szCs w:val="22"/>
        </w:rPr>
        <w:t>PRISMA for Scoping Reviews (PRISMA-ScR)</w:t>
      </w:r>
      <w:r w:rsidRPr="00603F12">
        <w:rPr>
          <w:rFonts w:ascii="Arial" w:hAnsi="Arial" w:cs="Arial"/>
          <w:sz w:val="22"/>
          <w:szCs w:val="22"/>
        </w:rPr>
        <w:t xml:space="preserve">. [online] PRISMA statement. Available at: </w:t>
      </w:r>
      <w:hyperlink r:id="rId12" w:history="1">
        <w:r w:rsidRPr="00B07B61">
          <w:rPr>
            <w:rStyle w:val="Hyperlink"/>
            <w:rFonts w:ascii="Arial" w:hAnsi="Arial" w:cs="Arial"/>
            <w:sz w:val="22"/>
            <w:szCs w:val="22"/>
          </w:rPr>
          <w:t>https://www.prisma-statement.org/scoping</w:t>
        </w:r>
      </w:hyperlink>
      <w:r w:rsidRPr="00603F12">
        <w:rPr>
          <w:rFonts w:ascii="Arial" w:hAnsi="Arial" w:cs="Arial"/>
          <w:sz w:val="22"/>
          <w:szCs w:val="22"/>
        </w:rPr>
        <w:t>.</w:t>
      </w:r>
    </w:p>
    <w:p w14:paraId="1EB41916" w14:textId="77777777" w:rsidR="00603F12" w:rsidRDefault="00603F12" w:rsidP="00603F12">
      <w:pPr>
        <w:pStyle w:val="ListParagraph"/>
        <w:rPr>
          <w:rFonts w:ascii="Arial" w:hAnsi="Arial" w:cs="Arial"/>
          <w:sz w:val="22"/>
          <w:szCs w:val="22"/>
        </w:rPr>
      </w:pPr>
    </w:p>
    <w:p w14:paraId="0A2DDC36" w14:textId="77777777" w:rsidR="00603F12" w:rsidRPr="00603F12" w:rsidRDefault="00603F12" w:rsidP="00603F12">
      <w:pPr>
        <w:pStyle w:val="NormalWeb"/>
        <w:spacing w:before="0" w:beforeAutospacing="0" w:after="240" w:afterAutospacing="0"/>
        <w:ind w:left="720"/>
        <w:rPr>
          <w:rFonts w:ascii="Arial" w:hAnsi="Arial" w:cs="Arial"/>
          <w:sz w:val="22"/>
          <w:szCs w:val="22"/>
        </w:rPr>
      </w:pPr>
    </w:p>
    <w:p w14:paraId="4ADAA74C" w14:textId="77777777" w:rsidR="00D969B0" w:rsidRDefault="00D969B0" w:rsidP="00603F12">
      <w:pPr>
        <w:pStyle w:val="ListParagraph"/>
        <w:tabs>
          <w:tab w:val="left" w:pos="2795"/>
        </w:tabs>
        <w:spacing w:line="240" w:lineRule="auto"/>
        <w:rPr>
          <w:rFonts w:ascii="Arial" w:hAnsi="Arial" w:cs="Arial"/>
          <w:sz w:val="22"/>
          <w:szCs w:val="22"/>
        </w:rPr>
      </w:pPr>
    </w:p>
    <w:p w14:paraId="11CC2258" w14:textId="77777777" w:rsidR="006A4D6F" w:rsidRPr="006A4D6F" w:rsidRDefault="006A4D6F" w:rsidP="006A4D6F">
      <w:pPr>
        <w:pStyle w:val="ListParagraph"/>
        <w:rPr>
          <w:rFonts w:ascii="Arial" w:hAnsi="Arial" w:cs="Arial"/>
          <w:sz w:val="22"/>
          <w:szCs w:val="22"/>
        </w:rPr>
      </w:pPr>
    </w:p>
    <w:p w14:paraId="17A2B565" w14:textId="77777777" w:rsidR="006A4D6F" w:rsidRPr="006A4D6F" w:rsidRDefault="006A4D6F" w:rsidP="006A4D6F">
      <w:pPr>
        <w:pStyle w:val="ListParagraph"/>
        <w:tabs>
          <w:tab w:val="left" w:pos="2795"/>
        </w:tabs>
        <w:spacing w:line="240" w:lineRule="auto"/>
        <w:rPr>
          <w:rFonts w:ascii="Arial" w:hAnsi="Arial" w:cs="Arial"/>
          <w:sz w:val="22"/>
          <w:szCs w:val="22"/>
        </w:rPr>
      </w:pPr>
    </w:p>
    <w:sectPr w:rsidR="006A4D6F" w:rsidRPr="006A4D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AE13B7" w14:textId="77777777" w:rsidR="006E6CF2" w:rsidRDefault="006E6CF2" w:rsidP="00727C7F">
      <w:pPr>
        <w:spacing w:after="0" w:line="240" w:lineRule="auto"/>
      </w:pPr>
      <w:r>
        <w:separator/>
      </w:r>
    </w:p>
  </w:endnote>
  <w:endnote w:type="continuationSeparator" w:id="0">
    <w:p w14:paraId="570BF1E0" w14:textId="77777777" w:rsidR="006E6CF2" w:rsidRDefault="006E6CF2" w:rsidP="00727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78CDC6" w14:textId="77777777" w:rsidR="006E6CF2" w:rsidRDefault="006E6CF2" w:rsidP="00727C7F">
      <w:pPr>
        <w:spacing w:after="0" w:line="240" w:lineRule="auto"/>
      </w:pPr>
      <w:r>
        <w:separator/>
      </w:r>
    </w:p>
  </w:footnote>
  <w:footnote w:type="continuationSeparator" w:id="0">
    <w:p w14:paraId="5202A372" w14:textId="77777777" w:rsidR="006E6CF2" w:rsidRDefault="006E6CF2" w:rsidP="00727C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F320CE"/>
    <w:multiLevelType w:val="hybridMultilevel"/>
    <w:tmpl w:val="21704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3214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9F1"/>
    <w:rsid w:val="00000655"/>
    <w:rsid w:val="00011764"/>
    <w:rsid w:val="00015734"/>
    <w:rsid w:val="000965E1"/>
    <w:rsid w:val="000A0CC6"/>
    <w:rsid w:val="000A6124"/>
    <w:rsid w:val="000D0239"/>
    <w:rsid w:val="000D61B5"/>
    <w:rsid w:val="000E5AD5"/>
    <w:rsid w:val="001009FC"/>
    <w:rsid w:val="0011381B"/>
    <w:rsid w:val="00154EC3"/>
    <w:rsid w:val="00163509"/>
    <w:rsid w:val="0018640F"/>
    <w:rsid w:val="00192880"/>
    <w:rsid w:val="001B2469"/>
    <w:rsid w:val="002159D9"/>
    <w:rsid w:val="0021644E"/>
    <w:rsid w:val="002429DE"/>
    <w:rsid w:val="002432E4"/>
    <w:rsid w:val="002555B7"/>
    <w:rsid w:val="00293831"/>
    <w:rsid w:val="002C0088"/>
    <w:rsid w:val="002D3EF9"/>
    <w:rsid w:val="002F0F57"/>
    <w:rsid w:val="003262C8"/>
    <w:rsid w:val="003346B8"/>
    <w:rsid w:val="00346C93"/>
    <w:rsid w:val="003C6EF7"/>
    <w:rsid w:val="003C7ABE"/>
    <w:rsid w:val="003D4B5A"/>
    <w:rsid w:val="003E3BA1"/>
    <w:rsid w:val="003F5981"/>
    <w:rsid w:val="0043549F"/>
    <w:rsid w:val="00470622"/>
    <w:rsid w:val="00482C30"/>
    <w:rsid w:val="004956AF"/>
    <w:rsid w:val="004969E4"/>
    <w:rsid w:val="0050052A"/>
    <w:rsid w:val="00501760"/>
    <w:rsid w:val="0050690D"/>
    <w:rsid w:val="00517455"/>
    <w:rsid w:val="00517C87"/>
    <w:rsid w:val="005340EB"/>
    <w:rsid w:val="00560045"/>
    <w:rsid w:val="00591E3B"/>
    <w:rsid w:val="00593AC9"/>
    <w:rsid w:val="005F0998"/>
    <w:rsid w:val="00600322"/>
    <w:rsid w:val="00603F12"/>
    <w:rsid w:val="00610C13"/>
    <w:rsid w:val="00644483"/>
    <w:rsid w:val="0067133B"/>
    <w:rsid w:val="006A219A"/>
    <w:rsid w:val="006A4D6F"/>
    <w:rsid w:val="006C74AD"/>
    <w:rsid w:val="006E6CF2"/>
    <w:rsid w:val="006F47BB"/>
    <w:rsid w:val="00707436"/>
    <w:rsid w:val="00710AFE"/>
    <w:rsid w:val="00717C61"/>
    <w:rsid w:val="00722A0C"/>
    <w:rsid w:val="00727C04"/>
    <w:rsid w:val="00727C7F"/>
    <w:rsid w:val="007479F1"/>
    <w:rsid w:val="00815F68"/>
    <w:rsid w:val="008A67E0"/>
    <w:rsid w:val="008F393E"/>
    <w:rsid w:val="008F4C58"/>
    <w:rsid w:val="0090768D"/>
    <w:rsid w:val="00941D70"/>
    <w:rsid w:val="00960712"/>
    <w:rsid w:val="00992956"/>
    <w:rsid w:val="009C079E"/>
    <w:rsid w:val="009D7071"/>
    <w:rsid w:val="009F134D"/>
    <w:rsid w:val="009F6A8B"/>
    <w:rsid w:val="00A067D5"/>
    <w:rsid w:val="00A15599"/>
    <w:rsid w:val="00A20DC8"/>
    <w:rsid w:val="00A510FC"/>
    <w:rsid w:val="00A76A87"/>
    <w:rsid w:val="00A9677C"/>
    <w:rsid w:val="00A97F47"/>
    <w:rsid w:val="00AD59F9"/>
    <w:rsid w:val="00AF5597"/>
    <w:rsid w:val="00AF5C20"/>
    <w:rsid w:val="00AF7221"/>
    <w:rsid w:val="00B036D0"/>
    <w:rsid w:val="00B1212A"/>
    <w:rsid w:val="00B12FB9"/>
    <w:rsid w:val="00B34584"/>
    <w:rsid w:val="00B61466"/>
    <w:rsid w:val="00B723E6"/>
    <w:rsid w:val="00B813AE"/>
    <w:rsid w:val="00BE7413"/>
    <w:rsid w:val="00BF14CC"/>
    <w:rsid w:val="00C27325"/>
    <w:rsid w:val="00C625F3"/>
    <w:rsid w:val="00C91C6A"/>
    <w:rsid w:val="00CA19DE"/>
    <w:rsid w:val="00D231E2"/>
    <w:rsid w:val="00D27F25"/>
    <w:rsid w:val="00D329B7"/>
    <w:rsid w:val="00D57662"/>
    <w:rsid w:val="00D821A3"/>
    <w:rsid w:val="00D969B0"/>
    <w:rsid w:val="00DB2E1A"/>
    <w:rsid w:val="00DB4FE7"/>
    <w:rsid w:val="00DC4E18"/>
    <w:rsid w:val="00E12E7F"/>
    <w:rsid w:val="00E350F7"/>
    <w:rsid w:val="00E403A2"/>
    <w:rsid w:val="00E47DDD"/>
    <w:rsid w:val="00E565A9"/>
    <w:rsid w:val="00E75B38"/>
    <w:rsid w:val="00E86455"/>
    <w:rsid w:val="00EC5C5A"/>
    <w:rsid w:val="00EC64FD"/>
    <w:rsid w:val="00EE04DC"/>
    <w:rsid w:val="00EE2630"/>
    <w:rsid w:val="00F00E53"/>
    <w:rsid w:val="00F45D46"/>
    <w:rsid w:val="00F71224"/>
    <w:rsid w:val="00F8670A"/>
    <w:rsid w:val="00FA19C3"/>
    <w:rsid w:val="00FA5FCC"/>
    <w:rsid w:val="00FA634C"/>
    <w:rsid w:val="00FB122C"/>
    <w:rsid w:val="00FD572C"/>
    <w:rsid w:val="00FF08C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F2D3BB"/>
  <w15:chartTrackingRefBased/>
  <w15:docId w15:val="{F9BA7444-F24F-4F35-BAAD-4B50F8382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9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79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79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79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79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79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79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79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79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9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79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79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79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79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79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79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79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79F1"/>
    <w:rPr>
      <w:rFonts w:eastAsiaTheme="majorEastAsia" w:cstheme="majorBidi"/>
      <w:color w:val="272727" w:themeColor="text1" w:themeTint="D8"/>
    </w:rPr>
  </w:style>
  <w:style w:type="paragraph" w:styleId="Title">
    <w:name w:val="Title"/>
    <w:basedOn w:val="Normal"/>
    <w:next w:val="Normal"/>
    <w:link w:val="TitleChar"/>
    <w:uiPriority w:val="10"/>
    <w:qFormat/>
    <w:rsid w:val="007479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9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79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9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79F1"/>
    <w:pPr>
      <w:spacing w:before="160"/>
      <w:jc w:val="center"/>
    </w:pPr>
    <w:rPr>
      <w:i/>
      <w:iCs/>
      <w:color w:val="404040" w:themeColor="text1" w:themeTint="BF"/>
    </w:rPr>
  </w:style>
  <w:style w:type="character" w:customStyle="1" w:styleId="QuoteChar">
    <w:name w:val="Quote Char"/>
    <w:basedOn w:val="DefaultParagraphFont"/>
    <w:link w:val="Quote"/>
    <w:uiPriority w:val="29"/>
    <w:rsid w:val="007479F1"/>
    <w:rPr>
      <w:i/>
      <w:iCs/>
      <w:color w:val="404040" w:themeColor="text1" w:themeTint="BF"/>
    </w:rPr>
  </w:style>
  <w:style w:type="paragraph" w:styleId="ListParagraph">
    <w:name w:val="List Paragraph"/>
    <w:basedOn w:val="Normal"/>
    <w:uiPriority w:val="34"/>
    <w:qFormat/>
    <w:rsid w:val="007479F1"/>
    <w:pPr>
      <w:ind w:left="720"/>
      <w:contextualSpacing/>
    </w:pPr>
  </w:style>
  <w:style w:type="character" w:styleId="IntenseEmphasis">
    <w:name w:val="Intense Emphasis"/>
    <w:basedOn w:val="DefaultParagraphFont"/>
    <w:uiPriority w:val="21"/>
    <w:qFormat/>
    <w:rsid w:val="007479F1"/>
    <w:rPr>
      <w:i/>
      <w:iCs/>
      <w:color w:val="0F4761" w:themeColor="accent1" w:themeShade="BF"/>
    </w:rPr>
  </w:style>
  <w:style w:type="paragraph" w:styleId="IntenseQuote">
    <w:name w:val="Intense Quote"/>
    <w:basedOn w:val="Normal"/>
    <w:next w:val="Normal"/>
    <w:link w:val="IntenseQuoteChar"/>
    <w:uiPriority w:val="30"/>
    <w:qFormat/>
    <w:rsid w:val="007479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79F1"/>
    <w:rPr>
      <w:i/>
      <w:iCs/>
      <w:color w:val="0F4761" w:themeColor="accent1" w:themeShade="BF"/>
    </w:rPr>
  </w:style>
  <w:style w:type="character" w:styleId="IntenseReference">
    <w:name w:val="Intense Reference"/>
    <w:basedOn w:val="DefaultParagraphFont"/>
    <w:uiPriority w:val="32"/>
    <w:qFormat/>
    <w:rsid w:val="007479F1"/>
    <w:rPr>
      <w:b/>
      <w:bCs/>
      <w:smallCaps/>
      <w:color w:val="0F4761" w:themeColor="accent1" w:themeShade="BF"/>
      <w:spacing w:val="5"/>
    </w:rPr>
  </w:style>
  <w:style w:type="paragraph" w:styleId="Header">
    <w:name w:val="header"/>
    <w:basedOn w:val="Normal"/>
    <w:link w:val="HeaderChar"/>
    <w:uiPriority w:val="99"/>
    <w:unhideWhenUsed/>
    <w:rsid w:val="00727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C7F"/>
  </w:style>
  <w:style w:type="paragraph" w:styleId="Footer">
    <w:name w:val="footer"/>
    <w:basedOn w:val="Normal"/>
    <w:link w:val="FooterChar"/>
    <w:uiPriority w:val="99"/>
    <w:unhideWhenUsed/>
    <w:rsid w:val="00727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C7F"/>
  </w:style>
  <w:style w:type="character" w:styleId="Hyperlink">
    <w:name w:val="Hyperlink"/>
    <w:basedOn w:val="DefaultParagraphFont"/>
    <w:uiPriority w:val="99"/>
    <w:unhideWhenUsed/>
    <w:rsid w:val="002429DE"/>
    <w:rPr>
      <w:color w:val="467886" w:themeColor="hyperlink"/>
      <w:u w:val="single"/>
    </w:rPr>
  </w:style>
  <w:style w:type="character" w:styleId="UnresolvedMention">
    <w:name w:val="Unresolved Mention"/>
    <w:basedOn w:val="DefaultParagraphFont"/>
    <w:uiPriority w:val="99"/>
    <w:semiHidden/>
    <w:unhideWhenUsed/>
    <w:rsid w:val="002429DE"/>
    <w:rPr>
      <w:color w:val="605E5C"/>
      <w:shd w:val="clear" w:color="auto" w:fill="E1DFDD"/>
    </w:rPr>
  </w:style>
  <w:style w:type="paragraph" w:styleId="NormalWeb">
    <w:name w:val="Normal (Web)"/>
    <w:basedOn w:val="Normal"/>
    <w:uiPriority w:val="99"/>
    <w:semiHidden/>
    <w:unhideWhenUsed/>
    <w:rsid w:val="003E3BA1"/>
    <w:pPr>
      <w:spacing w:before="100" w:beforeAutospacing="1" w:after="100" w:afterAutospacing="1" w:line="240" w:lineRule="auto"/>
    </w:pPr>
    <w:rPr>
      <w:rFonts w:ascii="Times New Roman" w:eastAsia="Times New Roman" w:hAnsi="Times New Roman" w:cs="Times New Roman"/>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79466">
      <w:bodyDiv w:val="1"/>
      <w:marLeft w:val="0"/>
      <w:marRight w:val="0"/>
      <w:marTop w:val="0"/>
      <w:marBottom w:val="0"/>
      <w:divBdr>
        <w:top w:val="none" w:sz="0" w:space="0" w:color="auto"/>
        <w:left w:val="none" w:sz="0" w:space="0" w:color="auto"/>
        <w:bottom w:val="none" w:sz="0" w:space="0" w:color="auto"/>
        <w:right w:val="none" w:sz="0" w:space="0" w:color="auto"/>
      </w:divBdr>
      <w:divsChild>
        <w:div w:id="557938733">
          <w:marLeft w:val="0"/>
          <w:marRight w:val="0"/>
          <w:marTop w:val="0"/>
          <w:marBottom w:val="0"/>
          <w:divBdr>
            <w:top w:val="none" w:sz="0" w:space="0" w:color="auto"/>
            <w:left w:val="none" w:sz="0" w:space="0" w:color="auto"/>
            <w:bottom w:val="none" w:sz="0" w:space="0" w:color="auto"/>
            <w:right w:val="none" w:sz="0" w:space="0" w:color="auto"/>
          </w:divBdr>
        </w:div>
      </w:divsChild>
    </w:div>
    <w:div w:id="235164043">
      <w:bodyDiv w:val="1"/>
      <w:marLeft w:val="0"/>
      <w:marRight w:val="0"/>
      <w:marTop w:val="0"/>
      <w:marBottom w:val="0"/>
      <w:divBdr>
        <w:top w:val="none" w:sz="0" w:space="0" w:color="auto"/>
        <w:left w:val="none" w:sz="0" w:space="0" w:color="auto"/>
        <w:bottom w:val="none" w:sz="0" w:space="0" w:color="auto"/>
        <w:right w:val="none" w:sz="0" w:space="0" w:color="auto"/>
      </w:divBdr>
      <w:divsChild>
        <w:div w:id="2069718590">
          <w:marLeft w:val="0"/>
          <w:marRight w:val="0"/>
          <w:marTop w:val="0"/>
          <w:marBottom w:val="0"/>
          <w:divBdr>
            <w:top w:val="none" w:sz="0" w:space="0" w:color="auto"/>
            <w:left w:val="none" w:sz="0" w:space="0" w:color="auto"/>
            <w:bottom w:val="none" w:sz="0" w:space="0" w:color="auto"/>
            <w:right w:val="none" w:sz="0" w:space="0" w:color="auto"/>
          </w:divBdr>
        </w:div>
      </w:divsChild>
    </w:div>
    <w:div w:id="285817181">
      <w:bodyDiv w:val="1"/>
      <w:marLeft w:val="0"/>
      <w:marRight w:val="0"/>
      <w:marTop w:val="0"/>
      <w:marBottom w:val="0"/>
      <w:divBdr>
        <w:top w:val="none" w:sz="0" w:space="0" w:color="auto"/>
        <w:left w:val="none" w:sz="0" w:space="0" w:color="auto"/>
        <w:bottom w:val="none" w:sz="0" w:space="0" w:color="auto"/>
        <w:right w:val="none" w:sz="0" w:space="0" w:color="auto"/>
      </w:divBdr>
    </w:div>
    <w:div w:id="679895254">
      <w:bodyDiv w:val="1"/>
      <w:marLeft w:val="0"/>
      <w:marRight w:val="0"/>
      <w:marTop w:val="0"/>
      <w:marBottom w:val="0"/>
      <w:divBdr>
        <w:top w:val="none" w:sz="0" w:space="0" w:color="auto"/>
        <w:left w:val="none" w:sz="0" w:space="0" w:color="auto"/>
        <w:bottom w:val="none" w:sz="0" w:space="0" w:color="auto"/>
        <w:right w:val="none" w:sz="0" w:space="0" w:color="auto"/>
      </w:divBdr>
    </w:div>
    <w:div w:id="779179842">
      <w:bodyDiv w:val="1"/>
      <w:marLeft w:val="0"/>
      <w:marRight w:val="0"/>
      <w:marTop w:val="0"/>
      <w:marBottom w:val="0"/>
      <w:divBdr>
        <w:top w:val="none" w:sz="0" w:space="0" w:color="auto"/>
        <w:left w:val="none" w:sz="0" w:space="0" w:color="auto"/>
        <w:bottom w:val="none" w:sz="0" w:space="0" w:color="auto"/>
        <w:right w:val="none" w:sz="0" w:space="0" w:color="auto"/>
      </w:divBdr>
    </w:div>
    <w:div w:id="1381320009">
      <w:bodyDiv w:val="1"/>
      <w:marLeft w:val="0"/>
      <w:marRight w:val="0"/>
      <w:marTop w:val="0"/>
      <w:marBottom w:val="0"/>
      <w:divBdr>
        <w:top w:val="none" w:sz="0" w:space="0" w:color="auto"/>
        <w:left w:val="none" w:sz="0" w:space="0" w:color="auto"/>
        <w:bottom w:val="none" w:sz="0" w:space="0" w:color="auto"/>
        <w:right w:val="none" w:sz="0" w:space="0" w:color="auto"/>
      </w:divBdr>
      <w:divsChild>
        <w:div w:id="1122576856">
          <w:marLeft w:val="0"/>
          <w:marRight w:val="0"/>
          <w:marTop w:val="0"/>
          <w:marBottom w:val="0"/>
          <w:divBdr>
            <w:top w:val="none" w:sz="0" w:space="0" w:color="auto"/>
            <w:left w:val="none" w:sz="0" w:space="0" w:color="auto"/>
            <w:bottom w:val="none" w:sz="0" w:space="0" w:color="auto"/>
            <w:right w:val="none" w:sz="0" w:space="0" w:color="auto"/>
          </w:divBdr>
        </w:div>
      </w:divsChild>
    </w:div>
    <w:div w:id="1422289122">
      <w:bodyDiv w:val="1"/>
      <w:marLeft w:val="0"/>
      <w:marRight w:val="0"/>
      <w:marTop w:val="0"/>
      <w:marBottom w:val="0"/>
      <w:divBdr>
        <w:top w:val="none" w:sz="0" w:space="0" w:color="auto"/>
        <w:left w:val="none" w:sz="0" w:space="0" w:color="auto"/>
        <w:bottom w:val="none" w:sz="0" w:space="0" w:color="auto"/>
        <w:right w:val="none" w:sz="0" w:space="0" w:color="auto"/>
      </w:divBdr>
      <w:divsChild>
        <w:div w:id="59183895">
          <w:marLeft w:val="0"/>
          <w:marRight w:val="0"/>
          <w:marTop w:val="0"/>
          <w:marBottom w:val="0"/>
          <w:divBdr>
            <w:top w:val="none" w:sz="0" w:space="0" w:color="auto"/>
            <w:left w:val="none" w:sz="0" w:space="0" w:color="auto"/>
            <w:bottom w:val="none" w:sz="0" w:space="0" w:color="auto"/>
            <w:right w:val="none" w:sz="0" w:space="0" w:color="auto"/>
          </w:divBdr>
        </w:div>
      </w:divsChild>
    </w:div>
    <w:div w:id="1434547099">
      <w:bodyDiv w:val="1"/>
      <w:marLeft w:val="0"/>
      <w:marRight w:val="0"/>
      <w:marTop w:val="0"/>
      <w:marBottom w:val="0"/>
      <w:divBdr>
        <w:top w:val="none" w:sz="0" w:space="0" w:color="auto"/>
        <w:left w:val="none" w:sz="0" w:space="0" w:color="auto"/>
        <w:bottom w:val="none" w:sz="0" w:space="0" w:color="auto"/>
        <w:right w:val="none" w:sz="0" w:space="0" w:color="auto"/>
      </w:divBdr>
    </w:div>
    <w:div w:id="1495292291">
      <w:bodyDiv w:val="1"/>
      <w:marLeft w:val="0"/>
      <w:marRight w:val="0"/>
      <w:marTop w:val="0"/>
      <w:marBottom w:val="0"/>
      <w:divBdr>
        <w:top w:val="none" w:sz="0" w:space="0" w:color="auto"/>
        <w:left w:val="none" w:sz="0" w:space="0" w:color="auto"/>
        <w:bottom w:val="none" w:sz="0" w:space="0" w:color="auto"/>
        <w:right w:val="none" w:sz="0" w:space="0" w:color="auto"/>
      </w:divBdr>
    </w:div>
    <w:div w:id="1860703249">
      <w:bodyDiv w:val="1"/>
      <w:marLeft w:val="0"/>
      <w:marRight w:val="0"/>
      <w:marTop w:val="0"/>
      <w:marBottom w:val="0"/>
      <w:divBdr>
        <w:top w:val="none" w:sz="0" w:space="0" w:color="auto"/>
        <w:left w:val="none" w:sz="0" w:space="0" w:color="auto"/>
        <w:bottom w:val="none" w:sz="0" w:space="0" w:color="auto"/>
        <w:right w:val="none" w:sz="0" w:space="0" w:color="auto"/>
      </w:divBdr>
      <w:divsChild>
        <w:div w:id="386228484">
          <w:marLeft w:val="0"/>
          <w:marRight w:val="0"/>
          <w:marTop w:val="0"/>
          <w:marBottom w:val="0"/>
          <w:divBdr>
            <w:top w:val="none" w:sz="0" w:space="0" w:color="auto"/>
            <w:left w:val="none" w:sz="0" w:space="0" w:color="auto"/>
            <w:bottom w:val="none" w:sz="0" w:space="0" w:color="auto"/>
            <w:right w:val="none" w:sz="0" w:space="0" w:color="auto"/>
          </w:divBdr>
        </w:div>
      </w:divsChild>
    </w:div>
    <w:div w:id="1953051760">
      <w:bodyDiv w:val="1"/>
      <w:marLeft w:val="0"/>
      <w:marRight w:val="0"/>
      <w:marTop w:val="0"/>
      <w:marBottom w:val="0"/>
      <w:divBdr>
        <w:top w:val="none" w:sz="0" w:space="0" w:color="auto"/>
        <w:left w:val="none" w:sz="0" w:space="0" w:color="auto"/>
        <w:bottom w:val="none" w:sz="0" w:space="0" w:color="auto"/>
        <w:right w:val="none" w:sz="0" w:space="0" w:color="auto"/>
      </w:divBdr>
      <w:divsChild>
        <w:div w:id="1398675150">
          <w:marLeft w:val="0"/>
          <w:marRight w:val="0"/>
          <w:marTop w:val="0"/>
          <w:marBottom w:val="0"/>
          <w:divBdr>
            <w:top w:val="none" w:sz="0" w:space="0" w:color="auto"/>
            <w:left w:val="none" w:sz="0" w:space="0" w:color="auto"/>
            <w:bottom w:val="none" w:sz="0" w:space="0" w:color="auto"/>
            <w:right w:val="none" w:sz="0" w:space="0" w:color="auto"/>
          </w:divBdr>
        </w:div>
      </w:divsChild>
    </w:div>
    <w:div w:id="2040812068">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risma-statement.org/scop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news/patients-in-poorer-areas-to-get-better-access-to-gps" TargetMode="External"/><Relationship Id="rId5" Type="http://schemas.openxmlformats.org/officeDocument/2006/relationships/styles" Target="styles.xml"/><Relationship Id="rId10" Type="http://schemas.openxmlformats.org/officeDocument/2006/relationships/hyperlink" Target="https://www.england.nhs.uk/gp/national-general-practice-improvement-programme/modern-general-practice-mode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73ab4567087c82f936f8743290327ae3">
  <xsd:schema xmlns:xsd="http://www.w3.org/2001/XMLSchema" xmlns:xs="http://www.w3.org/2001/XMLSchema" xmlns:p="http://schemas.microsoft.com/office/2006/metadata/properties" xmlns:ns3="0085e1a2-9cbf-4b92-866b-21f3c89040b6" targetNamespace="http://schemas.microsoft.com/office/2006/metadata/properties" ma:root="true" ma:fieldsID="a6e7bae33b2d7fb73904cda023eccab8"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272F4F3-3E3D-4A31-8E45-075697597F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EEAB27-BD4F-4973-B3AD-27BEB925B6F0}">
  <ds:schemaRefs>
    <ds:schemaRef ds:uri="http://schemas.microsoft.com/sharepoint/v3/contenttype/forms"/>
  </ds:schemaRefs>
</ds:datastoreItem>
</file>

<file path=customXml/itemProps3.xml><?xml version="1.0" encoding="utf-8"?>
<ds:datastoreItem xmlns:ds="http://schemas.openxmlformats.org/officeDocument/2006/customXml" ds:itemID="{552A1119-728D-4D66-A8C0-1C480B54EF6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Pages>
  <Words>638</Words>
  <Characters>3638</Characters>
  <Application>Microsoft Office Word</Application>
  <DocSecurity>0</DocSecurity>
  <Lines>30</Lines>
  <Paragraphs>8</Paragraphs>
  <ScaleCrop>false</ScaleCrop>
  <Company/>
  <LinksUpToDate>false</LinksUpToDate>
  <CharactersWithSpaces>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Areeba Kauser (2412108)</dc:creator>
  <cp:keywords/>
  <dc:description/>
  <cp:lastModifiedBy>Areeba Kauser (2412108)</cp:lastModifiedBy>
  <cp:revision>22</cp:revision>
  <dcterms:created xsi:type="dcterms:W3CDTF">2026-06-07T17:06:00Z</dcterms:created>
  <dcterms:modified xsi:type="dcterms:W3CDTF">2026-06-09T14:20:00Z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