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A47621" w:rsidRDefault="007E5A4D" w:rsidP="0040668F">
      <w:pPr>
        <w:rPr>
          <w:rFonts w:ascii="Times New Roman" w:hAnsi="Times New Roman" w:cs="Times New Roman"/>
          <w:sz w:val="24"/>
          <w:szCs w:val="24"/>
        </w:rPr>
      </w:pPr>
      <w:bookmarkStart w:id="0" w:name="_GoBack"/>
      <w:bookmarkEnd w:id="0"/>
      <w:permStart w:id="274496924" w:edGrp="everyone"/>
      <w:r>
        <w:rPr>
          <w:rFonts w:ascii="Times New Roman" w:hAnsi="Times New Roman" w:cs="Times New Roman"/>
          <w:sz w:val="24"/>
          <w:szCs w:val="24"/>
        </w:rPr>
        <w:t xml:space="preserve"> </w:t>
      </w:r>
      <w:r w:rsidR="001D19E7">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274496924"/>
    </w:p>
    <w:p w:rsidR="00563B58" w:rsidRPr="00A47621" w:rsidRDefault="00563B58" w:rsidP="0040668F">
      <w:pPr>
        <w:rPr>
          <w:rFonts w:ascii="Times New Roman" w:hAnsi="Times New Roman" w:cs="Times New Roman"/>
          <w:sz w:val="24"/>
          <w:szCs w:val="24"/>
        </w:rPr>
      </w:pP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85230E" w:rsidRDefault="0085230E" w:rsidP="00F927A1">
      <w:pPr>
        <w:overflowPunct/>
        <w:autoSpaceDE/>
        <w:autoSpaceDN/>
        <w:adjustRightInd/>
        <w:ind w:right="-957"/>
        <w:textAlignment w:val="auto"/>
        <w:rPr>
          <w:rFonts w:ascii="Times New Roman" w:hAnsi="Times New Roman" w:cs="Times New Roman"/>
          <w:b/>
          <w:color w:val="auto"/>
          <w:sz w:val="48"/>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BE31AD">
              <w:rPr>
                <w:rFonts w:ascii="Times New Roman" w:hAnsi="Times New Roman" w:cs="Times New Roman"/>
                <w:b/>
                <w:color w:val="auto"/>
                <w:sz w:val="48"/>
              </w:rPr>
              <w:t xml:space="preserve"> Lois </w:t>
            </w:r>
            <w:proofErr w:type="spellStart"/>
            <w:r w:rsidR="00BE31AD">
              <w:rPr>
                <w:rFonts w:ascii="Times New Roman" w:hAnsi="Times New Roman" w:cs="Times New Roman"/>
                <w:b/>
                <w:color w:val="auto"/>
                <w:sz w:val="48"/>
              </w:rPr>
              <w:t>Eluned</w:t>
            </w:r>
            <w:proofErr w:type="spellEnd"/>
            <w:r w:rsidR="00BE31AD">
              <w:rPr>
                <w:rFonts w:ascii="Times New Roman" w:hAnsi="Times New Roman" w:cs="Times New Roman"/>
                <w:b/>
                <w:color w:val="auto"/>
                <w:sz w:val="48"/>
              </w:rPr>
              <w:t xml:space="preserve"> Owen</w:t>
            </w:r>
          </w:p>
          <w:p w:rsidR="00BE31AD" w:rsidRDefault="00BE31AD" w:rsidP="005D3F07">
            <w:pPr>
              <w:overflowPunct/>
              <w:autoSpaceDE/>
              <w:autoSpaceDN/>
              <w:adjustRightInd/>
              <w:ind w:right="-957"/>
              <w:textAlignment w:val="auto"/>
              <w:rPr>
                <w:rFonts w:ascii="Times New Roman" w:hAnsi="Times New Roman" w:cs="Times New Roman"/>
                <w:b/>
                <w:color w:val="auto"/>
                <w:sz w:val="48"/>
              </w:rPr>
            </w:pP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672C7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lastRenderedPageBreak/>
              <w:t>Learner’s University Registration</w:t>
            </w:r>
            <w:r w:rsidR="00F927A1" w:rsidRPr="005D3F07">
              <w:rPr>
                <w:rFonts w:ascii="Times New Roman" w:hAnsi="Times New Roman" w:cs="Times New Roman"/>
                <w:b/>
                <w:color w:val="auto"/>
                <w:sz w:val="48"/>
              </w:rPr>
              <w:t xml:space="preserve"> Number:</w:t>
            </w:r>
            <w:r w:rsidR="00672C79">
              <w:rPr>
                <w:rFonts w:ascii="Times New Roman" w:hAnsi="Times New Roman" w:cs="Times New Roman"/>
                <w:b/>
                <w:color w:val="auto"/>
                <w:sz w:val="48"/>
              </w:rPr>
              <w:t xml:space="preserve"> </w:t>
            </w:r>
          </w:p>
          <w:p w:rsidR="00F927A1" w:rsidRPr="005D3F07" w:rsidRDefault="00672C7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1200709</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4712F2"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p>
          <w:p w:rsidR="00672C79" w:rsidRPr="005D3F07" w:rsidRDefault="007042F5" w:rsidP="005D3F07">
            <w:pPr>
              <w:overflowPunct/>
              <w:autoSpaceDE/>
              <w:autoSpaceDN/>
              <w:adjustRightInd/>
              <w:ind w:right="-957"/>
              <w:textAlignment w:val="auto"/>
              <w:rPr>
                <w:rFonts w:ascii="Times New Roman" w:hAnsi="Times New Roman" w:cs="Times New Roman"/>
                <w:b/>
                <w:color w:val="auto"/>
                <w:sz w:val="48"/>
              </w:rPr>
            </w:pPr>
            <w:hyperlink r:id="rId9" w:history="1">
              <w:r w:rsidR="00672C79" w:rsidRPr="004332B6">
                <w:rPr>
                  <w:rStyle w:val="Hyperlink"/>
                  <w:rFonts w:ascii="Times New Roman" w:hAnsi="Times New Roman" w:cs="Times New Roman"/>
                  <w:b/>
                  <w:sz w:val="48"/>
                </w:rPr>
                <w:t>lois.owen@conwy.gov.uk</w:t>
              </w:r>
            </w:hyperlink>
            <w:r w:rsidR="00672C79">
              <w:rPr>
                <w:rFonts w:ascii="Times New Roman" w:hAnsi="Times New Roman" w:cs="Times New Roman"/>
                <w:b/>
                <w:color w:val="auto"/>
                <w:sz w:val="48"/>
              </w:rPr>
              <w:t xml:space="preserve"> </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4B69F6" w:rsidRPr="0006581A" w:rsidRDefault="004B69F6" w:rsidP="00FF7EBB">
      <w:pPr>
        <w:jc w:val="both"/>
        <w:rPr>
          <w:color w:val="auto"/>
          <w:sz w:val="24"/>
          <w:szCs w:val="24"/>
        </w:rPr>
      </w:pPr>
    </w:p>
    <w:p w:rsidR="004B69F6" w:rsidRPr="0006581A" w:rsidRDefault="0040668F" w:rsidP="009B66EB">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rsidR="004B69F6" w:rsidRPr="0006581A" w:rsidRDefault="004B69F6" w:rsidP="009B66EB">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rsidR="008B28E7" w:rsidRPr="0006581A" w:rsidRDefault="00751263" w:rsidP="009B66EB">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 xml:space="preserve">The whole portfolio must </w:t>
      </w:r>
      <w:r w:rsidR="00986B43">
        <w:rPr>
          <w:color w:val="auto"/>
          <w:sz w:val="24"/>
          <w:szCs w:val="24"/>
        </w:rPr>
        <w:lastRenderedPageBreak/>
        <w:t>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BE3C75" w:rsidRDefault="00BE3C75" w:rsidP="006B5E67">
      <w:pPr>
        <w:overflowPunct/>
        <w:autoSpaceDE/>
        <w:autoSpaceDN/>
        <w:adjustRightInd/>
        <w:jc w:val="both"/>
        <w:textAlignment w:val="auto"/>
        <w:rPr>
          <w:color w:val="auto"/>
          <w:sz w:val="24"/>
          <w:szCs w:val="24"/>
        </w:rPr>
      </w:pPr>
    </w:p>
    <w:p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rsidR="00BE3C75" w:rsidRPr="0006581A" w:rsidRDefault="00BE3C75" w:rsidP="006B5E67">
      <w:pPr>
        <w:overflowPunct/>
        <w:autoSpaceDE/>
        <w:autoSpaceDN/>
        <w:adjustRightInd/>
        <w:jc w:val="both"/>
        <w:textAlignment w:val="auto"/>
        <w:rPr>
          <w:color w:val="auto"/>
          <w:sz w:val="24"/>
          <w:szCs w:val="24"/>
        </w:rPr>
      </w:pPr>
    </w:p>
    <w:p w:rsidR="008B28E7" w:rsidRPr="00E35112" w:rsidRDefault="008B28E7"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9B66EB">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9B66EB">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rsidR="000325D9" w:rsidRPr="00467F66" w:rsidRDefault="00FF7EBB" w:rsidP="009B66EB">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rsidR="00F92E4D" w:rsidRPr="00467F66" w:rsidRDefault="00FF7EBB" w:rsidP="009B66EB">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rsidR="00FF7EBB" w:rsidRPr="00467F66" w:rsidRDefault="00FF7EBB" w:rsidP="00FF7EBB">
      <w:pPr>
        <w:jc w:val="both"/>
        <w:rPr>
          <w:color w:val="auto"/>
          <w:sz w:val="24"/>
          <w:szCs w:val="24"/>
        </w:rPr>
      </w:pPr>
    </w:p>
    <w:p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xml:space="preserve">. </w:t>
      </w:r>
      <w:r w:rsidR="0075031F" w:rsidRPr="008C7770">
        <w:rPr>
          <w:b/>
          <w:i/>
          <w:color w:val="FF0000"/>
          <w:sz w:val="24"/>
          <w:szCs w:val="24"/>
        </w:rPr>
        <w:lastRenderedPageBreak/>
        <w:t>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7C1D94" w:rsidP="009B66EB">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rsidR="00895FCE" w:rsidRPr="00E97171" w:rsidRDefault="007C1D94" w:rsidP="009B66EB">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rsidR="007C1D94" w:rsidRPr="00E97171" w:rsidRDefault="007C1D94" w:rsidP="009B66EB">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rsidR="00B12295" w:rsidRPr="00E97171" w:rsidRDefault="00B12295" w:rsidP="00FF7EBB">
      <w:pPr>
        <w:jc w:val="both"/>
        <w:rPr>
          <w:b/>
          <w:color w:val="auto"/>
          <w:sz w:val="24"/>
          <w:szCs w:val="24"/>
        </w:rPr>
      </w:pPr>
    </w:p>
    <w:p w:rsidR="008B28E7" w:rsidRPr="00E97171" w:rsidRDefault="008B28E7" w:rsidP="00FF7EBB">
      <w:pPr>
        <w:jc w:val="both"/>
        <w:rPr>
          <w:b/>
          <w:color w:val="auto"/>
          <w:sz w:val="24"/>
          <w:szCs w:val="24"/>
        </w:rPr>
      </w:pPr>
      <w:r w:rsidRPr="00E97171">
        <w:rPr>
          <w:b/>
          <w:color w:val="auto"/>
          <w:sz w:val="24"/>
          <w:szCs w:val="24"/>
        </w:rPr>
        <w:t xml:space="preserve">Contents </w:t>
      </w:r>
    </w:p>
    <w:p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rsidTr="0051287D">
        <w:tc>
          <w:tcPr>
            <w:tcW w:w="1240" w:type="dxa"/>
            <w:shd w:val="clear" w:color="auto" w:fill="auto"/>
          </w:tcPr>
          <w:p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rsidR="0002759A" w:rsidRPr="00FF07C3" w:rsidRDefault="0002759A" w:rsidP="00FF7EBB">
            <w:pPr>
              <w:jc w:val="both"/>
              <w:rPr>
                <w:b/>
                <w:color w:val="auto"/>
                <w:sz w:val="24"/>
                <w:szCs w:val="24"/>
              </w:rPr>
            </w:pPr>
            <w:r w:rsidRPr="00FF07C3">
              <w:rPr>
                <w:b/>
                <w:color w:val="auto"/>
                <w:sz w:val="24"/>
                <w:szCs w:val="24"/>
              </w:rPr>
              <w:t>Topic</w:t>
            </w:r>
          </w:p>
          <w:p w:rsidR="0002759A" w:rsidRPr="00FF07C3" w:rsidRDefault="0002759A" w:rsidP="00FF7EBB">
            <w:pPr>
              <w:jc w:val="both"/>
              <w:rPr>
                <w:b/>
                <w:color w:val="auto"/>
                <w:sz w:val="24"/>
                <w:szCs w:val="24"/>
              </w:rPr>
            </w:pPr>
          </w:p>
        </w:tc>
        <w:tc>
          <w:tcPr>
            <w:tcW w:w="1134" w:type="dxa"/>
          </w:tcPr>
          <w:p w:rsidR="0002759A" w:rsidRPr="00FF07C3" w:rsidRDefault="0002759A" w:rsidP="00FF7EBB">
            <w:pPr>
              <w:jc w:val="both"/>
              <w:rPr>
                <w:b/>
                <w:color w:val="auto"/>
                <w:sz w:val="24"/>
                <w:szCs w:val="24"/>
              </w:rPr>
            </w:pPr>
            <w:r>
              <w:rPr>
                <w:b/>
                <w:color w:val="auto"/>
                <w:sz w:val="24"/>
                <w:szCs w:val="24"/>
              </w:rPr>
              <w:t>Task no.</w:t>
            </w: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rsidR="0002759A" w:rsidRPr="00FF07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rsidR="0002759A" w:rsidRDefault="002C3031" w:rsidP="00E83F91">
            <w:pPr>
              <w:spacing w:line="360" w:lineRule="auto"/>
              <w:jc w:val="both"/>
              <w:rPr>
                <w:color w:val="auto"/>
                <w:sz w:val="24"/>
                <w:szCs w:val="24"/>
              </w:rPr>
            </w:pPr>
            <w:r>
              <w:rPr>
                <w:color w:val="auto"/>
                <w:sz w:val="24"/>
                <w:szCs w:val="24"/>
              </w:rPr>
              <w:t>4</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rsidR="0002759A" w:rsidRDefault="0002759A" w:rsidP="00E83F91">
            <w:pPr>
              <w:spacing w:line="360" w:lineRule="auto"/>
              <w:jc w:val="both"/>
              <w:rPr>
                <w:color w:val="auto"/>
                <w:sz w:val="24"/>
                <w:szCs w:val="24"/>
              </w:rPr>
            </w:pPr>
          </w:p>
        </w:tc>
      </w:tr>
    </w:tbl>
    <w:p w:rsidR="00E83F91" w:rsidRDefault="00E83F91" w:rsidP="00FF7EBB">
      <w:pPr>
        <w:jc w:val="both"/>
        <w:rPr>
          <w:b/>
          <w:sz w:val="24"/>
          <w:szCs w:val="24"/>
        </w:rPr>
      </w:pPr>
    </w:p>
    <w:p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rsidR="000A469A" w:rsidRPr="008B28E7" w:rsidRDefault="000A469A" w:rsidP="00FF7EBB">
      <w:pPr>
        <w:jc w:val="both"/>
        <w:rPr>
          <w:b/>
          <w:sz w:val="24"/>
          <w:szCs w:val="24"/>
        </w:rPr>
      </w:pPr>
    </w:p>
    <w:p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rsidR="004046F0" w:rsidRPr="008B28E7" w:rsidRDefault="004046F0" w:rsidP="00FF7EBB">
      <w:pPr>
        <w:jc w:val="both"/>
        <w:rPr>
          <w:b/>
          <w:sz w:val="24"/>
          <w:szCs w:val="24"/>
        </w:rPr>
      </w:pPr>
    </w:p>
    <w:p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00C7108B">
        <w:tc>
          <w:tcPr>
            <w:tcW w:w="10278" w:type="dxa"/>
            <w:shd w:val="clear" w:color="auto" w:fill="auto"/>
          </w:tcPr>
          <w:p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rsidR="00E35112" w:rsidRPr="00FF07C3" w:rsidRDefault="00E35112" w:rsidP="00E35112">
            <w:pPr>
              <w:jc w:val="both"/>
              <w:rPr>
                <w:sz w:val="24"/>
                <w:szCs w:val="24"/>
              </w:rPr>
            </w:pPr>
          </w:p>
          <w:p w:rsidR="00AE5BA6" w:rsidRDefault="00E35112" w:rsidP="009B66EB">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rsidR="00E35112" w:rsidRPr="00FF07C3" w:rsidRDefault="00E35112" w:rsidP="009B66EB">
            <w:pPr>
              <w:numPr>
                <w:ilvl w:val="0"/>
                <w:numId w:val="7"/>
              </w:numPr>
              <w:jc w:val="both"/>
              <w:rPr>
                <w:sz w:val="24"/>
                <w:szCs w:val="24"/>
              </w:rPr>
            </w:pPr>
            <w:r w:rsidRPr="00FF07C3">
              <w:rPr>
                <w:sz w:val="24"/>
                <w:szCs w:val="24"/>
              </w:rPr>
              <w:t>Applying analysis in assessment to inform interventions</w:t>
            </w:r>
          </w:p>
          <w:p w:rsidR="00E35112" w:rsidRPr="00FF07C3" w:rsidRDefault="00E35112" w:rsidP="009B66EB">
            <w:pPr>
              <w:numPr>
                <w:ilvl w:val="0"/>
                <w:numId w:val="7"/>
              </w:numPr>
              <w:jc w:val="both"/>
              <w:rPr>
                <w:sz w:val="24"/>
                <w:szCs w:val="24"/>
              </w:rPr>
            </w:pPr>
            <w:r w:rsidRPr="00FF07C3">
              <w:rPr>
                <w:sz w:val="24"/>
                <w:szCs w:val="24"/>
              </w:rPr>
              <w:t>Intervention and application of professional judgement in increasingly complex situations</w:t>
            </w:r>
          </w:p>
          <w:p w:rsidR="00E35112" w:rsidRDefault="00E35112" w:rsidP="00E35112">
            <w:pPr>
              <w:jc w:val="both"/>
              <w:rPr>
                <w:sz w:val="24"/>
                <w:szCs w:val="24"/>
              </w:rPr>
            </w:pPr>
          </w:p>
          <w:p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rsidR="00C0463D" w:rsidRDefault="00C0463D" w:rsidP="00E35112">
            <w:pPr>
              <w:jc w:val="both"/>
              <w:rPr>
                <w:i/>
                <w:sz w:val="24"/>
                <w:szCs w:val="24"/>
              </w:rPr>
            </w:pPr>
          </w:p>
          <w:p w:rsidR="008A674E" w:rsidRPr="0049196A" w:rsidRDefault="008A674E" w:rsidP="00E35112">
            <w:pPr>
              <w:jc w:val="both"/>
              <w:rPr>
                <w:i/>
                <w:sz w:val="24"/>
                <w:szCs w:val="24"/>
              </w:rPr>
            </w:pPr>
          </w:p>
        </w:tc>
      </w:tr>
    </w:tbl>
    <w:p w:rsidR="00FF7784" w:rsidRPr="008B28E7" w:rsidRDefault="00FF7784" w:rsidP="00FF7EBB">
      <w:pPr>
        <w:jc w:val="both"/>
        <w:rPr>
          <w:sz w:val="24"/>
          <w:szCs w:val="24"/>
        </w:rPr>
      </w:pPr>
    </w:p>
    <w:p w:rsidR="009B66EB" w:rsidRPr="00AB4BCC" w:rsidRDefault="009B66EB" w:rsidP="009B66EB">
      <w:pPr>
        <w:tabs>
          <w:tab w:val="left" w:pos="7920"/>
        </w:tabs>
        <w:spacing w:line="360" w:lineRule="auto"/>
        <w:ind w:firstLine="284"/>
        <w:rPr>
          <w:color w:val="000000" w:themeColor="text1"/>
          <w:sz w:val="24"/>
          <w:szCs w:val="24"/>
        </w:rPr>
      </w:pPr>
      <w:bookmarkStart w:id="1" w:name="_Hlk60947216"/>
      <w:bookmarkStart w:id="2" w:name="_Hlk60947059"/>
      <w:r w:rsidRPr="00AB4BCC">
        <w:rPr>
          <w:color w:val="000000" w:themeColor="text1"/>
          <w:sz w:val="24"/>
          <w:szCs w:val="24"/>
        </w:rPr>
        <w:t>Having carefully reflected upon my work since qualifying and discussion with my line manager, I have identified the following learning needs in respect of the above outcomes:</w:t>
      </w:r>
    </w:p>
    <w:p w:rsidR="009B66EB" w:rsidRPr="00AB4BCC" w:rsidRDefault="009B66EB" w:rsidP="009B66EB">
      <w:pPr>
        <w:pStyle w:val="ListParagraph"/>
        <w:numPr>
          <w:ilvl w:val="0"/>
          <w:numId w:val="13"/>
        </w:numPr>
        <w:tabs>
          <w:tab w:val="left" w:pos="7920"/>
        </w:tabs>
        <w:spacing w:line="360" w:lineRule="auto"/>
        <w:rPr>
          <w:rFonts w:ascii="Arial" w:hAnsi="Arial" w:cs="Arial"/>
          <w:color w:val="000000" w:themeColor="text1"/>
          <w:sz w:val="24"/>
          <w:szCs w:val="24"/>
        </w:rPr>
      </w:pPr>
      <w:r w:rsidRPr="00AB4BCC">
        <w:rPr>
          <w:rFonts w:ascii="Arial" w:hAnsi="Arial" w:cs="Arial"/>
          <w:color w:val="000000" w:themeColor="text1"/>
          <w:sz w:val="24"/>
          <w:szCs w:val="24"/>
        </w:rPr>
        <w:t>Engaging and communicating with young people.</w:t>
      </w:r>
    </w:p>
    <w:p w:rsidR="009B66EB" w:rsidRPr="00AB4BCC" w:rsidRDefault="009B66EB" w:rsidP="009B66EB">
      <w:pPr>
        <w:pStyle w:val="ListParagraph"/>
        <w:numPr>
          <w:ilvl w:val="0"/>
          <w:numId w:val="13"/>
        </w:numPr>
        <w:tabs>
          <w:tab w:val="left" w:pos="7920"/>
        </w:tabs>
        <w:spacing w:line="360" w:lineRule="auto"/>
        <w:rPr>
          <w:rFonts w:ascii="Arial" w:hAnsi="Arial" w:cs="Arial"/>
          <w:color w:val="000000" w:themeColor="text1"/>
          <w:sz w:val="24"/>
          <w:szCs w:val="24"/>
        </w:rPr>
      </w:pPr>
      <w:r w:rsidRPr="00AB4BCC">
        <w:rPr>
          <w:rFonts w:ascii="Arial" w:hAnsi="Arial" w:cs="Arial"/>
          <w:color w:val="000000" w:themeColor="text1"/>
          <w:sz w:val="24"/>
          <w:szCs w:val="24"/>
        </w:rPr>
        <w:t>Confidence when working collaboratively with other professionals.</w:t>
      </w:r>
    </w:p>
    <w:p w:rsidR="009B66EB" w:rsidRPr="00AB4BCC" w:rsidRDefault="009B66EB" w:rsidP="009B66EB">
      <w:pPr>
        <w:pStyle w:val="ListParagraph"/>
        <w:numPr>
          <w:ilvl w:val="0"/>
          <w:numId w:val="13"/>
        </w:numPr>
        <w:tabs>
          <w:tab w:val="left" w:pos="7920"/>
        </w:tabs>
        <w:spacing w:line="360" w:lineRule="auto"/>
        <w:rPr>
          <w:rFonts w:ascii="Arial" w:hAnsi="Arial" w:cs="Arial"/>
          <w:color w:val="000000" w:themeColor="text1"/>
          <w:sz w:val="24"/>
          <w:szCs w:val="24"/>
        </w:rPr>
      </w:pPr>
      <w:r w:rsidRPr="00AB4BCC">
        <w:rPr>
          <w:rFonts w:ascii="Arial" w:hAnsi="Arial" w:cs="Arial"/>
          <w:color w:val="000000" w:themeColor="text1"/>
          <w:sz w:val="24"/>
          <w:szCs w:val="24"/>
        </w:rPr>
        <w:t>Using analysis of evidence to inform interventions.</w:t>
      </w:r>
    </w:p>
    <w:p w:rsidR="009B66EB" w:rsidRPr="00AB4BCC" w:rsidRDefault="009B66EB" w:rsidP="009B66EB">
      <w:pPr>
        <w:pStyle w:val="ListParagraph"/>
        <w:numPr>
          <w:ilvl w:val="0"/>
          <w:numId w:val="13"/>
        </w:numPr>
        <w:tabs>
          <w:tab w:val="left" w:pos="7920"/>
        </w:tabs>
        <w:spacing w:line="360" w:lineRule="auto"/>
        <w:rPr>
          <w:rFonts w:ascii="Arial" w:hAnsi="Arial" w:cs="Arial"/>
          <w:color w:val="000000" w:themeColor="text1"/>
          <w:sz w:val="24"/>
          <w:szCs w:val="24"/>
        </w:rPr>
      </w:pPr>
      <w:r w:rsidRPr="00AB4BCC">
        <w:rPr>
          <w:rFonts w:ascii="Arial" w:hAnsi="Arial" w:cs="Arial"/>
          <w:color w:val="000000" w:themeColor="text1"/>
          <w:sz w:val="24"/>
          <w:szCs w:val="24"/>
        </w:rPr>
        <w:t>Confidence in my own ability when dealing with complex situations.</w:t>
      </w:r>
    </w:p>
    <w:p w:rsidR="009B66EB" w:rsidRPr="00AB4BCC" w:rsidRDefault="009B66EB" w:rsidP="00AB4BCC">
      <w:pPr>
        <w:shd w:val="clear" w:color="auto" w:fill="FFFFFF"/>
        <w:spacing w:before="100" w:beforeAutospacing="1" w:after="100" w:afterAutospacing="1" w:line="360" w:lineRule="auto"/>
        <w:jc w:val="both"/>
        <w:rPr>
          <w:color w:val="000000" w:themeColor="text1"/>
          <w:spacing w:val="7"/>
          <w:sz w:val="24"/>
          <w:szCs w:val="24"/>
        </w:rPr>
      </w:pPr>
      <w:r w:rsidRPr="00303858">
        <w:rPr>
          <w:sz w:val="24"/>
          <w:szCs w:val="24"/>
        </w:rPr>
        <w:lastRenderedPageBreak/>
        <w:t xml:space="preserve">     </w:t>
      </w:r>
      <w:r w:rsidRPr="00AB4BCC">
        <w:rPr>
          <w:color w:val="000000" w:themeColor="text1"/>
          <w:sz w:val="24"/>
          <w:szCs w:val="24"/>
        </w:rPr>
        <w:t>Previous and ongoing experiences has given me some confidence in using an appropriate range of communication techniques with teenagers and young children. However, the complex context of social work assessments brings its own challenges. Research has shown that context, families’ economic situations, organisational issues and systems can have a negative impact on social workers’ engagement and communication with children and young people (Morrison, 2016)</w:t>
      </w:r>
      <w:r w:rsidRPr="00AB4BCC">
        <w:rPr>
          <w:color w:val="000000" w:themeColor="text1"/>
          <w:spacing w:val="7"/>
          <w:sz w:val="24"/>
          <w:szCs w:val="24"/>
        </w:rPr>
        <w:t>. The ‘</w:t>
      </w:r>
      <w:r w:rsidRPr="00AB4BCC">
        <w:rPr>
          <w:i/>
          <w:iCs/>
          <w:color w:val="000000" w:themeColor="text1"/>
          <w:spacing w:val="7"/>
          <w:sz w:val="24"/>
          <w:szCs w:val="24"/>
        </w:rPr>
        <w:t>Talking and Listening to Children’</w:t>
      </w:r>
      <w:r w:rsidRPr="00AB4BCC">
        <w:rPr>
          <w:color w:val="000000" w:themeColor="text1"/>
          <w:spacing w:val="7"/>
          <w:sz w:val="24"/>
          <w:szCs w:val="24"/>
        </w:rPr>
        <w:t xml:space="preserve"> (ESRC) project further underlined the importance of the subtleties of relationships, unique to each child and family (Winter et al. 2017</w:t>
      </w:r>
      <w:r w:rsidR="00F25368" w:rsidRPr="00AB4BCC">
        <w:rPr>
          <w:color w:val="000000" w:themeColor="text1"/>
          <w:spacing w:val="7"/>
          <w:sz w:val="24"/>
          <w:szCs w:val="24"/>
        </w:rPr>
        <w:t>: 1429-1444</w:t>
      </w:r>
      <w:r w:rsidRPr="00AB4BCC">
        <w:rPr>
          <w:color w:val="000000" w:themeColor="text1"/>
          <w:spacing w:val="7"/>
          <w:sz w:val="24"/>
          <w:szCs w:val="24"/>
        </w:rPr>
        <w:t xml:space="preserve">). Therefore, I need to constantly and consciously develop the subtleties of active listening skills and “a skilful sensitivity to language” (Hohman, M. (2015) with young people, ensuring that my experiences constantly update my communication and motivational interviewing and strength-based approaches to further develop young people’s empowerment. </w:t>
      </w:r>
    </w:p>
    <w:p w:rsidR="009B66EB" w:rsidRPr="00AB4BCC" w:rsidRDefault="009B66EB" w:rsidP="00AB4BCC">
      <w:pPr>
        <w:shd w:val="clear" w:color="auto" w:fill="FFFFFF"/>
        <w:spacing w:before="100" w:beforeAutospacing="1" w:after="100" w:afterAutospacing="1" w:line="360" w:lineRule="auto"/>
        <w:ind w:firstLine="1080"/>
        <w:jc w:val="both"/>
        <w:rPr>
          <w:color w:val="000000" w:themeColor="text1"/>
          <w:spacing w:val="7"/>
          <w:sz w:val="24"/>
          <w:szCs w:val="24"/>
        </w:rPr>
      </w:pPr>
      <w:r w:rsidRPr="00AB4BCC">
        <w:rPr>
          <w:color w:val="000000" w:themeColor="text1"/>
          <w:sz w:val="24"/>
          <w:szCs w:val="24"/>
        </w:rPr>
        <w:t>The ESRC researchers</w:t>
      </w:r>
      <w:r w:rsidRPr="00AB4BCC">
        <w:rPr>
          <w:color w:val="000000" w:themeColor="text1"/>
          <w:spacing w:val="7"/>
          <w:sz w:val="24"/>
          <w:szCs w:val="24"/>
        </w:rPr>
        <w:t xml:space="preserve"> also highlighted the importance of social workers’ assertiveness</w:t>
      </w:r>
      <w:r w:rsidR="009E04B5">
        <w:rPr>
          <w:color w:val="000000" w:themeColor="text1"/>
          <w:spacing w:val="7"/>
          <w:sz w:val="24"/>
          <w:szCs w:val="24"/>
        </w:rPr>
        <w:t>,</w:t>
      </w:r>
      <w:r w:rsidRPr="00AB4BCC">
        <w:rPr>
          <w:color w:val="000000" w:themeColor="text1"/>
          <w:spacing w:val="7"/>
          <w:sz w:val="24"/>
          <w:szCs w:val="24"/>
        </w:rPr>
        <w:t xml:space="preserve"> which is related to my second identified need. Whilst confident and able to be assertive when dealing with children and families, it is important for me to be more assertive with other professionals, </w:t>
      </w:r>
      <w:r w:rsidRPr="00AB4BCC">
        <w:rPr>
          <w:color w:val="000000" w:themeColor="text1"/>
          <w:spacing w:val="7"/>
          <w:sz w:val="24"/>
          <w:szCs w:val="24"/>
        </w:rPr>
        <w:lastRenderedPageBreak/>
        <w:t xml:space="preserve">especially in multi-agency collaborations. Although </w:t>
      </w:r>
      <w:r w:rsidRPr="00AB4BCC">
        <w:rPr>
          <w:color w:val="000000" w:themeColor="text1"/>
          <w:sz w:val="24"/>
          <w:szCs w:val="24"/>
          <w:shd w:val="clear" w:color="auto" w:fill="FFFFFF"/>
        </w:rPr>
        <w:t>multi-agency working is a central to the Social Services and Wellbeing Act (Wales) 2014 (SSWWA 2014), policy does not always translate into practice. Based on my own research (Owen,</w:t>
      </w:r>
      <w:r w:rsidR="009E04B5">
        <w:rPr>
          <w:color w:val="000000" w:themeColor="text1"/>
          <w:sz w:val="24"/>
          <w:szCs w:val="24"/>
          <w:shd w:val="clear" w:color="auto" w:fill="FFFFFF"/>
        </w:rPr>
        <w:t xml:space="preserve"> </w:t>
      </w:r>
      <w:r w:rsidRPr="00AB4BCC">
        <w:rPr>
          <w:color w:val="000000" w:themeColor="text1"/>
          <w:sz w:val="24"/>
          <w:szCs w:val="24"/>
          <w:shd w:val="clear" w:color="auto" w:fill="FFFFFF"/>
        </w:rPr>
        <w:t xml:space="preserve">2018) and current observations, I feel that collaboration is still often inadequate, still reflecting the findings of the </w:t>
      </w:r>
      <w:r w:rsidRPr="00AB4BCC">
        <w:rPr>
          <w:i/>
          <w:iCs/>
          <w:color w:val="000000" w:themeColor="text1"/>
          <w:sz w:val="24"/>
          <w:szCs w:val="24"/>
          <w:shd w:val="clear" w:color="auto" w:fill="FFFFFF"/>
        </w:rPr>
        <w:t>All Wales Child Protection Procedures</w:t>
      </w:r>
      <w:r w:rsidRPr="00AB4BCC">
        <w:rPr>
          <w:color w:val="000000" w:themeColor="text1"/>
          <w:sz w:val="24"/>
          <w:szCs w:val="24"/>
          <w:shd w:val="clear" w:color="auto" w:fill="FFFFFF"/>
        </w:rPr>
        <w:t xml:space="preserve"> (2008) which had noted a decline in collaboration between agencies once a child plan was in place and Social Services departments left responsible for implementation. It is not always easy to challenge the practices of other, more experienced, professionals. However, for the sake of effectively supporting children and families, it is important for me to be confident and assertive, </w:t>
      </w:r>
      <w:proofErr w:type="spellStart"/>
      <w:r w:rsidRPr="00AB4BCC">
        <w:rPr>
          <w:color w:val="000000" w:themeColor="text1"/>
          <w:sz w:val="24"/>
          <w:szCs w:val="24"/>
          <w:shd w:val="clear" w:color="auto" w:fill="FFFFFF"/>
        </w:rPr>
        <w:t>e.g</w:t>
      </w:r>
      <w:proofErr w:type="spellEnd"/>
      <w:r w:rsidRPr="00AB4BCC">
        <w:rPr>
          <w:color w:val="000000" w:themeColor="text1"/>
          <w:sz w:val="24"/>
          <w:szCs w:val="24"/>
          <w:shd w:val="clear" w:color="auto" w:fill="FFFFFF"/>
        </w:rPr>
        <w:t xml:space="preserve"> at inter-agency planning meetings, to try to ensure that all agencies work collaboratively and consistently.</w:t>
      </w:r>
    </w:p>
    <w:p w:rsidR="009B66EB" w:rsidRPr="00303858" w:rsidRDefault="009B66EB" w:rsidP="00AB4BCC">
      <w:pPr>
        <w:shd w:val="clear" w:color="auto" w:fill="FFFFFF"/>
        <w:spacing w:before="100" w:beforeAutospacing="1" w:after="100" w:afterAutospacing="1" w:line="360" w:lineRule="auto"/>
        <w:jc w:val="both"/>
        <w:rPr>
          <w:color w:val="555555"/>
          <w:sz w:val="24"/>
          <w:szCs w:val="24"/>
          <w:shd w:val="clear" w:color="auto" w:fill="FFFFFF"/>
        </w:rPr>
      </w:pPr>
      <w:r w:rsidRPr="00303858">
        <w:rPr>
          <w:color w:val="212529"/>
          <w:sz w:val="24"/>
          <w:szCs w:val="24"/>
          <w:shd w:val="clear" w:color="auto" w:fill="FFFFFF"/>
        </w:rPr>
        <w:tab/>
        <w:t xml:space="preserve">        </w:t>
      </w:r>
      <w:r w:rsidRPr="00AB4BCC">
        <w:rPr>
          <w:color w:val="000000" w:themeColor="text1"/>
          <w:sz w:val="24"/>
          <w:szCs w:val="24"/>
          <w:shd w:val="clear" w:color="auto" w:fill="FFFFFF"/>
        </w:rPr>
        <w:t xml:space="preserve">My third identified need concerns research-mindedness and making evidence-based learning central to my practice as emphasised by Doughty and Davies (2018). Galpin et al (2019) argued that overwhelmed social workers with large caseloads often struggle to generate research or consider their practice as evidence. I feel that further developing an evidence-based approach with its associated critical analysis in line with the requirements of the Social Services </w:t>
      </w:r>
      <w:r w:rsidRPr="00AB4BCC">
        <w:rPr>
          <w:color w:val="000000" w:themeColor="text1"/>
          <w:sz w:val="24"/>
          <w:szCs w:val="24"/>
          <w:shd w:val="clear" w:color="auto" w:fill="FFFFFF"/>
        </w:rPr>
        <w:lastRenderedPageBreak/>
        <w:t xml:space="preserve">and Wellbeing (Wales) Act (2014) will help to achieve even better and more </w:t>
      </w:r>
      <w:r w:rsidR="00AB4BCC" w:rsidRPr="00AB4BCC">
        <w:rPr>
          <w:color w:val="000000" w:themeColor="text1"/>
          <w:sz w:val="24"/>
          <w:szCs w:val="24"/>
          <w:shd w:val="clear" w:color="auto" w:fill="FFFFFF"/>
        </w:rPr>
        <w:t>relevant outcomes</w:t>
      </w:r>
      <w:r w:rsidRPr="00AB4BCC">
        <w:rPr>
          <w:color w:val="000000" w:themeColor="text1"/>
          <w:sz w:val="24"/>
          <w:szCs w:val="24"/>
          <w:shd w:val="clear" w:color="auto" w:fill="FFFFFF"/>
        </w:rPr>
        <w:t xml:space="preserve"> for the children and families with whom I work.</w:t>
      </w:r>
    </w:p>
    <w:p w:rsidR="009B66EB" w:rsidRPr="00303858" w:rsidRDefault="009B66EB" w:rsidP="009B66EB">
      <w:pPr>
        <w:shd w:val="clear" w:color="auto" w:fill="FFFFFF"/>
        <w:spacing w:before="100" w:beforeAutospacing="1" w:after="100" w:afterAutospacing="1" w:line="360" w:lineRule="auto"/>
        <w:ind w:firstLine="720"/>
        <w:rPr>
          <w:color w:val="212529"/>
          <w:sz w:val="24"/>
          <w:szCs w:val="24"/>
          <w:shd w:val="clear" w:color="auto" w:fill="FFFFFF"/>
        </w:rPr>
      </w:pPr>
      <w:r w:rsidRPr="00303858">
        <w:rPr>
          <w:color w:val="212529"/>
          <w:sz w:val="24"/>
          <w:szCs w:val="24"/>
          <w:shd w:val="clear" w:color="auto" w:fill="FFFFFF"/>
        </w:rPr>
        <w:t>My final learning need which concerns confidence in my own ability and professional judgement in complex situations is probably typical of newly-qualified social workers. I feel that developing my other needs should feed into this. However, it is too simplistic to say that further experience will be enough. It has to be based on self-exploration and developing a confidence, backed up by evidence and analysis and effective application of professional judgement in often very difficult circumstances.</w:t>
      </w:r>
    </w:p>
    <w:bookmarkEnd w:id="1"/>
    <w:p w:rsidR="009B66EB" w:rsidRPr="00303858" w:rsidRDefault="009B66EB" w:rsidP="009B66EB">
      <w:pPr>
        <w:shd w:val="clear" w:color="auto" w:fill="FFFFFF"/>
        <w:spacing w:before="100" w:beforeAutospacing="1" w:after="100" w:afterAutospacing="1" w:line="360" w:lineRule="auto"/>
        <w:rPr>
          <w:color w:val="212529"/>
          <w:sz w:val="24"/>
          <w:szCs w:val="24"/>
          <w:shd w:val="clear" w:color="auto" w:fill="FFFFFF"/>
        </w:rPr>
      </w:pPr>
    </w:p>
    <w:p w:rsidR="009B66EB" w:rsidRPr="00303858" w:rsidRDefault="009B66EB" w:rsidP="009B66EB">
      <w:pPr>
        <w:shd w:val="clear" w:color="auto" w:fill="FFFFFF"/>
        <w:spacing w:before="100" w:beforeAutospacing="1" w:after="100" w:afterAutospacing="1" w:line="360" w:lineRule="auto"/>
        <w:rPr>
          <w:sz w:val="24"/>
          <w:szCs w:val="24"/>
        </w:rPr>
      </w:pPr>
      <w:r w:rsidRPr="00303858">
        <w:rPr>
          <w:color w:val="212529"/>
          <w:sz w:val="24"/>
          <w:szCs w:val="24"/>
          <w:shd w:val="clear" w:color="auto" w:fill="FFFFFF"/>
        </w:rPr>
        <w:t>54</w:t>
      </w:r>
      <w:r w:rsidR="003940B3">
        <w:rPr>
          <w:color w:val="212529"/>
          <w:sz w:val="24"/>
          <w:szCs w:val="24"/>
          <w:shd w:val="clear" w:color="auto" w:fill="FFFFFF"/>
        </w:rPr>
        <w:t>3</w:t>
      </w:r>
      <w:r w:rsidRPr="00303858">
        <w:rPr>
          <w:color w:val="212529"/>
          <w:sz w:val="24"/>
          <w:szCs w:val="24"/>
          <w:shd w:val="clear" w:color="auto" w:fill="FFFFFF"/>
        </w:rPr>
        <w:t xml:space="preserve"> words</w:t>
      </w:r>
    </w:p>
    <w:bookmarkEnd w:id="2"/>
    <w:p w:rsidR="00E559CE" w:rsidRDefault="00E559CE" w:rsidP="0093018C">
      <w:pPr>
        <w:jc w:val="center"/>
        <w:rPr>
          <w:b/>
          <w:sz w:val="24"/>
          <w:szCs w:val="24"/>
        </w:rPr>
      </w:pPr>
    </w:p>
    <w:p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rsidR="004046F0" w:rsidRPr="008B28E7" w:rsidRDefault="004046F0" w:rsidP="00FF7EBB">
      <w:pPr>
        <w:jc w:val="both"/>
        <w:rPr>
          <w:b/>
          <w:sz w:val="24"/>
          <w:szCs w:val="24"/>
        </w:rPr>
      </w:pPr>
    </w:p>
    <w:p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rsidR="00E559CE" w:rsidRPr="008B28E7" w:rsidRDefault="00E559CE" w:rsidP="00E559CE">
      <w:pPr>
        <w:jc w:val="both"/>
        <w:rPr>
          <w:sz w:val="24"/>
          <w:szCs w:val="24"/>
        </w:rPr>
      </w:pPr>
    </w:p>
    <w:p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rsidR="00986B43" w:rsidRDefault="00986B43" w:rsidP="00FF7EBB">
      <w:pPr>
        <w:jc w:val="both"/>
        <w:rPr>
          <w:i/>
          <w:sz w:val="24"/>
          <w:szCs w:val="24"/>
        </w:rPr>
      </w:pPr>
    </w:p>
    <w:p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Default="00D55DE0" w:rsidP="00FF7EBB">
      <w:pPr>
        <w:jc w:val="both"/>
        <w:rPr>
          <w:i/>
          <w:sz w:val="24"/>
          <w:szCs w:val="24"/>
        </w:rPr>
      </w:pPr>
    </w:p>
    <w:p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lastRenderedPageBreak/>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72C79">
        <w:rPr>
          <w:sz w:val="24"/>
          <w:szCs w:val="24"/>
        </w:rPr>
        <w:t>22/11/2020</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278" w:type="dxa"/>
            <w:shd w:val="clear" w:color="auto" w:fill="auto"/>
          </w:tcPr>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rsidR="008C7770" w:rsidRDefault="008C7770" w:rsidP="00FF7EBB">
            <w:pPr>
              <w:jc w:val="both"/>
              <w:rPr>
                <w:i/>
                <w:sz w:val="24"/>
                <w:szCs w:val="24"/>
              </w:rPr>
            </w:pPr>
          </w:p>
          <w:p w:rsidR="008C7770" w:rsidRPr="008B28E7" w:rsidRDefault="008C7770" w:rsidP="00FF7EBB">
            <w:pPr>
              <w:jc w:val="both"/>
              <w:rPr>
                <w:i/>
                <w:sz w:val="24"/>
                <w:szCs w:val="24"/>
              </w:rPr>
            </w:pPr>
          </w:p>
        </w:tc>
      </w:tr>
    </w:tbl>
    <w:p w:rsidR="00AA666E" w:rsidRPr="008B28E7" w:rsidRDefault="00AA666E" w:rsidP="00FF7EBB">
      <w:pPr>
        <w:jc w:val="both"/>
        <w:rPr>
          <w:sz w:val="24"/>
          <w:szCs w:val="24"/>
        </w:rPr>
      </w:pPr>
    </w:p>
    <w:p w:rsidR="009B66EB" w:rsidRPr="008325C5" w:rsidRDefault="009B66EB" w:rsidP="009B66EB">
      <w:pPr>
        <w:spacing w:line="360" w:lineRule="auto"/>
        <w:jc w:val="both"/>
        <w:rPr>
          <w:rFonts w:cstheme="minorHAnsi"/>
          <w:sz w:val="24"/>
          <w:szCs w:val="24"/>
        </w:rPr>
      </w:pPr>
      <w:bookmarkStart w:id="3" w:name="_Hlk60947453"/>
      <w:r w:rsidRPr="008325C5">
        <w:rPr>
          <w:rFonts w:cstheme="minorHAnsi"/>
          <w:sz w:val="24"/>
          <w:szCs w:val="24"/>
        </w:rPr>
        <w:t>Child 2 is a 13-year-old female</w:t>
      </w:r>
      <w:r>
        <w:rPr>
          <w:rFonts w:cstheme="minorHAnsi"/>
          <w:sz w:val="24"/>
          <w:szCs w:val="24"/>
        </w:rPr>
        <w:t xml:space="preserve">, </w:t>
      </w:r>
      <w:r w:rsidRPr="008325C5">
        <w:rPr>
          <w:rFonts w:cstheme="minorHAnsi"/>
          <w:sz w:val="24"/>
          <w:szCs w:val="24"/>
        </w:rPr>
        <w:t>currently accommodated under Section 76 of the Social Services and Well-being</w:t>
      </w:r>
      <w:r>
        <w:rPr>
          <w:rFonts w:cstheme="minorHAnsi"/>
          <w:sz w:val="24"/>
          <w:szCs w:val="24"/>
        </w:rPr>
        <w:t xml:space="preserve"> (Wales) Act 2014</w:t>
      </w:r>
      <w:r w:rsidRPr="008325C5">
        <w:rPr>
          <w:rFonts w:cstheme="minorHAnsi"/>
          <w:sz w:val="24"/>
          <w:szCs w:val="24"/>
        </w:rPr>
        <w:t xml:space="preserve">. This therefore means that the Local Authority </w:t>
      </w:r>
      <w:r w:rsidRPr="002A6CE0">
        <w:rPr>
          <w:rFonts w:cstheme="minorHAnsi"/>
          <w:color w:val="7030A0"/>
          <w:sz w:val="24"/>
          <w:szCs w:val="24"/>
        </w:rPr>
        <w:t xml:space="preserve">does note share </w:t>
      </w:r>
      <w:r w:rsidRPr="008325C5">
        <w:rPr>
          <w:rFonts w:cstheme="minorHAnsi"/>
          <w:sz w:val="24"/>
          <w:szCs w:val="24"/>
        </w:rPr>
        <w:t xml:space="preserve">any form of parental responsibility. In this instance </w:t>
      </w:r>
      <w:r>
        <w:rPr>
          <w:rFonts w:cstheme="minorHAnsi"/>
          <w:sz w:val="24"/>
          <w:szCs w:val="24"/>
        </w:rPr>
        <w:t>C</w:t>
      </w:r>
      <w:r w:rsidRPr="008325C5">
        <w:rPr>
          <w:rFonts w:cstheme="minorHAnsi"/>
          <w:sz w:val="24"/>
          <w:szCs w:val="24"/>
        </w:rPr>
        <w:t xml:space="preserve">hild 2 is also subject to a </w:t>
      </w:r>
      <w:r>
        <w:rPr>
          <w:rFonts w:cstheme="minorHAnsi"/>
          <w:sz w:val="24"/>
          <w:szCs w:val="24"/>
        </w:rPr>
        <w:t>C</w:t>
      </w:r>
      <w:r w:rsidRPr="008325C5">
        <w:rPr>
          <w:rFonts w:cstheme="minorHAnsi"/>
          <w:sz w:val="24"/>
          <w:szCs w:val="24"/>
        </w:rPr>
        <w:t xml:space="preserve">hild </w:t>
      </w:r>
      <w:r>
        <w:rPr>
          <w:rFonts w:cstheme="minorHAnsi"/>
          <w:sz w:val="24"/>
          <w:szCs w:val="24"/>
        </w:rPr>
        <w:t>P</w:t>
      </w:r>
      <w:r w:rsidRPr="008325C5">
        <w:rPr>
          <w:rFonts w:cstheme="minorHAnsi"/>
          <w:sz w:val="24"/>
          <w:szCs w:val="24"/>
        </w:rPr>
        <w:t xml:space="preserve">rotection </w:t>
      </w:r>
      <w:r>
        <w:rPr>
          <w:rFonts w:cstheme="minorHAnsi"/>
          <w:sz w:val="24"/>
          <w:szCs w:val="24"/>
        </w:rPr>
        <w:t>P</w:t>
      </w:r>
      <w:r w:rsidRPr="008325C5">
        <w:rPr>
          <w:rFonts w:cstheme="minorHAnsi"/>
          <w:sz w:val="24"/>
          <w:szCs w:val="24"/>
        </w:rPr>
        <w:t xml:space="preserve">lan. When a child is placed on the </w:t>
      </w:r>
      <w:r>
        <w:rPr>
          <w:rFonts w:cstheme="minorHAnsi"/>
          <w:sz w:val="24"/>
          <w:szCs w:val="24"/>
        </w:rPr>
        <w:t>C</w:t>
      </w:r>
      <w:r w:rsidRPr="008325C5">
        <w:rPr>
          <w:rFonts w:cstheme="minorHAnsi"/>
          <w:sz w:val="24"/>
          <w:szCs w:val="24"/>
        </w:rPr>
        <w:t xml:space="preserve">hild </w:t>
      </w:r>
      <w:r>
        <w:rPr>
          <w:rFonts w:cstheme="minorHAnsi"/>
          <w:sz w:val="24"/>
          <w:szCs w:val="24"/>
        </w:rPr>
        <w:t>P</w:t>
      </w:r>
      <w:r w:rsidRPr="008325C5">
        <w:rPr>
          <w:rFonts w:cstheme="minorHAnsi"/>
          <w:sz w:val="24"/>
          <w:szCs w:val="24"/>
        </w:rPr>
        <w:t xml:space="preserve">rotection </w:t>
      </w:r>
      <w:r>
        <w:rPr>
          <w:rFonts w:cstheme="minorHAnsi"/>
          <w:sz w:val="24"/>
          <w:szCs w:val="24"/>
        </w:rPr>
        <w:t>R</w:t>
      </w:r>
      <w:r w:rsidRPr="008325C5">
        <w:rPr>
          <w:rFonts w:cstheme="minorHAnsi"/>
          <w:sz w:val="24"/>
          <w:szCs w:val="24"/>
        </w:rPr>
        <w:t xml:space="preserve">egister the </w:t>
      </w:r>
      <w:r w:rsidR="002A6CE0">
        <w:rPr>
          <w:rFonts w:cstheme="minorHAnsi"/>
          <w:sz w:val="24"/>
          <w:szCs w:val="24"/>
        </w:rPr>
        <w:t>Wales Safeguarding P</w:t>
      </w:r>
      <w:r w:rsidR="00672C79">
        <w:rPr>
          <w:rFonts w:cstheme="minorHAnsi"/>
          <w:sz w:val="24"/>
          <w:szCs w:val="24"/>
        </w:rPr>
        <w:t xml:space="preserve">rocedures </w:t>
      </w:r>
      <w:r w:rsidR="00AB4BCC">
        <w:rPr>
          <w:rFonts w:cstheme="minorHAnsi"/>
          <w:sz w:val="24"/>
          <w:szCs w:val="24"/>
        </w:rPr>
        <w:t xml:space="preserve">(2019) </w:t>
      </w:r>
      <w:r w:rsidR="002A6CE0">
        <w:rPr>
          <w:rFonts w:cstheme="minorHAnsi"/>
          <w:sz w:val="24"/>
          <w:szCs w:val="24"/>
        </w:rPr>
        <w:t>note that the Social S</w:t>
      </w:r>
      <w:r w:rsidRPr="008325C5">
        <w:rPr>
          <w:rFonts w:cstheme="minorHAnsi"/>
          <w:sz w:val="24"/>
          <w:szCs w:val="24"/>
        </w:rPr>
        <w:t xml:space="preserve">ervices department has a statutory duty to see the child every ten working days. </w:t>
      </w:r>
    </w:p>
    <w:p w:rsidR="009B66EB" w:rsidRPr="008325C5" w:rsidRDefault="009B66EB" w:rsidP="009B66EB">
      <w:pPr>
        <w:spacing w:line="360" w:lineRule="auto"/>
        <w:jc w:val="both"/>
        <w:rPr>
          <w:rFonts w:cstheme="minorHAnsi"/>
          <w:sz w:val="24"/>
          <w:szCs w:val="24"/>
        </w:rPr>
      </w:pPr>
    </w:p>
    <w:p w:rsidR="009B66EB" w:rsidRDefault="002A6CE0" w:rsidP="00AB4BCC">
      <w:pPr>
        <w:spacing w:line="360" w:lineRule="auto"/>
        <w:jc w:val="both"/>
        <w:rPr>
          <w:rFonts w:cstheme="minorHAnsi"/>
          <w:sz w:val="24"/>
          <w:szCs w:val="24"/>
        </w:rPr>
      </w:pPr>
      <w:r>
        <w:rPr>
          <w:rFonts w:cstheme="minorHAnsi"/>
          <w:sz w:val="24"/>
          <w:szCs w:val="24"/>
        </w:rPr>
        <w:t>On this occasion C</w:t>
      </w:r>
      <w:r w:rsidR="009B66EB" w:rsidRPr="008325C5">
        <w:rPr>
          <w:rFonts w:cstheme="minorHAnsi"/>
          <w:sz w:val="24"/>
          <w:szCs w:val="24"/>
        </w:rPr>
        <w:t xml:space="preserve">hild 2 had turned up at her friend’s home address after being missing for a prolonged period of time. </w:t>
      </w:r>
      <w:r w:rsidR="009B66EB">
        <w:rPr>
          <w:rFonts w:cstheme="minorHAnsi"/>
          <w:sz w:val="24"/>
          <w:szCs w:val="24"/>
        </w:rPr>
        <w:t>Therefore, the primary objective was</w:t>
      </w:r>
      <w:r w:rsidR="009B66EB" w:rsidRPr="008325C5">
        <w:rPr>
          <w:rFonts w:cstheme="minorHAnsi"/>
          <w:sz w:val="24"/>
          <w:szCs w:val="24"/>
        </w:rPr>
        <w:t xml:space="preserve"> </w:t>
      </w:r>
      <w:r w:rsidR="009B66EB" w:rsidRPr="008325C5">
        <w:rPr>
          <w:rFonts w:cstheme="minorHAnsi"/>
          <w:sz w:val="24"/>
          <w:szCs w:val="24"/>
        </w:rPr>
        <w:lastRenderedPageBreak/>
        <w:t xml:space="preserve">ensure that </w:t>
      </w:r>
      <w:r w:rsidR="009B66EB">
        <w:rPr>
          <w:rFonts w:cstheme="minorHAnsi"/>
          <w:sz w:val="24"/>
          <w:szCs w:val="24"/>
        </w:rPr>
        <w:t>C</w:t>
      </w:r>
      <w:r w:rsidR="009B66EB" w:rsidRPr="008325C5">
        <w:rPr>
          <w:rFonts w:cstheme="minorHAnsi"/>
          <w:sz w:val="24"/>
          <w:szCs w:val="24"/>
        </w:rPr>
        <w:t xml:space="preserve">hild 2 was safe to establish the reasoning behind her </w:t>
      </w:r>
      <w:r w:rsidR="009B66EB">
        <w:rPr>
          <w:rFonts w:cstheme="minorHAnsi"/>
          <w:sz w:val="24"/>
          <w:szCs w:val="24"/>
        </w:rPr>
        <w:t>going missing</w:t>
      </w:r>
      <w:r w:rsidR="009B66EB" w:rsidRPr="008325C5">
        <w:rPr>
          <w:rFonts w:cstheme="minorHAnsi"/>
          <w:sz w:val="24"/>
          <w:szCs w:val="24"/>
        </w:rPr>
        <w:t xml:space="preserve">. Although </w:t>
      </w:r>
      <w:r w:rsidR="009B66EB">
        <w:rPr>
          <w:rFonts w:cstheme="minorHAnsi"/>
          <w:sz w:val="24"/>
          <w:szCs w:val="24"/>
        </w:rPr>
        <w:t>C</w:t>
      </w:r>
      <w:r w:rsidR="009B66EB" w:rsidRPr="008325C5">
        <w:rPr>
          <w:rFonts w:cstheme="minorHAnsi"/>
          <w:sz w:val="24"/>
          <w:szCs w:val="24"/>
        </w:rPr>
        <w:t>hild 2 has been open to the department for a while, this was my first meeting with her. I therefore ensured that I had read the family’s casefile beforehand</w:t>
      </w:r>
      <w:r w:rsidR="009B66EB">
        <w:rPr>
          <w:rFonts w:cstheme="minorHAnsi"/>
          <w:sz w:val="24"/>
          <w:szCs w:val="24"/>
        </w:rPr>
        <w:t>.</w:t>
      </w:r>
    </w:p>
    <w:p w:rsidR="009B66EB" w:rsidRDefault="009B66EB" w:rsidP="00AB4BCC">
      <w:pPr>
        <w:spacing w:line="360" w:lineRule="auto"/>
        <w:jc w:val="both"/>
        <w:rPr>
          <w:rFonts w:cstheme="minorHAnsi"/>
          <w:sz w:val="24"/>
          <w:szCs w:val="24"/>
        </w:rPr>
      </w:pPr>
    </w:p>
    <w:p w:rsidR="009B66EB" w:rsidRDefault="009B66EB" w:rsidP="00AB4BCC">
      <w:pPr>
        <w:spacing w:line="360" w:lineRule="auto"/>
        <w:jc w:val="both"/>
        <w:rPr>
          <w:sz w:val="24"/>
          <w:szCs w:val="24"/>
        </w:rPr>
      </w:pPr>
      <w:r w:rsidRPr="00480AB7">
        <w:rPr>
          <w:sz w:val="24"/>
          <w:szCs w:val="24"/>
        </w:rPr>
        <w:t xml:space="preserve">The location </w:t>
      </w:r>
      <w:r>
        <w:rPr>
          <w:sz w:val="24"/>
          <w:szCs w:val="24"/>
        </w:rPr>
        <w:t>is</w:t>
      </w:r>
      <w:r w:rsidRPr="00480AB7">
        <w:rPr>
          <w:sz w:val="24"/>
          <w:szCs w:val="24"/>
        </w:rPr>
        <w:t xml:space="preserve"> </w:t>
      </w:r>
      <w:r>
        <w:rPr>
          <w:sz w:val="24"/>
          <w:szCs w:val="24"/>
        </w:rPr>
        <w:t>a community</w:t>
      </w:r>
      <w:r w:rsidRPr="00480AB7">
        <w:rPr>
          <w:sz w:val="24"/>
          <w:szCs w:val="24"/>
        </w:rPr>
        <w:t xml:space="preserve"> hous</w:t>
      </w:r>
      <w:r>
        <w:rPr>
          <w:sz w:val="24"/>
          <w:szCs w:val="24"/>
        </w:rPr>
        <w:t>ing</w:t>
      </w:r>
      <w:r w:rsidRPr="00480AB7">
        <w:rPr>
          <w:sz w:val="24"/>
          <w:szCs w:val="24"/>
        </w:rPr>
        <w:t xml:space="preserve"> over 8000 inhabitant</w:t>
      </w:r>
      <w:r>
        <w:rPr>
          <w:sz w:val="24"/>
          <w:szCs w:val="24"/>
        </w:rPr>
        <w:t>s</w:t>
      </w:r>
      <w:r w:rsidR="00970348">
        <w:rPr>
          <w:sz w:val="24"/>
          <w:szCs w:val="24"/>
        </w:rPr>
        <w:t>.</w:t>
      </w:r>
      <w:r w:rsidR="00FE2111">
        <w:rPr>
          <w:sz w:val="24"/>
          <w:szCs w:val="24"/>
        </w:rPr>
        <w:t xml:space="preserve"> </w:t>
      </w:r>
      <w:r w:rsidR="00970348">
        <w:rPr>
          <w:sz w:val="24"/>
          <w:szCs w:val="24"/>
        </w:rPr>
        <w:t>During a recent 1 month period</w:t>
      </w:r>
      <w:r w:rsidR="00FE2111">
        <w:rPr>
          <w:sz w:val="24"/>
          <w:szCs w:val="24"/>
        </w:rPr>
        <w:t xml:space="preserve"> </w:t>
      </w:r>
      <w:r w:rsidRPr="00480AB7">
        <w:rPr>
          <w:sz w:val="24"/>
          <w:szCs w:val="24"/>
        </w:rPr>
        <w:t xml:space="preserve">there were over 80 street crimes </w:t>
      </w:r>
      <w:r>
        <w:rPr>
          <w:sz w:val="24"/>
          <w:szCs w:val="24"/>
        </w:rPr>
        <w:t xml:space="preserve">in the </w:t>
      </w:r>
      <w:r w:rsidR="00970348">
        <w:rPr>
          <w:sz w:val="24"/>
          <w:szCs w:val="24"/>
        </w:rPr>
        <w:t>community</w:t>
      </w:r>
      <w:r>
        <w:rPr>
          <w:sz w:val="24"/>
          <w:szCs w:val="24"/>
        </w:rPr>
        <w:t xml:space="preserve">, </w:t>
      </w:r>
      <w:r w:rsidRPr="00480AB7">
        <w:rPr>
          <w:sz w:val="24"/>
          <w:szCs w:val="24"/>
        </w:rPr>
        <w:t xml:space="preserve">of which </w:t>
      </w:r>
      <w:r w:rsidR="00970348">
        <w:rPr>
          <w:sz w:val="24"/>
          <w:szCs w:val="24"/>
        </w:rPr>
        <w:t xml:space="preserve">over </w:t>
      </w:r>
      <w:r w:rsidRPr="00480AB7">
        <w:rPr>
          <w:sz w:val="24"/>
          <w:szCs w:val="24"/>
        </w:rPr>
        <w:t>3</w:t>
      </w:r>
      <w:r w:rsidR="00970348">
        <w:rPr>
          <w:sz w:val="24"/>
          <w:szCs w:val="24"/>
        </w:rPr>
        <w:t>0</w:t>
      </w:r>
      <w:r w:rsidRPr="00480AB7">
        <w:rPr>
          <w:sz w:val="24"/>
          <w:szCs w:val="24"/>
        </w:rPr>
        <w:t>% were Anti-Social Behaviour orders</w:t>
      </w:r>
      <w:r w:rsidR="00970348">
        <w:rPr>
          <w:sz w:val="24"/>
          <w:szCs w:val="24"/>
        </w:rPr>
        <w:t xml:space="preserve"> (Police.UK)</w:t>
      </w:r>
      <w:r w:rsidRPr="00480AB7">
        <w:rPr>
          <w:sz w:val="24"/>
          <w:szCs w:val="24"/>
        </w:rPr>
        <w:t>. The community is classed within the 11-20% most deprived in Wales. (</w:t>
      </w:r>
      <w:r>
        <w:rPr>
          <w:sz w:val="24"/>
          <w:szCs w:val="24"/>
        </w:rPr>
        <w:t>Welsh Government 2019b</w:t>
      </w:r>
      <w:r w:rsidRPr="00480AB7">
        <w:rPr>
          <w:sz w:val="24"/>
          <w:szCs w:val="24"/>
        </w:rPr>
        <w:t>).</w:t>
      </w:r>
    </w:p>
    <w:p w:rsidR="009B66EB" w:rsidRPr="008325C5" w:rsidRDefault="009B66EB" w:rsidP="00AB4BCC">
      <w:pPr>
        <w:spacing w:line="360" w:lineRule="auto"/>
        <w:jc w:val="both"/>
        <w:rPr>
          <w:rFonts w:cstheme="minorHAnsi"/>
          <w:sz w:val="24"/>
          <w:szCs w:val="24"/>
        </w:rPr>
      </w:pPr>
    </w:p>
    <w:p w:rsidR="009B66EB" w:rsidRDefault="009B66EB" w:rsidP="00AB4BCC">
      <w:pPr>
        <w:spacing w:line="360" w:lineRule="auto"/>
        <w:jc w:val="both"/>
        <w:rPr>
          <w:sz w:val="24"/>
          <w:szCs w:val="24"/>
        </w:rPr>
      </w:pPr>
      <w:r w:rsidRPr="00480AB7">
        <w:rPr>
          <w:sz w:val="24"/>
          <w:szCs w:val="24"/>
        </w:rPr>
        <w:t xml:space="preserve">According to the 2011 census </w:t>
      </w:r>
      <w:r w:rsidR="00970348">
        <w:rPr>
          <w:sz w:val="24"/>
          <w:szCs w:val="24"/>
        </w:rPr>
        <w:t>under 20%</w:t>
      </w:r>
      <w:r w:rsidRPr="00480AB7">
        <w:rPr>
          <w:sz w:val="24"/>
          <w:szCs w:val="24"/>
        </w:rPr>
        <w:t xml:space="preserve"> of the community</w:t>
      </w:r>
      <w:r w:rsidR="00970348">
        <w:rPr>
          <w:sz w:val="24"/>
          <w:szCs w:val="24"/>
        </w:rPr>
        <w:t xml:space="preserve">’s </w:t>
      </w:r>
      <w:r w:rsidRPr="00480AB7">
        <w:rPr>
          <w:sz w:val="24"/>
          <w:szCs w:val="24"/>
        </w:rPr>
        <w:t xml:space="preserve">population aged over 3 years noted that they could speak Welsh. </w:t>
      </w:r>
      <w:r w:rsidR="00970348">
        <w:rPr>
          <w:sz w:val="24"/>
          <w:szCs w:val="24"/>
        </w:rPr>
        <w:t>T</w:t>
      </w:r>
      <w:r w:rsidRPr="00480AB7">
        <w:rPr>
          <w:sz w:val="24"/>
          <w:szCs w:val="24"/>
        </w:rPr>
        <w:t xml:space="preserve">he percentage of Welsh speakers has declined between each census </w:t>
      </w:r>
      <w:r>
        <w:rPr>
          <w:sz w:val="24"/>
          <w:szCs w:val="24"/>
        </w:rPr>
        <w:t>due to changes in demographic and migration patterns.</w:t>
      </w:r>
      <w:r w:rsidRPr="00480AB7">
        <w:rPr>
          <w:sz w:val="24"/>
          <w:szCs w:val="24"/>
        </w:rPr>
        <w:t xml:space="preserve"> </w:t>
      </w:r>
      <w:r>
        <w:rPr>
          <w:sz w:val="24"/>
          <w:szCs w:val="24"/>
        </w:rPr>
        <w:t>O</w:t>
      </w:r>
      <w:r w:rsidRPr="00480AB7">
        <w:rPr>
          <w:sz w:val="24"/>
          <w:szCs w:val="24"/>
        </w:rPr>
        <w:t xml:space="preserve">ver 45% of the inhabitants </w:t>
      </w:r>
      <w:r>
        <w:rPr>
          <w:sz w:val="24"/>
          <w:szCs w:val="24"/>
        </w:rPr>
        <w:t>had been</w:t>
      </w:r>
      <w:r w:rsidRPr="00480AB7">
        <w:rPr>
          <w:sz w:val="24"/>
          <w:szCs w:val="24"/>
        </w:rPr>
        <w:t xml:space="preserve"> born outside Wales.</w:t>
      </w:r>
      <w:r w:rsidRPr="00756C83">
        <w:rPr>
          <w:color w:val="auto"/>
          <w:sz w:val="24"/>
          <w:szCs w:val="24"/>
        </w:rPr>
        <w:t xml:space="preserve"> </w:t>
      </w:r>
      <w:r>
        <w:rPr>
          <w:color w:val="auto"/>
          <w:sz w:val="24"/>
          <w:szCs w:val="24"/>
        </w:rPr>
        <w:t>(</w:t>
      </w:r>
      <w:proofErr w:type="spellStart"/>
      <w:proofErr w:type="gramStart"/>
      <w:r w:rsidR="002A6CE0">
        <w:rPr>
          <w:color w:val="auto"/>
          <w:sz w:val="24"/>
          <w:szCs w:val="24"/>
        </w:rPr>
        <w:t>xxxxxxxx</w:t>
      </w:r>
      <w:proofErr w:type="spellEnd"/>
      <w:proofErr w:type="gramEnd"/>
      <w:r w:rsidR="002A6CE0">
        <w:rPr>
          <w:color w:val="auto"/>
          <w:sz w:val="24"/>
          <w:szCs w:val="24"/>
        </w:rPr>
        <w:t xml:space="preserve"> Council</w:t>
      </w:r>
      <w:r>
        <w:rPr>
          <w:color w:val="auto"/>
          <w:sz w:val="24"/>
          <w:szCs w:val="24"/>
        </w:rPr>
        <w:t>,</w:t>
      </w:r>
      <w:r w:rsidR="002A6CE0">
        <w:rPr>
          <w:color w:val="auto"/>
          <w:sz w:val="24"/>
          <w:szCs w:val="24"/>
        </w:rPr>
        <w:t xml:space="preserve"> </w:t>
      </w:r>
      <w:r w:rsidRPr="004D6592">
        <w:rPr>
          <w:color w:val="auto"/>
          <w:sz w:val="24"/>
          <w:szCs w:val="24"/>
        </w:rPr>
        <w:t>2012)</w:t>
      </w:r>
      <w:r>
        <w:rPr>
          <w:color w:val="auto"/>
          <w:sz w:val="24"/>
          <w:szCs w:val="24"/>
        </w:rPr>
        <w:t>.</w:t>
      </w:r>
    </w:p>
    <w:p w:rsidR="009B66EB" w:rsidRPr="008325C5" w:rsidRDefault="009B66EB" w:rsidP="00AB4BCC">
      <w:pPr>
        <w:spacing w:line="360" w:lineRule="auto"/>
        <w:jc w:val="both"/>
        <w:rPr>
          <w:rFonts w:cstheme="minorHAnsi"/>
          <w:sz w:val="24"/>
          <w:szCs w:val="24"/>
        </w:rPr>
      </w:pPr>
    </w:p>
    <w:p w:rsidR="009B66EB" w:rsidRDefault="009B66EB" w:rsidP="00AB4BCC">
      <w:pPr>
        <w:spacing w:line="360" w:lineRule="auto"/>
        <w:jc w:val="both"/>
        <w:rPr>
          <w:rFonts w:cstheme="minorHAnsi"/>
          <w:sz w:val="24"/>
          <w:szCs w:val="24"/>
        </w:rPr>
      </w:pPr>
      <w:r w:rsidRPr="008325C5">
        <w:rPr>
          <w:rFonts w:cstheme="minorHAnsi"/>
          <w:sz w:val="24"/>
          <w:szCs w:val="24"/>
        </w:rPr>
        <w:lastRenderedPageBreak/>
        <w:t>In Wales, of course it is important that the social worker has the necessary communication skills to put the principle of ‘the active offer’ into action (Welsh Government</w:t>
      </w:r>
      <w:r w:rsidR="003940B3">
        <w:rPr>
          <w:rFonts w:cstheme="minorHAnsi"/>
          <w:sz w:val="24"/>
          <w:szCs w:val="24"/>
        </w:rPr>
        <w:t>:</w:t>
      </w:r>
      <w:r w:rsidRPr="008325C5">
        <w:rPr>
          <w:rFonts w:cstheme="minorHAnsi"/>
          <w:sz w:val="24"/>
          <w:szCs w:val="24"/>
        </w:rPr>
        <w:t xml:space="preserve"> 2016,11)</w:t>
      </w:r>
      <w:r>
        <w:rPr>
          <w:rFonts w:cstheme="minorHAnsi"/>
          <w:sz w:val="24"/>
          <w:szCs w:val="24"/>
        </w:rPr>
        <w:t>, although Child 2 and her family did not want to access the service in Welsh.</w:t>
      </w:r>
      <w:r w:rsidRPr="008325C5">
        <w:rPr>
          <w:rFonts w:cstheme="minorHAnsi"/>
          <w:sz w:val="24"/>
          <w:szCs w:val="24"/>
        </w:rPr>
        <w:t xml:space="preserve"> </w:t>
      </w:r>
    </w:p>
    <w:p w:rsidR="009B66EB" w:rsidRDefault="009B66EB" w:rsidP="009B66EB">
      <w:pPr>
        <w:jc w:val="both"/>
        <w:rPr>
          <w:rFonts w:cstheme="minorHAnsi"/>
          <w:sz w:val="24"/>
          <w:szCs w:val="24"/>
        </w:rPr>
      </w:pPr>
    </w:p>
    <w:p w:rsidR="009B66EB" w:rsidRPr="008325C5" w:rsidRDefault="009B66EB" w:rsidP="009B66EB">
      <w:pPr>
        <w:jc w:val="both"/>
        <w:rPr>
          <w:rFonts w:cstheme="minorHAnsi"/>
          <w:sz w:val="24"/>
          <w:szCs w:val="24"/>
        </w:rPr>
      </w:pPr>
    </w:p>
    <w:p w:rsidR="009B66EB" w:rsidRPr="008325C5" w:rsidRDefault="009B66EB" w:rsidP="009B66EB">
      <w:pPr>
        <w:jc w:val="both"/>
        <w:rPr>
          <w:rFonts w:cstheme="minorHAnsi"/>
          <w:sz w:val="24"/>
          <w:szCs w:val="24"/>
        </w:rPr>
      </w:pPr>
      <w:r w:rsidRPr="008325C5">
        <w:rPr>
          <w:rFonts w:cstheme="minorHAnsi"/>
          <w:sz w:val="24"/>
          <w:szCs w:val="24"/>
        </w:rPr>
        <w:t>3</w:t>
      </w:r>
      <w:r>
        <w:rPr>
          <w:rFonts w:cstheme="minorHAnsi"/>
          <w:sz w:val="24"/>
          <w:szCs w:val="24"/>
        </w:rPr>
        <w:t>0</w:t>
      </w:r>
      <w:r w:rsidR="00FE2111">
        <w:rPr>
          <w:rFonts w:cstheme="minorHAnsi"/>
          <w:sz w:val="24"/>
          <w:szCs w:val="24"/>
        </w:rPr>
        <w:t>6</w:t>
      </w:r>
      <w:r w:rsidRPr="008325C5">
        <w:rPr>
          <w:rFonts w:cstheme="minorHAnsi"/>
          <w:sz w:val="24"/>
          <w:szCs w:val="24"/>
        </w:rPr>
        <w:t xml:space="preserve"> words.</w:t>
      </w:r>
    </w:p>
    <w:bookmarkEnd w:id="3"/>
    <w:p w:rsidR="009B66EB" w:rsidRPr="005065C8" w:rsidRDefault="009B66EB" w:rsidP="009B66EB"/>
    <w:p w:rsidR="00AA666E" w:rsidRDefault="00AA666E"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188" w:type="dxa"/>
            <w:shd w:val="clear" w:color="auto" w:fill="auto"/>
          </w:tcPr>
          <w:p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rsidR="00C7108B" w:rsidRPr="008B28E7" w:rsidRDefault="00C7108B" w:rsidP="00FF7EBB">
            <w:pPr>
              <w:jc w:val="both"/>
              <w:rPr>
                <w:sz w:val="24"/>
                <w:szCs w:val="24"/>
              </w:rPr>
            </w:pPr>
          </w:p>
          <w:p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rsidR="00AA666E" w:rsidRPr="008B28E7" w:rsidRDefault="00AA666E" w:rsidP="00FF7EBB">
      <w:pPr>
        <w:jc w:val="both"/>
        <w:rPr>
          <w:b/>
          <w:sz w:val="24"/>
          <w:szCs w:val="24"/>
        </w:rPr>
      </w:pPr>
    </w:p>
    <w:p w:rsidR="009B66EB" w:rsidRPr="004A394E" w:rsidRDefault="009B66EB" w:rsidP="00AB4BCC">
      <w:pPr>
        <w:spacing w:line="360" w:lineRule="auto"/>
        <w:jc w:val="both"/>
        <w:rPr>
          <w:sz w:val="24"/>
          <w:szCs w:val="24"/>
        </w:rPr>
      </w:pPr>
      <w:r w:rsidRPr="004A394E">
        <w:rPr>
          <w:sz w:val="24"/>
          <w:szCs w:val="24"/>
        </w:rPr>
        <w:t xml:space="preserve">Critically reflecting upon my communication methods and skills in this intervention has underlined the importance of effective communication processes in developing appropriate relationships and effective practice. I chose to reflect using Gibbs’ (1988) </w:t>
      </w:r>
      <w:r w:rsidR="003940B3">
        <w:rPr>
          <w:sz w:val="24"/>
          <w:szCs w:val="24"/>
        </w:rPr>
        <w:t xml:space="preserve">reflective </w:t>
      </w:r>
      <w:r w:rsidRPr="004A394E">
        <w:rPr>
          <w:sz w:val="24"/>
          <w:szCs w:val="24"/>
        </w:rPr>
        <w:t xml:space="preserve">model </w:t>
      </w:r>
      <w:r w:rsidR="003940B3">
        <w:rPr>
          <w:sz w:val="24"/>
          <w:szCs w:val="24"/>
        </w:rPr>
        <w:t xml:space="preserve">since </w:t>
      </w:r>
      <w:r w:rsidRPr="004A394E">
        <w:rPr>
          <w:sz w:val="24"/>
          <w:szCs w:val="24"/>
        </w:rPr>
        <w:t xml:space="preserve">it includes critical analysis at </w:t>
      </w:r>
      <w:r w:rsidR="003940B3">
        <w:rPr>
          <w:sz w:val="24"/>
          <w:szCs w:val="24"/>
        </w:rPr>
        <w:t>most</w:t>
      </w:r>
      <w:r w:rsidRPr="004A394E">
        <w:rPr>
          <w:sz w:val="24"/>
          <w:szCs w:val="24"/>
        </w:rPr>
        <w:t xml:space="preserve"> stages and values and feeling are regarded integral to analysis and the learning experience. I wanted to ensure that my reflection to progression of my understanding and skills for future practice, especially in regard of my communication with adolescents, one of my listed learning needs.</w:t>
      </w:r>
    </w:p>
    <w:p w:rsidR="009B66EB" w:rsidRPr="004A394E" w:rsidRDefault="009B66EB" w:rsidP="00AB4BCC">
      <w:pPr>
        <w:spacing w:line="360" w:lineRule="auto"/>
        <w:ind w:firstLine="720"/>
        <w:jc w:val="both"/>
        <w:rPr>
          <w:sz w:val="24"/>
          <w:szCs w:val="24"/>
        </w:rPr>
      </w:pPr>
      <w:r w:rsidRPr="004A394E">
        <w:rPr>
          <w:sz w:val="24"/>
          <w:szCs w:val="24"/>
        </w:rPr>
        <w:t>This observation concerns an initial meeting</w:t>
      </w:r>
      <w:r w:rsidRPr="004A394E">
        <w:rPr>
          <w:color w:val="FF0000"/>
          <w:sz w:val="24"/>
          <w:szCs w:val="24"/>
        </w:rPr>
        <w:t xml:space="preserve"> </w:t>
      </w:r>
      <w:r w:rsidRPr="004A394E">
        <w:rPr>
          <w:sz w:val="24"/>
          <w:szCs w:val="24"/>
        </w:rPr>
        <w:t>with a 13-year-old female (Child 2) who had gone missing from her foster parents’ house and was now living with a friend. I realised that it would be challenging to form a relationship and gain her confidence. Empl</w:t>
      </w:r>
      <w:r w:rsidR="002A7158">
        <w:rPr>
          <w:sz w:val="24"/>
          <w:szCs w:val="24"/>
        </w:rPr>
        <w:t>oying appropriate communication</w:t>
      </w:r>
      <w:r w:rsidRPr="004A394E">
        <w:rPr>
          <w:sz w:val="24"/>
          <w:szCs w:val="24"/>
        </w:rPr>
        <w:t xml:space="preserve"> and analytical skills would be critically important.</w:t>
      </w:r>
    </w:p>
    <w:p w:rsidR="009B66EB" w:rsidRPr="004A394E" w:rsidRDefault="009B66EB" w:rsidP="00AB4BCC">
      <w:pPr>
        <w:spacing w:line="360" w:lineRule="auto"/>
        <w:ind w:firstLine="720"/>
        <w:jc w:val="both"/>
        <w:rPr>
          <w:sz w:val="24"/>
          <w:szCs w:val="24"/>
        </w:rPr>
      </w:pPr>
      <w:r w:rsidRPr="004A394E">
        <w:rPr>
          <w:sz w:val="24"/>
          <w:szCs w:val="24"/>
        </w:rPr>
        <w:lastRenderedPageBreak/>
        <w:t>I had already considered my dress code, being aware that informality could undermine Child 2’s confidence in me</w:t>
      </w:r>
      <w:r w:rsidR="002A7158">
        <w:rPr>
          <w:sz w:val="24"/>
          <w:szCs w:val="24"/>
        </w:rPr>
        <w:t>,</w:t>
      </w:r>
      <w:r w:rsidRPr="004A394E">
        <w:rPr>
          <w:sz w:val="24"/>
          <w:szCs w:val="24"/>
        </w:rPr>
        <w:t xml:space="preserve"> but that that too much formality might impair free communication. This was complicated by Covid-19 regulations and the wearing of PPE (facemask and gloves) which contributed a sense of formality. I realised that this would need to be overcome by adapting my modes of communication.</w:t>
      </w:r>
      <w:r w:rsidRPr="004A394E">
        <w:rPr>
          <w:color w:val="FF0000"/>
          <w:sz w:val="24"/>
          <w:szCs w:val="24"/>
        </w:rPr>
        <w:t xml:space="preserve"> </w:t>
      </w:r>
      <w:r w:rsidRPr="004A394E">
        <w:rPr>
          <w:sz w:val="24"/>
          <w:szCs w:val="24"/>
        </w:rPr>
        <w:t>I was very aware from previous experiences that varying my language register and mode of communication, active listening and body language were important</w:t>
      </w:r>
      <w:r w:rsidR="002A7158">
        <w:rPr>
          <w:sz w:val="24"/>
          <w:szCs w:val="24"/>
        </w:rPr>
        <w:t>, but worried that I might not</w:t>
      </w:r>
      <w:r w:rsidRPr="004A394E">
        <w:rPr>
          <w:sz w:val="24"/>
          <w:szCs w:val="24"/>
        </w:rPr>
        <w:t xml:space="preserve"> ‘hit the right note’ for a 13 year old. But I did want to ensure that my communication placed Child 2 at the centre of the intervention, reflecting the ethos of the Social Services and Wellbeing Act Wales [SSWA] 2014.</w:t>
      </w:r>
    </w:p>
    <w:p w:rsidR="009B66EB" w:rsidRPr="004A394E" w:rsidRDefault="009B66EB" w:rsidP="00AB4BCC">
      <w:pPr>
        <w:spacing w:line="360" w:lineRule="auto"/>
        <w:ind w:firstLine="720"/>
        <w:jc w:val="both"/>
        <w:rPr>
          <w:sz w:val="24"/>
          <w:szCs w:val="24"/>
        </w:rPr>
      </w:pPr>
      <w:r w:rsidRPr="004A394E">
        <w:rPr>
          <w:sz w:val="24"/>
          <w:szCs w:val="24"/>
        </w:rPr>
        <w:t>I introduced myself and apologised for wearing the mask; but wanted to keep everyone safe. I</w:t>
      </w:r>
      <w:r w:rsidRPr="004A394E">
        <w:rPr>
          <w:color w:val="FF0000"/>
          <w:sz w:val="24"/>
          <w:szCs w:val="24"/>
        </w:rPr>
        <w:t xml:space="preserve"> </w:t>
      </w:r>
      <w:r w:rsidRPr="004A394E">
        <w:rPr>
          <w:sz w:val="24"/>
          <w:szCs w:val="24"/>
        </w:rPr>
        <w:t>explained the presence of the observer and Child 2 was happy</w:t>
      </w:r>
      <w:r w:rsidR="002A7158">
        <w:rPr>
          <w:sz w:val="24"/>
          <w:szCs w:val="24"/>
        </w:rPr>
        <w:t xml:space="preserve"> with this. I made the ‘Active O</w:t>
      </w:r>
      <w:r w:rsidRPr="004A394E">
        <w:rPr>
          <w:sz w:val="24"/>
          <w:szCs w:val="24"/>
        </w:rPr>
        <w:t xml:space="preserve">ffer’ according to </w:t>
      </w:r>
      <w:r w:rsidRPr="004A394E">
        <w:rPr>
          <w:i/>
          <w:sz w:val="24"/>
          <w:szCs w:val="24"/>
        </w:rPr>
        <w:t>More than Just Words</w:t>
      </w:r>
      <w:r w:rsidRPr="004A394E">
        <w:rPr>
          <w:sz w:val="24"/>
          <w:szCs w:val="24"/>
        </w:rPr>
        <w:t xml:space="preserve"> requirements (Welsh Government [WG]</w:t>
      </w:r>
      <w:r w:rsidR="003940B3">
        <w:rPr>
          <w:sz w:val="24"/>
          <w:szCs w:val="24"/>
        </w:rPr>
        <w:t>:</w:t>
      </w:r>
      <w:r w:rsidRPr="004A394E">
        <w:rPr>
          <w:sz w:val="24"/>
          <w:szCs w:val="24"/>
        </w:rPr>
        <w:t xml:space="preserve"> 2016</w:t>
      </w:r>
      <w:proofErr w:type="gramStart"/>
      <w:r w:rsidRPr="004A394E">
        <w:rPr>
          <w:sz w:val="24"/>
          <w:szCs w:val="24"/>
        </w:rPr>
        <w:t>,11</w:t>
      </w:r>
      <w:proofErr w:type="gramEnd"/>
      <w:r w:rsidRPr="004A394E">
        <w:rPr>
          <w:sz w:val="24"/>
          <w:szCs w:val="24"/>
        </w:rPr>
        <w:t>) and she chose to discuss in English. I also gave her the choice of location and she chose the lounge. I was allowing Child 2 to make choices and sensitively focusing on her needs whilst constantly reflecting on my knowledge, experiences and practice so far. Winter et al. (2017</w:t>
      </w:r>
      <w:r w:rsidR="003940B3">
        <w:rPr>
          <w:sz w:val="24"/>
          <w:szCs w:val="24"/>
        </w:rPr>
        <w:t>,</w:t>
      </w:r>
      <w:r w:rsidRPr="004A394E">
        <w:rPr>
          <w:sz w:val="24"/>
          <w:szCs w:val="24"/>
        </w:rPr>
        <w:t xml:space="preserve">1440) emphasised the “centrality of context’ in establishing effective </w:t>
      </w:r>
      <w:r w:rsidRPr="004A394E">
        <w:rPr>
          <w:sz w:val="24"/>
          <w:szCs w:val="24"/>
        </w:rPr>
        <w:lastRenderedPageBreak/>
        <w:t xml:space="preserve">communication. I was happy that the location, a friend’s house, was a place where the child felt comfortable as emphasised by </w:t>
      </w:r>
      <w:r w:rsidR="005B30BC">
        <w:rPr>
          <w:sz w:val="24"/>
          <w:szCs w:val="24"/>
        </w:rPr>
        <w:t xml:space="preserve">the United Nation’s </w:t>
      </w:r>
      <w:r w:rsidR="005B30BC" w:rsidRPr="005E3DE1">
        <w:rPr>
          <w:i/>
          <w:color w:val="auto"/>
          <w:sz w:val="24"/>
          <w:szCs w:val="24"/>
        </w:rPr>
        <w:t>The Right of the Child to be Heard</w:t>
      </w:r>
      <w:r w:rsidR="005B30BC" w:rsidRPr="004A394E">
        <w:rPr>
          <w:sz w:val="24"/>
          <w:szCs w:val="24"/>
        </w:rPr>
        <w:t xml:space="preserve"> </w:t>
      </w:r>
      <w:r w:rsidRPr="004A394E">
        <w:rPr>
          <w:sz w:val="24"/>
          <w:szCs w:val="24"/>
        </w:rPr>
        <w:t>(UN:2009,18). I hoped this would lead Child 2 being happy to communicate with me.</w:t>
      </w:r>
    </w:p>
    <w:p w:rsidR="009B66EB" w:rsidRPr="004A394E" w:rsidRDefault="009B66EB" w:rsidP="00AB4BCC">
      <w:pPr>
        <w:spacing w:line="360" w:lineRule="auto"/>
        <w:ind w:firstLine="720"/>
        <w:jc w:val="both"/>
        <w:rPr>
          <w:sz w:val="24"/>
          <w:szCs w:val="24"/>
        </w:rPr>
      </w:pPr>
      <w:r w:rsidRPr="004A394E">
        <w:rPr>
          <w:sz w:val="24"/>
          <w:szCs w:val="24"/>
        </w:rPr>
        <w:t>I knew that establishing honest communication might be challenging and that I needed to ensure that I identified with the person as a unique individual so that I could have a “conversation with a purpose” (Burgess</w:t>
      </w:r>
      <w:r w:rsidR="003940B3">
        <w:rPr>
          <w:sz w:val="24"/>
          <w:szCs w:val="24"/>
        </w:rPr>
        <w:t>:</w:t>
      </w:r>
      <w:r w:rsidRPr="004A394E">
        <w:rPr>
          <w:sz w:val="24"/>
          <w:szCs w:val="24"/>
        </w:rPr>
        <w:t xml:space="preserve"> 1984,102). I explained that I was aware that she had been missing for a number of days and wanted to ensure her safety and to hear her side of the story. I intended to use the ‘return home’ interview form; but Child 2 responded that social workers had already filled this form with her many times. From her reaction, I felt that it would not aid communication and, on reflection, decided not to use the form.</w:t>
      </w:r>
    </w:p>
    <w:p w:rsidR="009B66EB" w:rsidRPr="004A394E" w:rsidRDefault="009B66EB" w:rsidP="00AB4BCC">
      <w:pPr>
        <w:spacing w:line="360" w:lineRule="auto"/>
        <w:ind w:firstLine="720"/>
        <w:jc w:val="both"/>
        <w:rPr>
          <w:sz w:val="24"/>
          <w:szCs w:val="24"/>
        </w:rPr>
      </w:pPr>
      <w:r w:rsidRPr="004A394E">
        <w:rPr>
          <w:sz w:val="24"/>
          <w:szCs w:val="24"/>
        </w:rPr>
        <w:t xml:space="preserve">At the same time, I was consciously using personal qualities such as enthusiasm, warmth, kindness and approachability, even if hampered by the facemask and my nervousness since I was being assessed. However, I was pleased that the child started to ‘open up’, saying that she did not like to live with her foster family since they lived too far from her home, friends and school. She explained that she had gone to see her mother, and an argument led to her mother saying that she didn’t love her and did not want to see her again. She </w:t>
      </w:r>
      <w:r w:rsidRPr="004A394E">
        <w:rPr>
          <w:sz w:val="24"/>
          <w:szCs w:val="24"/>
        </w:rPr>
        <w:lastRenderedPageBreak/>
        <w:t xml:space="preserve">said that she (Child 2) smoked cannabis and, despite the foster family’s objection, she used it to deny reality and had done so for years. I showed that I was actively listening – using phrases such as “this sounds like a lot for you” and “What would you like to see happening?” I was also honest with her, explaining that the Local Authority had no other placements available, which I had checked beforehand. </w:t>
      </w:r>
      <w:r w:rsidR="00517F70" w:rsidRPr="00517F70">
        <w:rPr>
          <w:color w:val="auto"/>
          <w:sz w:val="24"/>
          <w:szCs w:val="24"/>
        </w:rPr>
        <w:t>She replied that</w:t>
      </w:r>
      <w:r w:rsidRPr="00517F70">
        <w:rPr>
          <w:color w:val="auto"/>
          <w:sz w:val="24"/>
          <w:szCs w:val="24"/>
        </w:rPr>
        <w:t xml:space="preserve"> if I </w:t>
      </w:r>
      <w:r w:rsidRPr="004A394E">
        <w:rPr>
          <w:sz w:val="24"/>
          <w:szCs w:val="24"/>
        </w:rPr>
        <w:t>made her return to her</w:t>
      </w:r>
      <w:r w:rsidR="002A7158">
        <w:rPr>
          <w:sz w:val="24"/>
          <w:szCs w:val="24"/>
        </w:rPr>
        <w:t xml:space="preserve"> placement</w:t>
      </w:r>
      <w:r w:rsidRPr="004A394E">
        <w:rPr>
          <w:sz w:val="24"/>
          <w:szCs w:val="24"/>
        </w:rPr>
        <w:t xml:space="preserve"> she would run away again. Usually, she would have had to return; but my professional judgement was that she would run away. I again reflected on the situation and weigh up the risk. I, therefore, phoned her mother, who had parental responsibility, and agreed that her daughter could stay at a friend’s house for one night.  By this time, it was obvious, from her body language, that Child 2 was losing focus (getting up, yawning). It was decided that she would stay at the friend’s house for one night and that we would meet again the following day.</w:t>
      </w:r>
    </w:p>
    <w:p w:rsidR="009B66EB" w:rsidRPr="004A394E" w:rsidRDefault="009B66EB" w:rsidP="00AB4BCC">
      <w:pPr>
        <w:spacing w:line="360" w:lineRule="auto"/>
        <w:jc w:val="both"/>
        <w:rPr>
          <w:sz w:val="24"/>
          <w:szCs w:val="24"/>
        </w:rPr>
      </w:pPr>
      <w:r w:rsidRPr="004A394E">
        <w:rPr>
          <w:sz w:val="24"/>
          <w:szCs w:val="24"/>
        </w:rPr>
        <w:tab/>
        <w:t xml:space="preserve"> Reflecting later on my communication skills confirmed the usefulness of my knowledge of communication strategies and further developed my communication skills. The process of describing the situation, what happened, my feelings, analysing the outcome of my communication and considering what I had learnt for the future was both interesting and useful:</w:t>
      </w:r>
    </w:p>
    <w:p w:rsidR="009B66EB" w:rsidRPr="004A394E" w:rsidRDefault="009B66EB" w:rsidP="00AB4BCC">
      <w:pPr>
        <w:pStyle w:val="ListParagraph"/>
        <w:numPr>
          <w:ilvl w:val="0"/>
          <w:numId w:val="16"/>
        </w:numPr>
        <w:spacing w:line="360" w:lineRule="auto"/>
        <w:ind w:left="284" w:hanging="284"/>
        <w:jc w:val="both"/>
        <w:rPr>
          <w:rFonts w:ascii="Arial" w:hAnsi="Arial" w:cs="Arial"/>
          <w:sz w:val="24"/>
          <w:szCs w:val="24"/>
        </w:rPr>
      </w:pPr>
      <w:r w:rsidRPr="004A394E">
        <w:rPr>
          <w:rFonts w:ascii="Arial" w:hAnsi="Arial" w:cs="Arial"/>
          <w:sz w:val="24"/>
          <w:szCs w:val="24"/>
        </w:rPr>
        <w:lastRenderedPageBreak/>
        <w:t>It had confirmed the importance of clarity of purpose and to have considered appropriate communication structures and modes with a 13 year old child which would help form an appropriate relationship and context for communication. It also confirmed that “active listening” was extremely important and I was pleased that I was able to reflect upon and amend my initial preparation in response to this.</w:t>
      </w:r>
    </w:p>
    <w:p w:rsidR="009B66EB" w:rsidRPr="004A394E" w:rsidRDefault="009B66EB" w:rsidP="00AB4BCC">
      <w:pPr>
        <w:pStyle w:val="ListParagraph"/>
        <w:numPr>
          <w:ilvl w:val="0"/>
          <w:numId w:val="16"/>
        </w:numPr>
        <w:spacing w:line="360" w:lineRule="auto"/>
        <w:ind w:left="142" w:hanging="142"/>
        <w:jc w:val="both"/>
        <w:rPr>
          <w:rFonts w:ascii="Arial" w:hAnsi="Arial" w:cs="Arial"/>
          <w:sz w:val="24"/>
          <w:szCs w:val="24"/>
        </w:rPr>
      </w:pPr>
      <w:r>
        <w:rPr>
          <w:rFonts w:ascii="Arial" w:hAnsi="Arial" w:cs="Arial"/>
          <w:sz w:val="24"/>
          <w:szCs w:val="24"/>
        </w:rPr>
        <w:t xml:space="preserve">  </w:t>
      </w:r>
      <w:proofErr w:type="spellStart"/>
      <w:r w:rsidRPr="004A394E">
        <w:rPr>
          <w:rFonts w:ascii="Arial" w:hAnsi="Arial" w:cs="Arial"/>
          <w:sz w:val="24"/>
          <w:szCs w:val="24"/>
        </w:rPr>
        <w:t>Coulshed</w:t>
      </w:r>
      <w:proofErr w:type="spellEnd"/>
      <w:r w:rsidRPr="004A394E">
        <w:rPr>
          <w:rFonts w:ascii="Arial" w:hAnsi="Arial" w:cs="Arial"/>
          <w:sz w:val="24"/>
          <w:szCs w:val="24"/>
        </w:rPr>
        <w:t xml:space="preserve"> and Orme (2012, 83-84) suggest that communication with young people should be ‘specific and direct’ since focusing on a child’s responses in an open-ended situation is very difficult.</w:t>
      </w:r>
      <w:r>
        <w:rPr>
          <w:rFonts w:ascii="Arial" w:hAnsi="Arial" w:cs="Arial"/>
          <w:sz w:val="24"/>
          <w:szCs w:val="24"/>
        </w:rPr>
        <w:t xml:space="preserve"> </w:t>
      </w:r>
      <w:proofErr w:type="spellStart"/>
      <w:r w:rsidRPr="004A394E">
        <w:rPr>
          <w:rFonts w:ascii="Arial" w:hAnsi="Arial" w:cs="Arial"/>
          <w:sz w:val="24"/>
          <w:szCs w:val="24"/>
        </w:rPr>
        <w:t>Lefebre</w:t>
      </w:r>
      <w:proofErr w:type="spellEnd"/>
      <w:r w:rsidRPr="004A394E">
        <w:rPr>
          <w:rFonts w:ascii="Arial" w:hAnsi="Arial" w:cs="Arial"/>
          <w:sz w:val="24"/>
          <w:szCs w:val="24"/>
        </w:rPr>
        <w:t xml:space="preserve"> (2010, 26)</w:t>
      </w:r>
      <w:r w:rsidR="00FE2111">
        <w:rPr>
          <w:rFonts w:ascii="Arial" w:hAnsi="Arial" w:cs="Arial"/>
          <w:sz w:val="24"/>
          <w:szCs w:val="24"/>
        </w:rPr>
        <w:t>,</w:t>
      </w:r>
      <w:r w:rsidRPr="004A394E">
        <w:rPr>
          <w:rFonts w:ascii="Arial" w:hAnsi="Arial" w:cs="Arial"/>
          <w:sz w:val="24"/>
          <w:szCs w:val="24"/>
        </w:rPr>
        <w:t xml:space="preserve"> however</w:t>
      </w:r>
      <w:r w:rsidR="00FE2111">
        <w:rPr>
          <w:rFonts w:ascii="Arial" w:hAnsi="Arial" w:cs="Arial"/>
          <w:sz w:val="24"/>
          <w:szCs w:val="24"/>
        </w:rPr>
        <w:t>,</w:t>
      </w:r>
      <w:r w:rsidRPr="004A394E">
        <w:rPr>
          <w:rFonts w:ascii="Arial" w:hAnsi="Arial" w:cs="Arial"/>
          <w:sz w:val="24"/>
          <w:szCs w:val="24"/>
        </w:rPr>
        <w:t xml:space="preserve"> stresses that communication should reflect a child’s nature and priorities, and the need to give greater control over the process and content of the intervention. On balance, I wanted to avoid ‘leading’ the child’s responses and impairing upon her willingness to respond. Therefore, I had u</w:t>
      </w:r>
      <w:r w:rsidR="002A7158">
        <w:rPr>
          <w:rFonts w:ascii="Arial" w:hAnsi="Arial" w:cs="Arial"/>
          <w:sz w:val="24"/>
          <w:szCs w:val="24"/>
        </w:rPr>
        <w:t>sed questioning techniques that</w:t>
      </w:r>
      <w:r w:rsidRPr="004A394E">
        <w:rPr>
          <w:rFonts w:ascii="Arial" w:hAnsi="Arial" w:cs="Arial"/>
          <w:sz w:val="24"/>
          <w:szCs w:val="24"/>
        </w:rPr>
        <w:t xml:space="preserve"> gave Child 2 choice which helped to build a relationship; but, I was also honest and direct about those choices, which I felt helped to gain her trust and respect. I consciously used words, concepts, linguistic structures and jargon</w:t>
      </w:r>
      <w:r w:rsidR="002A7158">
        <w:rPr>
          <w:rFonts w:ascii="Arial" w:hAnsi="Arial" w:cs="Arial"/>
          <w:sz w:val="24"/>
          <w:szCs w:val="24"/>
        </w:rPr>
        <w:t>,</w:t>
      </w:r>
      <w:r w:rsidRPr="004A394E">
        <w:rPr>
          <w:rFonts w:ascii="Arial" w:hAnsi="Arial" w:cs="Arial"/>
          <w:sz w:val="24"/>
          <w:szCs w:val="24"/>
        </w:rPr>
        <w:t xml:space="preserve"> which I believed reflected Child 2’s age, whilst avoiding condescension, constantly adjusting modes and structures in relation to her responses. Morgan (2006,16-17) referenced that research studies had concluded that failure in creating a </w:t>
      </w:r>
      <w:r w:rsidRPr="004A394E">
        <w:rPr>
          <w:rFonts w:ascii="Arial" w:hAnsi="Arial" w:cs="Arial"/>
          <w:sz w:val="24"/>
          <w:szCs w:val="24"/>
        </w:rPr>
        <w:lastRenderedPageBreak/>
        <w:t>comfortable relationship was a principal reason for children’s criticism of social workers. Since better communication with adolescents was one of my learning needs, I was pleased that being child-centred, constantly reflecting and adapting and giving honest choices had led Child 2 to open up to me.</w:t>
      </w:r>
    </w:p>
    <w:p w:rsidR="009B66EB" w:rsidRPr="004A394E" w:rsidRDefault="009B66EB" w:rsidP="00AB4BCC">
      <w:pPr>
        <w:pStyle w:val="ListParagraph"/>
        <w:numPr>
          <w:ilvl w:val="0"/>
          <w:numId w:val="16"/>
        </w:numPr>
        <w:spacing w:line="360" w:lineRule="auto"/>
        <w:ind w:left="142" w:hanging="142"/>
        <w:jc w:val="both"/>
        <w:rPr>
          <w:rFonts w:ascii="Arial" w:hAnsi="Arial" w:cs="Arial"/>
          <w:sz w:val="24"/>
          <w:szCs w:val="24"/>
        </w:rPr>
      </w:pPr>
      <w:r w:rsidRPr="004A394E">
        <w:rPr>
          <w:rFonts w:ascii="Arial" w:hAnsi="Arial" w:cs="Arial"/>
          <w:sz w:val="24"/>
          <w:szCs w:val="24"/>
        </w:rPr>
        <w:t xml:space="preserve"> Although I used positive responses, summarising, paraphrasing and head movement to show that I had heard Child 2’s needs, on reflection, I realise that the facemask was impinging on this. Since she was unable to see my smiles, there were some awkward silences. On reflection, I could have used other strategies, such as a ‘thumbs-up’.</w:t>
      </w:r>
    </w:p>
    <w:p w:rsidR="009B66EB" w:rsidRDefault="009B66EB" w:rsidP="00AB4BCC">
      <w:pPr>
        <w:pStyle w:val="ListParagraph"/>
        <w:numPr>
          <w:ilvl w:val="0"/>
          <w:numId w:val="14"/>
        </w:numPr>
        <w:spacing w:line="360" w:lineRule="auto"/>
        <w:ind w:left="142" w:hanging="142"/>
        <w:jc w:val="both"/>
        <w:rPr>
          <w:rFonts w:ascii="Arial" w:hAnsi="Arial" w:cs="Arial"/>
          <w:sz w:val="24"/>
          <w:szCs w:val="24"/>
        </w:rPr>
      </w:pPr>
      <w:r w:rsidRPr="004A394E">
        <w:rPr>
          <w:rFonts w:ascii="Arial" w:hAnsi="Arial" w:cs="Arial"/>
          <w:sz w:val="24"/>
          <w:szCs w:val="24"/>
        </w:rPr>
        <w:t xml:space="preserve"> Communication between myself and Child 2 could not have been effective without my active listening skills and empathy. As emphasised by Morrison (2016), I feel that showing an interest in responses, fostering confidence, allowing the child to explain her needs and disclose facts </w:t>
      </w:r>
      <w:r w:rsidR="003940B3">
        <w:rPr>
          <w:rFonts w:ascii="Arial" w:hAnsi="Arial" w:cs="Arial"/>
          <w:sz w:val="24"/>
          <w:szCs w:val="24"/>
        </w:rPr>
        <w:t xml:space="preserve">and feelings </w:t>
      </w:r>
      <w:r w:rsidRPr="004A394E">
        <w:rPr>
          <w:rFonts w:ascii="Arial" w:hAnsi="Arial" w:cs="Arial"/>
          <w:sz w:val="24"/>
          <w:szCs w:val="24"/>
        </w:rPr>
        <w:t xml:space="preserve">without being hastened (Jones:2003,65) were key in ensuring two-way communication. </w:t>
      </w:r>
    </w:p>
    <w:p w:rsidR="009B66EB" w:rsidRPr="004A394E" w:rsidRDefault="009B66EB" w:rsidP="00AB4BCC">
      <w:pPr>
        <w:pStyle w:val="ListParagraph"/>
        <w:spacing w:line="360" w:lineRule="auto"/>
        <w:ind w:left="426" w:firstLine="142"/>
        <w:jc w:val="both"/>
        <w:rPr>
          <w:rFonts w:ascii="Arial" w:hAnsi="Arial" w:cs="Arial"/>
          <w:sz w:val="24"/>
          <w:szCs w:val="24"/>
        </w:rPr>
      </w:pPr>
    </w:p>
    <w:p w:rsidR="009B66EB" w:rsidRPr="004A394E" w:rsidRDefault="009B66EB" w:rsidP="00AB4BCC">
      <w:pPr>
        <w:pStyle w:val="ListParagraph"/>
        <w:numPr>
          <w:ilvl w:val="0"/>
          <w:numId w:val="14"/>
        </w:numPr>
        <w:spacing w:line="360" w:lineRule="auto"/>
        <w:ind w:left="142" w:hanging="142"/>
        <w:jc w:val="both"/>
        <w:rPr>
          <w:rFonts w:ascii="Arial" w:hAnsi="Arial" w:cs="Arial"/>
          <w:sz w:val="24"/>
          <w:szCs w:val="24"/>
        </w:rPr>
      </w:pPr>
      <w:r w:rsidRPr="004A394E">
        <w:rPr>
          <w:rFonts w:ascii="Arial" w:hAnsi="Arial" w:cs="Arial"/>
          <w:sz w:val="24"/>
          <w:szCs w:val="24"/>
        </w:rPr>
        <w:t xml:space="preserve"> Truly engaging a 13</w:t>
      </w:r>
      <w:r w:rsidR="00FE2111">
        <w:rPr>
          <w:rFonts w:ascii="Arial" w:hAnsi="Arial" w:cs="Arial"/>
          <w:sz w:val="24"/>
          <w:szCs w:val="24"/>
        </w:rPr>
        <w:t>-</w:t>
      </w:r>
      <w:r w:rsidRPr="004A394E">
        <w:rPr>
          <w:rFonts w:ascii="Arial" w:hAnsi="Arial" w:cs="Arial"/>
          <w:sz w:val="24"/>
          <w:szCs w:val="24"/>
        </w:rPr>
        <w:t>year</w:t>
      </w:r>
      <w:r w:rsidR="00FE2111">
        <w:rPr>
          <w:rFonts w:ascii="Arial" w:hAnsi="Arial" w:cs="Arial"/>
          <w:sz w:val="24"/>
          <w:szCs w:val="24"/>
        </w:rPr>
        <w:t>-</w:t>
      </w:r>
      <w:r w:rsidRPr="004A394E">
        <w:rPr>
          <w:rFonts w:ascii="Arial" w:hAnsi="Arial" w:cs="Arial"/>
          <w:sz w:val="24"/>
          <w:szCs w:val="24"/>
        </w:rPr>
        <w:t xml:space="preserve">old in the assessment process was definitely challenging. I realise </w:t>
      </w:r>
      <w:r w:rsidRPr="00517F70">
        <w:rPr>
          <w:rFonts w:ascii="Arial" w:hAnsi="Arial" w:cs="Arial"/>
          <w:sz w:val="24"/>
          <w:szCs w:val="24"/>
        </w:rPr>
        <w:t xml:space="preserve">that I had only really begun to understand her emotional intelligence; but felt she was comfortable enough to convey her thoughts even </w:t>
      </w:r>
      <w:r w:rsidRPr="00517F70">
        <w:rPr>
          <w:rFonts w:ascii="Arial" w:hAnsi="Arial" w:cs="Arial"/>
          <w:sz w:val="24"/>
          <w:szCs w:val="24"/>
        </w:rPr>
        <w:lastRenderedPageBreak/>
        <w:t>more freely</w:t>
      </w:r>
      <w:r w:rsidR="00517F70" w:rsidRPr="00517F70">
        <w:rPr>
          <w:rFonts w:ascii="Arial" w:hAnsi="Arial" w:cs="Arial"/>
          <w:sz w:val="24"/>
          <w:szCs w:val="24"/>
        </w:rPr>
        <w:t xml:space="preserve"> now and in future</w:t>
      </w:r>
      <w:r w:rsidRPr="00517F70">
        <w:rPr>
          <w:rFonts w:ascii="Arial" w:hAnsi="Arial" w:cs="Arial"/>
          <w:sz w:val="24"/>
          <w:szCs w:val="24"/>
        </w:rPr>
        <w:t>. Gi</w:t>
      </w:r>
      <w:r w:rsidRPr="004A394E">
        <w:rPr>
          <w:rFonts w:ascii="Arial" w:hAnsi="Arial" w:cs="Arial"/>
          <w:sz w:val="24"/>
          <w:szCs w:val="24"/>
        </w:rPr>
        <w:t xml:space="preserve">bbs (1988) emphasised that experiences are important when we learn from them. This experience confirmed and developed my understanding that effective communication depends on a combination of careful preparation in terms of </w:t>
      </w:r>
      <w:r w:rsidR="00517F70" w:rsidRPr="00517F70">
        <w:rPr>
          <w:rFonts w:ascii="Arial" w:hAnsi="Arial" w:cs="Arial"/>
          <w:sz w:val="24"/>
          <w:szCs w:val="24"/>
        </w:rPr>
        <w:t>dress, location</w:t>
      </w:r>
      <w:r w:rsidRPr="00517F70">
        <w:rPr>
          <w:rFonts w:ascii="Arial" w:hAnsi="Arial" w:cs="Arial"/>
          <w:sz w:val="24"/>
          <w:szCs w:val="24"/>
        </w:rPr>
        <w:t>, communication</w:t>
      </w:r>
      <w:r w:rsidRPr="004A394E">
        <w:rPr>
          <w:rFonts w:ascii="Arial" w:hAnsi="Arial" w:cs="Arial"/>
          <w:sz w:val="24"/>
          <w:szCs w:val="24"/>
        </w:rPr>
        <w:t>, active listening, empathy and personal qualities. contribute to the process. It</w:t>
      </w:r>
      <w:r w:rsidR="004E4A9F">
        <w:rPr>
          <w:rFonts w:ascii="Arial" w:hAnsi="Arial" w:cs="Arial"/>
          <w:sz w:val="24"/>
          <w:szCs w:val="24"/>
        </w:rPr>
        <w:t xml:space="preserve"> is a combination of these which </w:t>
      </w:r>
      <w:r w:rsidRPr="004A394E">
        <w:rPr>
          <w:rFonts w:ascii="Arial" w:hAnsi="Arial" w:cs="Arial"/>
          <w:sz w:val="24"/>
          <w:szCs w:val="24"/>
        </w:rPr>
        <w:t>form effective communication</w:t>
      </w:r>
      <w:r w:rsidR="004E4A9F">
        <w:rPr>
          <w:rFonts w:ascii="Arial" w:hAnsi="Arial" w:cs="Arial"/>
          <w:sz w:val="24"/>
          <w:szCs w:val="24"/>
        </w:rPr>
        <w:t>,</w:t>
      </w:r>
      <w:r w:rsidRPr="004A394E">
        <w:rPr>
          <w:rFonts w:ascii="Arial" w:hAnsi="Arial" w:cs="Arial"/>
          <w:sz w:val="24"/>
          <w:szCs w:val="24"/>
        </w:rPr>
        <w:t xml:space="preserve"> which is central to the ethos of the Code of Professional Practice for Social Care (2017).</w:t>
      </w:r>
    </w:p>
    <w:p w:rsidR="009B66EB" w:rsidRPr="004A394E" w:rsidRDefault="009B66EB" w:rsidP="00AB4BCC">
      <w:pPr>
        <w:pStyle w:val="ListParagraph"/>
        <w:spacing w:line="360" w:lineRule="auto"/>
        <w:ind w:left="142"/>
        <w:jc w:val="both"/>
        <w:rPr>
          <w:rFonts w:ascii="Arial" w:hAnsi="Arial" w:cs="Arial"/>
          <w:sz w:val="24"/>
          <w:szCs w:val="24"/>
        </w:rPr>
      </w:pPr>
    </w:p>
    <w:p w:rsidR="009B66EB" w:rsidRPr="00517F70" w:rsidRDefault="009B66EB" w:rsidP="00AB4BCC">
      <w:pPr>
        <w:pStyle w:val="ListParagraph"/>
        <w:numPr>
          <w:ilvl w:val="0"/>
          <w:numId w:val="15"/>
        </w:numPr>
        <w:spacing w:line="360" w:lineRule="auto"/>
        <w:ind w:left="142" w:hanging="142"/>
        <w:jc w:val="both"/>
        <w:rPr>
          <w:rFonts w:ascii="Arial" w:hAnsi="Arial" w:cs="Arial"/>
          <w:sz w:val="24"/>
          <w:szCs w:val="24"/>
        </w:rPr>
      </w:pPr>
      <w:r w:rsidRPr="004A394E">
        <w:rPr>
          <w:rFonts w:ascii="Arial" w:hAnsi="Arial" w:cs="Arial"/>
          <w:sz w:val="24"/>
          <w:szCs w:val="24"/>
        </w:rPr>
        <w:t xml:space="preserve"> I have realised the truth of Trevithick’s (2005</w:t>
      </w:r>
      <w:proofErr w:type="gramStart"/>
      <w:r w:rsidR="003940B3">
        <w:rPr>
          <w:rFonts w:ascii="Arial" w:hAnsi="Arial" w:cs="Arial"/>
          <w:sz w:val="24"/>
          <w:szCs w:val="24"/>
        </w:rPr>
        <w:t>,</w:t>
      </w:r>
      <w:r w:rsidRPr="004A394E">
        <w:rPr>
          <w:rFonts w:ascii="Arial" w:hAnsi="Arial" w:cs="Arial"/>
          <w:sz w:val="24"/>
          <w:szCs w:val="24"/>
        </w:rPr>
        <w:t>147</w:t>
      </w:r>
      <w:proofErr w:type="gramEnd"/>
      <w:r w:rsidRPr="004A394E">
        <w:rPr>
          <w:rFonts w:ascii="Arial" w:hAnsi="Arial" w:cs="Arial"/>
          <w:sz w:val="24"/>
          <w:szCs w:val="24"/>
        </w:rPr>
        <w:t>)</w:t>
      </w:r>
      <w:r w:rsidRPr="004A394E">
        <w:rPr>
          <w:rFonts w:ascii="Arial" w:hAnsi="Arial" w:cs="Arial"/>
          <w:color w:val="FF0000"/>
          <w:sz w:val="24"/>
          <w:szCs w:val="24"/>
        </w:rPr>
        <w:t xml:space="preserve"> </w:t>
      </w:r>
      <w:r w:rsidRPr="004A394E">
        <w:rPr>
          <w:rFonts w:ascii="Arial" w:hAnsi="Arial" w:cs="Arial"/>
          <w:sz w:val="24"/>
          <w:szCs w:val="24"/>
        </w:rPr>
        <w:t xml:space="preserve">premise that the importance focusing on effective communication helps to create an appropriate relationship from the outset cannot be overemphasised. Certainly, </w:t>
      </w:r>
      <w:r w:rsidR="00517F70" w:rsidRPr="00517F70">
        <w:rPr>
          <w:rFonts w:ascii="Arial" w:hAnsi="Arial" w:cs="Arial"/>
          <w:sz w:val="24"/>
          <w:szCs w:val="24"/>
        </w:rPr>
        <w:t>critical</w:t>
      </w:r>
      <w:r w:rsidRPr="00517F70">
        <w:rPr>
          <w:rFonts w:ascii="Arial" w:hAnsi="Arial" w:cs="Arial"/>
          <w:sz w:val="24"/>
          <w:szCs w:val="24"/>
        </w:rPr>
        <w:t xml:space="preserve"> reflection and the associated theoretical understanding and preparation, including reading and research not only helped me to communicate largely effectively with this teenager, but also and laid the foundation for fine-tuning my communication skills in future.</w:t>
      </w:r>
    </w:p>
    <w:p w:rsidR="009B66EB" w:rsidRPr="004A394E" w:rsidRDefault="009B66EB" w:rsidP="00AB4BCC">
      <w:pPr>
        <w:spacing w:line="360" w:lineRule="auto"/>
        <w:jc w:val="both"/>
        <w:rPr>
          <w:sz w:val="24"/>
          <w:szCs w:val="24"/>
        </w:rPr>
      </w:pPr>
    </w:p>
    <w:p w:rsidR="009B66EB" w:rsidRPr="004A394E" w:rsidRDefault="009B66EB" w:rsidP="009B66EB">
      <w:pPr>
        <w:spacing w:line="360" w:lineRule="auto"/>
        <w:rPr>
          <w:sz w:val="24"/>
          <w:szCs w:val="24"/>
        </w:rPr>
      </w:pPr>
      <w:r w:rsidRPr="004A394E">
        <w:rPr>
          <w:sz w:val="24"/>
          <w:szCs w:val="24"/>
        </w:rPr>
        <w:t>14</w:t>
      </w:r>
      <w:r w:rsidR="00181534">
        <w:rPr>
          <w:sz w:val="24"/>
          <w:szCs w:val="24"/>
        </w:rPr>
        <w:t>16</w:t>
      </w:r>
      <w:r w:rsidRPr="004A394E">
        <w:rPr>
          <w:sz w:val="24"/>
          <w:szCs w:val="24"/>
        </w:rPr>
        <w:t xml:space="preserve"> words.</w:t>
      </w:r>
    </w:p>
    <w:p w:rsidR="008171E4" w:rsidRPr="008B28E7" w:rsidRDefault="008171E4" w:rsidP="00FF7EBB">
      <w:pPr>
        <w:jc w:val="both"/>
        <w:rPr>
          <w:b/>
          <w:sz w:val="24"/>
          <w:szCs w:val="24"/>
        </w:rPr>
      </w:pPr>
    </w:p>
    <w:p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rsidR="00CA3593" w:rsidRPr="008B28E7" w:rsidRDefault="00CA3593" w:rsidP="00FF7EBB">
      <w:pPr>
        <w:jc w:val="both"/>
        <w:rPr>
          <w:sz w:val="24"/>
          <w:szCs w:val="24"/>
        </w:rPr>
      </w:pPr>
    </w:p>
    <w:p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390074" w:rsidRDefault="00390074" w:rsidP="00FF7EBB">
      <w:pPr>
        <w:jc w:val="both"/>
        <w:rPr>
          <w:sz w:val="24"/>
          <w:szCs w:val="24"/>
        </w:rPr>
      </w:pPr>
    </w:p>
    <w:p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rsidR="00375AF5" w:rsidRPr="008B28E7" w:rsidRDefault="00375AF5" w:rsidP="00FF7EBB">
      <w:pPr>
        <w:jc w:val="both"/>
        <w:rPr>
          <w:sz w:val="24"/>
          <w:szCs w:val="24"/>
        </w:rPr>
      </w:pPr>
    </w:p>
    <w:p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rsidR="005C28D3" w:rsidRDefault="005C28D3" w:rsidP="00FF7EBB">
      <w:pPr>
        <w:jc w:val="both"/>
        <w:rPr>
          <w:sz w:val="24"/>
          <w:szCs w:val="24"/>
        </w:rPr>
      </w:pPr>
    </w:p>
    <w:p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672C79" w:rsidP="00FF7EBB">
            <w:pPr>
              <w:jc w:val="both"/>
              <w:rPr>
                <w:sz w:val="24"/>
                <w:szCs w:val="24"/>
              </w:rPr>
            </w:pPr>
            <w:r>
              <w:rPr>
                <w:sz w:val="24"/>
                <w:szCs w:val="24"/>
              </w:rPr>
              <w:t>She rang me to say she was coming to see me and she phoned me again when she was on her way, then arrived within 10 minutes.</w:t>
            </w:r>
          </w:p>
        </w:tc>
      </w:tr>
      <w:tr w:rsidR="00CA3593" w:rsidRPr="008B28E7" w:rsidTr="00C7108B">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672C79" w:rsidP="00FF7EBB">
            <w:pPr>
              <w:jc w:val="both"/>
              <w:rPr>
                <w:sz w:val="24"/>
                <w:szCs w:val="24"/>
              </w:rPr>
            </w:pPr>
            <w:r>
              <w:rPr>
                <w:sz w:val="24"/>
                <w:szCs w:val="24"/>
              </w:rPr>
              <w:t>She asked me if I was ok with the other social worker being in the room because she is doing some qualification she has to do in her first three years of being a social worker.</w:t>
            </w:r>
          </w:p>
        </w:tc>
      </w:tr>
      <w:tr w:rsidR="00CA3593" w:rsidRPr="008B28E7" w:rsidTr="00C7108B">
        <w:tc>
          <w:tcPr>
            <w:tcW w:w="2718" w:type="dxa"/>
            <w:shd w:val="clear" w:color="auto" w:fill="auto"/>
          </w:tcPr>
          <w:p w:rsidR="00C7108B" w:rsidRDefault="00CA3593" w:rsidP="006108C9">
            <w:pPr>
              <w:rPr>
                <w:sz w:val="22"/>
                <w:szCs w:val="22"/>
              </w:rPr>
            </w:pPr>
            <w:r w:rsidRPr="00C7108B">
              <w:rPr>
                <w:sz w:val="22"/>
                <w:szCs w:val="22"/>
              </w:rPr>
              <w:lastRenderedPageBreak/>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672C79" w:rsidP="00FF7EBB">
            <w:pPr>
              <w:jc w:val="both"/>
              <w:rPr>
                <w:sz w:val="24"/>
                <w:szCs w:val="24"/>
              </w:rPr>
            </w:pPr>
            <w:r>
              <w:rPr>
                <w:sz w:val="24"/>
                <w:szCs w:val="24"/>
              </w:rPr>
              <w:t>The social worker wanted to talk to me about going back to my foster placement but I don’t want to.</w:t>
            </w:r>
          </w:p>
        </w:tc>
      </w:tr>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672C79" w:rsidP="00FF7EBB">
            <w:pPr>
              <w:jc w:val="both"/>
              <w:rPr>
                <w:sz w:val="24"/>
                <w:szCs w:val="24"/>
              </w:rPr>
            </w:pPr>
            <w:r>
              <w:rPr>
                <w:sz w:val="24"/>
                <w:szCs w:val="24"/>
              </w:rPr>
              <w:t>She knew about my situation and even though she is not my proper social worker she knew about my mum and why I was in foster care.</w:t>
            </w:r>
          </w:p>
        </w:tc>
      </w:tr>
      <w:tr w:rsidR="00CA3593" w:rsidRPr="008B28E7" w:rsidTr="00C7108B">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672C79" w:rsidP="00FF7EBB">
            <w:pPr>
              <w:jc w:val="both"/>
              <w:rPr>
                <w:sz w:val="24"/>
                <w:szCs w:val="24"/>
              </w:rPr>
            </w:pPr>
            <w:r>
              <w:rPr>
                <w:sz w:val="24"/>
                <w:szCs w:val="24"/>
              </w:rPr>
              <w:t>She was good at listening and told me she could understand why I felt angry and did not want to go back to foster placement, she did tell me that I would need to because there were no other places so I told her I am not going.</w:t>
            </w:r>
          </w:p>
        </w:tc>
      </w:tr>
      <w:tr w:rsidR="00A12F22" w:rsidRPr="008B28E7" w:rsidTr="00C7108B">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672C79" w:rsidP="00FF7EBB">
            <w:pPr>
              <w:jc w:val="both"/>
              <w:rPr>
                <w:sz w:val="24"/>
                <w:szCs w:val="24"/>
              </w:rPr>
            </w:pPr>
            <w:r>
              <w:rPr>
                <w:sz w:val="24"/>
                <w:szCs w:val="24"/>
              </w:rPr>
              <w:t>She did not use silly big words or social talk, she was talking to me properly not like a kid.</w:t>
            </w:r>
          </w:p>
        </w:tc>
      </w:tr>
    </w:tbl>
    <w:p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rsidTr="00C7108B">
        <w:tc>
          <w:tcPr>
            <w:tcW w:w="2718" w:type="dxa"/>
            <w:shd w:val="clear" w:color="auto" w:fill="auto"/>
          </w:tcPr>
          <w:p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CA3593" w:rsidRPr="00672C79" w:rsidRDefault="00672C79" w:rsidP="00672C79">
            <w:pPr>
              <w:rPr>
                <w:sz w:val="24"/>
                <w:szCs w:val="24"/>
              </w:rPr>
            </w:pPr>
            <w:r>
              <w:rPr>
                <w:sz w:val="24"/>
                <w:szCs w:val="24"/>
              </w:rPr>
              <w:t>I didn’t have any expectations, I knew they would tell me that I had to go back, but I didn’t want to.</w:t>
            </w:r>
          </w:p>
        </w:tc>
      </w:tr>
      <w:tr w:rsidR="00CA3593" w:rsidRPr="008B28E7" w:rsidTr="00C7108B">
        <w:tc>
          <w:tcPr>
            <w:tcW w:w="2718" w:type="dxa"/>
            <w:shd w:val="clear" w:color="auto" w:fill="auto"/>
          </w:tcPr>
          <w:p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rsidR="00CA3593" w:rsidRPr="008B28E7" w:rsidRDefault="00672C79" w:rsidP="00FF7EBB">
            <w:pPr>
              <w:jc w:val="both"/>
              <w:rPr>
                <w:sz w:val="24"/>
                <w:szCs w:val="24"/>
              </w:rPr>
            </w:pPr>
            <w:r>
              <w:rPr>
                <w:sz w:val="24"/>
                <w:szCs w:val="24"/>
              </w:rPr>
              <w:t>The social worker was ok. She was nice to me and spoke to me properly but my only suggestion is that I can live with my friend.</w:t>
            </w:r>
          </w:p>
        </w:tc>
      </w:tr>
    </w:tbl>
    <w:p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rsidR="00F546D1" w:rsidRDefault="00F546D1" w:rsidP="0093018C">
      <w:pPr>
        <w:rPr>
          <w:b/>
          <w:sz w:val="24"/>
          <w:szCs w:val="24"/>
        </w:rPr>
      </w:pPr>
    </w:p>
    <w:p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rsidTr="006108C9">
        <w:tc>
          <w:tcPr>
            <w:tcW w:w="10188" w:type="dxa"/>
            <w:shd w:val="clear" w:color="auto" w:fill="auto"/>
          </w:tcPr>
          <w:p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rsidR="006108C9" w:rsidRDefault="006108C9" w:rsidP="00FF7EBB">
            <w:pPr>
              <w:jc w:val="both"/>
              <w:rPr>
                <w:sz w:val="24"/>
                <w:szCs w:val="24"/>
              </w:rPr>
            </w:pPr>
          </w:p>
          <w:p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rsidR="00D3442D" w:rsidRDefault="00D3442D" w:rsidP="00D3442D">
      <w:pPr>
        <w:jc w:val="both"/>
        <w:rPr>
          <w:sz w:val="24"/>
          <w:szCs w:val="24"/>
        </w:rPr>
      </w:pPr>
    </w:p>
    <w:p w:rsidR="00C93F8F" w:rsidRPr="008B28E7" w:rsidRDefault="00C93F8F" w:rsidP="00FF7EBB">
      <w:pPr>
        <w:jc w:val="both"/>
        <w:rPr>
          <w:b/>
          <w:sz w:val="24"/>
          <w:szCs w:val="24"/>
        </w:rPr>
      </w:pPr>
    </w:p>
    <w:p w:rsidR="007A3D7E" w:rsidRPr="00AB4BCC" w:rsidRDefault="007A3D7E" w:rsidP="007A3D7E">
      <w:pPr>
        <w:spacing w:line="360" w:lineRule="auto"/>
        <w:ind w:firstLine="360"/>
        <w:jc w:val="both"/>
        <w:rPr>
          <w:color w:val="000000" w:themeColor="text1"/>
          <w:sz w:val="24"/>
          <w:szCs w:val="24"/>
        </w:rPr>
      </w:pPr>
      <w:r w:rsidRPr="00AB4BCC">
        <w:rPr>
          <w:rFonts w:cstheme="minorHAnsi"/>
          <w:color w:val="000000" w:themeColor="text1"/>
          <w:sz w:val="24"/>
          <w:szCs w:val="24"/>
        </w:rPr>
        <w:t>M</w:t>
      </w:r>
      <w:r w:rsidRPr="00AB4BCC">
        <w:rPr>
          <w:color w:val="000000" w:themeColor="text1"/>
          <w:sz w:val="24"/>
          <w:szCs w:val="24"/>
        </w:rPr>
        <w:t>y critically reflective case study i</w:t>
      </w:r>
      <w:r w:rsidR="0013257C">
        <w:rPr>
          <w:color w:val="000000" w:themeColor="text1"/>
          <w:sz w:val="24"/>
          <w:szCs w:val="24"/>
        </w:rPr>
        <w:t>s based upon an assessment that</w:t>
      </w:r>
      <w:r w:rsidRPr="00AB4BCC">
        <w:rPr>
          <w:color w:val="000000" w:themeColor="text1"/>
          <w:sz w:val="24"/>
          <w:szCs w:val="24"/>
        </w:rPr>
        <w:t xml:space="preserve"> I undertook with others regarding the safeguarding of a young person whom I will refer to as Child 3. Although the task refers to reflecting ‘on’ an assessment, Schön (1987)’s emphasis on also recognising the importance of concurrent reflection - ‘in’ the assessment – also steered the assessment. In critically reflecting upon this assessment, I decided that Driscoll’s (2007) model of structured reflection, which I had not used in previous studies, would be appropriate. It consists of three areas of questioning mirroring </w:t>
      </w:r>
      <w:proofErr w:type="spellStart"/>
      <w:r w:rsidRPr="00AB4BCC">
        <w:rPr>
          <w:color w:val="000000" w:themeColor="text1"/>
          <w:sz w:val="24"/>
          <w:szCs w:val="24"/>
        </w:rPr>
        <w:t>Borton’s</w:t>
      </w:r>
      <w:proofErr w:type="spellEnd"/>
      <w:r w:rsidRPr="00AB4BCC">
        <w:rPr>
          <w:color w:val="000000" w:themeColor="text1"/>
          <w:sz w:val="24"/>
          <w:szCs w:val="24"/>
        </w:rPr>
        <w:t xml:space="preserve"> (1970) framework but with more comprehensive descriptors </w:t>
      </w:r>
    </w:p>
    <w:p w:rsidR="007A3D7E" w:rsidRPr="00AB4BCC" w:rsidRDefault="007A3D7E" w:rsidP="007A3D7E">
      <w:pPr>
        <w:spacing w:line="360" w:lineRule="auto"/>
        <w:jc w:val="both"/>
        <w:rPr>
          <w:color w:val="000000" w:themeColor="text1"/>
          <w:sz w:val="24"/>
          <w:szCs w:val="24"/>
        </w:rPr>
      </w:pPr>
    </w:p>
    <w:p w:rsidR="007A3D7E" w:rsidRPr="00AB4BCC" w:rsidRDefault="007A3D7E" w:rsidP="007A3D7E">
      <w:pPr>
        <w:pStyle w:val="ListParagraph"/>
        <w:numPr>
          <w:ilvl w:val="0"/>
          <w:numId w:val="17"/>
        </w:numPr>
        <w:spacing w:line="360" w:lineRule="auto"/>
        <w:jc w:val="both"/>
        <w:rPr>
          <w:rFonts w:ascii="Arial" w:hAnsi="Arial" w:cs="Arial"/>
          <w:color w:val="000000" w:themeColor="text1"/>
          <w:sz w:val="24"/>
          <w:szCs w:val="24"/>
        </w:rPr>
      </w:pPr>
      <w:r w:rsidRPr="00AB4BCC">
        <w:rPr>
          <w:rFonts w:ascii="Arial" w:hAnsi="Arial" w:cs="Arial"/>
          <w:color w:val="000000" w:themeColor="text1"/>
          <w:sz w:val="24"/>
          <w:szCs w:val="24"/>
        </w:rPr>
        <w:lastRenderedPageBreak/>
        <w:t xml:space="preserve">What? i.e. the descriptive stage where the situation / context is </w:t>
      </w:r>
      <w:r w:rsidRPr="00517F70">
        <w:rPr>
          <w:rFonts w:ascii="Arial" w:hAnsi="Arial" w:cs="Arial"/>
          <w:sz w:val="24"/>
          <w:szCs w:val="24"/>
        </w:rPr>
        <w:t>described. To form and appropriate description, I would need to consider the influences on the situ</w:t>
      </w:r>
      <w:r w:rsidRPr="00AB4BCC">
        <w:rPr>
          <w:rFonts w:ascii="Arial" w:hAnsi="Arial" w:cs="Arial"/>
          <w:color w:val="000000" w:themeColor="text1"/>
          <w:sz w:val="24"/>
          <w:szCs w:val="24"/>
        </w:rPr>
        <w:t>ation and what I was trying to achieve.</w:t>
      </w:r>
    </w:p>
    <w:p w:rsidR="007A3D7E" w:rsidRPr="00AB4BCC" w:rsidRDefault="007A3D7E" w:rsidP="007A3D7E">
      <w:pPr>
        <w:pStyle w:val="ListParagraph"/>
        <w:numPr>
          <w:ilvl w:val="0"/>
          <w:numId w:val="17"/>
        </w:numPr>
        <w:spacing w:line="360" w:lineRule="auto"/>
        <w:jc w:val="both"/>
        <w:rPr>
          <w:rFonts w:ascii="Arial" w:hAnsi="Arial" w:cs="Arial"/>
          <w:color w:val="000000" w:themeColor="text1"/>
          <w:sz w:val="24"/>
          <w:szCs w:val="24"/>
        </w:rPr>
      </w:pPr>
      <w:r w:rsidRPr="00AB4BCC">
        <w:rPr>
          <w:rFonts w:ascii="Arial" w:hAnsi="Arial" w:cs="Arial"/>
          <w:color w:val="000000" w:themeColor="text1"/>
          <w:sz w:val="24"/>
          <w:szCs w:val="24"/>
        </w:rPr>
        <w:t xml:space="preserve">So What? This is the analytical stage in which I will examine why the situation was </w:t>
      </w:r>
      <w:r w:rsidRPr="00517F70">
        <w:rPr>
          <w:rFonts w:ascii="Arial" w:hAnsi="Arial" w:cs="Arial"/>
          <w:sz w:val="24"/>
          <w:szCs w:val="24"/>
        </w:rPr>
        <w:t xml:space="preserve">important to me how I thought / </w:t>
      </w:r>
      <w:r w:rsidRPr="00AB4BCC">
        <w:rPr>
          <w:rFonts w:ascii="Arial" w:hAnsi="Arial" w:cs="Arial"/>
          <w:color w:val="000000" w:themeColor="text1"/>
          <w:sz w:val="24"/>
          <w:szCs w:val="24"/>
        </w:rPr>
        <w:t>felt and reacted at the time, what I have learnt, what was most relevant, how it can be explained further, with theory for example and what more I need to know</w:t>
      </w:r>
    </w:p>
    <w:p w:rsidR="007A3D7E" w:rsidRPr="00AB4BCC" w:rsidRDefault="007A3D7E" w:rsidP="007A3D7E">
      <w:pPr>
        <w:pStyle w:val="ListParagraph"/>
        <w:numPr>
          <w:ilvl w:val="0"/>
          <w:numId w:val="17"/>
        </w:numPr>
        <w:spacing w:line="360" w:lineRule="auto"/>
        <w:jc w:val="both"/>
        <w:rPr>
          <w:rFonts w:ascii="Arial" w:hAnsi="Arial" w:cs="Arial"/>
          <w:color w:val="000000" w:themeColor="text1"/>
          <w:sz w:val="24"/>
          <w:szCs w:val="24"/>
        </w:rPr>
      </w:pPr>
      <w:r w:rsidRPr="00AB4BCC">
        <w:rPr>
          <w:rFonts w:ascii="Arial" w:hAnsi="Arial" w:cs="Arial"/>
          <w:color w:val="000000" w:themeColor="text1"/>
          <w:sz w:val="24"/>
          <w:szCs w:val="24"/>
        </w:rPr>
        <w:t xml:space="preserve">Now what? This is the action </w:t>
      </w:r>
      <w:r w:rsidRPr="00517F70">
        <w:rPr>
          <w:rFonts w:ascii="Arial" w:hAnsi="Arial" w:cs="Arial"/>
          <w:sz w:val="24"/>
          <w:szCs w:val="24"/>
        </w:rPr>
        <w:t xml:space="preserve">stage how what I learnt I might change my </w:t>
      </w:r>
      <w:r w:rsidRPr="00AB4BCC">
        <w:rPr>
          <w:rFonts w:ascii="Arial" w:hAnsi="Arial" w:cs="Arial"/>
          <w:color w:val="000000" w:themeColor="text1"/>
          <w:sz w:val="24"/>
          <w:szCs w:val="24"/>
        </w:rPr>
        <w:t>practice in the future.</w:t>
      </w:r>
    </w:p>
    <w:p w:rsidR="007A3D7E" w:rsidRPr="00AB4BCC" w:rsidRDefault="007A3D7E" w:rsidP="007A3D7E">
      <w:pPr>
        <w:pStyle w:val="ListParagraph"/>
        <w:spacing w:line="360" w:lineRule="auto"/>
        <w:ind w:left="0"/>
        <w:jc w:val="both"/>
        <w:rPr>
          <w:rFonts w:ascii="Arial" w:hAnsi="Arial" w:cs="Arial"/>
          <w:color w:val="000000" w:themeColor="text1"/>
          <w:sz w:val="24"/>
          <w:szCs w:val="24"/>
        </w:rPr>
      </w:pPr>
    </w:p>
    <w:p w:rsidR="007A3D7E" w:rsidRPr="00AB4BCC" w:rsidRDefault="007A3D7E" w:rsidP="007A3D7E">
      <w:pPr>
        <w:pStyle w:val="ListParagraph"/>
        <w:spacing w:line="360" w:lineRule="auto"/>
        <w:ind w:left="0"/>
        <w:jc w:val="both"/>
        <w:rPr>
          <w:rFonts w:ascii="Arial" w:hAnsi="Arial" w:cs="Arial"/>
          <w:color w:val="000000" w:themeColor="text1"/>
          <w:sz w:val="24"/>
          <w:szCs w:val="24"/>
        </w:rPr>
      </w:pPr>
      <w:r w:rsidRPr="00AB4BCC">
        <w:rPr>
          <w:rFonts w:ascii="Arial" w:hAnsi="Arial" w:cs="Arial"/>
          <w:color w:val="000000" w:themeColor="text1"/>
          <w:sz w:val="24"/>
          <w:szCs w:val="24"/>
        </w:rPr>
        <w:t xml:space="preserve">I will relate my assessment to relevant legislation and demonstrating particularly how my case study relates to safeguarding legislation, local Safeguarding Boards’ policies, strategies and procedures, how it reflects National Occupational Standards for Social Work (NOS) (Care Council for Wales: 2013), UK law, international conventions and the particular legislations and dimensions of working within Wales including the requirements of the Social Services and Well-Being Act (Wales) 2014 (SSWWA 2014) and related guidance documents. </w:t>
      </w:r>
    </w:p>
    <w:p w:rsidR="007A3D7E" w:rsidRPr="00AB4BCC" w:rsidRDefault="007A3D7E" w:rsidP="007A3D7E">
      <w:pPr>
        <w:pStyle w:val="ListParagraph"/>
        <w:spacing w:line="360" w:lineRule="auto"/>
        <w:ind w:left="0" w:firstLine="360"/>
        <w:jc w:val="both"/>
        <w:rPr>
          <w:rFonts w:ascii="Arial" w:hAnsi="Arial" w:cs="Arial"/>
          <w:color w:val="000000" w:themeColor="text1"/>
          <w:sz w:val="24"/>
          <w:szCs w:val="24"/>
        </w:rPr>
      </w:pPr>
    </w:p>
    <w:p w:rsidR="007A3D7E" w:rsidRDefault="007A3D7E" w:rsidP="007A3D7E">
      <w:pPr>
        <w:pStyle w:val="ListParagraph"/>
        <w:spacing w:line="360" w:lineRule="auto"/>
        <w:ind w:left="0"/>
        <w:jc w:val="both"/>
        <w:rPr>
          <w:rFonts w:ascii="Arial" w:hAnsi="Arial" w:cs="Arial"/>
          <w:color w:val="000000" w:themeColor="text1"/>
          <w:sz w:val="24"/>
          <w:szCs w:val="24"/>
        </w:rPr>
      </w:pPr>
      <w:r w:rsidRPr="00AB4BCC">
        <w:rPr>
          <w:rFonts w:ascii="Arial" w:hAnsi="Arial" w:cs="Arial"/>
          <w:color w:val="000000" w:themeColor="text1"/>
          <w:sz w:val="24"/>
          <w:szCs w:val="24"/>
        </w:rPr>
        <w:lastRenderedPageBreak/>
        <w:t xml:space="preserve">According to Driscoll’s model an essential features of the ‘What?’ stage is to be aware of context. </w:t>
      </w:r>
      <w:r w:rsidRPr="00AB4BCC">
        <w:rPr>
          <w:rFonts w:ascii="Arial" w:hAnsi="Arial" w:cs="Arial"/>
          <w:bCs/>
          <w:color w:val="000000" w:themeColor="text1"/>
          <w:sz w:val="24"/>
          <w:szCs w:val="24"/>
        </w:rPr>
        <w:t xml:space="preserve">Child 3 is a young female, 15 years old, </w:t>
      </w:r>
      <w:r w:rsidR="00AB4BCC" w:rsidRPr="00AB4BCC">
        <w:rPr>
          <w:rFonts w:ascii="Arial" w:hAnsi="Arial" w:cs="Arial"/>
          <w:bCs/>
          <w:color w:val="000000" w:themeColor="text1"/>
          <w:sz w:val="24"/>
          <w:szCs w:val="24"/>
        </w:rPr>
        <w:t xml:space="preserve">she’s </w:t>
      </w:r>
      <w:r w:rsidRPr="00AB4BCC">
        <w:rPr>
          <w:rFonts w:ascii="Arial" w:hAnsi="Arial" w:cs="Arial"/>
          <w:bCs/>
          <w:color w:val="000000" w:themeColor="text1"/>
          <w:sz w:val="24"/>
          <w:szCs w:val="24"/>
        </w:rPr>
        <w:t>living with her father and two siblings</w:t>
      </w:r>
      <w:r w:rsidRPr="00AB4BCC">
        <w:rPr>
          <w:rFonts w:ascii="Arial" w:hAnsi="Arial" w:cs="Arial"/>
          <w:color w:val="000000" w:themeColor="text1"/>
          <w:sz w:val="24"/>
          <w:szCs w:val="24"/>
        </w:rPr>
        <w:t xml:space="preserve"> in a community housing over 6000 inhabitants at the 2011 census (</w:t>
      </w:r>
      <w:proofErr w:type="spellStart"/>
      <w:r w:rsidRPr="00AB4BCC">
        <w:rPr>
          <w:rFonts w:ascii="Arial" w:hAnsi="Arial" w:cs="Arial"/>
          <w:color w:val="000000" w:themeColor="text1"/>
          <w:sz w:val="24"/>
          <w:szCs w:val="24"/>
        </w:rPr>
        <w:t>xxxxx</w:t>
      </w:r>
      <w:proofErr w:type="spellEnd"/>
      <w:r w:rsidRPr="00AB4BCC">
        <w:rPr>
          <w:rFonts w:ascii="Arial" w:hAnsi="Arial" w:cs="Arial"/>
          <w:color w:val="000000" w:themeColor="text1"/>
          <w:sz w:val="24"/>
          <w:szCs w:val="24"/>
        </w:rPr>
        <w:t xml:space="preserve"> Council). Economically, tourism and retail are important employers, much of this being seasonal and impacted highly by the Covid-19 lockdown regulations. Its ranking for Multiple Deprivation lies between the top 10-30 % of the most deprived areas in Wales for the majority of domains, including income and employment (WG: 2019b). During</w:t>
      </w:r>
      <w:r w:rsidR="009917F5">
        <w:rPr>
          <w:rFonts w:ascii="Arial" w:hAnsi="Arial" w:cs="Arial"/>
          <w:color w:val="000000" w:themeColor="text1"/>
          <w:sz w:val="24"/>
          <w:szCs w:val="24"/>
        </w:rPr>
        <w:t xml:space="preserve"> a recent 12 month period, the P</w:t>
      </w:r>
      <w:r w:rsidRPr="00AB4BCC">
        <w:rPr>
          <w:rFonts w:ascii="Arial" w:hAnsi="Arial" w:cs="Arial"/>
          <w:color w:val="000000" w:themeColor="text1"/>
          <w:sz w:val="24"/>
          <w:szCs w:val="24"/>
        </w:rPr>
        <w:t xml:space="preserve">olice recorded approximately 600 crimes in the area. Over 40% of those involved violence and sexual offences and over 20% anti-social behaviour (Police.uk 2020). </w:t>
      </w:r>
    </w:p>
    <w:p w:rsidR="007A3D7E" w:rsidRPr="00AB4BCC" w:rsidRDefault="007A3D7E" w:rsidP="007A3D7E">
      <w:pPr>
        <w:spacing w:line="360" w:lineRule="auto"/>
        <w:jc w:val="both"/>
        <w:rPr>
          <w:color w:val="000000" w:themeColor="text1"/>
          <w:sz w:val="24"/>
          <w:szCs w:val="24"/>
        </w:rPr>
      </w:pPr>
      <w:r w:rsidRPr="00AB4BCC">
        <w:rPr>
          <w:color w:val="000000" w:themeColor="text1"/>
          <w:sz w:val="24"/>
          <w:szCs w:val="24"/>
        </w:rPr>
        <w:t xml:space="preserve">According to the 2011 census less than 12% of the community’s inhabitants aged over 3 years were noted able to speak Welsh, 80% having no knowledge of the language. Over 65% of the inhabitants had being born outside Wales, with inward migration and a changing demographic over many years contributing to the language not being passed from one generation to the next </w:t>
      </w:r>
      <w:bookmarkStart w:id="4" w:name="_Hlk60731839"/>
      <w:r w:rsidRPr="00AB4BCC">
        <w:rPr>
          <w:color w:val="000000" w:themeColor="text1"/>
          <w:sz w:val="24"/>
          <w:szCs w:val="24"/>
        </w:rPr>
        <w:t>(</w:t>
      </w:r>
      <w:proofErr w:type="spellStart"/>
      <w:r w:rsidRPr="00AB4BCC">
        <w:rPr>
          <w:color w:val="000000" w:themeColor="text1"/>
          <w:sz w:val="24"/>
          <w:szCs w:val="24"/>
        </w:rPr>
        <w:t>xxxxxxxx</w:t>
      </w:r>
      <w:proofErr w:type="spellEnd"/>
      <w:r w:rsidRPr="00AB4BCC">
        <w:rPr>
          <w:color w:val="000000" w:themeColor="text1"/>
          <w:sz w:val="24"/>
          <w:szCs w:val="24"/>
        </w:rPr>
        <w:t xml:space="preserve"> Council, 2012)</w:t>
      </w:r>
      <w:bookmarkEnd w:id="4"/>
      <w:r w:rsidRPr="00AB4BCC">
        <w:rPr>
          <w:color w:val="000000" w:themeColor="text1"/>
          <w:sz w:val="24"/>
          <w:szCs w:val="24"/>
        </w:rPr>
        <w:t xml:space="preserve">. </w:t>
      </w:r>
    </w:p>
    <w:p w:rsidR="007A3D7E" w:rsidRPr="00AB4BCC" w:rsidRDefault="007A3D7E" w:rsidP="007A3D7E">
      <w:pPr>
        <w:spacing w:line="360" w:lineRule="auto"/>
        <w:ind w:firstLine="720"/>
        <w:jc w:val="both"/>
        <w:rPr>
          <w:color w:val="000000" w:themeColor="text1"/>
          <w:sz w:val="24"/>
          <w:szCs w:val="24"/>
        </w:rPr>
      </w:pPr>
      <w:r w:rsidRPr="00AB4BCC">
        <w:rPr>
          <w:color w:val="000000" w:themeColor="text1"/>
          <w:sz w:val="24"/>
          <w:szCs w:val="24"/>
        </w:rPr>
        <w:lastRenderedPageBreak/>
        <w:t>Child 3 had been placed on the Child Protection Register (CPR) following increasing concerns regarding her going missing from home and her parent not reporting this for many days, if at all. Child 3 was found in the company of an older male on numerous occasions. Concerns were raised relating to Child Sexual Exploitation (CSE).</w:t>
      </w:r>
    </w:p>
    <w:p w:rsidR="007A3D7E" w:rsidRPr="00AB4BCC" w:rsidRDefault="007A3D7E" w:rsidP="007A3D7E">
      <w:pPr>
        <w:spacing w:line="360" w:lineRule="auto"/>
        <w:ind w:firstLine="720"/>
        <w:jc w:val="both"/>
        <w:rPr>
          <w:color w:val="000000" w:themeColor="text1"/>
          <w:sz w:val="24"/>
          <w:szCs w:val="24"/>
        </w:rPr>
      </w:pPr>
      <w:r w:rsidRPr="00AB4BCC">
        <w:rPr>
          <w:color w:val="000000" w:themeColor="text1"/>
          <w:sz w:val="24"/>
          <w:szCs w:val="24"/>
        </w:rPr>
        <w:t xml:space="preserve"> I was allocated to w</w:t>
      </w:r>
      <w:r w:rsidR="00997322">
        <w:rPr>
          <w:color w:val="000000" w:themeColor="text1"/>
          <w:sz w:val="24"/>
          <w:szCs w:val="24"/>
        </w:rPr>
        <w:t>ork with Child 3 following the Initial Case C</w:t>
      </w:r>
      <w:r w:rsidRPr="00AB4BCC">
        <w:rPr>
          <w:color w:val="000000" w:themeColor="text1"/>
          <w:sz w:val="24"/>
          <w:szCs w:val="24"/>
        </w:rPr>
        <w:t xml:space="preserve">onference. As Child 3’s Key Worker I had statutory responsibilities including seeing her child every 10 working days at least, to ensure she was seen at home at least every 4 weeks and seeing her alone whenever possible at a minimum of every 6 weeks. I further had to ensure that the Child Protection Plan was developed by the Core Group into a Multi-agency Child Protection Plan (CPP). All </w:t>
      </w:r>
      <w:r w:rsidR="00997322">
        <w:rPr>
          <w:color w:val="000000" w:themeColor="text1"/>
          <w:sz w:val="24"/>
          <w:szCs w:val="24"/>
        </w:rPr>
        <w:t>Core G</w:t>
      </w:r>
      <w:r w:rsidR="00AB4BCC" w:rsidRPr="00AB4BCC">
        <w:rPr>
          <w:color w:val="000000" w:themeColor="text1"/>
          <w:sz w:val="24"/>
          <w:szCs w:val="24"/>
        </w:rPr>
        <w:t>roup meetings had to be</w:t>
      </w:r>
      <w:r w:rsidRPr="00AB4BCC">
        <w:rPr>
          <w:color w:val="000000" w:themeColor="text1"/>
          <w:sz w:val="24"/>
          <w:szCs w:val="24"/>
        </w:rPr>
        <w:t xml:space="preserve"> recorded in writing, including notes on actions agreed and decision taken. The record of the me</w:t>
      </w:r>
      <w:r w:rsidR="00997322">
        <w:rPr>
          <w:color w:val="000000" w:themeColor="text1"/>
          <w:sz w:val="24"/>
          <w:szCs w:val="24"/>
        </w:rPr>
        <w:t>eting had to be distributed to Core G</w:t>
      </w:r>
      <w:r w:rsidRPr="00AB4BCC">
        <w:rPr>
          <w:color w:val="000000" w:themeColor="text1"/>
          <w:sz w:val="24"/>
          <w:szCs w:val="24"/>
        </w:rPr>
        <w:t xml:space="preserve">roup members, good practice suggesting that this should happen within 5 working days (Wales Safeguarding Procedures, 2019).  As the key </w:t>
      </w:r>
      <w:r w:rsidR="00997322">
        <w:rPr>
          <w:color w:val="000000" w:themeColor="text1"/>
          <w:sz w:val="24"/>
          <w:szCs w:val="24"/>
        </w:rPr>
        <w:t>worker, I needed to complete a Complex A</w:t>
      </w:r>
      <w:r w:rsidRPr="00AB4BCC">
        <w:rPr>
          <w:color w:val="000000" w:themeColor="text1"/>
          <w:sz w:val="24"/>
          <w:szCs w:val="24"/>
        </w:rPr>
        <w:t>ssessment by the Review Case Conference, held</w:t>
      </w:r>
      <w:r w:rsidR="00997322">
        <w:rPr>
          <w:color w:val="000000" w:themeColor="text1"/>
          <w:sz w:val="24"/>
          <w:szCs w:val="24"/>
        </w:rPr>
        <w:t xml:space="preserve"> within 3 months following the Initial Conference. A Complex A</w:t>
      </w:r>
      <w:r w:rsidRPr="00AB4BCC">
        <w:rPr>
          <w:color w:val="000000" w:themeColor="text1"/>
          <w:sz w:val="24"/>
          <w:szCs w:val="24"/>
        </w:rPr>
        <w:t>ssessment is a multi-agency assessment considering how Child 3’s needs were being met and to identify on-goi</w:t>
      </w:r>
      <w:r w:rsidR="00997322">
        <w:rPr>
          <w:color w:val="000000" w:themeColor="text1"/>
          <w:sz w:val="24"/>
          <w:szCs w:val="24"/>
        </w:rPr>
        <w:t xml:space="preserve">ng support. The finding of the Complex Assessment is </w:t>
      </w:r>
      <w:r w:rsidR="00997322">
        <w:rPr>
          <w:color w:val="000000" w:themeColor="text1"/>
          <w:sz w:val="24"/>
          <w:szCs w:val="24"/>
        </w:rPr>
        <w:lastRenderedPageBreak/>
        <w:t>shared at the Case C</w:t>
      </w:r>
      <w:r w:rsidRPr="00AB4BCC">
        <w:rPr>
          <w:color w:val="000000" w:themeColor="text1"/>
          <w:sz w:val="24"/>
          <w:szCs w:val="24"/>
        </w:rPr>
        <w:t xml:space="preserve">onference. It is vital that the information gathered and recorded is correct. Should any information be false a professional’s registration could be at risk (Social Care Wales, 2017). </w:t>
      </w:r>
    </w:p>
    <w:p w:rsidR="007A3D7E" w:rsidRPr="00AB4BCC" w:rsidRDefault="007A3D7E" w:rsidP="007A3D7E">
      <w:pPr>
        <w:spacing w:line="360" w:lineRule="auto"/>
        <w:jc w:val="both"/>
        <w:rPr>
          <w:color w:val="000000" w:themeColor="text1"/>
          <w:sz w:val="24"/>
          <w:szCs w:val="24"/>
        </w:rPr>
      </w:pPr>
    </w:p>
    <w:p w:rsidR="007A3D7E" w:rsidRPr="00AB4BCC" w:rsidRDefault="007A3D7E" w:rsidP="007A3D7E">
      <w:pPr>
        <w:spacing w:line="360" w:lineRule="auto"/>
        <w:ind w:firstLine="540"/>
        <w:jc w:val="both"/>
        <w:rPr>
          <w:color w:val="000000" w:themeColor="text1"/>
          <w:sz w:val="24"/>
          <w:szCs w:val="24"/>
        </w:rPr>
      </w:pPr>
      <w:r w:rsidRPr="00AB4BCC">
        <w:rPr>
          <w:color w:val="000000" w:themeColor="text1"/>
          <w:sz w:val="24"/>
          <w:szCs w:val="24"/>
        </w:rPr>
        <w:t xml:space="preserve">Part 5 of the All-Wales Protocol on </w:t>
      </w:r>
      <w:r w:rsidRPr="00AB4BCC">
        <w:rPr>
          <w:i/>
          <w:color w:val="000000" w:themeColor="text1"/>
          <w:sz w:val="24"/>
          <w:szCs w:val="24"/>
        </w:rPr>
        <w:t xml:space="preserve">Safeguarding and Promoting the Welfare of Children who are at Risk of Abuse through Sexual Exploitation </w:t>
      </w:r>
      <w:r w:rsidRPr="00AB4BCC">
        <w:rPr>
          <w:color w:val="000000" w:themeColor="text1"/>
          <w:sz w:val="24"/>
          <w:szCs w:val="24"/>
        </w:rPr>
        <w:t>(All Wales Child Protection Review Group:2013) defines CSE as:</w:t>
      </w:r>
    </w:p>
    <w:p w:rsidR="007A3D7E" w:rsidRPr="00AB4BCC" w:rsidRDefault="007A3D7E" w:rsidP="007A3D7E">
      <w:pPr>
        <w:spacing w:line="360" w:lineRule="auto"/>
        <w:ind w:left="540"/>
        <w:jc w:val="both"/>
        <w:rPr>
          <w:color w:val="000000" w:themeColor="text1"/>
          <w:sz w:val="24"/>
          <w:szCs w:val="24"/>
        </w:rPr>
      </w:pPr>
      <w:r w:rsidRPr="00AB4BCC">
        <w:rPr>
          <w:color w:val="000000" w:themeColor="text1"/>
          <w:sz w:val="24"/>
          <w:szCs w:val="24"/>
        </w:rPr>
        <w:t>the coercion or manipulation of children and young people into taking part in sexual activities ……. involving an exchange of some form of payment which can include money, mobile phones and other items, drugs, alcohol, a place to stay, ‘protection’ or affection. The vulnerability of the young person and grooming process……. renders them powerless to recognise the exploitative nature of relationships and unable to give informed consent.</w:t>
      </w:r>
    </w:p>
    <w:p w:rsidR="00997322" w:rsidRDefault="007A3D7E" w:rsidP="007A3D7E">
      <w:pPr>
        <w:pStyle w:val="ListParagraph"/>
        <w:spacing w:line="360" w:lineRule="auto"/>
        <w:ind w:left="0"/>
        <w:jc w:val="both"/>
        <w:rPr>
          <w:rFonts w:ascii="Arial" w:hAnsi="Arial" w:cs="Arial"/>
          <w:bCs/>
          <w:color w:val="000000" w:themeColor="text1"/>
          <w:sz w:val="24"/>
          <w:szCs w:val="24"/>
        </w:rPr>
      </w:pPr>
      <w:r w:rsidRPr="00AB4BCC">
        <w:rPr>
          <w:rFonts w:ascii="Arial" w:hAnsi="Arial" w:cs="Arial"/>
          <w:bCs/>
          <w:color w:val="000000" w:themeColor="text1"/>
          <w:sz w:val="24"/>
          <w:szCs w:val="24"/>
        </w:rPr>
        <w:tab/>
      </w:r>
    </w:p>
    <w:p w:rsidR="007A3D7E" w:rsidRPr="00AB4BCC" w:rsidRDefault="007A3D7E" w:rsidP="00997322">
      <w:pPr>
        <w:pStyle w:val="ListParagraph"/>
        <w:spacing w:line="360" w:lineRule="auto"/>
        <w:ind w:left="0" w:firstLine="540"/>
        <w:jc w:val="both"/>
        <w:rPr>
          <w:rFonts w:ascii="Arial" w:hAnsi="Arial" w:cs="Arial"/>
          <w:color w:val="000000" w:themeColor="text1"/>
          <w:sz w:val="24"/>
          <w:szCs w:val="24"/>
        </w:rPr>
      </w:pPr>
      <w:r w:rsidRPr="00AB4BCC">
        <w:rPr>
          <w:rFonts w:ascii="Arial" w:hAnsi="Arial" w:cs="Arial"/>
          <w:color w:val="000000" w:themeColor="text1"/>
          <w:sz w:val="24"/>
          <w:szCs w:val="24"/>
        </w:rPr>
        <w:t>In assessing a child at risk, I had to place that assessment within the context of the requirements of the Social Services and Wellbeing (Wales) Act 2014 (SSWWA 2014), which places a duty on ‘relevan</w:t>
      </w:r>
      <w:r w:rsidR="00B86A64">
        <w:rPr>
          <w:rFonts w:ascii="Arial" w:hAnsi="Arial" w:cs="Arial"/>
          <w:color w:val="000000" w:themeColor="text1"/>
          <w:sz w:val="24"/>
          <w:szCs w:val="24"/>
        </w:rPr>
        <w:t>t partners’, such as the local P</w:t>
      </w:r>
      <w:r w:rsidRPr="00AB4BCC">
        <w:rPr>
          <w:rFonts w:ascii="Arial" w:hAnsi="Arial" w:cs="Arial"/>
          <w:color w:val="000000" w:themeColor="text1"/>
          <w:sz w:val="24"/>
          <w:szCs w:val="24"/>
        </w:rPr>
        <w:t xml:space="preserve">olicing body, to report a child at risk.  SSWWA 2014, Section 130(4) defines a </w:t>
      </w:r>
      <w:r w:rsidRPr="00AB4BCC">
        <w:rPr>
          <w:rFonts w:ascii="Arial" w:hAnsi="Arial" w:cs="Arial"/>
          <w:color w:val="000000" w:themeColor="text1"/>
          <w:sz w:val="24"/>
          <w:szCs w:val="24"/>
        </w:rPr>
        <w:lastRenderedPageBreak/>
        <w:t xml:space="preserve">child at risk as being a child who “(a) is experiencing or is at risk of abuse, neglect or other kinds of harm and (b) has needs for Care and Support (whether or not the local authority is meeting any of those needs). Placing the assessment within the context of the SSWWA 2014 also meant focusing first and foremost on Child 3’s wellbeing and a person-centred approach, which is also a core value of the NOS, (Social Care Wales, 2013, 8) and reflect the requirements of the Human Rights Act (1998) which gives force to the European Convention on Human Rights (1950) and Article 3 of the United Nations Convention on the Rights of the Child (1989) and, which prioritises the best interests of the child in all decision making. </w:t>
      </w:r>
    </w:p>
    <w:p w:rsidR="007A3D7E" w:rsidRPr="00AB4BCC" w:rsidRDefault="007A3D7E" w:rsidP="007A3D7E">
      <w:pPr>
        <w:pStyle w:val="ListParagraph"/>
        <w:spacing w:line="360" w:lineRule="auto"/>
        <w:ind w:left="0"/>
        <w:jc w:val="both"/>
        <w:rPr>
          <w:rFonts w:ascii="Arial" w:hAnsi="Arial" w:cs="Arial"/>
          <w:color w:val="000000" w:themeColor="text1"/>
          <w:sz w:val="24"/>
          <w:szCs w:val="24"/>
        </w:rPr>
      </w:pPr>
    </w:p>
    <w:p w:rsidR="007A3D7E" w:rsidRPr="00AB4BCC" w:rsidRDefault="007A3D7E" w:rsidP="007A3D7E">
      <w:pPr>
        <w:pStyle w:val="ListParagraph"/>
        <w:spacing w:line="360" w:lineRule="auto"/>
        <w:ind w:left="0" w:firstLine="720"/>
        <w:jc w:val="both"/>
        <w:rPr>
          <w:rFonts w:ascii="Arial" w:hAnsi="Arial" w:cs="Arial"/>
          <w:color w:val="000000" w:themeColor="text1"/>
          <w:sz w:val="24"/>
          <w:szCs w:val="24"/>
        </w:rPr>
      </w:pPr>
      <w:r w:rsidRPr="00AB4BCC">
        <w:rPr>
          <w:rFonts w:ascii="Arial" w:hAnsi="Arial" w:cs="Arial"/>
          <w:color w:val="000000" w:themeColor="text1"/>
          <w:sz w:val="24"/>
          <w:szCs w:val="24"/>
        </w:rPr>
        <w:t>In considering Driscoll’s (2007) ‘So What?’ area of questioning I will be examining how I thought, felt and reacted at the time, what I have learnt, what was most relevant, how I can explain what was happening, using research and theory and identifying what more I need to know whilst also referring back to my initial learning needs.</w:t>
      </w:r>
    </w:p>
    <w:p w:rsidR="007A3D7E" w:rsidRDefault="007A3D7E" w:rsidP="007A3D7E">
      <w:pPr>
        <w:spacing w:line="360" w:lineRule="auto"/>
        <w:jc w:val="both"/>
        <w:rPr>
          <w:bCs/>
          <w:sz w:val="24"/>
          <w:szCs w:val="24"/>
        </w:rPr>
      </w:pPr>
      <w:r w:rsidRPr="00AB4BCC">
        <w:rPr>
          <w:color w:val="000000" w:themeColor="text1"/>
          <w:sz w:val="24"/>
          <w:szCs w:val="24"/>
        </w:rPr>
        <w:t xml:space="preserve">When working with a family under a Child Protection Plan (CPP), it was important for me </w:t>
      </w:r>
      <w:r w:rsidRPr="00DE0CCC">
        <w:rPr>
          <w:sz w:val="24"/>
          <w:szCs w:val="24"/>
        </w:rPr>
        <w:t xml:space="preserve">to be mindful of the influence which power structures could have </w:t>
      </w:r>
      <w:r w:rsidRPr="00DE0CCC">
        <w:rPr>
          <w:sz w:val="24"/>
          <w:szCs w:val="24"/>
        </w:rPr>
        <w:lastRenderedPageBreak/>
        <w:t>on the situation and that the family was not on the plan out of choice. Raven (2008), who has researched power relationships since the 1960s, refers to</w:t>
      </w:r>
      <w:r>
        <w:rPr>
          <w:sz w:val="24"/>
          <w:szCs w:val="24"/>
        </w:rPr>
        <w:t xml:space="preserve"> the effect of</w:t>
      </w:r>
      <w:r w:rsidRPr="00DE0CCC">
        <w:rPr>
          <w:sz w:val="24"/>
          <w:szCs w:val="24"/>
        </w:rPr>
        <w:t xml:space="preserve"> five types of in these kinds of situations, including</w:t>
      </w:r>
      <w:r w:rsidRPr="00DE0CCC">
        <w:rPr>
          <w:bCs/>
          <w:sz w:val="24"/>
          <w:szCs w:val="24"/>
        </w:rPr>
        <w:t xml:space="preserve"> ‘coercive power’. The concept of coercive power is based on the idea that professionals have the ability</w:t>
      </w:r>
      <w:r>
        <w:rPr>
          <w:bCs/>
          <w:sz w:val="24"/>
          <w:szCs w:val="24"/>
        </w:rPr>
        <w:t xml:space="preserve"> </w:t>
      </w:r>
      <w:r w:rsidRPr="00DE0CCC">
        <w:rPr>
          <w:bCs/>
          <w:sz w:val="24"/>
          <w:szCs w:val="24"/>
        </w:rPr>
        <w:t>to apply fear of consequences to gain compliance</w:t>
      </w:r>
      <w:r>
        <w:rPr>
          <w:bCs/>
          <w:sz w:val="24"/>
          <w:szCs w:val="24"/>
        </w:rPr>
        <w:t xml:space="preserve">, </w:t>
      </w:r>
      <w:r w:rsidRPr="00DE0CCC">
        <w:rPr>
          <w:sz w:val="24"/>
          <w:szCs w:val="24"/>
          <w:shd w:val="clear" w:color="auto" w:fill="FFFFFF"/>
        </w:rPr>
        <w:t xml:space="preserve">which </w:t>
      </w:r>
      <w:proofErr w:type="spellStart"/>
      <w:r w:rsidRPr="00DE0CCC">
        <w:rPr>
          <w:sz w:val="24"/>
          <w:szCs w:val="24"/>
          <w:shd w:val="clear" w:color="auto" w:fill="FFFFFF"/>
        </w:rPr>
        <w:t>Askheim</w:t>
      </w:r>
      <w:proofErr w:type="spellEnd"/>
      <w:r w:rsidRPr="00DE0CCC">
        <w:rPr>
          <w:sz w:val="24"/>
          <w:szCs w:val="24"/>
          <w:shd w:val="clear" w:color="auto" w:fill="FFFFFF"/>
        </w:rPr>
        <w:t xml:space="preserve"> (2003</w:t>
      </w:r>
      <w:r>
        <w:rPr>
          <w:sz w:val="24"/>
          <w:szCs w:val="24"/>
          <w:shd w:val="clear" w:color="auto" w:fill="FFFFFF"/>
        </w:rPr>
        <w:t>, 229-240</w:t>
      </w:r>
      <w:r w:rsidRPr="00DE0CCC">
        <w:rPr>
          <w:sz w:val="24"/>
          <w:szCs w:val="24"/>
          <w:shd w:val="clear" w:color="auto" w:fill="FFFFFF"/>
        </w:rPr>
        <w:t xml:space="preserve">) argues is inherent in the legitimate power of the social worker. An </w:t>
      </w:r>
      <w:r w:rsidRPr="00DE0CCC">
        <w:rPr>
          <w:bCs/>
          <w:sz w:val="24"/>
          <w:szCs w:val="24"/>
        </w:rPr>
        <w:t xml:space="preserve">individual may have feelings of disempowerment, even if the social worker has not </w:t>
      </w:r>
      <w:r>
        <w:rPr>
          <w:bCs/>
          <w:sz w:val="24"/>
          <w:szCs w:val="24"/>
        </w:rPr>
        <w:t xml:space="preserve">positively </w:t>
      </w:r>
      <w:r w:rsidRPr="00DE0CCC">
        <w:rPr>
          <w:bCs/>
          <w:sz w:val="24"/>
          <w:szCs w:val="24"/>
        </w:rPr>
        <w:t xml:space="preserve">contributed to it. </w:t>
      </w:r>
      <w:r>
        <w:rPr>
          <w:bCs/>
          <w:sz w:val="24"/>
          <w:szCs w:val="24"/>
        </w:rPr>
        <w:t xml:space="preserve">e.g. </w:t>
      </w:r>
      <w:r w:rsidRPr="00DE0CCC">
        <w:rPr>
          <w:bCs/>
          <w:sz w:val="24"/>
          <w:szCs w:val="24"/>
        </w:rPr>
        <w:t xml:space="preserve">They may have been influenced by </w:t>
      </w:r>
      <w:r>
        <w:rPr>
          <w:bCs/>
          <w:sz w:val="24"/>
          <w:szCs w:val="24"/>
        </w:rPr>
        <w:t xml:space="preserve">negative </w:t>
      </w:r>
      <w:r w:rsidRPr="00DE0CCC">
        <w:rPr>
          <w:bCs/>
          <w:sz w:val="24"/>
          <w:szCs w:val="24"/>
        </w:rPr>
        <w:t>media reports</w:t>
      </w:r>
      <w:r>
        <w:rPr>
          <w:bCs/>
          <w:sz w:val="24"/>
          <w:szCs w:val="24"/>
        </w:rPr>
        <w:t xml:space="preserve"> </w:t>
      </w:r>
      <w:r w:rsidRPr="00DE0CCC">
        <w:rPr>
          <w:bCs/>
          <w:sz w:val="24"/>
          <w:szCs w:val="24"/>
        </w:rPr>
        <w:t>social workers remov</w:t>
      </w:r>
      <w:r>
        <w:rPr>
          <w:bCs/>
          <w:sz w:val="24"/>
          <w:szCs w:val="24"/>
        </w:rPr>
        <w:t>ing</w:t>
      </w:r>
      <w:r w:rsidRPr="00DE0CCC">
        <w:rPr>
          <w:bCs/>
          <w:sz w:val="24"/>
          <w:szCs w:val="24"/>
        </w:rPr>
        <w:t xml:space="preserve"> children from their families</w:t>
      </w:r>
      <w:r>
        <w:rPr>
          <w:bCs/>
          <w:sz w:val="24"/>
          <w:szCs w:val="24"/>
        </w:rPr>
        <w:t xml:space="preserve">. </w:t>
      </w:r>
      <w:r w:rsidRPr="00DE0CCC">
        <w:rPr>
          <w:bCs/>
          <w:sz w:val="24"/>
          <w:szCs w:val="24"/>
        </w:rPr>
        <w:t>Headlines such as “</w:t>
      </w:r>
      <w:bookmarkStart w:id="5" w:name="_Hlk60668997"/>
      <w:r w:rsidRPr="00DE0CCC">
        <w:rPr>
          <w:bCs/>
          <w:sz w:val="24"/>
          <w:szCs w:val="24"/>
        </w:rPr>
        <w:t>Social workers Sex-up Abuse Claims to Snatch Children for Adoption</w:t>
      </w:r>
      <w:bookmarkEnd w:id="5"/>
      <w:r w:rsidRPr="00DE0CCC">
        <w:rPr>
          <w:bCs/>
          <w:sz w:val="24"/>
          <w:szCs w:val="24"/>
        </w:rPr>
        <w:t xml:space="preserve">” (Express Online, 11/12/2011) have probably not helped. </w:t>
      </w:r>
    </w:p>
    <w:p w:rsidR="007A3D7E" w:rsidRPr="00DE0CCC" w:rsidRDefault="007A3D7E" w:rsidP="007A3D7E">
      <w:pPr>
        <w:spacing w:line="360" w:lineRule="auto"/>
        <w:jc w:val="both"/>
        <w:rPr>
          <w:bCs/>
          <w:sz w:val="24"/>
          <w:szCs w:val="24"/>
        </w:rPr>
      </w:pPr>
    </w:p>
    <w:p w:rsidR="007A3D7E" w:rsidRDefault="007A3D7E" w:rsidP="007A3D7E">
      <w:pPr>
        <w:spacing w:line="360" w:lineRule="auto"/>
        <w:ind w:firstLine="720"/>
        <w:jc w:val="both"/>
        <w:rPr>
          <w:bCs/>
          <w:sz w:val="24"/>
          <w:szCs w:val="24"/>
        </w:rPr>
      </w:pPr>
      <w:r w:rsidRPr="00DE0CCC">
        <w:rPr>
          <w:sz w:val="24"/>
          <w:szCs w:val="24"/>
        </w:rPr>
        <w:t xml:space="preserve">Due to knowing that Child 3 had been identified as at risk of sexual </w:t>
      </w:r>
      <w:r>
        <w:rPr>
          <w:sz w:val="24"/>
          <w:szCs w:val="24"/>
        </w:rPr>
        <w:t xml:space="preserve">exploitation, </w:t>
      </w:r>
      <w:r w:rsidRPr="00DE0CCC">
        <w:rPr>
          <w:sz w:val="24"/>
          <w:szCs w:val="24"/>
        </w:rPr>
        <w:t xml:space="preserve">I </w:t>
      </w:r>
      <w:r w:rsidRPr="00AB4BCC">
        <w:rPr>
          <w:color w:val="000000" w:themeColor="text1"/>
          <w:sz w:val="24"/>
          <w:szCs w:val="24"/>
        </w:rPr>
        <w:t>researched how children feel when receiving support from professio</w:t>
      </w:r>
      <w:r w:rsidR="00B86A64">
        <w:rPr>
          <w:color w:val="000000" w:themeColor="text1"/>
          <w:sz w:val="24"/>
          <w:szCs w:val="24"/>
        </w:rPr>
        <w:t>nals, finding  comments such as</w:t>
      </w:r>
      <w:r w:rsidRPr="00AB4BCC">
        <w:rPr>
          <w:color w:val="000000" w:themeColor="text1"/>
          <w:sz w:val="24"/>
          <w:szCs w:val="24"/>
        </w:rPr>
        <w:t xml:space="preserve"> </w:t>
      </w:r>
      <w:r w:rsidRPr="00AB4BCC">
        <w:rPr>
          <w:bCs/>
          <w:color w:val="000000" w:themeColor="text1"/>
          <w:sz w:val="24"/>
          <w:szCs w:val="24"/>
          <w:shd w:val="clear" w:color="auto" w:fill="FFFFFF"/>
        </w:rPr>
        <w:t>“people have pushed us into things ……. made a lot of decisions for us and we don’t need the people who are there to help us, to do it as well.” (</w:t>
      </w:r>
      <w:proofErr w:type="spellStart"/>
      <w:r w:rsidRPr="00AB4BCC">
        <w:rPr>
          <w:bCs/>
          <w:color w:val="000000" w:themeColor="text1"/>
          <w:sz w:val="24"/>
          <w:szCs w:val="24"/>
          <w:shd w:val="clear" w:color="auto" w:fill="FFFFFF"/>
        </w:rPr>
        <w:t>Jago</w:t>
      </w:r>
      <w:proofErr w:type="spellEnd"/>
      <w:r w:rsidRPr="00AB4BCC">
        <w:rPr>
          <w:bCs/>
          <w:color w:val="000000" w:themeColor="text1"/>
          <w:sz w:val="24"/>
          <w:szCs w:val="24"/>
          <w:shd w:val="clear" w:color="auto" w:fill="FFFFFF"/>
        </w:rPr>
        <w:t xml:space="preserve"> et al: 2011, 63) were common.</w:t>
      </w:r>
      <w:r w:rsidRPr="00AB4BCC">
        <w:rPr>
          <w:bCs/>
          <w:color w:val="000000" w:themeColor="text1"/>
          <w:sz w:val="24"/>
          <w:szCs w:val="24"/>
        </w:rPr>
        <w:t xml:space="preserve"> </w:t>
      </w:r>
      <w:r w:rsidRPr="00DE0CCC">
        <w:rPr>
          <w:sz w:val="24"/>
          <w:szCs w:val="24"/>
        </w:rPr>
        <w:t xml:space="preserve">I was very much aware, therefore, that empowering the individual and family can be very challenging. I found myself reflecting on the power imbalance which, when a child is </w:t>
      </w:r>
      <w:r w:rsidRPr="00DE0CCC">
        <w:rPr>
          <w:sz w:val="24"/>
          <w:szCs w:val="24"/>
        </w:rPr>
        <w:lastRenderedPageBreak/>
        <w:t>placed on the CPR, can be automatically disempowering for parents i.e. the child is on the CPR due to poor parenting issues where</w:t>
      </w:r>
      <w:r>
        <w:rPr>
          <w:sz w:val="24"/>
          <w:szCs w:val="24"/>
        </w:rPr>
        <w:t>as</w:t>
      </w:r>
      <w:r w:rsidRPr="00DE0CCC">
        <w:rPr>
          <w:sz w:val="24"/>
          <w:szCs w:val="24"/>
        </w:rPr>
        <w:t xml:space="preserve"> the Social Services department is stepping in on a statutory level. </w:t>
      </w:r>
      <w:r w:rsidRPr="00DE0CCC">
        <w:rPr>
          <w:bCs/>
          <w:sz w:val="24"/>
          <w:szCs w:val="24"/>
        </w:rPr>
        <w:t>This make</w:t>
      </w:r>
      <w:r>
        <w:rPr>
          <w:bCs/>
          <w:sz w:val="24"/>
          <w:szCs w:val="24"/>
        </w:rPr>
        <w:t>s</w:t>
      </w:r>
      <w:r w:rsidRPr="00DE0CCC">
        <w:rPr>
          <w:bCs/>
          <w:sz w:val="24"/>
          <w:szCs w:val="24"/>
        </w:rPr>
        <w:t xml:space="preserve"> adhering to a person-centred approach more complex</w:t>
      </w:r>
      <w:r>
        <w:rPr>
          <w:bCs/>
          <w:sz w:val="24"/>
          <w:szCs w:val="24"/>
        </w:rPr>
        <w:t>,</w:t>
      </w:r>
      <w:r w:rsidRPr="00DE0CCC">
        <w:rPr>
          <w:bCs/>
          <w:sz w:val="24"/>
          <w:szCs w:val="24"/>
        </w:rPr>
        <w:t xml:space="preserve"> since the individual and family had no real choice in the process. If families don’t comply with the CPP and there’s evidence of continued significant harm</w:t>
      </w:r>
      <w:r>
        <w:rPr>
          <w:bCs/>
          <w:sz w:val="24"/>
          <w:szCs w:val="24"/>
        </w:rPr>
        <w:t>,</w:t>
      </w:r>
      <w:r w:rsidRPr="00DE0CCC">
        <w:rPr>
          <w:bCs/>
          <w:sz w:val="24"/>
          <w:szCs w:val="24"/>
        </w:rPr>
        <w:t xml:space="preserve"> there is a potential for matters to escalate to Public Law</w:t>
      </w:r>
      <w:r>
        <w:rPr>
          <w:bCs/>
          <w:sz w:val="24"/>
          <w:szCs w:val="24"/>
        </w:rPr>
        <w:t xml:space="preserve"> </w:t>
      </w:r>
      <w:r w:rsidRPr="00DE0CCC">
        <w:rPr>
          <w:bCs/>
          <w:sz w:val="24"/>
          <w:szCs w:val="24"/>
        </w:rPr>
        <w:t>Outline</w:t>
      </w:r>
      <w:r w:rsidR="00416059">
        <w:rPr>
          <w:bCs/>
          <w:sz w:val="24"/>
          <w:szCs w:val="24"/>
        </w:rPr>
        <w:t xml:space="preserve"> </w:t>
      </w:r>
      <w:r>
        <w:rPr>
          <w:bCs/>
          <w:sz w:val="24"/>
          <w:szCs w:val="24"/>
        </w:rPr>
        <w:t>(PLO) 2014, which</w:t>
      </w:r>
      <w:r w:rsidRPr="00DE0CCC">
        <w:rPr>
          <w:bCs/>
          <w:sz w:val="24"/>
          <w:szCs w:val="24"/>
        </w:rPr>
        <w:t xml:space="preserve"> sets out the Local Authority</w:t>
      </w:r>
      <w:r>
        <w:rPr>
          <w:bCs/>
          <w:sz w:val="24"/>
          <w:szCs w:val="24"/>
        </w:rPr>
        <w:t>’s duty</w:t>
      </w:r>
      <w:r w:rsidRPr="00DE0CCC">
        <w:rPr>
          <w:bCs/>
          <w:sz w:val="24"/>
          <w:szCs w:val="24"/>
        </w:rPr>
        <w:t xml:space="preserve"> whe</w:t>
      </w:r>
      <w:r w:rsidR="00416059">
        <w:rPr>
          <w:bCs/>
          <w:sz w:val="24"/>
          <w:szCs w:val="24"/>
        </w:rPr>
        <w:t>n considering taking a case to C</w:t>
      </w:r>
      <w:r w:rsidRPr="00DE0CCC">
        <w:rPr>
          <w:bCs/>
          <w:sz w:val="24"/>
          <w:szCs w:val="24"/>
        </w:rPr>
        <w:t>ourt to ask for a Care or Supervision Order.</w:t>
      </w:r>
    </w:p>
    <w:p w:rsidR="007A3D7E" w:rsidRPr="00135872" w:rsidRDefault="007A3D7E" w:rsidP="007A3D7E">
      <w:pPr>
        <w:spacing w:line="360" w:lineRule="auto"/>
        <w:ind w:firstLine="720"/>
        <w:jc w:val="both"/>
        <w:rPr>
          <w:bCs/>
          <w:sz w:val="24"/>
          <w:szCs w:val="24"/>
        </w:rPr>
      </w:pPr>
    </w:p>
    <w:p w:rsidR="007A3D7E" w:rsidRDefault="007A3D7E" w:rsidP="00416059">
      <w:pPr>
        <w:spacing w:line="360" w:lineRule="auto"/>
        <w:ind w:firstLine="720"/>
        <w:jc w:val="both"/>
        <w:rPr>
          <w:sz w:val="24"/>
          <w:szCs w:val="24"/>
        </w:rPr>
      </w:pPr>
      <w:r w:rsidRPr="00DE0CCC">
        <w:rPr>
          <w:sz w:val="24"/>
          <w:szCs w:val="24"/>
        </w:rPr>
        <w:t>One of my first actions in empowering th</w:t>
      </w:r>
      <w:r>
        <w:rPr>
          <w:sz w:val="24"/>
          <w:szCs w:val="24"/>
        </w:rPr>
        <w:t>is</w:t>
      </w:r>
      <w:r w:rsidRPr="00DE0CCC">
        <w:rPr>
          <w:sz w:val="24"/>
          <w:szCs w:val="24"/>
        </w:rPr>
        <w:t xml:space="preserve"> family was to make the ‘Active Offer’ a requirement when a Social Worker starts working with individuals in Wales. Although the </w:t>
      </w:r>
      <w:r>
        <w:rPr>
          <w:sz w:val="24"/>
          <w:szCs w:val="24"/>
        </w:rPr>
        <w:t>location</w:t>
      </w:r>
      <w:r w:rsidRPr="00DE0CCC">
        <w:rPr>
          <w:sz w:val="24"/>
          <w:szCs w:val="24"/>
        </w:rPr>
        <w:t xml:space="preserve"> is deeply anglicised, it was important not to </w:t>
      </w:r>
      <w:r>
        <w:rPr>
          <w:sz w:val="24"/>
          <w:szCs w:val="24"/>
        </w:rPr>
        <w:t>assume</w:t>
      </w:r>
      <w:r w:rsidRPr="00DE0CCC">
        <w:rPr>
          <w:sz w:val="24"/>
          <w:szCs w:val="24"/>
        </w:rPr>
        <w:t xml:space="preserve"> that a family’s preferred </w:t>
      </w:r>
      <w:r>
        <w:rPr>
          <w:sz w:val="24"/>
          <w:szCs w:val="24"/>
        </w:rPr>
        <w:t>language</w:t>
      </w:r>
      <w:r w:rsidRPr="00DE0CCC">
        <w:rPr>
          <w:sz w:val="24"/>
          <w:szCs w:val="24"/>
        </w:rPr>
        <w:t xml:space="preserve"> is English. I made the ‘Active Offer’ to the family in line with the requirements of </w:t>
      </w:r>
      <w:r w:rsidRPr="00DE0CCC">
        <w:rPr>
          <w:i/>
          <w:sz w:val="24"/>
          <w:szCs w:val="24"/>
        </w:rPr>
        <w:t>More Than Just Words</w:t>
      </w:r>
      <w:r w:rsidRPr="00DE0CCC">
        <w:rPr>
          <w:sz w:val="24"/>
          <w:szCs w:val="24"/>
        </w:rPr>
        <w:t xml:space="preserve"> (WG</w:t>
      </w:r>
      <w:r>
        <w:rPr>
          <w:sz w:val="24"/>
          <w:szCs w:val="24"/>
        </w:rPr>
        <w:t>:</w:t>
      </w:r>
      <w:r w:rsidRPr="00DE0CCC">
        <w:rPr>
          <w:sz w:val="24"/>
          <w:szCs w:val="24"/>
        </w:rPr>
        <w:t xml:space="preserve"> 2016), which places the responsibility for ensuring Welsh language services on the service providers, </w:t>
      </w:r>
      <w:r>
        <w:rPr>
          <w:sz w:val="24"/>
          <w:szCs w:val="24"/>
        </w:rPr>
        <w:t>and</w:t>
      </w:r>
      <w:r w:rsidRPr="00DE0CCC">
        <w:rPr>
          <w:sz w:val="24"/>
          <w:szCs w:val="24"/>
        </w:rPr>
        <w:t xml:space="preserve"> </w:t>
      </w:r>
      <w:r>
        <w:rPr>
          <w:sz w:val="24"/>
          <w:szCs w:val="24"/>
        </w:rPr>
        <w:t>reflecting the</w:t>
      </w:r>
      <w:r w:rsidRPr="00DE0CCC">
        <w:rPr>
          <w:sz w:val="24"/>
          <w:szCs w:val="24"/>
        </w:rPr>
        <w:t xml:space="preserve"> spirit and standards of </w:t>
      </w:r>
      <w:r w:rsidRPr="00DE0CCC">
        <w:rPr>
          <w:color w:val="111111"/>
          <w:sz w:val="24"/>
          <w:szCs w:val="24"/>
          <w:shd w:val="clear" w:color="auto" w:fill="FFFFFF"/>
        </w:rPr>
        <w:t xml:space="preserve">The Welsh Language (Wales) Measure (2011) in facilitating </w:t>
      </w:r>
      <w:r w:rsidRPr="00DE0CCC">
        <w:rPr>
          <w:sz w:val="24"/>
          <w:szCs w:val="24"/>
        </w:rPr>
        <w:t xml:space="preserve">language equality. </w:t>
      </w:r>
      <w:r>
        <w:rPr>
          <w:sz w:val="24"/>
          <w:szCs w:val="24"/>
        </w:rPr>
        <w:t>C</w:t>
      </w:r>
      <w:r w:rsidRPr="00DE0CCC">
        <w:rPr>
          <w:sz w:val="24"/>
          <w:szCs w:val="24"/>
        </w:rPr>
        <w:t xml:space="preserve">hoosing language preference is an important element in empowering individual, helping </w:t>
      </w:r>
      <w:r w:rsidRPr="00DE0CCC">
        <w:rPr>
          <w:sz w:val="24"/>
          <w:szCs w:val="24"/>
        </w:rPr>
        <w:lastRenderedPageBreak/>
        <w:t xml:space="preserve">them to </w:t>
      </w:r>
      <w:r>
        <w:rPr>
          <w:sz w:val="24"/>
          <w:szCs w:val="24"/>
        </w:rPr>
        <w:t>communicate</w:t>
      </w:r>
      <w:r w:rsidRPr="00DE0CCC">
        <w:rPr>
          <w:sz w:val="24"/>
          <w:szCs w:val="24"/>
        </w:rPr>
        <w:t xml:space="preserve"> confident</w:t>
      </w:r>
      <w:r>
        <w:rPr>
          <w:sz w:val="24"/>
          <w:szCs w:val="24"/>
        </w:rPr>
        <w:t>ly</w:t>
      </w:r>
      <w:r w:rsidRPr="00DE0CCC">
        <w:rPr>
          <w:sz w:val="24"/>
          <w:szCs w:val="24"/>
        </w:rPr>
        <w:t xml:space="preserve"> from the outset. Thompson (</w:t>
      </w:r>
      <w:r>
        <w:rPr>
          <w:sz w:val="24"/>
          <w:szCs w:val="24"/>
        </w:rPr>
        <w:t>2021,</w:t>
      </w:r>
      <w:r w:rsidR="00416059">
        <w:rPr>
          <w:sz w:val="24"/>
          <w:szCs w:val="24"/>
        </w:rPr>
        <w:t xml:space="preserve"> </w:t>
      </w:r>
      <w:r>
        <w:rPr>
          <w:sz w:val="24"/>
          <w:szCs w:val="24"/>
        </w:rPr>
        <w:t>9-11</w:t>
      </w:r>
      <w:r w:rsidRPr="00DE0CCC">
        <w:rPr>
          <w:sz w:val="24"/>
          <w:szCs w:val="24"/>
        </w:rPr>
        <w:t xml:space="preserve">) contended that many individuals who access Social Services are at a relatively low level of empowerment - due to factors such as age, social class, gender, ethnicity or disability and </w:t>
      </w:r>
      <w:r>
        <w:rPr>
          <w:sz w:val="24"/>
          <w:szCs w:val="24"/>
        </w:rPr>
        <w:t>disempowerment</w:t>
      </w:r>
      <w:r w:rsidRPr="00DE0CCC">
        <w:rPr>
          <w:sz w:val="24"/>
          <w:szCs w:val="24"/>
        </w:rPr>
        <w:t xml:space="preserve"> can be compounded by communication issues. Although Child 3 and her family did not want </w:t>
      </w:r>
      <w:r>
        <w:rPr>
          <w:sz w:val="24"/>
          <w:szCs w:val="24"/>
        </w:rPr>
        <w:t>Welsh language</w:t>
      </w:r>
      <w:r w:rsidRPr="00DE0CCC">
        <w:rPr>
          <w:sz w:val="24"/>
          <w:szCs w:val="24"/>
        </w:rPr>
        <w:t xml:space="preserve"> </w:t>
      </w:r>
      <w:r>
        <w:rPr>
          <w:sz w:val="24"/>
          <w:szCs w:val="24"/>
        </w:rPr>
        <w:t>provision</w:t>
      </w:r>
      <w:r w:rsidRPr="00DE0CCC">
        <w:rPr>
          <w:sz w:val="24"/>
          <w:szCs w:val="24"/>
        </w:rPr>
        <w:t>,</w:t>
      </w:r>
      <w:r>
        <w:rPr>
          <w:sz w:val="24"/>
          <w:szCs w:val="24"/>
        </w:rPr>
        <w:t xml:space="preserve"> t</w:t>
      </w:r>
      <w:r w:rsidRPr="00DE0CCC">
        <w:rPr>
          <w:sz w:val="24"/>
          <w:szCs w:val="24"/>
        </w:rPr>
        <w:t xml:space="preserve">hrough giving choice, I was showing from the outset that I was placing their needs at the centre of the assessment and </w:t>
      </w:r>
      <w:r>
        <w:rPr>
          <w:sz w:val="24"/>
          <w:szCs w:val="24"/>
        </w:rPr>
        <w:t xml:space="preserve">was </w:t>
      </w:r>
      <w:r w:rsidRPr="00DE0CCC">
        <w:rPr>
          <w:sz w:val="24"/>
          <w:szCs w:val="24"/>
        </w:rPr>
        <w:t>creating a comfortable environment for that assessment</w:t>
      </w:r>
      <w:r>
        <w:rPr>
          <w:sz w:val="24"/>
          <w:szCs w:val="24"/>
        </w:rPr>
        <w:t xml:space="preserve">, an important element in </w:t>
      </w:r>
      <w:r w:rsidRPr="00DE0CCC">
        <w:rPr>
          <w:sz w:val="24"/>
          <w:szCs w:val="24"/>
        </w:rPr>
        <w:t>delivering a person-centred approach</w:t>
      </w:r>
      <w:r>
        <w:rPr>
          <w:sz w:val="24"/>
          <w:szCs w:val="24"/>
        </w:rPr>
        <w:t xml:space="preserve">, a </w:t>
      </w:r>
      <w:r w:rsidRPr="00DE0CCC">
        <w:rPr>
          <w:sz w:val="24"/>
          <w:szCs w:val="24"/>
        </w:rPr>
        <w:t>core value of the SSWWA (2014</w:t>
      </w:r>
      <w:r>
        <w:rPr>
          <w:sz w:val="24"/>
          <w:szCs w:val="24"/>
        </w:rPr>
        <w:t>,</w:t>
      </w:r>
      <w:r w:rsidRPr="00DE0CCC">
        <w:rPr>
          <w:sz w:val="24"/>
          <w:szCs w:val="24"/>
        </w:rPr>
        <w:t xml:space="preserve"> 7). </w:t>
      </w:r>
    </w:p>
    <w:p w:rsidR="007A3D7E" w:rsidRPr="00DE0CCC" w:rsidRDefault="007A3D7E" w:rsidP="007A3D7E">
      <w:pPr>
        <w:spacing w:line="360" w:lineRule="auto"/>
        <w:jc w:val="both"/>
        <w:rPr>
          <w:sz w:val="24"/>
          <w:szCs w:val="24"/>
        </w:rPr>
      </w:pPr>
    </w:p>
    <w:p w:rsidR="007A3D7E" w:rsidRPr="00DE0CCC" w:rsidRDefault="007A3D7E" w:rsidP="007A3D7E">
      <w:pPr>
        <w:spacing w:line="360" w:lineRule="auto"/>
        <w:jc w:val="both"/>
        <w:rPr>
          <w:sz w:val="24"/>
          <w:szCs w:val="24"/>
        </w:rPr>
      </w:pPr>
      <w:r w:rsidRPr="00DE0CCC">
        <w:rPr>
          <w:sz w:val="24"/>
          <w:szCs w:val="24"/>
        </w:rPr>
        <w:t>My focus on empowerment and wellbeing made me think further about my statutory duty</w:t>
      </w:r>
      <w:r>
        <w:rPr>
          <w:sz w:val="24"/>
          <w:szCs w:val="24"/>
        </w:rPr>
        <w:t>,</w:t>
      </w:r>
      <w:r w:rsidR="00416059">
        <w:rPr>
          <w:sz w:val="24"/>
          <w:szCs w:val="24"/>
        </w:rPr>
        <w:t xml:space="preserve"> through the Child P</w:t>
      </w:r>
      <w:r w:rsidRPr="00DE0CCC">
        <w:rPr>
          <w:sz w:val="24"/>
          <w:szCs w:val="24"/>
        </w:rPr>
        <w:t>rotection process</w:t>
      </w:r>
      <w:r>
        <w:rPr>
          <w:sz w:val="24"/>
          <w:szCs w:val="24"/>
        </w:rPr>
        <w:t>,</w:t>
      </w:r>
      <w:r w:rsidRPr="00DE0CCC">
        <w:rPr>
          <w:sz w:val="24"/>
          <w:szCs w:val="24"/>
        </w:rPr>
        <w:t xml:space="preserve"> in managing risk and ensuring adherence to the principles of the SSWWA 2014 and the Children Act (1989). One of the fundamental principles of the SSWWA 2014 in realising </w:t>
      </w:r>
      <w:r w:rsidR="00CE0243">
        <w:rPr>
          <w:sz w:val="24"/>
          <w:szCs w:val="24"/>
        </w:rPr>
        <w:t>well-being outcomes</w:t>
      </w:r>
      <w:r>
        <w:rPr>
          <w:sz w:val="24"/>
          <w:szCs w:val="24"/>
        </w:rPr>
        <w:t xml:space="preserve"> </w:t>
      </w:r>
      <w:r w:rsidRPr="00DE0CCC">
        <w:rPr>
          <w:sz w:val="24"/>
          <w:szCs w:val="24"/>
        </w:rPr>
        <w:t>is voice and control</w:t>
      </w:r>
      <w:r>
        <w:rPr>
          <w:sz w:val="24"/>
          <w:szCs w:val="24"/>
        </w:rPr>
        <w:t xml:space="preserve"> </w:t>
      </w:r>
      <w:r w:rsidRPr="00DE0CCC">
        <w:rPr>
          <w:sz w:val="24"/>
          <w:szCs w:val="24"/>
        </w:rPr>
        <w:t>(CCW</w:t>
      </w:r>
      <w:r>
        <w:rPr>
          <w:sz w:val="24"/>
          <w:szCs w:val="24"/>
        </w:rPr>
        <w:t>:</w:t>
      </w:r>
      <w:r w:rsidRPr="00DE0CCC">
        <w:rPr>
          <w:sz w:val="24"/>
          <w:szCs w:val="24"/>
        </w:rPr>
        <w:t xml:space="preserve"> 2017)</w:t>
      </w:r>
      <w:r>
        <w:rPr>
          <w:sz w:val="24"/>
          <w:szCs w:val="24"/>
        </w:rPr>
        <w:t xml:space="preserve"> – placing </w:t>
      </w:r>
      <w:r w:rsidRPr="00DE0CCC">
        <w:rPr>
          <w:sz w:val="24"/>
          <w:szCs w:val="24"/>
        </w:rPr>
        <w:t>the individual and their needs at the centre of their care</w:t>
      </w:r>
      <w:r>
        <w:rPr>
          <w:sz w:val="24"/>
          <w:szCs w:val="24"/>
        </w:rPr>
        <w:t xml:space="preserve">, </w:t>
      </w:r>
      <w:r w:rsidRPr="00DE0CCC">
        <w:rPr>
          <w:sz w:val="24"/>
          <w:szCs w:val="24"/>
        </w:rPr>
        <w:t>giving them a voice in and control over reaching the outcomes</w:t>
      </w:r>
      <w:r w:rsidR="00CE0243">
        <w:rPr>
          <w:sz w:val="24"/>
          <w:szCs w:val="24"/>
        </w:rPr>
        <w:t xml:space="preserve"> that </w:t>
      </w:r>
      <w:r w:rsidRPr="00DE0CCC">
        <w:rPr>
          <w:sz w:val="24"/>
          <w:szCs w:val="24"/>
        </w:rPr>
        <w:t xml:space="preserve">help them achieve well-being. I was able to place </w:t>
      </w:r>
      <w:r>
        <w:rPr>
          <w:sz w:val="24"/>
          <w:szCs w:val="24"/>
        </w:rPr>
        <w:t>these</w:t>
      </w:r>
      <w:r w:rsidRPr="00DE0CCC">
        <w:rPr>
          <w:sz w:val="24"/>
          <w:szCs w:val="24"/>
        </w:rPr>
        <w:t xml:space="preserve"> principles within the context of person-centred </w:t>
      </w:r>
      <w:r w:rsidRPr="00DE0CCC">
        <w:rPr>
          <w:bCs/>
          <w:sz w:val="24"/>
          <w:szCs w:val="24"/>
        </w:rPr>
        <w:t xml:space="preserve">theory </w:t>
      </w:r>
      <w:r w:rsidRPr="00DE0CCC">
        <w:rPr>
          <w:sz w:val="24"/>
          <w:szCs w:val="24"/>
        </w:rPr>
        <w:t xml:space="preserve">- that for people to reach their goals, they need an environment that provides them with unconditional positive </w:t>
      </w:r>
      <w:r w:rsidRPr="00DE0CCC">
        <w:rPr>
          <w:sz w:val="24"/>
          <w:szCs w:val="24"/>
        </w:rPr>
        <w:lastRenderedPageBreak/>
        <w:t>regard, empathetic understanding and congruence (Rogers:1957,95-103). If I was to be able to apply my understanding of this theory, then building an effective environment / relationship would be critically important</w:t>
      </w:r>
      <w:r>
        <w:rPr>
          <w:sz w:val="24"/>
          <w:szCs w:val="24"/>
        </w:rPr>
        <w:t>,</w:t>
      </w:r>
      <w:r w:rsidRPr="00DE0CCC">
        <w:rPr>
          <w:sz w:val="24"/>
          <w:szCs w:val="24"/>
        </w:rPr>
        <w:t xml:space="preserve"> </w:t>
      </w:r>
      <w:r>
        <w:rPr>
          <w:sz w:val="24"/>
          <w:szCs w:val="24"/>
        </w:rPr>
        <w:t>considering especially</w:t>
      </w:r>
      <w:r w:rsidRPr="00DE0CCC">
        <w:rPr>
          <w:sz w:val="24"/>
          <w:szCs w:val="24"/>
        </w:rPr>
        <w:t xml:space="preserve"> how best to build a relationship with an individual identified at risk of CSE. I felt that I employed this approach effectively with the individual</w:t>
      </w:r>
      <w:r>
        <w:rPr>
          <w:sz w:val="24"/>
          <w:szCs w:val="24"/>
        </w:rPr>
        <w:t xml:space="preserve">, showing </w:t>
      </w:r>
      <w:r w:rsidRPr="00DE0CCC">
        <w:rPr>
          <w:sz w:val="24"/>
          <w:szCs w:val="24"/>
        </w:rPr>
        <w:t>that she was being listened to and heard, whilst ensuring that she was safe, reflecting the requirements of the National Learning Outcomes Framework (WG</w:t>
      </w:r>
      <w:r>
        <w:rPr>
          <w:sz w:val="24"/>
          <w:szCs w:val="24"/>
        </w:rPr>
        <w:t>:</w:t>
      </w:r>
      <w:r w:rsidRPr="00DE0CCC">
        <w:rPr>
          <w:sz w:val="24"/>
          <w:szCs w:val="24"/>
        </w:rPr>
        <w:t xml:space="preserve"> 2019, 9).</w:t>
      </w:r>
    </w:p>
    <w:p w:rsidR="00CE0243" w:rsidRDefault="00CE0243" w:rsidP="007A3D7E">
      <w:pPr>
        <w:spacing w:line="360" w:lineRule="auto"/>
        <w:jc w:val="both"/>
        <w:rPr>
          <w:color w:val="0D0D0D" w:themeColor="text1" w:themeTint="F2"/>
          <w:sz w:val="24"/>
          <w:szCs w:val="24"/>
          <w:shd w:val="clear" w:color="auto" w:fill="FFFFFF"/>
        </w:rPr>
      </w:pPr>
    </w:p>
    <w:p w:rsidR="007A3D7E" w:rsidRDefault="007A3D7E" w:rsidP="007A3D7E">
      <w:pPr>
        <w:spacing w:line="360" w:lineRule="auto"/>
        <w:jc w:val="both"/>
        <w:rPr>
          <w:sz w:val="24"/>
          <w:szCs w:val="24"/>
        </w:rPr>
      </w:pPr>
      <w:r w:rsidRPr="00DE0CCC">
        <w:rPr>
          <w:color w:val="0D0D0D" w:themeColor="text1" w:themeTint="F2"/>
          <w:sz w:val="24"/>
          <w:szCs w:val="24"/>
          <w:shd w:val="clear" w:color="auto" w:fill="FFFFFF"/>
        </w:rPr>
        <w:t xml:space="preserve">Research has shown that experiencing or being at risk of CSE can have a harmful impact upon all aspects of children’s lives and wellbeing including physical and mental health, education, cognitive development, relationship </w:t>
      </w:r>
      <w:r>
        <w:rPr>
          <w:color w:val="0D0D0D" w:themeColor="text1" w:themeTint="F2"/>
          <w:sz w:val="24"/>
          <w:szCs w:val="24"/>
          <w:shd w:val="clear" w:color="auto" w:fill="FFFFFF"/>
        </w:rPr>
        <w:t xml:space="preserve">and </w:t>
      </w:r>
      <w:r w:rsidRPr="00DE0CCC">
        <w:rPr>
          <w:color w:val="0D0D0D" w:themeColor="text1" w:themeTint="F2"/>
          <w:sz w:val="24"/>
          <w:szCs w:val="24"/>
          <w:shd w:val="clear" w:color="auto" w:fill="FFFFFF"/>
        </w:rPr>
        <w:t>social and sexual relationships</w:t>
      </w:r>
      <w:r>
        <w:rPr>
          <w:color w:val="0D0D0D" w:themeColor="text1" w:themeTint="F2"/>
          <w:sz w:val="24"/>
          <w:szCs w:val="24"/>
          <w:shd w:val="clear" w:color="auto" w:fill="FFFFFF"/>
        </w:rPr>
        <w:t xml:space="preserve"> </w:t>
      </w:r>
      <w:r w:rsidRPr="00DE0CCC">
        <w:rPr>
          <w:color w:val="0D0D0D" w:themeColor="text1" w:themeTint="F2"/>
          <w:sz w:val="24"/>
          <w:szCs w:val="24"/>
          <w:shd w:val="clear" w:color="auto" w:fill="FFFFFF"/>
        </w:rPr>
        <w:t>(Smeaton</w:t>
      </w:r>
      <w:r>
        <w:rPr>
          <w:color w:val="0D0D0D" w:themeColor="text1" w:themeTint="F2"/>
          <w:sz w:val="24"/>
          <w:szCs w:val="24"/>
          <w:shd w:val="clear" w:color="auto" w:fill="FFFFFF"/>
        </w:rPr>
        <w:t>:</w:t>
      </w:r>
      <w:r w:rsidRPr="00DE0CCC">
        <w:rPr>
          <w:color w:val="0D0D0D" w:themeColor="text1" w:themeTint="F2"/>
          <w:sz w:val="24"/>
          <w:szCs w:val="24"/>
          <w:shd w:val="clear" w:color="auto" w:fill="FFFFFF"/>
        </w:rPr>
        <w:t xml:space="preserve"> 2016). This gave me an understanding that what professionals sometimes refer to as ‘challenging behaviour’ can </w:t>
      </w:r>
      <w:r>
        <w:rPr>
          <w:color w:val="0D0D0D" w:themeColor="text1" w:themeTint="F2"/>
          <w:sz w:val="24"/>
          <w:szCs w:val="24"/>
          <w:shd w:val="clear" w:color="auto" w:fill="FFFFFF"/>
        </w:rPr>
        <w:t xml:space="preserve">mask </w:t>
      </w:r>
      <w:r w:rsidRPr="00DE0CCC">
        <w:rPr>
          <w:color w:val="0D0D0D" w:themeColor="text1" w:themeTint="F2"/>
          <w:sz w:val="24"/>
          <w:szCs w:val="24"/>
          <w:shd w:val="clear" w:color="auto" w:fill="FFFFFF"/>
        </w:rPr>
        <w:t>the wide-ranging impact</w:t>
      </w:r>
      <w:r>
        <w:rPr>
          <w:color w:val="0D0D0D" w:themeColor="text1" w:themeTint="F2"/>
          <w:sz w:val="24"/>
          <w:szCs w:val="24"/>
          <w:shd w:val="clear" w:color="auto" w:fill="FFFFFF"/>
        </w:rPr>
        <w:t>s</w:t>
      </w:r>
      <w:r w:rsidRPr="00DE0CCC">
        <w:rPr>
          <w:color w:val="0D0D0D" w:themeColor="text1" w:themeTint="F2"/>
          <w:sz w:val="24"/>
          <w:szCs w:val="24"/>
          <w:shd w:val="clear" w:color="auto" w:fill="FFFFFF"/>
        </w:rPr>
        <w:t xml:space="preserve"> of CSE and it is important to be awake to signs of potential impacts (Franklin et al</w:t>
      </w:r>
      <w:r>
        <w:rPr>
          <w:color w:val="0D0D0D" w:themeColor="text1" w:themeTint="F2"/>
          <w:sz w:val="24"/>
          <w:szCs w:val="24"/>
          <w:shd w:val="clear" w:color="auto" w:fill="FFFFFF"/>
        </w:rPr>
        <w:t>:</w:t>
      </w:r>
      <w:r w:rsidRPr="00DE0CCC">
        <w:rPr>
          <w:color w:val="0D0D0D" w:themeColor="text1" w:themeTint="F2"/>
          <w:sz w:val="24"/>
          <w:szCs w:val="24"/>
          <w:shd w:val="clear" w:color="auto" w:fill="FFFFFF"/>
        </w:rPr>
        <w:t xml:space="preserve"> 2016). Therefore, to build a relationship, I needed to establish what was occurring in the child’s life</w:t>
      </w:r>
      <w:bookmarkStart w:id="6" w:name="_Hlk60582109"/>
      <w:r w:rsidRPr="00DE0CCC">
        <w:rPr>
          <w:color w:val="0D0D0D" w:themeColor="text1" w:themeTint="F2"/>
          <w:sz w:val="24"/>
          <w:szCs w:val="24"/>
          <w:shd w:val="clear" w:color="auto" w:fill="FFFFFF"/>
        </w:rPr>
        <w:t xml:space="preserve">. </w:t>
      </w:r>
      <w:r w:rsidRPr="00DE0CCC">
        <w:rPr>
          <w:color w:val="0D0D0D" w:themeColor="text1" w:themeTint="F2"/>
          <w:sz w:val="24"/>
          <w:szCs w:val="24"/>
        </w:rPr>
        <w:t xml:space="preserve">Warrington (2017, 3) concluded that a young person’s participation in cases of CSE is often </w:t>
      </w:r>
      <w:r w:rsidRPr="00DE0CCC">
        <w:rPr>
          <w:sz w:val="24"/>
          <w:szCs w:val="24"/>
        </w:rPr>
        <w:t xml:space="preserve">‘poorly defined, variably understood and inconsistently integrated’ in practice and that, if we are to </w:t>
      </w:r>
      <w:r w:rsidRPr="00DE0CCC">
        <w:rPr>
          <w:sz w:val="24"/>
          <w:szCs w:val="24"/>
        </w:rPr>
        <w:lastRenderedPageBreak/>
        <w:t>make effective safeguarding responses to CSE with adolescents, who are naturally developing a growing sense of autonomy, then we must tailor our responses to their needs. His conclusions are consistent with those of Ingram and Smith (2018, 3), who regard developing effective relationships an “emerging</w:t>
      </w:r>
      <w:r>
        <w:rPr>
          <w:sz w:val="24"/>
          <w:szCs w:val="24"/>
        </w:rPr>
        <w:t xml:space="preserve"> </w:t>
      </w:r>
      <w:r w:rsidRPr="00DE0CCC">
        <w:rPr>
          <w:sz w:val="24"/>
          <w:szCs w:val="24"/>
        </w:rPr>
        <w:t>theme“</w:t>
      </w:r>
      <w:r>
        <w:rPr>
          <w:sz w:val="24"/>
          <w:szCs w:val="24"/>
        </w:rPr>
        <w:t xml:space="preserve"> </w:t>
      </w:r>
      <w:r w:rsidRPr="00DE0CCC">
        <w:rPr>
          <w:sz w:val="24"/>
          <w:szCs w:val="24"/>
        </w:rPr>
        <w:t xml:space="preserve">in social work, stating that “there are compelling philosophical, policy and practical reasons to put relationships at the heart of practice”. </w:t>
      </w:r>
      <w:r w:rsidR="00CE0243">
        <w:rPr>
          <w:sz w:val="24"/>
          <w:szCs w:val="24"/>
        </w:rPr>
        <w:t>I, therefore, had</w:t>
      </w:r>
      <w:r w:rsidRPr="00DE0CCC">
        <w:rPr>
          <w:sz w:val="24"/>
          <w:szCs w:val="24"/>
        </w:rPr>
        <w:t xml:space="preserve"> to try to incorporate this in to my approach.</w:t>
      </w:r>
    </w:p>
    <w:p w:rsidR="007A3D7E" w:rsidRPr="00DE0CCC" w:rsidRDefault="007A3D7E" w:rsidP="007A3D7E">
      <w:pPr>
        <w:spacing w:line="360" w:lineRule="auto"/>
        <w:jc w:val="both"/>
        <w:rPr>
          <w:sz w:val="24"/>
          <w:szCs w:val="24"/>
        </w:rPr>
      </w:pPr>
    </w:p>
    <w:p w:rsidR="007A3D7E" w:rsidRPr="00AB4BCC" w:rsidRDefault="007A3D7E" w:rsidP="007A3D7E">
      <w:pPr>
        <w:spacing w:line="360" w:lineRule="auto"/>
        <w:ind w:firstLine="720"/>
        <w:jc w:val="both"/>
        <w:rPr>
          <w:color w:val="000000" w:themeColor="text1"/>
          <w:sz w:val="24"/>
          <w:szCs w:val="24"/>
        </w:rPr>
      </w:pPr>
      <w:r w:rsidRPr="00DE0CCC">
        <w:rPr>
          <w:sz w:val="24"/>
          <w:szCs w:val="24"/>
        </w:rPr>
        <w:t>In order to start building an effective relationshi</w:t>
      </w:r>
      <w:r>
        <w:rPr>
          <w:sz w:val="24"/>
          <w:szCs w:val="24"/>
        </w:rPr>
        <w:t>p</w:t>
      </w:r>
      <w:r w:rsidRPr="00DE0CCC">
        <w:rPr>
          <w:sz w:val="24"/>
          <w:szCs w:val="24"/>
        </w:rPr>
        <w:t>, I decided to meet with both</w:t>
      </w:r>
      <w:r w:rsidRPr="00DE0CCC">
        <w:rPr>
          <w:b/>
          <w:sz w:val="24"/>
          <w:szCs w:val="24"/>
        </w:rPr>
        <w:t xml:space="preserve"> </w:t>
      </w:r>
      <w:r w:rsidRPr="00DE0CCC">
        <w:rPr>
          <w:sz w:val="24"/>
          <w:szCs w:val="24"/>
        </w:rPr>
        <w:t xml:space="preserve">Child 3 and her father together at their home to introduce myself properly </w:t>
      </w:r>
      <w:r>
        <w:rPr>
          <w:sz w:val="24"/>
          <w:szCs w:val="24"/>
        </w:rPr>
        <w:t>and</w:t>
      </w:r>
      <w:r w:rsidRPr="00DE0CCC">
        <w:rPr>
          <w:sz w:val="24"/>
          <w:szCs w:val="24"/>
        </w:rPr>
        <w:t xml:space="preserve"> explain my role. I had already made the Active Offer. I would have normally met </w:t>
      </w:r>
      <w:r>
        <w:rPr>
          <w:sz w:val="24"/>
          <w:szCs w:val="24"/>
        </w:rPr>
        <w:t>them</w:t>
      </w:r>
      <w:r w:rsidR="00ED4335">
        <w:rPr>
          <w:sz w:val="24"/>
          <w:szCs w:val="24"/>
        </w:rPr>
        <w:t xml:space="preserve"> at the I</w:t>
      </w:r>
      <w:r w:rsidRPr="00DE0CCC">
        <w:rPr>
          <w:sz w:val="24"/>
          <w:szCs w:val="24"/>
        </w:rPr>
        <w:t>n</w:t>
      </w:r>
      <w:r w:rsidR="00ED4335">
        <w:rPr>
          <w:sz w:val="24"/>
          <w:szCs w:val="24"/>
        </w:rPr>
        <w:t>itial Case C</w:t>
      </w:r>
      <w:r w:rsidRPr="00DE0CCC">
        <w:rPr>
          <w:sz w:val="24"/>
          <w:szCs w:val="24"/>
        </w:rPr>
        <w:t>onference however</w:t>
      </w:r>
      <w:r>
        <w:rPr>
          <w:sz w:val="24"/>
          <w:szCs w:val="24"/>
        </w:rPr>
        <w:t xml:space="preserve">; but </w:t>
      </w:r>
      <w:r w:rsidRPr="00DE0CCC">
        <w:rPr>
          <w:sz w:val="24"/>
          <w:szCs w:val="24"/>
        </w:rPr>
        <w:t>due to Covid-19 pandemic restrictions</w:t>
      </w:r>
      <w:r>
        <w:rPr>
          <w:sz w:val="24"/>
          <w:szCs w:val="24"/>
        </w:rPr>
        <w:t>,</w:t>
      </w:r>
      <w:r w:rsidRPr="00DE0CCC">
        <w:rPr>
          <w:sz w:val="24"/>
          <w:szCs w:val="24"/>
        </w:rPr>
        <w:t xml:space="preserve"> case conferences </w:t>
      </w:r>
      <w:r>
        <w:rPr>
          <w:sz w:val="24"/>
          <w:szCs w:val="24"/>
        </w:rPr>
        <w:t>were being held by telephone conferencing, with both the family and myself being unable to see</w:t>
      </w:r>
      <w:r w:rsidRPr="00DE0CCC">
        <w:rPr>
          <w:sz w:val="24"/>
          <w:szCs w:val="24"/>
        </w:rPr>
        <w:t xml:space="preserve"> body language</w:t>
      </w:r>
      <w:r>
        <w:rPr>
          <w:sz w:val="24"/>
          <w:szCs w:val="24"/>
        </w:rPr>
        <w:t xml:space="preserve"> and</w:t>
      </w:r>
      <w:r w:rsidRPr="00DE0CCC">
        <w:rPr>
          <w:sz w:val="24"/>
          <w:szCs w:val="24"/>
        </w:rPr>
        <w:t xml:space="preserve"> facial </w:t>
      </w:r>
      <w:r w:rsidRPr="00AB4BCC">
        <w:rPr>
          <w:color w:val="000000" w:themeColor="text1"/>
          <w:sz w:val="24"/>
          <w:szCs w:val="24"/>
        </w:rPr>
        <w:t>expressions and introducing opportunities for mishearing and mistaking who said what.</w:t>
      </w:r>
    </w:p>
    <w:p w:rsidR="00ED4335" w:rsidRDefault="00ED4335" w:rsidP="007A3D7E">
      <w:pPr>
        <w:spacing w:line="360" w:lineRule="auto"/>
        <w:ind w:firstLine="720"/>
        <w:jc w:val="both"/>
        <w:rPr>
          <w:bCs/>
          <w:color w:val="000000" w:themeColor="text1"/>
          <w:sz w:val="24"/>
          <w:szCs w:val="24"/>
          <w:shd w:val="clear" w:color="auto" w:fill="FFFFFF"/>
        </w:rPr>
      </w:pPr>
    </w:p>
    <w:p w:rsidR="007A3D7E" w:rsidRPr="00AB4BCC" w:rsidRDefault="007A3D7E" w:rsidP="007A3D7E">
      <w:pPr>
        <w:spacing w:line="360" w:lineRule="auto"/>
        <w:ind w:firstLine="720"/>
        <w:jc w:val="both"/>
        <w:rPr>
          <w:bCs/>
          <w:color w:val="000000" w:themeColor="text1"/>
          <w:sz w:val="24"/>
          <w:szCs w:val="24"/>
        </w:rPr>
      </w:pPr>
      <w:r w:rsidRPr="00AB4BCC">
        <w:rPr>
          <w:bCs/>
          <w:color w:val="000000" w:themeColor="text1"/>
          <w:sz w:val="24"/>
          <w:szCs w:val="24"/>
          <w:shd w:val="clear" w:color="auto" w:fill="FFFFFF"/>
        </w:rPr>
        <w:t xml:space="preserve">Child Practice Reviews have underlined that children should meet on their own with social worker, away from parents and carers, and should happen </w:t>
      </w:r>
      <w:r w:rsidRPr="00AB4BCC">
        <w:rPr>
          <w:bCs/>
          <w:color w:val="000000" w:themeColor="text1"/>
          <w:sz w:val="24"/>
          <w:szCs w:val="24"/>
          <w:shd w:val="clear" w:color="auto" w:fill="FFFFFF"/>
        </w:rPr>
        <w:lastRenderedPageBreak/>
        <w:t xml:space="preserve">in an environment where the child feels safe and able to speak freely about their views and feelings and how issues regarding safeguarding concerns impacted them. Wales Safeguarding Procedures (2019) emphasise that “providing time and space to listen directly to children supports a child-centred system and promotes good safeguarding practice”. </w:t>
      </w:r>
      <w:r w:rsidRPr="00AB4BCC">
        <w:rPr>
          <w:bCs/>
          <w:color w:val="000000" w:themeColor="text1"/>
          <w:sz w:val="24"/>
          <w:szCs w:val="24"/>
        </w:rPr>
        <w:t>It is also recommended that, when a family is on a Child Protection Plan, the child should also be seen separately, with parental consent. I had arranged this, but due to Covid-19 restrictions, the initial location had to be in the home, since it was not possible yet to choose a neutral location where the child would be comfortable. However, I decided that I would try to vary locations, as restrictions allowed, in future visits.</w:t>
      </w:r>
    </w:p>
    <w:p w:rsidR="00ED4335" w:rsidRDefault="00ED4335" w:rsidP="007A3D7E">
      <w:pPr>
        <w:spacing w:line="360" w:lineRule="auto"/>
        <w:ind w:firstLine="720"/>
        <w:jc w:val="both"/>
        <w:rPr>
          <w:bCs/>
          <w:color w:val="000000" w:themeColor="text1"/>
          <w:sz w:val="24"/>
          <w:szCs w:val="24"/>
        </w:rPr>
      </w:pPr>
    </w:p>
    <w:p w:rsidR="007A3D7E" w:rsidRPr="00AB4BCC" w:rsidRDefault="007A3D7E" w:rsidP="007A3D7E">
      <w:pPr>
        <w:spacing w:line="360" w:lineRule="auto"/>
        <w:ind w:firstLine="720"/>
        <w:jc w:val="both"/>
        <w:rPr>
          <w:bCs/>
          <w:color w:val="000000" w:themeColor="text1"/>
          <w:sz w:val="24"/>
          <w:szCs w:val="24"/>
        </w:rPr>
      </w:pPr>
      <w:r w:rsidRPr="00AB4BCC">
        <w:rPr>
          <w:bCs/>
          <w:color w:val="000000" w:themeColor="text1"/>
          <w:sz w:val="24"/>
          <w:szCs w:val="24"/>
        </w:rPr>
        <w:t xml:space="preserve">Not only was it important to find and respond to Child 3’s views and needs, it was also important to record them. I was aware that this </w:t>
      </w:r>
      <w:r w:rsidR="00ED4335">
        <w:rPr>
          <w:bCs/>
          <w:color w:val="000000" w:themeColor="text1"/>
          <w:sz w:val="24"/>
          <w:szCs w:val="24"/>
        </w:rPr>
        <w:t>has been found lacking in past Serious Case R</w:t>
      </w:r>
      <w:r w:rsidRPr="00AB4BCC">
        <w:rPr>
          <w:bCs/>
          <w:color w:val="000000" w:themeColor="text1"/>
          <w:sz w:val="24"/>
          <w:szCs w:val="24"/>
        </w:rPr>
        <w:t>eviews, Laming (2003), for example, famously noting that Victoria Climbié’s wishes and feeling</w:t>
      </w:r>
      <w:r w:rsidR="00ED4335">
        <w:rPr>
          <w:bCs/>
          <w:color w:val="000000" w:themeColor="text1"/>
          <w:sz w:val="24"/>
          <w:szCs w:val="24"/>
        </w:rPr>
        <w:t>s</w:t>
      </w:r>
      <w:r w:rsidRPr="00AB4BCC">
        <w:rPr>
          <w:bCs/>
          <w:color w:val="000000" w:themeColor="text1"/>
          <w:sz w:val="24"/>
          <w:szCs w:val="24"/>
        </w:rPr>
        <w:t xml:space="preserve"> were almost entirely absent from her file. It was important for all visits, telephone calls and meetings to be recorded on the computer system, that Child 3’s wishes and feelings were recorded and all information was correct.</w:t>
      </w:r>
    </w:p>
    <w:p w:rsidR="007A3D7E" w:rsidRPr="00AB4BCC" w:rsidRDefault="007A3D7E" w:rsidP="007A3D7E">
      <w:pPr>
        <w:spacing w:line="360" w:lineRule="auto"/>
        <w:jc w:val="both"/>
        <w:rPr>
          <w:rFonts w:cstheme="minorHAnsi"/>
          <w:color w:val="000000" w:themeColor="text1"/>
          <w:sz w:val="24"/>
          <w:szCs w:val="24"/>
        </w:rPr>
      </w:pPr>
      <w:r w:rsidRPr="00AB4BCC">
        <w:rPr>
          <w:rFonts w:cstheme="minorHAnsi"/>
          <w:color w:val="000000" w:themeColor="text1"/>
          <w:sz w:val="24"/>
          <w:szCs w:val="24"/>
        </w:rPr>
        <w:lastRenderedPageBreak/>
        <w:t>Each record helps us to assess the situation and monitor progress. It is the feeding of this information into the assessment which help us to decide what intervention is required. Incorrect information or its absence can harm the child’s interests since evidence would be lacking. Case c</w:t>
      </w:r>
      <w:r w:rsidR="00ED4335">
        <w:rPr>
          <w:rFonts w:cstheme="minorHAnsi"/>
          <w:color w:val="000000" w:themeColor="text1"/>
          <w:sz w:val="24"/>
          <w:szCs w:val="24"/>
        </w:rPr>
        <w:t>hronology, if the case went to C</w:t>
      </w:r>
      <w:r w:rsidRPr="00AB4BCC">
        <w:rPr>
          <w:rFonts w:cstheme="minorHAnsi"/>
          <w:color w:val="000000" w:themeColor="text1"/>
          <w:sz w:val="24"/>
          <w:szCs w:val="24"/>
        </w:rPr>
        <w:t>ourt, might also not be a true reflection of events.</w:t>
      </w:r>
    </w:p>
    <w:p w:rsidR="007A3D7E" w:rsidRPr="003B066D" w:rsidRDefault="007A3D7E" w:rsidP="007A3D7E">
      <w:pPr>
        <w:rPr>
          <w:b/>
          <w:sz w:val="24"/>
          <w:szCs w:val="24"/>
        </w:rPr>
      </w:pPr>
    </w:p>
    <w:p w:rsidR="007A3D7E" w:rsidRPr="00DE0CCC" w:rsidRDefault="007A3D7E" w:rsidP="007A3D7E">
      <w:pPr>
        <w:spacing w:line="360" w:lineRule="auto"/>
        <w:ind w:firstLine="720"/>
        <w:jc w:val="both"/>
        <w:rPr>
          <w:sz w:val="24"/>
          <w:szCs w:val="24"/>
        </w:rPr>
      </w:pPr>
      <w:r w:rsidRPr="00DE0CCC">
        <w:rPr>
          <w:sz w:val="24"/>
          <w:szCs w:val="24"/>
        </w:rPr>
        <w:t>Although I met Child 3 and her father together initially to try to start building a relationship, shortly into the meeting, the father was shouting, swearing and waving his arms</w:t>
      </w:r>
      <w:r>
        <w:rPr>
          <w:sz w:val="24"/>
          <w:szCs w:val="24"/>
        </w:rPr>
        <w:t xml:space="preserve">, stating that </w:t>
      </w:r>
      <w:r w:rsidRPr="00DE0CCC">
        <w:rPr>
          <w:sz w:val="24"/>
          <w:szCs w:val="24"/>
        </w:rPr>
        <w:t>Child 3 was not at risk</w:t>
      </w:r>
      <w:r>
        <w:rPr>
          <w:sz w:val="24"/>
          <w:szCs w:val="24"/>
        </w:rPr>
        <w:t>, ‘</w:t>
      </w:r>
      <w:r w:rsidRPr="00DE0CCC">
        <w:rPr>
          <w:sz w:val="24"/>
          <w:szCs w:val="24"/>
        </w:rPr>
        <w:t>just being bad”; but</w:t>
      </w:r>
      <w:r>
        <w:rPr>
          <w:sz w:val="24"/>
          <w:szCs w:val="24"/>
        </w:rPr>
        <w:t xml:space="preserve"> being ‘a good dad’,</w:t>
      </w:r>
      <w:r w:rsidRPr="00DE0CCC">
        <w:rPr>
          <w:sz w:val="24"/>
          <w:szCs w:val="24"/>
        </w:rPr>
        <w:t xml:space="preserve"> he could cope</w:t>
      </w:r>
      <w:r>
        <w:rPr>
          <w:sz w:val="24"/>
          <w:szCs w:val="24"/>
        </w:rPr>
        <w:t xml:space="preserve">. </w:t>
      </w:r>
      <w:r w:rsidRPr="00DE0CCC">
        <w:rPr>
          <w:sz w:val="24"/>
          <w:szCs w:val="24"/>
        </w:rPr>
        <w:t xml:space="preserve">I recognised that there were strengths </w:t>
      </w:r>
      <w:r>
        <w:rPr>
          <w:sz w:val="24"/>
          <w:szCs w:val="24"/>
        </w:rPr>
        <w:t>noted in</w:t>
      </w:r>
      <w:r w:rsidR="00ED4335">
        <w:rPr>
          <w:sz w:val="24"/>
          <w:szCs w:val="24"/>
        </w:rPr>
        <w:t xml:space="preserve"> the Case C</w:t>
      </w:r>
      <w:r w:rsidRPr="00DE0CCC">
        <w:rPr>
          <w:sz w:val="24"/>
          <w:szCs w:val="24"/>
        </w:rPr>
        <w:t>onference and</w:t>
      </w:r>
      <w:r>
        <w:rPr>
          <w:sz w:val="24"/>
          <w:szCs w:val="24"/>
        </w:rPr>
        <w:t>,</w:t>
      </w:r>
      <w:r w:rsidRPr="00DE0CCC">
        <w:rPr>
          <w:sz w:val="24"/>
          <w:szCs w:val="24"/>
        </w:rPr>
        <w:t xml:space="preserve"> therefore</w:t>
      </w:r>
      <w:r>
        <w:rPr>
          <w:sz w:val="24"/>
          <w:szCs w:val="24"/>
        </w:rPr>
        <w:t>,</w:t>
      </w:r>
      <w:r w:rsidRPr="00DE0CCC">
        <w:rPr>
          <w:sz w:val="24"/>
          <w:szCs w:val="24"/>
        </w:rPr>
        <w:t xml:space="preserve"> capitalised on those strengths in order to </w:t>
      </w:r>
      <w:r>
        <w:rPr>
          <w:sz w:val="24"/>
          <w:szCs w:val="24"/>
        </w:rPr>
        <w:t xml:space="preserve">try to </w:t>
      </w:r>
      <w:r w:rsidRPr="00DE0CCC">
        <w:rPr>
          <w:sz w:val="24"/>
          <w:szCs w:val="24"/>
        </w:rPr>
        <w:t>empower the father who</w:t>
      </w:r>
      <w:r>
        <w:rPr>
          <w:sz w:val="24"/>
          <w:szCs w:val="24"/>
        </w:rPr>
        <w:t>,</w:t>
      </w:r>
      <w:r w:rsidRPr="00DE0CCC">
        <w:rPr>
          <w:sz w:val="24"/>
          <w:szCs w:val="24"/>
        </w:rPr>
        <w:t xml:space="preserve"> at this point, </w:t>
      </w:r>
      <w:r>
        <w:rPr>
          <w:sz w:val="24"/>
          <w:szCs w:val="24"/>
        </w:rPr>
        <w:t xml:space="preserve">felt </w:t>
      </w:r>
      <w:r w:rsidRPr="00DE0CCC">
        <w:rPr>
          <w:sz w:val="24"/>
          <w:szCs w:val="24"/>
        </w:rPr>
        <w:t>that he was being judged. I realised the usefulness of knowing about strength-based theory and used positivity in my communication, giving him a voice, and showing that I valued his opinion, rather than focusing on negative characteristics. (Department of Health and Social Care</w:t>
      </w:r>
      <w:r>
        <w:rPr>
          <w:sz w:val="24"/>
          <w:szCs w:val="24"/>
        </w:rPr>
        <w:t>:</w:t>
      </w:r>
      <w:r w:rsidRPr="00DE0CCC">
        <w:rPr>
          <w:sz w:val="24"/>
          <w:szCs w:val="24"/>
        </w:rPr>
        <w:t xml:space="preserve"> 2019).</w:t>
      </w:r>
    </w:p>
    <w:p w:rsidR="007A3D7E" w:rsidRPr="00DE0CCC" w:rsidRDefault="007A3D7E" w:rsidP="007A3D7E">
      <w:pPr>
        <w:spacing w:line="360" w:lineRule="auto"/>
        <w:ind w:firstLine="720"/>
        <w:jc w:val="both"/>
        <w:rPr>
          <w:sz w:val="24"/>
          <w:szCs w:val="24"/>
        </w:rPr>
      </w:pPr>
      <w:r w:rsidRPr="00DE0CCC">
        <w:rPr>
          <w:sz w:val="24"/>
          <w:szCs w:val="24"/>
        </w:rPr>
        <w:t>I notice</w:t>
      </w:r>
      <w:r w:rsidR="000C1DF8">
        <w:rPr>
          <w:sz w:val="24"/>
          <w:szCs w:val="24"/>
        </w:rPr>
        <w:t>d during this meeting that the C</w:t>
      </w:r>
      <w:r w:rsidRPr="00DE0CCC">
        <w:rPr>
          <w:sz w:val="24"/>
          <w:szCs w:val="24"/>
        </w:rPr>
        <w:t xml:space="preserve">hild was very quiet when her dad was present and tended to nod or answer with ‘yes’ or ‘no’. However, </w:t>
      </w:r>
      <w:r>
        <w:rPr>
          <w:sz w:val="24"/>
          <w:szCs w:val="24"/>
        </w:rPr>
        <w:t>after</w:t>
      </w:r>
      <w:r w:rsidRPr="00DE0CCC">
        <w:rPr>
          <w:sz w:val="24"/>
          <w:szCs w:val="24"/>
        </w:rPr>
        <w:t xml:space="preserve"> he left, her body language reflected less tension. I noticed that sometimes non-</w:t>
      </w:r>
      <w:r w:rsidRPr="00DE0CCC">
        <w:rPr>
          <w:sz w:val="24"/>
          <w:szCs w:val="24"/>
        </w:rPr>
        <w:lastRenderedPageBreak/>
        <w:t xml:space="preserve">verbal communication </w:t>
      </w:r>
      <w:r w:rsidRPr="000C1DF8">
        <w:rPr>
          <w:color w:val="auto"/>
          <w:sz w:val="24"/>
          <w:szCs w:val="24"/>
        </w:rPr>
        <w:t xml:space="preserve">can give as much information as verbal communication </w:t>
      </w:r>
      <w:r w:rsidRPr="00DE0CCC">
        <w:rPr>
          <w:sz w:val="24"/>
          <w:szCs w:val="24"/>
        </w:rPr>
        <w:t xml:space="preserve">and that my own research and understanding of theory had helped me to understand the situation, </w:t>
      </w:r>
      <w:r>
        <w:rPr>
          <w:sz w:val="24"/>
          <w:szCs w:val="24"/>
        </w:rPr>
        <w:t>taking a</w:t>
      </w:r>
      <w:r w:rsidRPr="00DE0CCC">
        <w:rPr>
          <w:sz w:val="24"/>
          <w:szCs w:val="24"/>
        </w:rPr>
        <w:t xml:space="preserve"> balanced strength-based</w:t>
      </w:r>
      <w:r>
        <w:rPr>
          <w:sz w:val="24"/>
          <w:szCs w:val="24"/>
        </w:rPr>
        <w:t xml:space="preserve"> approach</w:t>
      </w:r>
      <w:r w:rsidRPr="00DE0CCC">
        <w:rPr>
          <w:sz w:val="24"/>
          <w:szCs w:val="24"/>
        </w:rPr>
        <w:t>. However, I was not sure as yet whether she had confidence or trust in me.</w:t>
      </w:r>
    </w:p>
    <w:p w:rsidR="007A3D7E" w:rsidRPr="00DE0CCC" w:rsidRDefault="007A3D7E" w:rsidP="007A3D7E">
      <w:pPr>
        <w:spacing w:line="360" w:lineRule="auto"/>
        <w:ind w:firstLine="720"/>
        <w:jc w:val="both"/>
        <w:rPr>
          <w:sz w:val="24"/>
          <w:szCs w:val="24"/>
        </w:rPr>
      </w:pPr>
      <w:r w:rsidRPr="00DE0CCC">
        <w:rPr>
          <w:sz w:val="24"/>
          <w:szCs w:val="24"/>
        </w:rPr>
        <w:t xml:space="preserve">I was glad that I </w:t>
      </w:r>
      <w:r>
        <w:rPr>
          <w:sz w:val="24"/>
          <w:szCs w:val="24"/>
        </w:rPr>
        <w:t>found</w:t>
      </w:r>
      <w:r w:rsidRPr="00DE0CCC">
        <w:rPr>
          <w:sz w:val="24"/>
          <w:szCs w:val="24"/>
        </w:rPr>
        <w:t xml:space="preserve"> research by Franklin et al. (2015,108-110), </w:t>
      </w:r>
      <w:r>
        <w:rPr>
          <w:sz w:val="24"/>
          <w:szCs w:val="24"/>
        </w:rPr>
        <w:t>who noted a pattern of</w:t>
      </w:r>
      <w:r w:rsidRPr="00DE0CCC">
        <w:rPr>
          <w:sz w:val="24"/>
          <w:szCs w:val="24"/>
        </w:rPr>
        <w:t xml:space="preserve"> lack of trust in social workers amongst adolescents and some families </w:t>
      </w:r>
      <w:r>
        <w:rPr>
          <w:sz w:val="24"/>
          <w:szCs w:val="24"/>
        </w:rPr>
        <w:t>leading to</w:t>
      </w:r>
      <w:r w:rsidRPr="00DE0CCC">
        <w:rPr>
          <w:sz w:val="24"/>
          <w:szCs w:val="24"/>
        </w:rPr>
        <w:t xml:space="preserve"> failures in building relationships. They recognised that building trust can be challenging, needing time over the long term; but that</w:t>
      </w:r>
      <w:r>
        <w:rPr>
          <w:sz w:val="24"/>
          <w:szCs w:val="24"/>
        </w:rPr>
        <w:t xml:space="preserve"> time</w:t>
      </w:r>
      <w:r w:rsidRPr="00DE0CCC">
        <w:rPr>
          <w:sz w:val="24"/>
          <w:szCs w:val="24"/>
        </w:rPr>
        <w:t xml:space="preserve"> is limited for social workers due to caseloads. I found this to be challenging for this very reason and glad that I was not alone in feeling this! However, I did find that my research and the development of my communication skills with young people since my initial </w:t>
      </w:r>
      <w:r>
        <w:rPr>
          <w:sz w:val="24"/>
          <w:szCs w:val="24"/>
        </w:rPr>
        <w:t xml:space="preserve">needs </w:t>
      </w:r>
      <w:r w:rsidRPr="00DE0CCC">
        <w:rPr>
          <w:sz w:val="24"/>
          <w:szCs w:val="24"/>
        </w:rPr>
        <w:t>analysis had helped enormously</w:t>
      </w:r>
      <w:r>
        <w:rPr>
          <w:sz w:val="24"/>
          <w:szCs w:val="24"/>
        </w:rPr>
        <w:t xml:space="preserve"> and </w:t>
      </w:r>
      <w:r w:rsidRPr="00DE0CCC">
        <w:rPr>
          <w:sz w:val="24"/>
          <w:szCs w:val="24"/>
        </w:rPr>
        <w:t>realis</w:t>
      </w:r>
      <w:r>
        <w:rPr>
          <w:sz w:val="24"/>
          <w:szCs w:val="24"/>
        </w:rPr>
        <w:t>ing</w:t>
      </w:r>
      <w:r w:rsidRPr="00DE0CCC">
        <w:rPr>
          <w:sz w:val="24"/>
          <w:szCs w:val="24"/>
        </w:rPr>
        <w:t xml:space="preserve"> that building a relationship should be one of my main priorities in this assessment. As part of building </w:t>
      </w:r>
      <w:r>
        <w:rPr>
          <w:sz w:val="24"/>
          <w:szCs w:val="24"/>
        </w:rPr>
        <w:t xml:space="preserve">a </w:t>
      </w:r>
      <w:r w:rsidRPr="00DE0CCC">
        <w:rPr>
          <w:sz w:val="24"/>
          <w:szCs w:val="24"/>
        </w:rPr>
        <w:t xml:space="preserve">relationship with Child 3 I decided to take time to get to know her and it was important that she felt comfortable meeting me. I would ask her where she would like to meet. Our sessions would consist of going for walks, for a drive in the car </w:t>
      </w:r>
      <w:r>
        <w:rPr>
          <w:sz w:val="24"/>
          <w:szCs w:val="24"/>
        </w:rPr>
        <w:t>or, at</w:t>
      </w:r>
      <w:r w:rsidRPr="00DE0CCC">
        <w:rPr>
          <w:sz w:val="24"/>
          <w:szCs w:val="24"/>
        </w:rPr>
        <w:t xml:space="preserve"> other times</w:t>
      </w:r>
      <w:r>
        <w:rPr>
          <w:sz w:val="24"/>
          <w:szCs w:val="24"/>
        </w:rPr>
        <w:t>,</w:t>
      </w:r>
      <w:r w:rsidRPr="00DE0CCC">
        <w:rPr>
          <w:sz w:val="24"/>
          <w:szCs w:val="24"/>
        </w:rPr>
        <w:t xml:space="preserve"> sitting at home. There were some sessions where Child 3 would be very chatty, </w:t>
      </w:r>
      <w:r>
        <w:rPr>
          <w:sz w:val="24"/>
          <w:szCs w:val="24"/>
        </w:rPr>
        <w:t>others when</w:t>
      </w:r>
      <w:r w:rsidRPr="00DE0CCC">
        <w:rPr>
          <w:sz w:val="24"/>
          <w:szCs w:val="24"/>
        </w:rPr>
        <w:t xml:space="preserve"> </w:t>
      </w:r>
      <w:r>
        <w:rPr>
          <w:sz w:val="24"/>
          <w:szCs w:val="24"/>
        </w:rPr>
        <w:t>I had to do all the talking</w:t>
      </w:r>
      <w:r w:rsidRPr="00DE0CCC">
        <w:rPr>
          <w:sz w:val="24"/>
          <w:szCs w:val="24"/>
        </w:rPr>
        <w:t>. In the moment</w:t>
      </w:r>
      <w:r>
        <w:rPr>
          <w:sz w:val="24"/>
          <w:szCs w:val="24"/>
        </w:rPr>
        <w:t>,</w:t>
      </w:r>
      <w:r w:rsidRPr="00DE0CCC">
        <w:rPr>
          <w:sz w:val="24"/>
          <w:szCs w:val="24"/>
        </w:rPr>
        <w:t xml:space="preserve"> I probably felt out of my comfort zone, </w:t>
      </w:r>
      <w:r>
        <w:rPr>
          <w:sz w:val="24"/>
          <w:szCs w:val="24"/>
        </w:rPr>
        <w:t>but</w:t>
      </w:r>
      <w:r w:rsidRPr="00DE0CCC">
        <w:rPr>
          <w:sz w:val="24"/>
          <w:szCs w:val="24"/>
        </w:rPr>
        <w:t xml:space="preserve"> also </w:t>
      </w:r>
      <w:r>
        <w:rPr>
          <w:sz w:val="24"/>
          <w:szCs w:val="24"/>
        </w:rPr>
        <w:t>that</w:t>
      </w:r>
      <w:r w:rsidRPr="00DE0CCC">
        <w:rPr>
          <w:sz w:val="24"/>
          <w:szCs w:val="24"/>
        </w:rPr>
        <w:t xml:space="preserve"> this was </w:t>
      </w:r>
      <w:r w:rsidRPr="00DE0CCC">
        <w:rPr>
          <w:sz w:val="24"/>
          <w:szCs w:val="24"/>
        </w:rPr>
        <w:lastRenderedPageBreak/>
        <w:t xml:space="preserve">important as part of assessing Child 3’s vulnerabilities. Research has shown </w:t>
      </w:r>
      <w:r w:rsidRPr="00DE0CCC">
        <w:rPr>
          <w:color w:val="333333"/>
          <w:sz w:val="24"/>
          <w:szCs w:val="24"/>
          <w:shd w:val="clear" w:color="auto" w:fill="FFFFFF"/>
        </w:rPr>
        <w:t>(</w:t>
      </w:r>
      <w:r w:rsidRPr="00DE0CCC">
        <w:rPr>
          <w:sz w:val="24"/>
          <w:szCs w:val="24"/>
          <w:shd w:val="clear" w:color="auto" w:fill="FFFFFF"/>
        </w:rPr>
        <w:t>Smeaton</w:t>
      </w:r>
      <w:r>
        <w:rPr>
          <w:sz w:val="24"/>
          <w:szCs w:val="24"/>
          <w:shd w:val="clear" w:color="auto" w:fill="FFFFFF"/>
        </w:rPr>
        <w:t>:</w:t>
      </w:r>
      <w:r w:rsidRPr="00DE0CCC">
        <w:rPr>
          <w:sz w:val="24"/>
          <w:szCs w:val="24"/>
          <w:shd w:val="clear" w:color="auto" w:fill="FFFFFF"/>
        </w:rPr>
        <w:t xml:space="preserve"> 2016) </w:t>
      </w:r>
      <w:r w:rsidRPr="00DE0CCC">
        <w:rPr>
          <w:sz w:val="24"/>
          <w:szCs w:val="24"/>
        </w:rPr>
        <w:t xml:space="preserve">that children </w:t>
      </w:r>
      <w:r w:rsidRPr="00DE0CCC">
        <w:rPr>
          <w:sz w:val="24"/>
          <w:szCs w:val="24"/>
          <w:shd w:val="clear" w:color="auto" w:fill="FFFFFF"/>
        </w:rPr>
        <w:t xml:space="preserve">are more likely to disclose CSE when there is a lack of pressure to do so. Therefore, I tried to ensure that there was no pressure to talk, whilst also stressing that I was always happy to listen if there was anything she </w:t>
      </w:r>
      <w:r>
        <w:rPr>
          <w:sz w:val="24"/>
          <w:szCs w:val="24"/>
          <w:shd w:val="clear" w:color="auto" w:fill="FFFFFF"/>
        </w:rPr>
        <w:t>wished</w:t>
      </w:r>
      <w:r w:rsidRPr="00DE0CCC">
        <w:rPr>
          <w:sz w:val="24"/>
          <w:szCs w:val="24"/>
          <w:shd w:val="clear" w:color="auto" w:fill="FFFFFF"/>
        </w:rPr>
        <w:t xml:space="preserve"> to </w:t>
      </w:r>
      <w:r>
        <w:rPr>
          <w:sz w:val="24"/>
          <w:szCs w:val="24"/>
          <w:shd w:val="clear" w:color="auto" w:fill="FFFFFF"/>
        </w:rPr>
        <w:t>discuss.</w:t>
      </w:r>
      <w:r w:rsidRPr="00DE0CCC">
        <w:rPr>
          <w:sz w:val="24"/>
          <w:szCs w:val="24"/>
          <w:shd w:val="clear" w:color="auto" w:fill="FFFFFF"/>
        </w:rPr>
        <w:t xml:space="preserve"> </w:t>
      </w:r>
    </w:p>
    <w:p w:rsidR="007A3D7E" w:rsidRPr="00DE0CCC" w:rsidRDefault="007A3D7E" w:rsidP="007A3D7E">
      <w:pPr>
        <w:spacing w:line="360" w:lineRule="auto"/>
        <w:ind w:firstLine="720"/>
        <w:jc w:val="both"/>
        <w:rPr>
          <w:sz w:val="24"/>
          <w:szCs w:val="24"/>
        </w:rPr>
      </w:pPr>
      <w:r w:rsidRPr="00DE0CCC">
        <w:rPr>
          <w:sz w:val="24"/>
          <w:szCs w:val="24"/>
        </w:rPr>
        <w:t xml:space="preserve">I feel that positive steps were made although this took numerous visits. </w:t>
      </w:r>
      <w:r>
        <w:rPr>
          <w:sz w:val="24"/>
          <w:szCs w:val="24"/>
        </w:rPr>
        <w:t>E</w:t>
      </w:r>
      <w:r w:rsidRPr="00DE0CCC">
        <w:rPr>
          <w:sz w:val="24"/>
          <w:szCs w:val="24"/>
        </w:rPr>
        <w:t xml:space="preserve">ventually, Child 3 started to feel much more comfortable with me and to talk about things that she would like to happen in her life. </w:t>
      </w:r>
      <w:r>
        <w:rPr>
          <w:sz w:val="24"/>
          <w:szCs w:val="24"/>
        </w:rPr>
        <w:t>W</w:t>
      </w:r>
      <w:r w:rsidRPr="00DE0CCC">
        <w:rPr>
          <w:sz w:val="24"/>
          <w:szCs w:val="24"/>
        </w:rPr>
        <w:t xml:space="preserve">e were able to add her wishes and feelings to the </w:t>
      </w:r>
      <w:r>
        <w:rPr>
          <w:sz w:val="24"/>
          <w:szCs w:val="24"/>
        </w:rPr>
        <w:t>C</w:t>
      </w:r>
      <w:r w:rsidRPr="00DE0CCC">
        <w:rPr>
          <w:sz w:val="24"/>
          <w:szCs w:val="24"/>
        </w:rPr>
        <w:t xml:space="preserve">hild </w:t>
      </w:r>
      <w:r>
        <w:rPr>
          <w:sz w:val="24"/>
          <w:szCs w:val="24"/>
        </w:rPr>
        <w:t>P</w:t>
      </w:r>
      <w:r w:rsidRPr="00DE0CCC">
        <w:rPr>
          <w:sz w:val="24"/>
          <w:szCs w:val="24"/>
        </w:rPr>
        <w:t xml:space="preserve">rotection </w:t>
      </w:r>
      <w:r>
        <w:rPr>
          <w:sz w:val="24"/>
          <w:szCs w:val="24"/>
        </w:rPr>
        <w:t>P</w:t>
      </w:r>
      <w:r w:rsidRPr="00DE0CCC">
        <w:rPr>
          <w:sz w:val="24"/>
          <w:szCs w:val="24"/>
        </w:rPr>
        <w:t xml:space="preserve">lan and </w:t>
      </w:r>
      <w:r>
        <w:rPr>
          <w:sz w:val="24"/>
          <w:szCs w:val="24"/>
        </w:rPr>
        <w:t>able to start</w:t>
      </w:r>
      <w:r w:rsidRPr="00DE0CCC">
        <w:rPr>
          <w:sz w:val="24"/>
          <w:szCs w:val="24"/>
        </w:rPr>
        <w:t xml:space="preserve"> us</w:t>
      </w:r>
      <w:r>
        <w:rPr>
          <w:sz w:val="24"/>
          <w:szCs w:val="24"/>
        </w:rPr>
        <w:t>ing</w:t>
      </w:r>
      <w:r w:rsidRPr="00DE0CCC">
        <w:rPr>
          <w:sz w:val="24"/>
          <w:szCs w:val="24"/>
        </w:rPr>
        <w:t xml:space="preserve"> an outcome-based approach (Cook &amp; Miller</w:t>
      </w:r>
      <w:r>
        <w:rPr>
          <w:sz w:val="24"/>
          <w:szCs w:val="24"/>
        </w:rPr>
        <w:t>:</w:t>
      </w:r>
      <w:r w:rsidRPr="00DE0CCC">
        <w:rPr>
          <w:sz w:val="24"/>
          <w:szCs w:val="24"/>
        </w:rPr>
        <w:t xml:space="preserve"> 2012) to try to identify what impacts she hoped for</w:t>
      </w:r>
      <w:r>
        <w:rPr>
          <w:sz w:val="24"/>
          <w:szCs w:val="24"/>
        </w:rPr>
        <w:t xml:space="preserve">, </w:t>
      </w:r>
      <w:r w:rsidRPr="00DE0CCC">
        <w:rPr>
          <w:sz w:val="24"/>
          <w:szCs w:val="24"/>
        </w:rPr>
        <w:t>exploring and identifying her aspirations and priorities and how these outcomes would improve her well-being, which is central to the SSWWA 2014. She stated that ed</w:t>
      </w:r>
      <w:r w:rsidRPr="00DE0CCC">
        <w:rPr>
          <w:bCs/>
          <w:sz w:val="24"/>
          <w:szCs w:val="24"/>
        </w:rPr>
        <w:t xml:space="preserve">ucation was something that she had found very difficult and that her school attendance had been very low. She </w:t>
      </w:r>
      <w:r>
        <w:rPr>
          <w:bCs/>
          <w:sz w:val="24"/>
          <w:szCs w:val="24"/>
        </w:rPr>
        <w:t>divulged that</w:t>
      </w:r>
      <w:r w:rsidRPr="00DE0CCC">
        <w:rPr>
          <w:bCs/>
          <w:sz w:val="24"/>
          <w:szCs w:val="24"/>
        </w:rPr>
        <w:t xml:space="preserve"> being in a </w:t>
      </w:r>
      <w:r>
        <w:rPr>
          <w:bCs/>
          <w:sz w:val="24"/>
          <w:szCs w:val="24"/>
        </w:rPr>
        <w:t xml:space="preserve">large </w:t>
      </w:r>
      <w:r w:rsidRPr="00DE0CCC">
        <w:rPr>
          <w:bCs/>
          <w:sz w:val="24"/>
          <w:szCs w:val="24"/>
        </w:rPr>
        <w:t xml:space="preserve">class made her feel uncomfortable </w:t>
      </w:r>
      <w:proofErr w:type="gramStart"/>
      <w:r w:rsidRPr="00DE0CCC">
        <w:rPr>
          <w:bCs/>
          <w:sz w:val="24"/>
          <w:szCs w:val="24"/>
        </w:rPr>
        <w:t>and  triggered</w:t>
      </w:r>
      <w:proofErr w:type="gramEnd"/>
      <w:r w:rsidRPr="00DE0CCC">
        <w:rPr>
          <w:bCs/>
          <w:sz w:val="24"/>
          <w:szCs w:val="24"/>
        </w:rPr>
        <w:t xml:space="preserve"> her to smoke cannabis</w:t>
      </w:r>
      <w:r>
        <w:rPr>
          <w:bCs/>
          <w:sz w:val="24"/>
          <w:szCs w:val="24"/>
        </w:rPr>
        <w:t xml:space="preserve"> as a relaxant</w:t>
      </w:r>
      <w:r w:rsidRPr="00DE0CCC">
        <w:rPr>
          <w:bCs/>
          <w:sz w:val="24"/>
          <w:szCs w:val="24"/>
        </w:rPr>
        <w:t xml:space="preserve">. However, </w:t>
      </w:r>
      <w:r>
        <w:rPr>
          <w:bCs/>
          <w:sz w:val="24"/>
          <w:szCs w:val="24"/>
        </w:rPr>
        <w:t>being</w:t>
      </w:r>
      <w:r w:rsidRPr="00DE0CCC">
        <w:rPr>
          <w:bCs/>
          <w:sz w:val="24"/>
          <w:szCs w:val="24"/>
        </w:rPr>
        <w:t xml:space="preserve"> under the influence in school</w:t>
      </w:r>
      <w:r>
        <w:rPr>
          <w:bCs/>
          <w:sz w:val="24"/>
          <w:szCs w:val="24"/>
        </w:rPr>
        <w:t xml:space="preserve">, she </w:t>
      </w:r>
      <w:r w:rsidRPr="00DE0CCC">
        <w:rPr>
          <w:bCs/>
          <w:sz w:val="24"/>
          <w:szCs w:val="24"/>
        </w:rPr>
        <w:t>was being sent home</w:t>
      </w:r>
      <w:r>
        <w:rPr>
          <w:bCs/>
          <w:sz w:val="24"/>
          <w:szCs w:val="24"/>
        </w:rPr>
        <w:t xml:space="preserve"> and</w:t>
      </w:r>
      <w:r w:rsidRPr="00DE0CCC">
        <w:rPr>
          <w:bCs/>
          <w:sz w:val="24"/>
          <w:szCs w:val="24"/>
        </w:rPr>
        <w:t xml:space="preserve"> disclosed that she would then hang around with other cannabis</w:t>
      </w:r>
      <w:r>
        <w:rPr>
          <w:bCs/>
          <w:sz w:val="24"/>
          <w:szCs w:val="24"/>
        </w:rPr>
        <w:t xml:space="preserve"> smokers</w:t>
      </w:r>
      <w:r w:rsidRPr="00DE0CCC">
        <w:rPr>
          <w:bCs/>
          <w:sz w:val="24"/>
          <w:szCs w:val="24"/>
        </w:rPr>
        <w:t>. I praised her for as recognising what she would like to happen and what the barriers were.</w:t>
      </w:r>
      <w:r w:rsidRPr="00DE0CCC">
        <w:rPr>
          <w:sz w:val="24"/>
          <w:szCs w:val="24"/>
        </w:rPr>
        <w:t xml:space="preserve"> </w:t>
      </w:r>
      <w:r>
        <w:rPr>
          <w:sz w:val="24"/>
          <w:szCs w:val="24"/>
        </w:rPr>
        <w:t>Being given</w:t>
      </w:r>
      <w:r w:rsidRPr="00DE0CCC">
        <w:rPr>
          <w:sz w:val="24"/>
          <w:szCs w:val="24"/>
        </w:rPr>
        <w:t xml:space="preserve"> appropriate support to allow her to attend school </w:t>
      </w:r>
      <w:r w:rsidRPr="00DE0CCC">
        <w:rPr>
          <w:sz w:val="24"/>
          <w:szCs w:val="24"/>
        </w:rPr>
        <w:lastRenderedPageBreak/>
        <w:t xml:space="preserve">would give her life a more stable routine and </w:t>
      </w:r>
      <w:r>
        <w:rPr>
          <w:sz w:val="24"/>
          <w:szCs w:val="24"/>
        </w:rPr>
        <w:t>help fulfil her</w:t>
      </w:r>
      <w:r w:rsidRPr="00DE0CCC">
        <w:rPr>
          <w:sz w:val="24"/>
          <w:szCs w:val="24"/>
        </w:rPr>
        <w:t xml:space="preserve"> right to education</w:t>
      </w:r>
      <w:r>
        <w:rPr>
          <w:sz w:val="24"/>
          <w:szCs w:val="24"/>
        </w:rPr>
        <w:t>,</w:t>
      </w:r>
      <w:r w:rsidRPr="00DE0CCC">
        <w:rPr>
          <w:sz w:val="24"/>
          <w:szCs w:val="24"/>
        </w:rPr>
        <w:t xml:space="preserve"> a fundamental right in The United Nations’ Convention on the Rights of the Child: Article 28 (1989). “Co-production”, a key principle of the SSWWA 2014, in supporting Child 3 to achieve their own wellbeing was beginning to have an effect and she felt that she was gaining something from our intervention. I felt that she was beginning to see that we had her best interests at heart and wanted to work with her, not against her. </w:t>
      </w:r>
    </w:p>
    <w:p w:rsidR="007A3D7E" w:rsidRDefault="007A3D7E" w:rsidP="007A3D7E">
      <w:pPr>
        <w:spacing w:line="360" w:lineRule="auto"/>
        <w:jc w:val="both"/>
        <w:rPr>
          <w:sz w:val="24"/>
          <w:szCs w:val="24"/>
        </w:rPr>
      </w:pPr>
      <w:r w:rsidRPr="00DE0CCC">
        <w:rPr>
          <w:sz w:val="24"/>
          <w:szCs w:val="24"/>
        </w:rPr>
        <w:t>Although reflecting on my own intervention with this family,</w:t>
      </w:r>
      <w:r w:rsidRPr="00DE0CCC">
        <w:rPr>
          <w:b/>
          <w:sz w:val="24"/>
          <w:szCs w:val="24"/>
        </w:rPr>
        <w:t xml:space="preserve"> </w:t>
      </w:r>
      <w:r w:rsidRPr="00DE0CCC">
        <w:rPr>
          <w:sz w:val="24"/>
          <w:szCs w:val="24"/>
        </w:rPr>
        <w:t>working collaboratively with partners is key to effective social work (</w:t>
      </w:r>
      <w:proofErr w:type="spellStart"/>
      <w:r w:rsidRPr="00DE0CCC">
        <w:rPr>
          <w:sz w:val="24"/>
          <w:szCs w:val="24"/>
        </w:rPr>
        <w:t>Sidebotham</w:t>
      </w:r>
      <w:proofErr w:type="spellEnd"/>
      <w:r>
        <w:rPr>
          <w:sz w:val="24"/>
          <w:szCs w:val="24"/>
        </w:rPr>
        <w:t xml:space="preserve"> </w:t>
      </w:r>
      <w:r w:rsidRPr="00DE0CCC">
        <w:rPr>
          <w:sz w:val="24"/>
          <w:szCs w:val="24"/>
        </w:rPr>
        <w:t>et al</w:t>
      </w:r>
      <w:r>
        <w:rPr>
          <w:sz w:val="24"/>
          <w:szCs w:val="24"/>
        </w:rPr>
        <w:t>:</w:t>
      </w:r>
      <w:r w:rsidRPr="00DE0CCC">
        <w:rPr>
          <w:sz w:val="24"/>
          <w:szCs w:val="24"/>
        </w:rPr>
        <w:t xml:space="preserve"> 2016). Working with agencies such as </w:t>
      </w:r>
      <w:r w:rsidR="00DF16D9">
        <w:rPr>
          <w:sz w:val="24"/>
          <w:szCs w:val="24"/>
        </w:rPr>
        <w:t>Education, Health and the P</w:t>
      </w:r>
      <w:r w:rsidRPr="00DE0CCC">
        <w:rPr>
          <w:sz w:val="24"/>
          <w:szCs w:val="24"/>
        </w:rPr>
        <w:t>olice is vital in order to have the in-depth knowledge of a family and identify what has been done and where children need support</w:t>
      </w:r>
      <w:r w:rsidRPr="00DE0CCC">
        <w:rPr>
          <w:b/>
          <w:bCs/>
          <w:color w:val="0D0D0D" w:themeColor="text1" w:themeTint="F2"/>
          <w:sz w:val="24"/>
          <w:szCs w:val="24"/>
        </w:rPr>
        <w:t>.</w:t>
      </w:r>
      <w:r w:rsidRPr="00DE0CCC">
        <w:rPr>
          <w:b/>
          <w:bCs/>
          <w:color w:val="FF0000"/>
          <w:sz w:val="24"/>
          <w:szCs w:val="24"/>
        </w:rPr>
        <w:t xml:space="preserve"> </w:t>
      </w:r>
      <w:r w:rsidRPr="00DE0CCC">
        <w:rPr>
          <w:sz w:val="24"/>
          <w:szCs w:val="24"/>
        </w:rPr>
        <w:t>I had realised from collaborating with professionals on other cases, that we need to understand each other’s roles, protocols and expertise. However, my practical experience and my own research (Owen</w:t>
      </w:r>
      <w:r>
        <w:rPr>
          <w:sz w:val="24"/>
          <w:szCs w:val="24"/>
        </w:rPr>
        <w:t>:</w:t>
      </w:r>
      <w:r w:rsidRPr="00DE0CCC">
        <w:rPr>
          <w:sz w:val="24"/>
          <w:szCs w:val="24"/>
        </w:rPr>
        <w:t xml:space="preserve"> 2018) has taught me that this is not always the case e.g. I was told by another professional, during the assessment process</w:t>
      </w:r>
      <w:r>
        <w:rPr>
          <w:sz w:val="24"/>
          <w:szCs w:val="24"/>
        </w:rPr>
        <w:t>,</w:t>
      </w:r>
      <w:r w:rsidRPr="00DE0CCC">
        <w:rPr>
          <w:sz w:val="24"/>
          <w:szCs w:val="24"/>
        </w:rPr>
        <w:t xml:space="preserve"> tha</w:t>
      </w:r>
      <w:r>
        <w:rPr>
          <w:sz w:val="24"/>
          <w:szCs w:val="24"/>
        </w:rPr>
        <w:t>t</w:t>
      </w:r>
      <w:r w:rsidRPr="00DE0CCC">
        <w:rPr>
          <w:sz w:val="24"/>
          <w:szCs w:val="24"/>
        </w:rPr>
        <w:t>, being the social worker</w:t>
      </w:r>
      <w:r>
        <w:rPr>
          <w:sz w:val="24"/>
          <w:szCs w:val="24"/>
        </w:rPr>
        <w:t>,</w:t>
      </w:r>
      <w:r w:rsidRPr="00DE0CCC">
        <w:rPr>
          <w:sz w:val="24"/>
          <w:szCs w:val="24"/>
        </w:rPr>
        <w:t xml:space="preserve"> I was ‘the expert’ and that they would concur with me. This added a lot of pressure and stress on myself; but I was confident to challenge this and reminded </w:t>
      </w:r>
      <w:r w:rsidRPr="00DE0CCC">
        <w:rPr>
          <w:bCs/>
          <w:sz w:val="24"/>
          <w:szCs w:val="24"/>
        </w:rPr>
        <w:t xml:space="preserve">the </w:t>
      </w:r>
      <w:r w:rsidRPr="00DE0CCC">
        <w:rPr>
          <w:bCs/>
          <w:sz w:val="24"/>
          <w:szCs w:val="24"/>
        </w:rPr>
        <w:lastRenderedPageBreak/>
        <w:t>professional</w:t>
      </w:r>
      <w:r w:rsidRPr="00DE0CCC">
        <w:rPr>
          <w:sz w:val="24"/>
          <w:szCs w:val="24"/>
        </w:rPr>
        <w:t xml:space="preserve"> that Safeguarding is everybody’s responsibility. I was pleased with this since gaining this confidence was one of my initial learning needs.</w:t>
      </w:r>
    </w:p>
    <w:p w:rsidR="00DF16D9" w:rsidRPr="00DE0CCC" w:rsidRDefault="00DF16D9" w:rsidP="007A3D7E">
      <w:pPr>
        <w:spacing w:line="360" w:lineRule="auto"/>
        <w:jc w:val="both"/>
        <w:rPr>
          <w:b/>
          <w:bCs/>
          <w:color w:val="FF0000"/>
          <w:sz w:val="24"/>
          <w:szCs w:val="24"/>
        </w:rPr>
      </w:pPr>
    </w:p>
    <w:p w:rsidR="007A3D7E" w:rsidRPr="00DE0CCC" w:rsidRDefault="007A3D7E" w:rsidP="007A3D7E">
      <w:pPr>
        <w:spacing w:line="360" w:lineRule="auto"/>
        <w:jc w:val="both"/>
        <w:rPr>
          <w:bCs/>
          <w:color w:val="0D0D0D" w:themeColor="text1" w:themeTint="F2"/>
          <w:sz w:val="24"/>
          <w:szCs w:val="24"/>
        </w:rPr>
      </w:pPr>
      <w:r w:rsidRPr="00DE0CCC">
        <w:rPr>
          <w:bCs/>
          <w:color w:val="0D0D0D" w:themeColor="text1" w:themeTint="F2"/>
          <w:sz w:val="24"/>
          <w:szCs w:val="24"/>
        </w:rPr>
        <w:t>Although I feel that data protection is extremely important, I have noticed that the Data Protection Act</w:t>
      </w:r>
      <w:r>
        <w:rPr>
          <w:bCs/>
          <w:color w:val="0D0D0D" w:themeColor="text1" w:themeTint="F2"/>
          <w:sz w:val="24"/>
          <w:szCs w:val="24"/>
        </w:rPr>
        <w:t xml:space="preserve"> (2018)</w:t>
      </w:r>
      <w:r w:rsidRPr="00DE0CCC">
        <w:rPr>
          <w:bCs/>
          <w:color w:val="0D0D0D" w:themeColor="text1" w:themeTint="F2"/>
          <w:sz w:val="24"/>
          <w:szCs w:val="24"/>
        </w:rPr>
        <w:t xml:space="preserve"> cause</w:t>
      </w:r>
      <w:r>
        <w:rPr>
          <w:bCs/>
          <w:color w:val="0D0D0D" w:themeColor="text1" w:themeTint="F2"/>
          <w:sz w:val="24"/>
          <w:szCs w:val="24"/>
        </w:rPr>
        <w:t>s</w:t>
      </w:r>
      <w:r w:rsidRPr="00DE0CCC">
        <w:rPr>
          <w:bCs/>
          <w:color w:val="0D0D0D" w:themeColor="text1" w:themeTint="F2"/>
          <w:sz w:val="24"/>
          <w:szCs w:val="24"/>
        </w:rPr>
        <w:t xml:space="preserve"> some professionals to </w:t>
      </w:r>
      <w:r>
        <w:rPr>
          <w:bCs/>
          <w:color w:val="0D0D0D" w:themeColor="text1" w:themeTint="F2"/>
          <w:sz w:val="24"/>
          <w:szCs w:val="24"/>
        </w:rPr>
        <w:t>be wary/anxious</w:t>
      </w:r>
      <w:r w:rsidRPr="00DE0CCC">
        <w:rPr>
          <w:bCs/>
          <w:color w:val="0D0D0D" w:themeColor="text1" w:themeTint="F2"/>
          <w:sz w:val="24"/>
          <w:szCs w:val="24"/>
        </w:rPr>
        <w:t xml:space="preserve">. Due to my knowledge of the Data Protection Act </w:t>
      </w:r>
      <w:r>
        <w:rPr>
          <w:bCs/>
          <w:color w:val="0D0D0D" w:themeColor="text1" w:themeTint="F2"/>
          <w:sz w:val="24"/>
          <w:szCs w:val="24"/>
        </w:rPr>
        <w:t xml:space="preserve">(2018), </w:t>
      </w:r>
      <w:r w:rsidRPr="00DE0CCC">
        <w:rPr>
          <w:bCs/>
          <w:color w:val="0D0D0D" w:themeColor="text1" w:themeTint="F2"/>
          <w:sz w:val="24"/>
          <w:szCs w:val="24"/>
        </w:rPr>
        <w:t xml:space="preserve">I am aware that duty of confidentiality can be broken if in an individual’s best interest and they are at risk of harm. However, I always report my concerns to my manager. I </w:t>
      </w:r>
      <w:r>
        <w:rPr>
          <w:bCs/>
          <w:color w:val="0D0D0D" w:themeColor="text1" w:themeTint="F2"/>
          <w:sz w:val="24"/>
          <w:szCs w:val="24"/>
        </w:rPr>
        <w:t>raised this</w:t>
      </w:r>
      <w:r w:rsidRPr="00DE0CCC">
        <w:rPr>
          <w:bCs/>
          <w:color w:val="0D0D0D" w:themeColor="text1" w:themeTint="F2"/>
          <w:sz w:val="24"/>
          <w:szCs w:val="24"/>
        </w:rPr>
        <w:t xml:space="preserve"> with other professionals who did not wish to share information</w:t>
      </w:r>
      <w:r>
        <w:rPr>
          <w:bCs/>
          <w:color w:val="0D0D0D" w:themeColor="text1" w:themeTint="F2"/>
          <w:sz w:val="24"/>
          <w:szCs w:val="24"/>
        </w:rPr>
        <w:t xml:space="preserve">, </w:t>
      </w:r>
      <w:r w:rsidRPr="00DE0CCC">
        <w:rPr>
          <w:bCs/>
          <w:color w:val="0D0D0D" w:themeColor="text1" w:themeTint="F2"/>
          <w:sz w:val="24"/>
          <w:szCs w:val="24"/>
        </w:rPr>
        <w:t>again reflect</w:t>
      </w:r>
      <w:r>
        <w:rPr>
          <w:bCs/>
          <w:color w:val="0D0D0D" w:themeColor="text1" w:themeTint="F2"/>
          <w:sz w:val="24"/>
          <w:szCs w:val="24"/>
        </w:rPr>
        <w:t>ing</w:t>
      </w:r>
      <w:r w:rsidRPr="00DE0CCC">
        <w:rPr>
          <w:bCs/>
          <w:color w:val="0D0D0D" w:themeColor="text1" w:themeTint="F2"/>
          <w:sz w:val="24"/>
          <w:szCs w:val="24"/>
        </w:rPr>
        <w:t xml:space="preserve"> my growing confidence when collaborating with other professionals. </w:t>
      </w:r>
    </w:p>
    <w:p w:rsidR="007A3D7E" w:rsidRDefault="007A3D7E" w:rsidP="007A3D7E">
      <w:pPr>
        <w:spacing w:line="360" w:lineRule="auto"/>
        <w:jc w:val="both"/>
        <w:rPr>
          <w:bCs/>
          <w:color w:val="000000" w:themeColor="text1"/>
          <w:sz w:val="24"/>
          <w:szCs w:val="24"/>
        </w:rPr>
      </w:pPr>
      <w:r w:rsidRPr="00DE0CCC">
        <w:rPr>
          <w:sz w:val="24"/>
          <w:szCs w:val="24"/>
        </w:rPr>
        <w:t>Although frameworks and procedures can be used to inform good decision-making, Turney (2014) concluded that the way frameworks and procedures are used risks reducing rather that promoting effective critical thinking</w:t>
      </w:r>
      <w:r w:rsidRPr="00DE0CCC">
        <w:rPr>
          <w:b/>
          <w:bCs/>
          <w:color w:val="2F5496" w:themeColor="accent1" w:themeShade="BF"/>
          <w:sz w:val="24"/>
          <w:szCs w:val="24"/>
        </w:rPr>
        <w:t xml:space="preserve">. </w:t>
      </w:r>
      <w:r w:rsidRPr="00DE0CCC">
        <w:rPr>
          <w:bCs/>
          <w:color w:val="000000" w:themeColor="text1"/>
          <w:sz w:val="24"/>
          <w:szCs w:val="24"/>
        </w:rPr>
        <w:t>I have come to realise that there is much</w:t>
      </w:r>
      <w:r w:rsidR="00DF16D9">
        <w:rPr>
          <w:bCs/>
          <w:color w:val="000000" w:themeColor="text1"/>
          <w:sz w:val="24"/>
          <w:szCs w:val="24"/>
        </w:rPr>
        <w:t xml:space="preserve"> uncertainty when dealing with Child P</w:t>
      </w:r>
      <w:r w:rsidRPr="00DE0CCC">
        <w:rPr>
          <w:bCs/>
          <w:color w:val="000000" w:themeColor="text1"/>
          <w:sz w:val="24"/>
          <w:szCs w:val="24"/>
        </w:rPr>
        <w:t>rotection issues and that ‘right answers’ often do not exist. All a social worker can do is to reach the best possible decision based on the best possible evidence. This is why</w:t>
      </w:r>
      <w:r>
        <w:rPr>
          <w:bCs/>
          <w:color w:val="000000" w:themeColor="text1"/>
          <w:sz w:val="24"/>
          <w:szCs w:val="24"/>
        </w:rPr>
        <w:t xml:space="preserve"> effective professional judgement must always be used</w:t>
      </w:r>
      <w:r w:rsidRPr="00DE0CCC">
        <w:rPr>
          <w:bCs/>
          <w:color w:val="000000" w:themeColor="text1"/>
          <w:sz w:val="24"/>
          <w:szCs w:val="24"/>
        </w:rPr>
        <w:t xml:space="preserve"> </w:t>
      </w:r>
      <w:r>
        <w:rPr>
          <w:bCs/>
          <w:color w:val="000000" w:themeColor="text1"/>
          <w:sz w:val="24"/>
          <w:szCs w:val="24"/>
        </w:rPr>
        <w:t>alongside</w:t>
      </w:r>
      <w:r w:rsidRPr="00DE0CCC">
        <w:rPr>
          <w:bCs/>
          <w:color w:val="000000" w:themeColor="text1"/>
          <w:sz w:val="24"/>
          <w:szCs w:val="24"/>
        </w:rPr>
        <w:t xml:space="preserve"> frameworks and tools</w:t>
      </w:r>
      <w:r>
        <w:rPr>
          <w:bCs/>
          <w:color w:val="000000" w:themeColor="text1"/>
          <w:sz w:val="24"/>
          <w:szCs w:val="24"/>
        </w:rPr>
        <w:t xml:space="preserve"> </w:t>
      </w:r>
      <w:r w:rsidRPr="00DE0CCC">
        <w:rPr>
          <w:bCs/>
          <w:color w:val="000000" w:themeColor="text1"/>
          <w:sz w:val="24"/>
          <w:szCs w:val="24"/>
        </w:rPr>
        <w:t>(Munro</w:t>
      </w:r>
      <w:r>
        <w:rPr>
          <w:bCs/>
          <w:color w:val="000000" w:themeColor="text1"/>
          <w:sz w:val="24"/>
          <w:szCs w:val="24"/>
        </w:rPr>
        <w:t>:</w:t>
      </w:r>
      <w:r w:rsidRPr="00DE0CCC">
        <w:rPr>
          <w:bCs/>
          <w:color w:val="000000" w:themeColor="text1"/>
          <w:sz w:val="24"/>
          <w:szCs w:val="24"/>
        </w:rPr>
        <w:t xml:space="preserve"> 2011).  </w:t>
      </w:r>
    </w:p>
    <w:p w:rsidR="007A3D7E" w:rsidRPr="00DE0CCC" w:rsidRDefault="007A3D7E" w:rsidP="007A3D7E">
      <w:pPr>
        <w:spacing w:line="360" w:lineRule="auto"/>
        <w:jc w:val="both"/>
        <w:rPr>
          <w:bCs/>
          <w:color w:val="2F5496" w:themeColor="accent1" w:themeShade="BF"/>
          <w:sz w:val="24"/>
          <w:szCs w:val="24"/>
        </w:rPr>
      </w:pPr>
    </w:p>
    <w:bookmarkEnd w:id="6"/>
    <w:p w:rsidR="007A3D7E" w:rsidRPr="00DE0CCC" w:rsidRDefault="007A3D7E" w:rsidP="007A3D7E">
      <w:pPr>
        <w:spacing w:line="360" w:lineRule="auto"/>
        <w:jc w:val="both"/>
        <w:rPr>
          <w:b/>
          <w:bCs/>
          <w:color w:val="FF0000"/>
          <w:sz w:val="24"/>
          <w:szCs w:val="24"/>
        </w:rPr>
      </w:pPr>
      <w:r w:rsidRPr="00DE0CCC">
        <w:rPr>
          <w:sz w:val="24"/>
          <w:szCs w:val="24"/>
        </w:rPr>
        <w:lastRenderedPageBreak/>
        <w:t xml:space="preserve"> </w:t>
      </w:r>
      <w:r w:rsidRPr="00DE0CCC">
        <w:rPr>
          <w:sz w:val="24"/>
          <w:szCs w:val="24"/>
        </w:rPr>
        <w:tab/>
      </w:r>
      <w:r>
        <w:rPr>
          <w:sz w:val="24"/>
          <w:szCs w:val="24"/>
        </w:rPr>
        <w:t>F</w:t>
      </w:r>
      <w:r w:rsidRPr="00DE0CCC">
        <w:rPr>
          <w:sz w:val="24"/>
          <w:szCs w:val="24"/>
        </w:rPr>
        <w:t xml:space="preserve">or me to be non-judgemental in my approaches and, therefore, I needed to be aware of my own personal values. Although not many years beyond being a teenager, I find it difficult to imagine going through the same circumstances </w:t>
      </w:r>
      <w:r>
        <w:rPr>
          <w:sz w:val="24"/>
          <w:szCs w:val="24"/>
        </w:rPr>
        <w:t>as Child 3 when I was her age.</w:t>
      </w:r>
      <w:r w:rsidRPr="00DE0CCC">
        <w:rPr>
          <w:sz w:val="24"/>
          <w:szCs w:val="24"/>
        </w:rPr>
        <w:t xml:space="preserve"> Although I would go out with friends, I </w:t>
      </w:r>
      <w:r>
        <w:rPr>
          <w:sz w:val="24"/>
          <w:szCs w:val="24"/>
        </w:rPr>
        <w:t>found</w:t>
      </w:r>
      <w:r w:rsidRPr="00DE0CCC">
        <w:rPr>
          <w:sz w:val="24"/>
          <w:szCs w:val="24"/>
        </w:rPr>
        <w:t xml:space="preserve"> it difficult to understand how things had escalated for Child 3. I think that I grew up thinking that sexual exploitation doesn’t happen in rural areas, or even in Wales</w:t>
      </w:r>
      <w:r>
        <w:rPr>
          <w:sz w:val="24"/>
          <w:szCs w:val="24"/>
        </w:rPr>
        <w:t xml:space="preserve">, being </w:t>
      </w:r>
      <w:r w:rsidRPr="00DE0CCC">
        <w:rPr>
          <w:sz w:val="24"/>
          <w:szCs w:val="24"/>
        </w:rPr>
        <w:t xml:space="preserve">something that happened in large cities. </w:t>
      </w:r>
      <w:r>
        <w:rPr>
          <w:sz w:val="24"/>
          <w:szCs w:val="24"/>
        </w:rPr>
        <w:t>I</w:t>
      </w:r>
      <w:r w:rsidRPr="00DE0CCC">
        <w:rPr>
          <w:sz w:val="24"/>
          <w:szCs w:val="24"/>
        </w:rPr>
        <w:t xml:space="preserve">nitially it </w:t>
      </w:r>
      <w:r>
        <w:rPr>
          <w:sz w:val="24"/>
          <w:szCs w:val="24"/>
        </w:rPr>
        <w:t>made</w:t>
      </w:r>
      <w:r w:rsidRPr="00DE0CCC">
        <w:rPr>
          <w:sz w:val="24"/>
          <w:szCs w:val="24"/>
        </w:rPr>
        <w:t xml:space="preserve"> me feel uneasy </w:t>
      </w:r>
      <w:r>
        <w:rPr>
          <w:sz w:val="24"/>
          <w:szCs w:val="24"/>
        </w:rPr>
        <w:t>since</w:t>
      </w:r>
      <w:r w:rsidRPr="00DE0CCC">
        <w:rPr>
          <w:sz w:val="24"/>
          <w:szCs w:val="24"/>
        </w:rPr>
        <w:t xml:space="preserve"> I didn’t fully understand the dynamics between child and potential or existing perpetrators. </w:t>
      </w:r>
      <w:r w:rsidRPr="00DE0CCC">
        <w:rPr>
          <w:bCs/>
          <w:sz w:val="24"/>
          <w:szCs w:val="24"/>
        </w:rPr>
        <w:t xml:space="preserve">I revisited attachment theories and, in particular, the positive-negative attachment which a child might seek to </w:t>
      </w:r>
      <w:r>
        <w:rPr>
          <w:bCs/>
          <w:sz w:val="24"/>
          <w:szCs w:val="24"/>
        </w:rPr>
        <w:t xml:space="preserve">a </w:t>
      </w:r>
      <w:r w:rsidRPr="00DE0CCC">
        <w:rPr>
          <w:bCs/>
          <w:sz w:val="24"/>
          <w:szCs w:val="24"/>
        </w:rPr>
        <w:t xml:space="preserve">perpetrator when </w:t>
      </w:r>
      <w:r>
        <w:rPr>
          <w:bCs/>
          <w:sz w:val="24"/>
          <w:szCs w:val="24"/>
        </w:rPr>
        <w:t>the</w:t>
      </w:r>
      <w:r w:rsidRPr="00DE0CCC">
        <w:rPr>
          <w:bCs/>
          <w:sz w:val="24"/>
          <w:szCs w:val="24"/>
        </w:rPr>
        <w:t xml:space="preserve"> child lacks positive attachment to their primary caregiver (Chapman, K. (2019). So, a child might see someone who gives gifts or provides positive physical attention as someone </w:t>
      </w:r>
      <w:r>
        <w:rPr>
          <w:bCs/>
          <w:sz w:val="24"/>
          <w:szCs w:val="24"/>
        </w:rPr>
        <w:t>caring</w:t>
      </w:r>
      <w:r w:rsidRPr="00DE0CCC">
        <w:rPr>
          <w:bCs/>
          <w:sz w:val="24"/>
          <w:szCs w:val="24"/>
        </w:rPr>
        <w:t xml:space="preserve"> and </w:t>
      </w:r>
      <w:r>
        <w:rPr>
          <w:bCs/>
          <w:sz w:val="24"/>
          <w:szCs w:val="24"/>
        </w:rPr>
        <w:t xml:space="preserve">who </w:t>
      </w:r>
      <w:r w:rsidRPr="00DE0CCC">
        <w:rPr>
          <w:bCs/>
          <w:sz w:val="24"/>
          <w:szCs w:val="24"/>
        </w:rPr>
        <w:t xml:space="preserve">understands them. Children who have suffered sexual exploitation will have experienced trauma which, as Chapman (2019) notes, can lead to dramatic changes in a cognitive, emotional, physical and behavioural functioning. It is, therefore, important to look for signs of this, which Chapman (2019) lists as being dazed, vacant, helpless, anxious, depressed, having mood swings or being irritable or disassociated </w:t>
      </w:r>
      <w:r>
        <w:rPr>
          <w:bCs/>
          <w:sz w:val="24"/>
          <w:szCs w:val="24"/>
        </w:rPr>
        <w:t>which</w:t>
      </w:r>
      <w:r w:rsidRPr="00DE0CCC">
        <w:rPr>
          <w:bCs/>
          <w:sz w:val="24"/>
          <w:szCs w:val="24"/>
        </w:rPr>
        <w:t xml:space="preserve"> could cause a child to be reluctant to engage with professional services. </w:t>
      </w:r>
      <w:r w:rsidRPr="00DE0CCC">
        <w:rPr>
          <w:sz w:val="24"/>
          <w:szCs w:val="24"/>
        </w:rPr>
        <w:t xml:space="preserve">Research by </w:t>
      </w:r>
      <w:proofErr w:type="spellStart"/>
      <w:r w:rsidRPr="00DE0CCC">
        <w:rPr>
          <w:sz w:val="24"/>
          <w:szCs w:val="24"/>
        </w:rPr>
        <w:lastRenderedPageBreak/>
        <w:t>Eroskan</w:t>
      </w:r>
      <w:proofErr w:type="spellEnd"/>
      <w:r w:rsidRPr="00DE0CCC">
        <w:rPr>
          <w:sz w:val="24"/>
          <w:szCs w:val="24"/>
        </w:rPr>
        <w:t xml:space="preserve"> (2016) on the relationship between trauma and types of attachment in childhood also found that trauma involving physical, emotional, sexual abuse and neglect were related to fearful-</w:t>
      </w:r>
      <w:r>
        <w:rPr>
          <w:sz w:val="24"/>
          <w:szCs w:val="24"/>
        </w:rPr>
        <w:t xml:space="preserve">avoidant </w:t>
      </w:r>
      <w:r w:rsidRPr="00DE0CCC">
        <w:rPr>
          <w:sz w:val="24"/>
          <w:szCs w:val="24"/>
        </w:rPr>
        <w:t>and dismissive</w:t>
      </w:r>
      <w:r>
        <w:rPr>
          <w:sz w:val="24"/>
          <w:szCs w:val="24"/>
        </w:rPr>
        <w:t>-avoidant</w:t>
      </w:r>
      <w:r w:rsidRPr="00DE0CCC">
        <w:rPr>
          <w:sz w:val="24"/>
          <w:szCs w:val="24"/>
        </w:rPr>
        <w:t xml:space="preserve"> attachment styles with individuals often brushing feelings aside</w:t>
      </w:r>
      <w:r>
        <w:rPr>
          <w:sz w:val="24"/>
          <w:szCs w:val="24"/>
        </w:rPr>
        <w:t>,</w:t>
      </w:r>
      <w:r w:rsidRPr="00DE0CCC">
        <w:rPr>
          <w:sz w:val="24"/>
          <w:szCs w:val="24"/>
        </w:rPr>
        <w:t xml:space="preserve"> and </w:t>
      </w:r>
      <w:r>
        <w:rPr>
          <w:sz w:val="24"/>
          <w:szCs w:val="24"/>
        </w:rPr>
        <w:t>possibly avoiding</w:t>
      </w:r>
      <w:r w:rsidRPr="00DE0CCC">
        <w:rPr>
          <w:sz w:val="24"/>
          <w:szCs w:val="24"/>
        </w:rPr>
        <w:t xml:space="preserve"> close relationships and have difficulty expressing emotions. Understanding, through knowledge of theory, made </w:t>
      </w:r>
      <w:r>
        <w:rPr>
          <w:sz w:val="24"/>
          <w:szCs w:val="24"/>
        </w:rPr>
        <w:t>me better</w:t>
      </w:r>
      <w:r w:rsidRPr="00DE0CCC">
        <w:rPr>
          <w:sz w:val="24"/>
          <w:szCs w:val="24"/>
        </w:rPr>
        <w:t xml:space="preserve"> able to understand Child 3 and her insecurities.</w:t>
      </w:r>
    </w:p>
    <w:p w:rsidR="00DF16D9" w:rsidRDefault="00DF16D9" w:rsidP="007A3D7E">
      <w:pPr>
        <w:spacing w:line="360" w:lineRule="auto"/>
        <w:ind w:firstLine="720"/>
        <w:jc w:val="both"/>
        <w:rPr>
          <w:sz w:val="24"/>
          <w:szCs w:val="24"/>
        </w:rPr>
      </w:pPr>
    </w:p>
    <w:p w:rsidR="007A3D7E" w:rsidRDefault="007A3D7E" w:rsidP="007A3D7E">
      <w:pPr>
        <w:spacing w:line="360" w:lineRule="auto"/>
        <w:ind w:firstLine="720"/>
        <w:jc w:val="both"/>
        <w:rPr>
          <w:bCs/>
          <w:sz w:val="24"/>
          <w:szCs w:val="24"/>
        </w:rPr>
      </w:pPr>
      <w:r w:rsidRPr="00DE0CCC">
        <w:rPr>
          <w:sz w:val="24"/>
          <w:szCs w:val="24"/>
        </w:rPr>
        <w:t>At times, I would get upset about Child 3’s circumstances</w:t>
      </w:r>
      <w:r>
        <w:rPr>
          <w:sz w:val="24"/>
          <w:szCs w:val="24"/>
        </w:rPr>
        <w:t xml:space="preserve">, </w:t>
      </w:r>
      <w:r w:rsidRPr="00DE0CCC">
        <w:rPr>
          <w:sz w:val="24"/>
          <w:szCs w:val="24"/>
        </w:rPr>
        <w:t xml:space="preserve">worried when she went missing and would ask myself why she wanted to go. However, I had to ensure that my practice was non-judgemental and anti-oppressive and that my feelings and values were not being transferred to Child 3. Once again, my active listening skills, awareness of body language, showing empathy and personal warmth were very helpful. I had also ensured that I was non-judgmental of the father but I also had to be careful in my choice of words, though reminding him of the law as regards under age sexual relations. I had realised from the casefile and an assessment session with the father, that the reason </w:t>
      </w:r>
      <w:r>
        <w:rPr>
          <w:sz w:val="24"/>
          <w:szCs w:val="24"/>
        </w:rPr>
        <w:t>he was unable to see</w:t>
      </w:r>
      <w:r w:rsidRPr="00DE0CCC">
        <w:rPr>
          <w:sz w:val="24"/>
          <w:szCs w:val="24"/>
        </w:rPr>
        <w:t xml:space="preserve"> </w:t>
      </w:r>
      <w:r>
        <w:rPr>
          <w:sz w:val="24"/>
          <w:szCs w:val="24"/>
        </w:rPr>
        <w:t>that his</w:t>
      </w:r>
      <w:r w:rsidRPr="00DE0CCC">
        <w:rPr>
          <w:sz w:val="24"/>
          <w:szCs w:val="24"/>
        </w:rPr>
        <w:t xml:space="preserve"> daughter </w:t>
      </w:r>
      <w:r>
        <w:rPr>
          <w:sz w:val="24"/>
          <w:szCs w:val="24"/>
        </w:rPr>
        <w:t>was</w:t>
      </w:r>
      <w:r w:rsidRPr="00DE0CCC">
        <w:rPr>
          <w:sz w:val="24"/>
          <w:szCs w:val="24"/>
        </w:rPr>
        <w:t xml:space="preserve"> at risk of sexual exploitation was that the </w:t>
      </w:r>
      <w:r w:rsidRPr="00DE0CCC">
        <w:rPr>
          <w:sz w:val="24"/>
          <w:szCs w:val="24"/>
        </w:rPr>
        <w:lastRenderedPageBreak/>
        <w:t>same age gap</w:t>
      </w:r>
      <w:r>
        <w:rPr>
          <w:sz w:val="24"/>
          <w:szCs w:val="24"/>
        </w:rPr>
        <w:t xml:space="preserve"> existed</w:t>
      </w:r>
      <w:r w:rsidRPr="00DE0CCC">
        <w:rPr>
          <w:sz w:val="24"/>
          <w:szCs w:val="24"/>
        </w:rPr>
        <w:t xml:space="preserve"> between himself and Child 3’s mother. </w:t>
      </w:r>
      <w:r w:rsidRPr="00DE0CCC">
        <w:rPr>
          <w:bCs/>
          <w:sz w:val="24"/>
          <w:szCs w:val="24"/>
        </w:rPr>
        <w:t>Therefore, say</w:t>
      </w:r>
      <w:r>
        <w:rPr>
          <w:bCs/>
          <w:sz w:val="24"/>
          <w:szCs w:val="24"/>
        </w:rPr>
        <w:t>ing</w:t>
      </w:r>
      <w:r w:rsidRPr="00DE0CCC">
        <w:rPr>
          <w:bCs/>
          <w:sz w:val="24"/>
          <w:szCs w:val="24"/>
        </w:rPr>
        <w:t xml:space="preserve"> that his daughter was doing wrong could be seen as being judgmental of him. </w:t>
      </w:r>
    </w:p>
    <w:p w:rsidR="007A3D7E" w:rsidRDefault="007A3D7E" w:rsidP="007A3D7E">
      <w:pPr>
        <w:jc w:val="both"/>
        <w:rPr>
          <w:rFonts w:cstheme="minorHAnsi"/>
          <w:color w:val="4472C4" w:themeColor="accent1"/>
          <w:sz w:val="24"/>
          <w:szCs w:val="24"/>
        </w:rPr>
      </w:pPr>
    </w:p>
    <w:p w:rsidR="007A3D7E" w:rsidRPr="00AB4BCC" w:rsidRDefault="007A3D7E" w:rsidP="007A3D7E">
      <w:pPr>
        <w:spacing w:line="360" w:lineRule="auto"/>
        <w:jc w:val="both"/>
        <w:rPr>
          <w:rFonts w:cstheme="minorHAnsi"/>
          <w:color w:val="000000" w:themeColor="text1"/>
          <w:sz w:val="24"/>
          <w:szCs w:val="24"/>
        </w:rPr>
      </w:pPr>
      <w:r w:rsidRPr="00146E40">
        <w:rPr>
          <w:rFonts w:cstheme="minorHAnsi"/>
          <w:color w:val="4472C4" w:themeColor="accent1"/>
          <w:sz w:val="24"/>
          <w:szCs w:val="24"/>
        </w:rPr>
        <w:t xml:space="preserve"> </w:t>
      </w:r>
      <w:r w:rsidRPr="00AB4BCC">
        <w:rPr>
          <w:rFonts w:cstheme="minorHAnsi"/>
          <w:color w:val="000000" w:themeColor="text1"/>
          <w:sz w:val="24"/>
          <w:szCs w:val="24"/>
        </w:rPr>
        <w:t>Although positive steps had been made with regard to Child 3, the outcome of this assessment was that Child 3 was still at risk of significant harm and should remain on the Child Protection Plan</w:t>
      </w:r>
      <w:r w:rsidR="00DF16D9">
        <w:rPr>
          <w:rFonts w:cstheme="minorHAnsi"/>
          <w:color w:val="000000" w:themeColor="text1"/>
          <w:sz w:val="24"/>
          <w:szCs w:val="24"/>
        </w:rPr>
        <w:t>,</w:t>
      </w:r>
      <w:r w:rsidRPr="00AB4BCC">
        <w:rPr>
          <w:rFonts w:cstheme="minorHAnsi"/>
          <w:color w:val="000000" w:themeColor="text1"/>
          <w:sz w:val="24"/>
          <w:szCs w:val="24"/>
        </w:rPr>
        <w:t xml:space="preserve"> but not escalated to PLO. I realised that multi-agency working had been vital in enabling me to make the right judgement.</w:t>
      </w:r>
    </w:p>
    <w:p w:rsidR="007A3D7E" w:rsidRPr="00DE0CCC" w:rsidRDefault="007A3D7E" w:rsidP="007A3D7E">
      <w:pPr>
        <w:spacing w:line="360" w:lineRule="auto"/>
        <w:ind w:firstLine="720"/>
        <w:jc w:val="both"/>
        <w:rPr>
          <w:sz w:val="24"/>
          <w:szCs w:val="24"/>
        </w:rPr>
      </w:pPr>
    </w:p>
    <w:p w:rsidR="007A3D7E" w:rsidRPr="00DE0CCC" w:rsidRDefault="007A3D7E" w:rsidP="007A3D7E">
      <w:pPr>
        <w:spacing w:line="360" w:lineRule="auto"/>
        <w:jc w:val="both"/>
        <w:rPr>
          <w:sz w:val="24"/>
          <w:szCs w:val="24"/>
        </w:rPr>
      </w:pPr>
      <w:r w:rsidRPr="00DE0CCC">
        <w:rPr>
          <w:sz w:val="24"/>
          <w:szCs w:val="24"/>
        </w:rPr>
        <w:tab/>
        <w:t xml:space="preserve">Having critically analysed the assessment, it is important for me to consider the relevance of </w:t>
      </w:r>
      <w:r>
        <w:rPr>
          <w:sz w:val="24"/>
          <w:szCs w:val="24"/>
        </w:rPr>
        <w:t xml:space="preserve">what I </w:t>
      </w:r>
      <w:r w:rsidRPr="00DE0CCC">
        <w:rPr>
          <w:sz w:val="24"/>
          <w:szCs w:val="24"/>
        </w:rPr>
        <w:t xml:space="preserve">have learnt for future practice and </w:t>
      </w:r>
      <w:r>
        <w:rPr>
          <w:sz w:val="24"/>
          <w:szCs w:val="24"/>
        </w:rPr>
        <w:t>what</w:t>
      </w:r>
      <w:r w:rsidRPr="00DE0CCC">
        <w:rPr>
          <w:sz w:val="24"/>
          <w:szCs w:val="24"/>
        </w:rPr>
        <w:t xml:space="preserve"> changes I </w:t>
      </w:r>
      <w:r>
        <w:rPr>
          <w:sz w:val="24"/>
          <w:szCs w:val="24"/>
        </w:rPr>
        <w:t>would</w:t>
      </w:r>
      <w:r w:rsidRPr="00DE0CCC">
        <w:rPr>
          <w:sz w:val="24"/>
          <w:szCs w:val="24"/>
        </w:rPr>
        <w:t xml:space="preserve"> make in similar situation</w:t>
      </w:r>
      <w:r>
        <w:rPr>
          <w:sz w:val="24"/>
          <w:szCs w:val="24"/>
        </w:rPr>
        <w:t>s</w:t>
      </w:r>
      <w:r w:rsidRPr="00DE0CCC">
        <w:rPr>
          <w:sz w:val="24"/>
          <w:szCs w:val="24"/>
        </w:rPr>
        <w:t>, in line with Driscoll’s ‘Now What</w:t>
      </w:r>
      <w:r>
        <w:rPr>
          <w:sz w:val="24"/>
          <w:szCs w:val="24"/>
        </w:rPr>
        <w:t>’</w:t>
      </w:r>
      <w:r w:rsidRPr="00DE0CCC">
        <w:rPr>
          <w:sz w:val="24"/>
          <w:szCs w:val="24"/>
        </w:rPr>
        <w:t xml:space="preserve"> area of questioning.</w:t>
      </w:r>
    </w:p>
    <w:p w:rsidR="007764BE" w:rsidRDefault="007A3D7E" w:rsidP="007A3D7E">
      <w:pPr>
        <w:spacing w:line="360" w:lineRule="auto"/>
        <w:jc w:val="both"/>
        <w:rPr>
          <w:sz w:val="24"/>
          <w:szCs w:val="24"/>
        </w:rPr>
      </w:pPr>
      <w:r w:rsidRPr="00DE0CCC">
        <w:rPr>
          <w:sz w:val="24"/>
          <w:szCs w:val="24"/>
        </w:rPr>
        <w:t xml:space="preserve">            </w:t>
      </w:r>
    </w:p>
    <w:p w:rsidR="007A3D7E" w:rsidRPr="00DE0CCC" w:rsidRDefault="007A3D7E" w:rsidP="007764BE">
      <w:pPr>
        <w:spacing w:line="360" w:lineRule="auto"/>
        <w:ind w:firstLine="720"/>
        <w:jc w:val="both"/>
        <w:rPr>
          <w:sz w:val="24"/>
          <w:szCs w:val="24"/>
        </w:rPr>
      </w:pPr>
      <w:r w:rsidRPr="00C0392F">
        <w:rPr>
          <w:color w:val="auto"/>
          <w:sz w:val="24"/>
          <w:szCs w:val="24"/>
        </w:rPr>
        <w:t xml:space="preserve">In my initial analysis of needs, I listed engaging and communicating with adolescents, confidence when working collaboratively with other professionals, using analysis to inform interventions and confidence in my own ability when dealing with complex situations as my learning needs. This assessment showed that these have developed substantially. Certainly this assessment underlined the importance </w:t>
      </w:r>
      <w:r w:rsidRPr="00DE0CCC">
        <w:rPr>
          <w:sz w:val="24"/>
          <w:szCs w:val="24"/>
        </w:rPr>
        <w:t xml:space="preserve">of social work practice being based on relevant theories. </w:t>
      </w:r>
      <w:r>
        <w:rPr>
          <w:sz w:val="24"/>
          <w:szCs w:val="24"/>
        </w:rPr>
        <w:t>When</w:t>
      </w:r>
      <w:r w:rsidRPr="00DE0CCC">
        <w:rPr>
          <w:sz w:val="24"/>
          <w:szCs w:val="24"/>
        </w:rPr>
        <w:t xml:space="preserve"> </w:t>
      </w:r>
      <w:r w:rsidRPr="00DE0CCC">
        <w:rPr>
          <w:sz w:val="24"/>
          <w:szCs w:val="24"/>
        </w:rPr>
        <w:lastRenderedPageBreak/>
        <w:t>responding to high caseloads and crises, it is all too easy to side-line theoretical knowledge</w:t>
      </w:r>
      <w:r w:rsidRPr="00DE0CCC">
        <w:rPr>
          <w:color w:val="C00000"/>
          <w:sz w:val="24"/>
          <w:szCs w:val="24"/>
        </w:rPr>
        <w:t xml:space="preserve">. </w:t>
      </w:r>
      <w:r w:rsidRPr="00DE0CCC">
        <w:rPr>
          <w:sz w:val="24"/>
          <w:szCs w:val="24"/>
        </w:rPr>
        <w:t>I think that I have been using my understanding of theories without actually realising it. But revisiting and reading new articles about theories such as attachment theory and strength-based approaches were really useful in understanding relationships</w:t>
      </w:r>
      <w:r>
        <w:rPr>
          <w:sz w:val="24"/>
          <w:szCs w:val="24"/>
        </w:rPr>
        <w:t xml:space="preserve"> </w:t>
      </w:r>
      <w:r w:rsidRPr="00DE0CCC">
        <w:rPr>
          <w:sz w:val="24"/>
          <w:szCs w:val="24"/>
        </w:rPr>
        <w:t xml:space="preserve">and confirmed the importance of person-centred theory, underpinning as it does the principles of the SSWWA 2014. Realising the relevance of potential positive-negative attachments between a child and perpetrator was </w:t>
      </w:r>
      <w:r>
        <w:rPr>
          <w:sz w:val="24"/>
          <w:szCs w:val="24"/>
        </w:rPr>
        <w:t>invaluable</w:t>
      </w:r>
      <w:r w:rsidRPr="00DE0CCC">
        <w:rPr>
          <w:sz w:val="24"/>
          <w:szCs w:val="24"/>
        </w:rPr>
        <w:t xml:space="preserve"> </w:t>
      </w:r>
      <w:r>
        <w:rPr>
          <w:sz w:val="24"/>
          <w:szCs w:val="24"/>
        </w:rPr>
        <w:t>as was</w:t>
      </w:r>
      <w:r w:rsidRPr="00DE0CCC">
        <w:rPr>
          <w:sz w:val="24"/>
          <w:szCs w:val="24"/>
        </w:rPr>
        <w:t xml:space="preserve"> understanding the potential influences of coercive power structures in my work with this family</w:t>
      </w:r>
      <w:r>
        <w:rPr>
          <w:sz w:val="24"/>
          <w:szCs w:val="24"/>
        </w:rPr>
        <w:t>, both of which influenced my approach</w:t>
      </w:r>
      <w:r w:rsidRPr="00DE0CCC">
        <w:rPr>
          <w:sz w:val="24"/>
          <w:szCs w:val="24"/>
        </w:rPr>
        <w:t xml:space="preserve">. </w:t>
      </w:r>
      <w:r>
        <w:rPr>
          <w:sz w:val="24"/>
          <w:szCs w:val="24"/>
        </w:rPr>
        <w:t>T</w:t>
      </w:r>
      <w:r w:rsidRPr="00DE0CCC">
        <w:rPr>
          <w:sz w:val="24"/>
          <w:szCs w:val="24"/>
        </w:rPr>
        <w:t xml:space="preserve">his renewed realisation of the practical importance of theoretical understanding and using </w:t>
      </w:r>
      <w:r>
        <w:rPr>
          <w:sz w:val="24"/>
          <w:szCs w:val="24"/>
        </w:rPr>
        <w:t xml:space="preserve">evidence-based </w:t>
      </w:r>
      <w:r w:rsidRPr="00DE0CCC">
        <w:rPr>
          <w:sz w:val="24"/>
          <w:szCs w:val="24"/>
        </w:rPr>
        <w:t xml:space="preserve">critical analysis to inform my intervention will certainly influence my future practice. Acting on my analysis of this complex assessment </w:t>
      </w:r>
      <w:r>
        <w:rPr>
          <w:sz w:val="24"/>
          <w:szCs w:val="24"/>
        </w:rPr>
        <w:t>gave</w:t>
      </w:r>
      <w:r w:rsidRPr="00DE0CCC">
        <w:rPr>
          <w:sz w:val="24"/>
          <w:szCs w:val="24"/>
        </w:rPr>
        <w:t xml:space="preserve"> me </w:t>
      </w:r>
      <w:r>
        <w:rPr>
          <w:sz w:val="24"/>
          <w:szCs w:val="24"/>
        </w:rPr>
        <w:t>greater</w:t>
      </w:r>
      <w:r w:rsidRPr="00DE0CCC">
        <w:rPr>
          <w:sz w:val="24"/>
          <w:szCs w:val="24"/>
        </w:rPr>
        <w:t xml:space="preserve"> confidence in my own ability and collaborating with and challenging other professionals where necessary to ensure best practice. It underlined the need to continue to develop and fine tune my skills. I </w:t>
      </w:r>
      <w:r>
        <w:rPr>
          <w:sz w:val="24"/>
          <w:szCs w:val="24"/>
        </w:rPr>
        <w:t xml:space="preserve">now </w:t>
      </w:r>
      <w:r w:rsidRPr="00DE0CCC">
        <w:rPr>
          <w:sz w:val="24"/>
          <w:szCs w:val="24"/>
        </w:rPr>
        <w:t>feel more prepared for the vagaries of such complex cases.</w:t>
      </w:r>
    </w:p>
    <w:p w:rsidR="007A3D7E" w:rsidRDefault="007A3D7E" w:rsidP="007A3D7E">
      <w:pPr>
        <w:spacing w:line="360" w:lineRule="auto"/>
        <w:jc w:val="both"/>
        <w:rPr>
          <w:sz w:val="24"/>
          <w:szCs w:val="24"/>
        </w:rPr>
      </w:pPr>
    </w:p>
    <w:p w:rsidR="007A3D7E" w:rsidRDefault="007A3D7E" w:rsidP="007A3D7E">
      <w:pPr>
        <w:spacing w:line="360" w:lineRule="auto"/>
        <w:jc w:val="both"/>
        <w:rPr>
          <w:sz w:val="24"/>
          <w:szCs w:val="24"/>
        </w:rPr>
      </w:pPr>
      <w:r w:rsidRPr="00DE0CCC">
        <w:rPr>
          <w:sz w:val="24"/>
          <w:szCs w:val="24"/>
        </w:rPr>
        <w:t>If one aspect of this assessment stood out, it was what Ingram &amp; Smith (2018</w:t>
      </w:r>
      <w:r>
        <w:rPr>
          <w:sz w:val="24"/>
          <w:szCs w:val="24"/>
        </w:rPr>
        <w:t>,3</w:t>
      </w:r>
      <w:r w:rsidRPr="00DE0CCC">
        <w:rPr>
          <w:sz w:val="24"/>
          <w:szCs w:val="24"/>
        </w:rPr>
        <w:t>) referred to as the “emerging theme” of building relationships</w:t>
      </w:r>
      <w:r>
        <w:rPr>
          <w:sz w:val="24"/>
          <w:szCs w:val="24"/>
        </w:rPr>
        <w:t>.</w:t>
      </w:r>
      <w:r w:rsidRPr="00DE0CCC">
        <w:rPr>
          <w:sz w:val="24"/>
          <w:szCs w:val="24"/>
        </w:rPr>
        <w:t xml:space="preserve"> I cannot imagine </w:t>
      </w:r>
      <w:r w:rsidRPr="00DE0CCC">
        <w:rPr>
          <w:sz w:val="24"/>
          <w:szCs w:val="24"/>
        </w:rPr>
        <w:lastRenderedPageBreak/>
        <w:t xml:space="preserve">that my actions could have been effective without having focused on this, something I will ensure informs my future practice. </w:t>
      </w:r>
    </w:p>
    <w:p w:rsidR="007A3D7E" w:rsidRDefault="007A3D7E" w:rsidP="007A3D7E">
      <w:pPr>
        <w:spacing w:line="360" w:lineRule="auto"/>
        <w:jc w:val="both"/>
        <w:rPr>
          <w:sz w:val="24"/>
          <w:szCs w:val="24"/>
        </w:rPr>
      </w:pPr>
    </w:p>
    <w:p w:rsidR="007A3D7E" w:rsidRPr="00DE0CCC" w:rsidRDefault="007A3D7E" w:rsidP="007A3D7E">
      <w:pPr>
        <w:spacing w:line="360" w:lineRule="auto"/>
        <w:jc w:val="both"/>
        <w:rPr>
          <w:sz w:val="24"/>
          <w:szCs w:val="24"/>
        </w:rPr>
      </w:pPr>
    </w:p>
    <w:p w:rsidR="007A3D7E" w:rsidRDefault="007A3D7E" w:rsidP="007A3D7E">
      <w:pPr>
        <w:spacing w:line="360" w:lineRule="auto"/>
        <w:jc w:val="both"/>
        <w:rPr>
          <w:rFonts w:cstheme="minorHAnsi"/>
          <w:sz w:val="24"/>
          <w:szCs w:val="24"/>
        </w:rPr>
      </w:pPr>
    </w:p>
    <w:p w:rsidR="007A3D7E" w:rsidRDefault="007A3D7E" w:rsidP="007A3D7E">
      <w:pPr>
        <w:jc w:val="both"/>
        <w:rPr>
          <w:rFonts w:cstheme="minorHAnsi"/>
          <w:sz w:val="24"/>
          <w:szCs w:val="24"/>
        </w:rPr>
      </w:pPr>
      <w:r>
        <w:rPr>
          <w:rFonts w:cstheme="minorHAnsi"/>
          <w:sz w:val="24"/>
          <w:szCs w:val="24"/>
        </w:rPr>
        <w:t>4398 words.</w:t>
      </w:r>
    </w:p>
    <w:p w:rsidR="000D0BB6" w:rsidRDefault="008B28E7" w:rsidP="0093018C">
      <w:pPr>
        <w:jc w:val="center"/>
        <w:rPr>
          <w:b/>
          <w:sz w:val="24"/>
          <w:szCs w:val="24"/>
        </w:rPr>
      </w:pPr>
      <w:proofErr w:type="gramStart"/>
      <w:r>
        <w:rPr>
          <w:b/>
          <w:sz w:val="24"/>
          <w:szCs w:val="24"/>
        </w:rPr>
        <w:t xml:space="preserve">Section </w:t>
      </w:r>
      <w:r w:rsidR="00002C7A">
        <w:rPr>
          <w:b/>
          <w:sz w:val="24"/>
          <w:szCs w:val="24"/>
        </w:rPr>
        <w:t xml:space="preserve"> 5</w:t>
      </w:r>
      <w:proofErr w:type="gramEnd"/>
    </w:p>
    <w:p w:rsidR="00002C7A" w:rsidRDefault="00002C7A" w:rsidP="0093018C">
      <w:pPr>
        <w:jc w:val="center"/>
        <w:rPr>
          <w:b/>
          <w:sz w:val="24"/>
          <w:szCs w:val="24"/>
        </w:rPr>
      </w:pPr>
    </w:p>
    <w:p w:rsidR="00002C7A" w:rsidRPr="008B28E7" w:rsidRDefault="00002C7A" w:rsidP="00002C7A">
      <w:pPr>
        <w:rPr>
          <w:b/>
          <w:sz w:val="24"/>
          <w:szCs w:val="24"/>
        </w:rPr>
      </w:pPr>
      <w:r>
        <w:rPr>
          <w:b/>
          <w:sz w:val="24"/>
          <w:szCs w:val="24"/>
        </w:rPr>
        <w:t>Safeguarding</w:t>
      </w:r>
    </w:p>
    <w:p w:rsidR="000D0BB6" w:rsidRPr="008B28E7" w:rsidRDefault="000D0BB6" w:rsidP="00FF7EBB">
      <w:pPr>
        <w:jc w:val="both"/>
        <w:rPr>
          <w:b/>
          <w:sz w:val="24"/>
          <w:szCs w:val="24"/>
        </w:rPr>
      </w:pPr>
    </w:p>
    <w:p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Pr="006108C9" w:rsidRDefault="006108C9" w:rsidP="00FF7EBB">
            <w:pPr>
              <w:jc w:val="both"/>
              <w:rPr>
                <w:sz w:val="24"/>
                <w:szCs w:val="24"/>
              </w:rPr>
            </w:pPr>
          </w:p>
          <w:p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rsidR="00AA666E" w:rsidRPr="008B28E7" w:rsidRDefault="00AA666E" w:rsidP="00FF7EBB">
      <w:pPr>
        <w:jc w:val="both"/>
        <w:rPr>
          <w:sz w:val="24"/>
          <w:szCs w:val="24"/>
        </w:rPr>
      </w:pPr>
    </w:p>
    <w:p w:rsidR="000202CB" w:rsidRPr="00182C73" w:rsidRDefault="000202CB" w:rsidP="00AB4BCC">
      <w:pPr>
        <w:spacing w:line="360" w:lineRule="auto"/>
        <w:ind w:firstLine="645"/>
        <w:jc w:val="both"/>
        <w:rPr>
          <w:sz w:val="24"/>
          <w:szCs w:val="24"/>
        </w:rPr>
      </w:pPr>
      <w:r w:rsidRPr="00182C73">
        <w:rPr>
          <w:sz w:val="24"/>
          <w:szCs w:val="24"/>
        </w:rPr>
        <w:t xml:space="preserve">One of the </w:t>
      </w:r>
      <w:r>
        <w:rPr>
          <w:sz w:val="24"/>
          <w:szCs w:val="24"/>
        </w:rPr>
        <w:t>most concise</w:t>
      </w:r>
      <w:r w:rsidRPr="00182C73">
        <w:rPr>
          <w:sz w:val="24"/>
          <w:szCs w:val="24"/>
        </w:rPr>
        <w:t xml:space="preserve"> definitions of adult safeguarding is given by </w:t>
      </w:r>
      <w:proofErr w:type="spellStart"/>
      <w:r w:rsidRPr="00182C73">
        <w:rPr>
          <w:sz w:val="24"/>
          <w:szCs w:val="24"/>
        </w:rPr>
        <w:t>Spreadbury</w:t>
      </w:r>
      <w:proofErr w:type="spellEnd"/>
      <w:r w:rsidRPr="00182C73">
        <w:rPr>
          <w:sz w:val="24"/>
          <w:szCs w:val="24"/>
        </w:rPr>
        <w:t xml:space="preserve"> and Hubbard (2020) who state that:</w:t>
      </w:r>
    </w:p>
    <w:p w:rsidR="000202CB" w:rsidRPr="00182C73" w:rsidRDefault="000202CB" w:rsidP="00AB4BCC">
      <w:pPr>
        <w:spacing w:line="360" w:lineRule="auto"/>
        <w:ind w:left="645"/>
        <w:jc w:val="both"/>
        <w:rPr>
          <w:sz w:val="24"/>
          <w:szCs w:val="24"/>
        </w:rPr>
      </w:pPr>
      <w:r w:rsidRPr="00182C73">
        <w:rPr>
          <w:sz w:val="24"/>
          <w:szCs w:val="24"/>
        </w:rPr>
        <w:lastRenderedPageBreak/>
        <w:t>“the central purpose of adult safeguarding is to promote and support the human and civil rights of adults who are unable to claim, and are sometimes prevented from claiming their own rights.”</w:t>
      </w:r>
    </w:p>
    <w:p w:rsidR="000202CB" w:rsidRPr="00182C73" w:rsidRDefault="000202CB" w:rsidP="00AB4BCC">
      <w:pPr>
        <w:spacing w:line="360" w:lineRule="auto"/>
        <w:ind w:firstLine="567"/>
        <w:jc w:val="both"/>
        <w:rPr>
          <w:sz w:val="24"/>
          <w:szCs w:val="24"/>
        </w:rPr>
      </w:pPr>
      <w:r w:rsidRPr="00182C73">
        <w:rPr>
          <w:sz w:val="24"/>
          <w:szCs w:val="24"/>
        </w:rPr>
        <w:t>These rights are enshrined in the Human Rights Act (1998) which gives effect to the European Convention of Human Rights in UK law and also the United Nation’s Principles for Older Persons (1991), to which those who have adult safeguarding functions should have regard under the Social Service and Wellbeing (Wales) Act (2014).</w:t>
      </w:r>
    </w:p>
    <w:p w:rsidR="000202CB" w:rsidRPr="00182C73" w:rsidRDefault="000202CB" w:rsidP="00AB4BCC">
      <w:pPr>
        <w:spacing w:line="360" w:lineRule="auto"/>
        <w:jc w:val="both"/>
        <w:rPr>
          <w:sz w:val="24"/>
          <w:szCs w:val="24"/>
        </w:rPr>
      </w:pPr>
      <w:r w:rsidRPr="00182C73">
        <w:rPr>
          <w:sz w:val="24"/>
          <w:szCs w:val="24"/>
        </w:rPr>
        <w:t xml:space="preserve">          ‘Adult safeguarding’ refers to a wide range of measures, powers and responsibilities – those of public bodies to make enquiries and intervene to protect at-risk adults and the proactive steps to be taken to ensure safe standards of care and support to prevent the risk of abuse or neglect</w:t>
      </w:r>
    </w:p>
    <w:p w:rsidR="000202CB" w:rsidRPr="00182C73" w:rsidRDefault="000202CB" w:rsidP="00AB4BCC">
      <w:pPr>
        <w:spacing w:line="360" w:lineRule="auto"/>
        <w:ind w:firstLine="567"/>
        <w:jc w:val="both"/>
        <w:rPr>
          <w:sz w:val="24"/>
          <w:szCs w:val="24"/>
        </w:rPr>
      </w:pPr>
      <w:r w:rsidRPr="00182C73">
        <w:rPr>
          <w:sz w:val="24"/>
          <w:szCs w:val="24"/>
        </w:rPr>
        <w:t xml:space="preserve">The Welsh Government is committed to maintaining a balance between both the safeguarding of vulnerable adults whilst also promoting their independence since the publication of </w:t>
      </w:r>
      <w:r w:rsidRPr="00182C73">
        <w:rPr>
          <w:i/>
          <w:iCs/>
          <w:sz w:val="24"/>
          <w:szCs w:val="24"/>
        </w:rPr>
        <w:t>Building for the Future: White Paper</w:t>
      </w:r>
      <w:r w:rsidRPr="00182C73">
        <w:rPr>
          <w:sz w:val="24"/>
          <w:szCs w:val="24"/>
        </w:rPr>
        <w:t xml:space="preserve"> for Wales (1999) and the </w:t>
      </w:r>
      <w:r w:rsidRPr="00182C73">
        <w:rPr>
          <w:i/>
          <w:iCs/>
          <w:sz w:val="24"/>
          <w:szCs w:val="24"/>
        </w:rPr>
        <w:t>In Safe Hands</w:t>
      </w:r>
      <w:r w:rsidRPr="00182C73">
        <w:rPr>
          <w:sz w:val="24"/>
          <w:szCs w:val="24"/>
        </w:rPr>
        <w:t xml:space="preserve"> (2000) guidance which gave </w:t>
      </w:r>
      <w:r w:rsidR="007C126C">
        <w:rPr>
          <w:sz w:val="24"/>
          <w:szCs w:val="24"/>
        </w:rPr>
        <w:t>the</w:t>
      </w:r>
      <w:r>
        <w:rPr>
          <w:sz w:val="24"/>
          <w:szCs w:val="24"/>
        </w:rPr>
        <w:t xml:space="preserve"> </w:t>
      </w:r>
      <w:r w:rsidRPr="00182C73">
        <w:rPr>
          <w:sz w:val="24"/>
          <w:szCs w:val="24"/>
        </w:rPr>
        <w:t xml:space="preserve">co-ordinating role for adult safeguarding, in a multi-agency approach, to local authorities. </w:t>
      </w:r>
      <w:r w:rsidRPr="00182C73">
        <w:rPr>
          <w:sz w:val="24"/>
          <w:szCs w:val="24"/>
        </w:rPr>
        <w:lastRenderedPageBreak/>
        <w:t>These proposals have since been enshrined into legislation in the Social Services and Wellbeing (Wales) Act (2014) [SSWA (2014)]. Under Section 126 (1) of this Act, an at-risk adult is defined as an adult who</w:t>
      </w:r>
    </w:p>
    <w:p w:rsidR="000202CB" w:rsidRPr="00182C73" w:rsidRDefault="000202CB" w:rsidP="00AB4BCC">
      <w:pPr>
        <w:pStyle w:val="ListParagraph"/>
        <w:numPr>
          <w:ilvl w:val="0"/>
          <w:numId w:val="18"/>
        </w:numPr>
        <w:spacing w:line="360" w:lineRule="auto"/>
        <w:jc w:val="both"/>
        <w:rPr>
          <w:rFonts w:ascii="Arial" w:hAnsi="Arial" w:cs="Arial"/>
          <w:sz w:val="24"/>
          <w:szCs w:val="24"/>
        </w:rPr>
      </w:pPr>
      <w:r w:rsidRPr="00182C73">
        <w:rPr>
          <w:rFonts w:ascii="Arial" w:hAnsi="Arial" w:cs="Arial"/>
          <w:sz w:val="24"/>
          <w:szCs w:val="24"/>
        </w:rPr>
        <w:t>Is experiencing or is at risk of abuse or neglect;</w:t>
      </w:r>
    </w:p>
    <w:p w:rsidR="000202CB" w:rsidRPr="00182C73" w:rsidRDefault="000202CB" w:rsidP="00AB4BCC">
      <w:pPr>
        <w:pStyle w:val="ListParagraph"/>
        <w:numPr>
          <w:ilvl w:val="0"/>
          <w:numId w:val="18"/>
        </w:numPr>
        <w:spacing w:line="360" w:lineRule="auto"/>
        <w:jc w:val="both"/>
        <w:rPr>
          <w:rFonts w:ascii="Arial" w:hAnsi="Arial" w:cs="Arial"/>
          <w:sz w:val="24"/>
          <w:szCs w:val="24"/>
        </w:rPr>
      </w:pPr>
      <w:r w:rsidRPr="00182C73">
        <w:rPr>
          <w:rFonts w:ascii="Arial" w:hAnsi="Arial" w:cs="Arial"/>
          <w:sz w:val="24"/>
          <w:szCs w:val="24"/>
        </w:rPr>
        <w:t>has needs for care and support…… and</w:t>
      </w:r>
    </w:p>
    <w:p w:rsidR="000202CB" w:rsidRPr="00182C73" w:rsidRDefault="000202CB" w:rsidP="00AB4BCC">
      <w:pPr>
        <w:pStyle w:val="ListParagraph"/>
        <w:numPr>
          <w:ilvl w:val="0"/>
          <w:numId w:val="18"/>
        </w:numPr>
        <w:spacing w:line="360" w:lineRule="auto"/>
        <w:jc w:val="both"/>
        <w:rPr>
          <w:rFonts w:ascii="Arial" w:hAnsi="Arial" w:cs="Arial"/>
          <w:sz w:val="24"/>
          <w:szCs w:val="24"/>
        </w:rPr>
      </w:pPr>
      <w:r w:rsidRPr="00182C73">
        <w:rPr>
          <w:rFonts w:ascii="Arial" w:hAnsi="Arial" w:cs="Arial"/>
          <w:color w:val="000000"/>
          <w:sz w:val="24"/>
          <w:szCs w:val="24"/>
          <w:shd w:val="clear" w:color="auto" w:fill="FFFFFF"/>
        </w:rPr>
        <w:t>as a result of those needs is unable to protect himself or herself against the abuse or neglect or the risk of it.</w:t>
      </w:r>
    </w:p>
    <w:p w:rsidR="000202CB" w:rsidRPr="00182C73" w:rsidRDefault="000202CB" w:rsidP="00AB4BCC">
      <w:pPr>
        <w:pStyle w:val="ListParagraph"/>
        <w:spacing w:line="360" w:lineRule="auto"/>
        <w:ind w:left="1110"/>
        <w:jc w:val="both"/>
        <w:rPr>
          <w:rFonts w:ascii="Arial" w:hAnsi="Arial" w:cs="Arial"/>
          <w:sz w:val="24"/>
          <w:szCs w:val="24"/>
        </w:rPr>
      </w:pPr>
    </w:p>
    <w:p w:rsidR="001E53F4" w:rsidRPr="00182C73" w:rsidRDefault="000202CB" w:rsidP="00AB4BCC">
      <w:pPr>
        <w:spacing w:line="360" w:lineRule="auto"/>
        <w:jc w:val="both"/>
        <w:rPr>
          <w:sz w:val="24"/>
          <w:szCs w:val="24"/>
        </w:rPr>
      </w:pPr>
      <w:r w:rsidRPr="00182C73">
        <w:rPr>
          <w:sz w:val="24"/>
          <w:szCs w:val="24"/>
        </w:rPr>
        <w:t>Section 197 (1) of the SSWA (2014) further defines abuse as “physical, sexual, psychological, emotional or financial’ and neglect as “a failure to meet a person’s basic physical, emotional, social or psychological needs, which is likely to result in an impairment of the person’s well-being.”</w:t>
      </w:r>
    </w:p>
    <w:p w:rsidR="000202CB" w:rsidRPr="00182C73" w:rsidRDefault="00C0392F" w:rsidP="00AB4BCC">
      <w:pPr>
        <w:pStyle w:val="ListParagraph"/>
        <w:spacing w:line="360" w:lineRule="auto"/>
        <w:ind w:left="0"/>
        <w:jc w:val="both"/>
        <w:rPr>
          <w:rFonts w:ascii="Arial" w:hAnsi="Arial" w:cs="Arial"/>
          <w:sz w:val="24"/>
          <w:szCs w:val="24"/>
        </w:rPr>
      </w:pPr>
      <w:r>
        <w:rPr>
          <w:rFonts w:ascii="Arial" w:hAnsi="Arial" w:cs="Arial"/>
          <w:sz w:val="24"/>
          <w:szCs w:val="24"/>
        </w:rPr>
        <w:t>E</w:t>
      </w:r>
      <w:r w:rsidR="000202CB" w:rsidRPr="00182C73">
        <w:rPr>
          <w:rFonts w:ascii="Arial" w:hAnsi="Arial" w:cs="Arial"/>
          <w:sz w:val="24"/>
          <w:szCs w:val="24"/>
        </w:rPr>
        <w:t>arly intervention and prevention are underlying principles of the SSWA (2014) and facilitated by Adult Support Orders</w:t>
      </w:r>
      <w:r w:rsidR="000202CB">
        <w:rPr>
          <w:rFonts w:ascii="Arial" w:hAnsi="Arial" w:cs="Arial"/>
          <w:sz w:val="24"/>
          <w:szCs w:val="24"/>
        </w:rPr>
        <w:t xml:space="preserve"> and the wording </w:t>
      </w:r>
      <w:r w:rsidR="000202CB" w:rsidRPr="00182C73">
        <w:rPr>
          <w:rFonts w:ascii="Arial" w:hAnsi="Arial" w:cs="Arial"/>
          <w:sz w:val="24"/>
          <w:szCs w:val="24"/>
        </w:rPr>
        <w:t>‘at risk’ allows early intervention to safeguard a vulnerable adult.</w:t>
      </w:r>
      <w:r w:rsidR="000202CB">
        <w:rPr>
          <w:rFonts w:ascii="Arial" w:hAnsi="Arial" w:cs="Arial"/>
          <w:sz w:val="24"/>
          <w:szCs w:val="24"/>
        </w:rPr>
        <w:t xml:space="preserve"> The </w:t>
      </w:r>
      <w:r w:rsidR="000202CB" w:rsidRPr="00182C73">
        <w:rPr>
          <w:rFonts w:ascii="Arial" w:hAnsi="Arial" w:cs="Arial"/>
          <w:sz w:val="24"/>
          <w:szCs w:val="24"/>
        </w:rPr>
        <w:t xml:space="preserve">SSWA (2014) makes it a duty for all relevant partners to report an adult who is at risk and for a Local authority to make enquiries if it has reasonable cause to suspect that any adult currently within the area is at risk. When a report regarding an at-risk adult is received by </w:t>
      </w:r>
      <w:r w:rsidR="000202CB" w:rsidRPr="00182C73">
        <w:rPr>
          <w:rFonts w:ascii="Arial" w:hAnsi="Arial" w:cs="Arial"/>
          <w:sz w:val="24"/>
          <w:szCs w:val="24"/>
        </w:rPr>
        <w:lastRenderedPageBreak/>
        <w:t>Social Services it will, with its partners, make enquires as noted in the Wales Interim Policy and Procedures for the Protection of Vulnerable Adults from Abuse (2013) – which has been incorporated into all local policies and procedures for safeguarding</w:t>
      </w:r>
      <w:r w:rsidR="005A0A64">
        <w:rPr>
          <w:rFonts w:ascii="Arial" w:hAnsi="Arial" w:cs="Arial"/>
          <w:sz w:val="24"/>
          <w:szCs w:val="24"/>
        </w:rPr>
        <w:t xml:space="preserve">. </w:t>
      </w:r>
      <w:r w:rsidR="001E53F4">
        <w:rPr>
          <w:rFonts w:ascii="Arial" w:hAnsi="Arial" w:cs="Arial"/>
          <w:sz w:val="24"/>
          <w:szCs w:val="24"/>
        </w:rPr>
        <w:t>In Wales,</w:t>
      </w:r>
      <w:r>
        <w:rPr>
          <w:rFonts w:ascii="Arial" w:hAnsi="Arial" w:cs="Arial"/>
          <w:sz w:val="24"/>
          <w:szCs w:val="24"/>
        </w:rPr>
        <w:t xml:space="preserve"> </w:t>
      </w:r>
      <w:r w:rsidR="001E53F4">
        <w:rPr>
          <w:rFonts w:ascii="Arial" w:hAnsi="Arial" w:cs="Arial"/>
          <w:sz w:val="24"/>
          <w:szCs w:val="24"/>
        </w:rPr>
        <w:t>a</w:t>
      </w:r>
      <w:r w:rsidR="000202CB" w:rsidRPr="00182C73">
        <w:rPr>
          <w:rFonts w:ascii="Arial" w:hAnsi="Arial" w:cs="Arial"/>
          <w:sz w:val="24"/>
          <w:szCs w:val="24"/>
        </w:rPr>
        <w:t xml:space="preserve"> National Independent Safeguarding Board and local Safeguarding Adults Boards have functions including scrutinising</w:t>
      </w:r>
      <w:r w:rsidR="001E53F4">
        <w:rPr>
          <w:rFonts w:ascii="Arial" w:hAnsi="Arial" w:cs="Arial"/>
          <w:sz w:val="24"/>
          <w:szCs w:val="24"/>
        </w:rPr>
        <w:t xml:space="preserve"> and</w:t>
      </w:r>
      <w:r w:rsidR="000202CB" w:rsidRPr="00182C73">
        <w:rPr>
          <w:rFonts w:ascii="Arial" w:hAnsi="Arial" w:cs="Arial"/>
          <w:sz w:val="24"/>
          <w:szCs w:val="24"/>
        </w:rPr>
        <w:t xml:space="preserve"> disseminating policy and best practice and facilitat</w:t>
      </w:r>
      <w:r w:rsidR="001E53F4">
        <w:rPr>
          <w:rFonts w:ascii="Arial" w:hAnsi="Arial" w:cs="Arial"/>
          <w:sz w:val="24"/>
          <w:szCs w:val="24"/>
        </w:rPr>
        <w:t>ing</w:t>
      </w:r>
      <w:r w:rsidR="000202CB" w:rsidRPr="00182C73">
        <w:rPr>
          <w:rFonts w:ascii="Arial" w:hAnsi="Arial" w:cs="Arial"/>
          <w:sz w:val="24"/>
          <w:szCs w:val="24"/>
        </w:rPr>
        <w:t xml:space="preserve"> research and training</w:t>
      </w:r>
      <w:r w:rsidR="00582930">
        <w:rPr>
          <w:rFonts w:ascii="Arial" w:hAnsi="Arial" w:cs="Arial"/>
          <w:sz w:val="24"/>
          <w:szCs w:val="24"/>
        </w:rPr>
        <w:t>.</w:t>
      </w:r>
    </w:p>
    <w:p w:rsidR="00625472" w:rsidRDefault="000202CB" w:rsidP="00AB4BCC">
      <w:pPr>
        <w:spacing w:line="360" w:lineRule="auto"/>
        <w:jc w:val="both"/>
        <w:rPr>
          <w:sz w:val="24"/>
          <w:szCs w:val="24"/>
        </w:rPr>
      </w:pPr>
      <w:r>
        <w:rPr>
          <w:sz w:val="24"/>
          <w:szCs w:val="24"/>
        </w:rPr>
        <w:t xml:space="preserve">   </w:t>
      </w:r>
      <w:r w:rsidRPr="00182C73">
        <w:rPr>
          <w:sz w:val="24"/>
          <w:szCs w:val="24"/>
        </w:rPr>
        <w:t>Social workers need to understand what safety means to a person, not our own concept of it, and support them in the best way possible to achieve it, which entails recognising and reflect on ethical dilemmas. Safeguarding adults requires the skills to form relationships, to allow people, even if in a crisis and possibly being unwell, to be involved in their own safeguarding plans</w:t>
      </w:r>
      <w:r w:rsidR="001E53F4">
        <w:rPr>
          <w:sz w:val="24"/>
          <w:szCs w:val="24"/>
        </w:rPr>
        <w:t>.</w:t>
      </w:r>
    </w:p>
    <w:p w:rsidR="001E53F4" w:rsidRPr="00182C73" w:rsidRDefault="001E53F4" w:rsidP="001E53F4">
      <w:pPr>
        <w:spacing w:line="360" w:lineRule="auto"/>
        <w:rPr>
          <w:sz w:val="24"/>
          <w:szCs w:val="24"/>
        </w:rPr>
      </w:pPr>
    </w:p>
    <w:p w:rsidR="00AA666E" w:rsidRPr="008B28E7" w:rsidRDefault="00625472" w:rsidP="001E53F4">
      <w:pPr>
        <w:spacing w:line="360" w:lineRule="auto"/>
        <w:jc w:val="both"/>
        <w:rPr>
          <w:sz w:val="24"/>
          <w:szCs w:val="24"/>
        </w:rPr>
      </w:pPr>
      <w:r w:rsidRPr="00182C73">
        <w:rPr>
          <w:sz w:val="24"/>
          <w:szCs w:val="24"/>
        </w:rPr>
        <w:t>54</w:t>
      </w:r>
      <w:r w:rsidR="00FE2111">
        <w:rPr>
          <w:sz w:val="24"/>
          <w:szCs w:val="24"/>
        </w:rPr>
        <w:t>6</w:t>
      </w:r>
      <w:r w:rsidRPr="00182C73">
        <w:rPr>
          <w:sz w:val="24"/>
          <w:szCs w:val="24"/>
        </w:rPr>
        <w:t xml:space="preserve"> words</w:t>
      </w:r>
    </w:p>
    <w:p w:rsidR="00AA666E" w:rsidRDefault="00AA666E"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02440E" w:rsidRDefault="0002440E" w:rsidP="00FF7EBB">
      <w:pPr>
        <w:jc w:val="both"/>
        <w:rPr>
          <w:sz w:val="24"/>
          <w:szCs w:val="24"/>
        </w:rPr>
      </w:pPr>
    </w:p>
    <w:p w:rsidR="008B28E7" w:rsidRDefault="008B28E7" w:rsidP="00FF7EBB">
      <w:pPr>
        <w:jc w:val="both"/>
        <w:rPr>
          <w:sz w:val="24"/>
          <w:szCs w:val="24"/>
        </w:rPr>
      </w:pPr>
    </w:p>
    <w:p w:rsidR="00672C79" w:rsidRDefault="00672C79" w:rsidP="00FF7EBB">
      <w:pPr>
        <w:jc w:val="both"/>
        <w:rPr>
          <w:sz w:val="24"/>
          <w:szCs w:val="24"/>
        </w:rPr>
      </w:pPr>
    </w:p>
    <w:p w:rsidR="00672C79" w:rsidRDefault="00672C79" w:rsidP="00FF7EBB">
      <w:pPr>
        <w:jc w:val="both"/>
        <w:rPr>
          <w:sz w:val="24"/>
          <w:szCs w:val="24"/>
        </w:rPr>
      </w:pPr>
    </w:p>
    <w:p w:rsidR="00672C79" w:rsidRDefault="00672C79" w:rsidP="00FF7EBB">
      <w:pPr>
        <w:jc w:val="both"/>
        <w:rPr>
          <w:sz w:val="24"/>
          <w:szCs w:val="24"/>
        </w:rPr>
      </w:pPr>
    </w:p>
    <w:p w:rsidR="00672C79" w:rsidRDefault="00672C79" w:rsidP="00FF7EBB">
      <w:pPr>
        <w:jc w:val="both"/>
        <w:rPr>
          <w:sz w:val="24"/>
          <w:szCs w:val="24"/>
        </w:rPr>
      </w:pPr>
    </w:p>
    <w:p w:rsidR="00672C79" w:rsidRDefault="00672C79" w:rsidP="00FF7EBB">
      <w:pPr>
        <w:jc w:val="both"/>
        <w:rPr>
          <w:sz w:val="24"/>
          <w:szCs w:val="24"/>
        </w:rPr>
      </w:pPr>
    </w:p>
    <w:p w:rsidR="000202CB" w:rsidRDefault="000202CB" w:rsidP="00FF7EBB">
      <w:pPr>
        <w:jc w:val="both"/>
        <w:rPr>
          <w:sz w:val="24"/>
          <w:szCs w:val="24"/>
        </w:rPr>
      </w:pPr>
    </w:p>
    <w:p w:rsidR="00AB4BCC" w:rsidRDefault="00AB4BCC" w:rsidP="00FF7EBB">
      <w:pPr>
        <w:jc w:val="both"/>
        <w:rPr>
          <w:sz w:val="24"/>
          <w:szCs w:val="24"/>
        </w:rPr>
      </w:pPr>
    </w:p>
    <w:p w:rsidR="00AB4BCC" w:rsidRDefault="00AB4BCC" w:rsidP="00FF7EBB">
      <w:pPr>
        <w:jc w:val="both"/>
        <w:rPr>
          <w:sz w:val="24"/>
          <w:szCs w:val="24"/>
        </w:rPr>
      </w:pPr>
    </w:p>
    <w:p w:rsidR="000202CB" w:rsidRDefault="000202CB" w:rsidP="00FF7EBB">
      <w:pPr>
        <w:jc w:val="both"/>
        <w:rPr>
          <w:sz w:val="24"/>
          <w:szCs w:val="24"/>
        </w:rPr>
      </w:pPr>
    </w:p>
    <w:p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278" w:type="dxa"/>
            <w:shd w:val="clear" w:color="auto" w:fill="auto"/>
          </w:tcPr>
          <w:p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rsidR="008C7770" w:rsidRDefault="008C7770" w:rsidP="00FF7EBB">
            <w:pPr>
              <w:jc w:val="both"/>
              <w:rPr>
                <w:sz w:val="24"/>
                <w:szCs w:val="24"/>
              </w:rPr>
            </w:pPr>
          </w:p>
          <w:p w:rsidR="008C7770" w:rsidRDefault="008C7770" w:rsidP="00FF7EBB">
            <w:pPr>
              <w:jc w:val="both"/>
              <w:rPr>
                <w:sz w:val="24"/>
                <w:szCs w:val="24"/>
              </w:rPr>
            </w:pPr>
          </w:p>
          <w:p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rsidR="008C7770" w:rsidRPr="006108C9" w:rsidRDefault="008C7770" w:rsidP="00FF7EBB">
            <w:pPr>
              <w:jc w:val="both"/>
              <w:rPr>
                <w:sz w:val="24"/>
                <w:szCs w:val="24"/>
              </w:rPr>
            </w:pPr>
          </w:p>
        </w:tc>
      </w:tr>
    </w:tbl>
    <w:p w:rsidR="00AA666E" w:rsidRPr="008B28E7" w:rsidRDefault="00AA666E" w:rsidP="00FF7EBB">
      <w:pPr>
        <w:ind w:left="360" w:hanging="360"/>
        <w:jc w:val="both"/>
        <w:rPr>
          <w:b/>
          <w:sz w:val="24"/>
          <w:szCs w:val="24"/>
        </w:rPr>
      </w:pPr>
    </w:p>
    <w:p w:rsidR="004326BA" w:rsidRPr="00AB4BCC" w:rsidRDefault="00625472" w:rsidP="00AB4BCC">
      <w:pPr>
        <w:spacing w:line="360" w:lineRule="auto"/>
        <w:ind w:firstLine="426"/>
        <w:jc w:val="both"/>
        <w:rPr>
          <w:color w:val="000000" w:themeColor="text1"/>
          <w:sz w:val="24"/>
          <w:szCs w:val="24"/>
        </w:rPr>
      </w:pPr>
      <w:r w:rsidRPr="00AB4BCC">
        <w:rPr>
          <w:color w:val="000000" w:themeColor="text1"/>
          <w:sz w:val="24"/>
          <w:szCs w:val="24"/>
        </w:rPr>
        <w:t>Despite both the safeguarding of adults and children in Wales being based on the principles of the Social Services and Wellbeing (Wales) Act 2014 (SSWWA 2014)</w:t>
      </w:r>
      <w:r w:rsidR="0023086F" w:rsidRPr="00AB4BCC">
        <w:rPr>
          <w:color w:val="000000" w:themeColor="text1"/>
          <w:sz w:val="24"/>
          <w:szCs w:val="24"/>
        </w:rPr>
        <w:t xml:space="preserve"> and the right to live </w:t>
      </w:r>
      <w:r w:rsidR="00FE2111" w:rsidRPr="00AB4BCC">
        <w:rPr>
          <w:color w:val="000000" w:themeColor="text1"/>
          <w:sz w:val="24"/>
          <w:szCs w:val="24"/>
        </w:rPr>
        <w:t>lives</w:t>
      </w:r>
      <w:r w:rsidR="0023086F" w:rsidRPr="00AB4BCC">
        <w:rPr>
          <w:color w:val="000000" w:themeColor="text1"/>
          <w:sz w:val="24"/>
          <w:szCs w:val="24"/>
        </w:rPr>
        <w:t xml:space="preserve"> free from abuse and harm enshrined in the Human Rights Act (1998)</w:t>
      </w:r>
      <w:r w:rsidRPr="00AB4BCC">
        <w:rPr>
          <w:color w:val="000000" w:themeColor="text1"/>
          <w:sz w:val="24"/>
          <w:szCs w:val="24"/>
        </w:rPr>
        <w:t xml:space="preserve"> there are some differences in </w:t>
      </w:r>
      <w:r w:rsidR="0023086F" w:rsidRPr="00AB4BCC">
        <w:rPr>
          <w:color w:val="000000" w:themeColor="text1"/>
          <w:sz w:val="24"/>
          <w:szCs w:val="24"/>
        </w:rPr>
        <w:t>the</w:t>
      </w:r>
      <w:r w:rsidRPr="00AB4BCC">
        <w:rPr>
          <w:color w:val="000000" w:themeColor="text1"/>
          <w:sz w:val="24"/>
          <w:szCs w:val="24"/>
        </w:rPr>
        <w:t xml:space="preserve"> legislation for both groups.</w:t>
      </w:r>
    </w:p>
    <w:p w:rsidR="00450738" w:rsidRPr="00AB4BCC" w:rsidRDefault="00625472" w:rsidP="00AB4BCC">
      <w:pPr>
        <w:spacing w:line="360" w:lineRule="auto"/>
        <w:ind w:firstLine="426"/>
        <w:jc w:val="both"/>
        <w:rPr>
          <w:color w:val="000000" w:themeColor="text1"/>
          <w:sz w:val="24"/>
          <w:szCs w:val="24"/>
        </w:rPr>
      </w:pPr>
      <w:r w:rsidRPr="00AB4BCC">
        <w:rPr>
          <w:color w:val="000000" w:themeColor="text1"/>
          <w:sz w:val="24"/>
          <w:szCs w:val="24"/>
        </w:rPr>
        <w:t xml:space="preserve">Although empowerment is </w:t>
      </w:r>
      <w:r w:rsidR="003539CB" w:rsidRPr="00AB4BCC">
        <w:rPr>
          <w:color w:val="000000" w:themeColor="text1"/>
          <w:sz w:val="24"/>
          <w:szCs w:val="24"/>
        </w:rPr>
        <w:t>crucial</w:t>
      </w:r>
      <w:r w:rsidRPr="00AB4BCC">
        <w:rPr>
          <w:color w:val="000000" w:themeColor="text1"/>
          <w:sz w:val="24"/>
          <w:szCs w:val="24"/>
        </w:rPr>
        <w:t xml:space="preserve"> whether dealing with safeguarding children </w:t>
      </w:r>
      <w:r w:rsidR="00FE2111" w:rsidRPr="00AB4BCC">
        <w:rPr>
          <w:color w:val="000000" w:themeColor="text1"/>
          <w:sz w:val="24"/>
          <w:szCs w:val="24"/>
        </w:rPr>
        <w:t>and</w:t>
      </w:r>
      <w:r w:rsidRPr="00AB4BCC">
        <w:rPr>
          <w:color w:val="000000" w:themeColor="text1"/>
          <w:sz w:val="24"/>
          <w:szCs w:val="24"/>
        </w:rPr>
        <w:t xml:space="preserve"> adult</w:t>
      </w:r>
      <w:r w:rsidR="00FE2111" w:rsidRPr="00AB4BCC">
        <w:rPr>
          <w:color w:val="000000" w:themeColor="text1"/>
          <w:sz w:val="24"/>
          <w:szCs w:val="24"/>
        </w:rPr>
        <w:t>s</w:t>
      </w:r>
      <w:r w:rsidRPr="00AB4BCC">
        <w:rPr>
          <w:color w:val="000000" w:themeColor="text1"/>
          <w:sz w:val="24"/>
          <w:szCs w:val="24"/>
        </w:rPr>
        <w:t xml:space="preserve"> at risk</w:t>
      </w:r>
      <w:r w:rsidR="00FE2111" w:rsidRPr="00AB4BCC">
        <w:rPr>
          <w:color w:val="000000" w:themeColor="text1"/>
          <w:sz w:val="24"/>
          <w:szCs w:val="24"/>
        </w:rPr>
        <w:t xml:space="preserve">, </w:t>
      </w:r>
      <w:r w:rsidR="003539CB" w:rsidRPr="00AB4BCC">
        <w:rPr>
          <w:color w:val="000000" w:themeColor="text1"/>
          <w:sz w:val="24"/>
          <w:szCs w:val="24"/>
        </w:rPr>
        <w:t>both groups</w:t>
      </w:r>
      <w:r w:rsidRPr="00AB4BCC">
        <w:rPr>
          <w:color w:val="000000" w:themeColor="text1"/>
          <w:sz w:val="24"/>
          <w:szCs w:val="24"/>
        </w:rPr>
        <w:t xml:space="preserve"> should </w:t>
      </w:r>
      <w:r w:rsidR="003539CB" w:rsidRPr="00AB4BCC">
        <w:rPr>
          <w:color w:val="000000" w:themeColor="text1"/>
          <w:sz w:val="24"/>
          <w:szCs w:val="24"/>
        </w:rPr>
        <w:t xml:space="preserve">have the opportunity to </w:t>
      </w:r>
      <w:r w:rsidRPr="00AB4BCC">
        <w:rPr>
          <w:color w:val="000000" w:themeColor="text1"/>
          <w:sz w:val="24"/>
          <w:szCs w:val="24"/>
        </w:rPr>
        <w:t xml:space="preserve">take a full part in </w:t>
      </w:r>
      <w:r w:rsidR="003539CB" w:rsidRPr="00AB4BCC">
        <w:rPr>
          <w:color w:val="000000" w:themeColor="text1"/>
          <w:sz w:val="24"/>
          <w:szCs w:val="24"/>
        </w:rPr>
        <w:t xml:space="preserve">their </w:t>
      </w:r>
      <w:r w:rsidRPr="00AB4BCC">
        <w:rPr>
          <w:color w:val="000000" w:themeColor="text1"/>
          <w:sz w:val="24"/>
          <w:szCs w:val="24"/>
        </w:rPr>
        <w:t xml:space="preserve">assessment, consent and self-determination are </w:t>
      </w:r>
      <w:r w:rsidR="00FE2111" w:rsidRPr="00AB4BCC">
        <w:rPr>
          <w:color w:val="000000" w:themeColor="text1"/>
          <w:sz w:val="24"/>
          <w:szCs w:val="24"/>
        </w:rPr>
        <w:t>essential</w:t>
      </w:r>
      <w:r w:rsidRPr="00AB4BCC">
        <w:rPr>
          <w:color w:val="000000" w:themeColor="text1"/>
          <w:sz w:val="24"/>
          <w:szCs w:val="24"/>
        </w:rPr>
        <w:t xml:space="preserve"> consid</w:t>
      </w:r>
      <w:r w:rsidRPr="00AB4BCC">
        <w:rPr>
          <w:color w:val="000000" w:themeColor="text1"/>
          <w:sz w:val="24"/>
          <w:szCs w:val="24"/>
        </w:rPr>
        <w:lastRenderedPageBreak/>
        <w:t>eration</w:t>
      </w:r>
      <w:r w:rsidR="00450738" w:rsidRPr="00AB4BCC">
        <w:rPr>
          <w:color w:val="000000" w:themeColor="text1"/>
          <w:sz w:val="24"/>
          <w:szCs w:val="24"/>
        </w:rPr>
        <w:t>s</w:t>
      </w:r>
      <w:r w:rsidRPr="00AB4BCC">
        <w:rPr>
          <w:color w:val="000000" w:themeColor="text1"/>
          <w:sz w:val="24"/>
          <w:szCs w:val="24"/>
        </w:rPr>
        <w:t xml:space="preserve"> when dealing with adults. e.g. An at risk adult</w:t>
      </w:r>
      <w:r w:rsidR="0075681B" w:rsidRPr="00AB4BCC">
        <w:rPr>
          <w:color w:val="000000" w:themeColor="text1"/>
          <w:sz w:val="24"/>
          <w:szCs w:val="24"/>
        </w:rPr>
        <w:t xml:space="preserve"> </w:t>
      </w:r>
      <w:r w:rsidRPr="00AB4BCC">
        <w:rPr>
          <w:color w:val="000000" w:themeColor="text1"/>
          <w:sz w:val="24"/>
          <w:szCs w:val="24"/>
        </w:rPr>
        <w:t xml:space="preserve">may be a victim of domestic abuse </w:t>
      </w:r>
      <w:r w:rsidR="0075681B" w:rsidRPr="00AB4BCC">
        <w:rPr>
          <w:color w:val="000000" w:themeColor="text1"/>
          <w:sz w:val="24"/>
          <w:szCs w:val="24"/>
        </w:rPr>
        <w:t>and</w:t>
      </w:r>
      <w:r w:rsidRPr="00AB4BCC">
        <w:rPr>
          <w:color w:val="000000" w:themeColor="text1"/>
          <w:sz w:val="24"/>
          <w:szCs w:val="24"/>
        </w:rPr>
        <w:t xml:space="preserve"> understand </w:t>
      </w:r>
      <w:r w:rsidR="003C16D4" w:rsidRPr="00AB4BCC">
        <w:rPr>
          <w:color w:val="000000" w:themeColor="text1"/>
          <w:sz w:val="24"/>
          <w:szCs w:val="24"/>
        </w:rPr>
        <w:t>t</w:t>
      </w:r>
      <w:r w:rsidRPr="00AB4BCC">
        <w:rPr>
          <w:color w:val="000000" w:themeColor="text1"/>
          <w:sz w:val="24"/>
          <w:szCs w:val="24"/>
        </w:rPr>
        <w:t>hey are being abused</w:t>
      </w:r>
      <w:r w:rsidR="0075681B" w:rsidRPr="00AB4BCC">
        <w:rPr>
          <w:color w:val="000000" w:themeColor="text1"/>
          <w:sz w:val="24"/>
          <w:szCs w:val="24"/>
        </w:rPr>
        <w:t>,</w:t>
      </w:r>
      <w:r w:rsidRPr="00AB4BCC">
        <w:rPr>
          <w:color w:val="000000" w:themeColor="text1"/>
          <w:sz w:val="24"/>
          <w:szCs w:val="24"/>
        </w:rPr>
        <w:t xml:space="preserve"> but may not be ready to </w:t>
      </w:r>
      <w:r w:rsidR="0075681B" w:rsidRPr="00AB4BCC">
        <w:rPr>
          <w:color w:val="000000" w:themeColor="text1"/>
          <w:sz w:val="24"/>
          <w:szCs w:val="24"/>
        </w:rPr>
        <w:t>remove</w:t>
      </w:r>
      <w:r w:rsidRPr="00AB4BCC">
        <w:rPr>
          <w:color w:val="000000" w:themeColor="text1"/>
          <w:sz w:val="24"/>
          <w:szCs w:val="24"/>
        </w:rPr>
        <w:t xml:space="preserve"> themselves from the situation and may not want the social worker to act. </w:t>
      </w:r>
      <w:r w:rsidR="003539CB" w:rsidRPr="00AB4BCC">
        <w:rPr>
          <w:color w:val="000000" w:themeColor="text1"/>
          <w:sz w:val="24"/>
          <w:szCs w:val="24"/>
        </w:rPr>
        <w:t>A</w:t>
      </w:r>
      <w:r w:rsidRPr="00AB4BCC">
        <w:rPr>
          <w:color w:val="000000" w:themeColor="text1"/>
          <w:sz w:val="24"/>
          <w:szCs w:val="24"/>
        </w:rPr>
        <w:t>lthough safety and well</w:t>
      </w:r>
      <w:r w:rsidR="0075681B" w:rsidRPr="00AB4BCC">
        <w:rPr>
          <w:color w:val="000000" w:themeColor="text1"/>
          <w:sz w:val="24"/>
          <w:szCs w:val="24"/>
        </w:rPr>
        <w:t>-</w:t>
      </w:r>
      <w:r w:rsidRPr="00AB4BCC">
        <w:rPr>
          <w:color w:val="000000" w:themeColor="text1"/>
          <w:sz w:val="24"/>
          <w:szCs w:val="24"/>
        </w:rPr>
        <w:t xml:space="preserve">being form the bedrock of </w:t>
      </w:r>
      <w:r w:rsidR="003C16D4" w:rsidRPr="00AB4BCC">
        <w:rPr>
          <w:color w:val="000000" w:themeColor="text1"/>
          <w:sz w:val="24"/>
          <w:szCs w:val="24"/>
        </w:rPr>
        <w:t xml:space="preserve">SSWWA 2014, </w:t>
      </w:r>
      <w:r w:rsidRPr="00AB4BCC">
        <w:rPr>
          <w:color w:val="000000" w:themeColor="text1"/>
          <w:sz w:val="24"/>
          <w:szCs w:val="24"/>
        </w:rPr>
        <w:t>the issue of consent affects the possibilities in terms of safeguarding adults</w:t>
      </w:r>
      <w:r w:rsidR="0075681B" w:rsidRPr="00AB4BCC">
        <w:rPr>
          <w:color w:val="000000" w:themeColor="text1"/>
          <w:sz w:val="24"/>
          <w:szCs w:val="24"/>
        </w:rPr>
        <w:t>.</w:t>
      </w:r>
      <w:r w:rsidRPr="00AB4BCC">
        <w:rPr>
          <w:color w:val="000000" w:themeColor="text1"/>
          <w:sz w:val="24"/>
          <w:szCs w:val="24"/>
        </w:rPr>
        <w:t xml:space="preserve"> </w:t>
      </w:r>
      <w:r w:rsidR="0075681B" w:rsidRPr="00AB4BCC">
        <w:rPr>
          <w:color w:val="000000" w:themeColor="text1"/>
          <w:sz w:val="24"/>
          <w:szCs w:val="24"/>
        </w:rPr>
        <w:t>T</w:t>
      </w:r>
      <w:r w:rsidRPr="00AB4BCC">
        <w:rPr>
          <w:color w:val="000000" w:themeColor="text1"/>
          <w:sz w:val="24"/>
          <w:szCs w:val="24"/>
        </w:rPr>
        <w:t xml:space="preserve">here </w:t>
      </w:r>
      <w:r w:rsidR="0075681B" w:rsidRPr="00AB4BCC">
        <w:rPr>
          <w:color w:val="000000" w:themeColor="text1"/>
          <w:sz w:val="24"/>
          <w:szCs w:val="24"/>
        </w:rPr>
        <w:t>may be</w:t>
      </w:r>
      <w:r w:rsidRPr="00AB4BCC">
        <w:rPr>
          <w:color w:val="000000" w:themeColor="text1"/>
          <w:sz w:val="24"/>
          <w:szCs w:val="24"/>
        </w:rPr>
        <w:t xml:space="preserve"> many influences, </w:t>
      </w:r>
      <w:r w:rsidR="0075681B" w:rsidRPr="00AB4BCC">
        <w:rPr>
          <w:color w:val="000000" w:themeColor="text1"/>
          <w:sz w:val="24"/>
          <w:szCs w:val="24"/>
        </w:rPr>
        <w:t>possibly</w:t>
      </w:r>
      <w:r w:rsidRPr="00AB4BCC">
        <w:rPr>
          <w:color w:val="000000" w:themeColor="text1"/>
          <w:sz w:val="24"/>
          <w:szCs w:val="24"/>
        </w:rPr>
        <w:t xml:space="preserve"> financial, which </w:t>
      </w:r>
      <w:r w:rsidR="0075681B" w:rsidRPr="00AB4BCC">
        <w:rPr>
          <w:color w:val="000000" w:themeColor="text1"/>
          <w:sz w:val="24"/>
          <w:szCs w:val="24"/>
        </w:rPr>
        <w:t>are</w:t>
      </w:r>
      <w:r w:rsidRPr="00AB4BCC">
        <w:rPr>
          <w:color w:val="000000" w:themeColor="text1"/>
          <w:sz w:val="24"/>
          <w:szCs w:val="24"/>
        </w:rPr>
        <w:t xml:space="preserve"> more important for them than keeping safe. </w:t>
      </w:r>
      <w:r w:rsidR="00450738" w:rsidRPr="00AB4BCC">
        <w:rPr>
          <w:i/>
          <w:color w:val="000000" w:themeColor="text1"/>
          <w:sz w:val="24"/>
          <w:szCs w:val="24"/>
        </w:rPr>
        <w:t>Wales Safeguarding Procedures 2019</w:t>
      </w:r>
      <w:r w:rsidR="00450738" w:rsidRPr="00AB4BCC">
        <w:rPr>
          <w:color w:val="000000" w:themeColor="text1"/>
          <w:sz w:val="24"/>
          <w:szCs w:val="24"/>
        </w:rPr>
        <w:t xml:space="preserve"> advises that, ‘if the person has capacity and does not want a report made, this should be respected unless there are justifiable reasons to act </w:t>
      </w:r>
      <w:r w:rsidR="00FE2111" w:rsidRPr="00AB4BCC">
        <w:rPr>
          <w:color w:val="000000" w:themeColor="text1"/>
          <w:sz w:val="24"/>
          <w:szCs w:val="24"/>
        </w:rPr>
        <w:t>against</w:t>
      </w:r>
      <w:r w:rsidR="00450738" w:rsidRPr="00AB4BCC">
        <w:rPr>
          <w:color w:val="000000" w:themeColor="text1"/>
          <w:sz w:val="24"/>
          <w:szCs w:val="24"/>
        </w:rPr>
        <w:t xml:space="preserve"> their wishes’ </w:t>
      </w:r>
      <w:r w:rsidR="0075681B" w:rsidRPr="00AB4BCC">
        <w:rPr>
          <w:color w:val="000000" w:themeColor="text1"/>
          <w:sz w:val="24"/>
          <w:szCs w:val="24"/>
        </w:rPr>
        <w:t>such as</w:t>
      </w:r>
      <w:r w:rsidR="00450738" w:rsidRPr="00AB4BCC">
        <w:rPr>
          <w:color w:val="000000" w:themeColor="text1"/>
          <w:sz w:val="24"/>
          <w:szCs w:val="24"/>
        </w:rPr>
        <w:t xml:space="preserve"> if the person is </w:t>
      </w:r>
      <w:r w:rsidR="0075681B" w:rsidRPr="00AB4BCC">
        <w:rPr>
          <w:color w:val="000000" w:themeColor="text1"/>
          <w:sz w:val="24"/>
          <w:szCs w:val="24"/>
        </w:rPr>
        <w:t>subject to</w:t>
      </w:r>
      <w:r w:rsidR="00450738" w:rsidRPr="00AB4BCC">
        <w:rPr>
          <w:color w:val="000000" w:themeColor="text1"/>
          <w:sz w:val="24"/>
          <w:szCs w:val="24"/>
        </w:rPr>
        <w:t xml:space="preserve"> coerc</w:t>
      </w:r>
      <w:r w:rsidR="0075681B" w:rsidRPr="00AB4BCC">
        <w:rPr>
          <w:color w:val="000000" w:themeColor="text1"/>
          <w:sz w:val="24"/>
          <w:szCs w:val="24"/>
        </w:rPr>
        <w:t>ion</w:t>
      </w:r>
      <w:r w:rsidR="00450738" w:rsidRPr="00AB4BCC">
        <w:rPr>
          <w:color w:val="000000" w:themeColor="text1"/>
          <w:sz w:val="24"/>
          <w:szCs w:val="24"/>
        </w:rPr>
        <w:t xml:space="preserve"> or there is ‘overriding public interest’, such as a risk to others, distress or ‘life-threatening situations’</w:t>
      </w:r>
      <w:r w:rsidR="0075681B" w:rsidRPr="00AB4BCC">
        <w:rPr>
          <w:color w:val="000000" w:themeColor="text1"/>
          <w:sz w:val="24"/>
          <w:szCs w:val="24"/>
        </w:rPr>
        <w:t>;</w:t>
      </w:r>
      <w:r w:rsidR="00450738" w:rsidRPr="00AB4BCC">
        <w:rPr>
          <w:color w:val="000000" w:themeColor="text1"/>
          <w:sz w:val="24"/>
          <w:szCs w:val="24"/>
        </w:rPr>
        <w:t xml:space="preserve"> but the reason</w:t>
      </w:r>
      <w:r w:rsidR="00FE2111" w:rsidRPr="00AB4BCC">
        <w:rPr>
          <w:color w:val="000000" w:themeColor="text1"/>
          <w:sz w:val="24"/>
          <w:szCs w:val="24"/>
        </w:rPr>
        <w:t xml:space="preserve"> </w:t>
      </w:r>
      <w:r w:rsidR="0075681B" w:rsidRPr="00AB4BCC">
        <w:rPr>
          <w:color w:val="000000" w:themeColor="text1"/>
          <w:sz w:val="24"/>
          <w:szCs w:val="24"/>
        </w:rPr>
        <w:t>for overriding consent ‘</w:t>
      </w:r>
      <w:r w:rsidR="00FE2111" w:rsidRPr="00AB4BCC">
        <w:rPr>
          <w:color w:val="000000" w:themeColor="text1"/>
          <w:sz w:val="24"/>
          <w:szCs w:val="24"/>
        </w:rPr>
        <w:t>must be clear and documented</w:t>
      </w:r>
      <w:r w:rsidR="0075681B" w:rsidRPr="00AB4BCC">
        <w:rPr>
          <w:color w:val="000000" w:themeColor="text1"/>
          <w:sz w:val="24"/>
          <w:szCs w:val="24"/>
        </w:rPr>
        <w:t>’</w:t>
      </w:r>
      <w:r w:rsidR="00FE2111" w:rsidRPr="00AB4BCC">
        <w:rPr>
          <w:color w:val="000000" w:themeColor="text1"/>
          <w:sz w:val="24"/>
          <w:szCs w:val="24"/>
        </w:rPr>
        <w:t>.</w:t>
      </w:r>
    </w:p>
    <w:p w:rsidR="004326BA" w:rsidRPr="00AB4BCC" w:rsidRDefault="004326BA" w:rsidP="00AB4BCC">
      <w:pPr>
        <w:spacing w:line="360" w:lineRule="auto"/>
        <w:jc w:val="both"/>
        <w:rPr>
          <w:color w:val="000000" w:themeColor="text1"/>
          <w:sz w:val="24"/>
          <w:szCs w:val="24"/>
        </w:rPr>
      </w:pPr>
    </w:p>
    <w:p w:rsidR="00625472" w:rsidRPr="00AB4BCC" w:rsidRDefault="00625472" w:rsidP="00AB4BCC">
      <w:pPr>
        <w:spacing w:line="360" w:lineRule="auto"/>
        <w:ind w:firstLine="426"/>
        <w:jc w:val="both"/>
        <w:rPr>
          <w:color w:val="000000" w:themeColor="text1"/>
          <w:sz w:val="24"/>
          <w:szCs w:val="24"/>
        </w:rPr>
      </w:pPr>
      <w:r w:rsidRPr="00AB4BCC">
        <w:rPr>
          <w:color w:val="000000" w:themeColor="text1"/>
          <w:sz w:val="24"/>
          <w:szCs w:val="24"/>
        </w:rPr>
        <w:t xml:space="preserve">The Mental Capacity Act (2005) </w:t>
      </w:r>
      <w:r w:rsidRPr="00AB4BCC">
        <w:rPr>
          <w:color w:val="000000" w:themeColor="text1"/>
          <w:sz w:val="24"/>
          <w:szCs w:val="24"/>
          <w:shd w:val="clear" w:color="auto" w:fill="FFFFFF"/>
        </w:rPr>
        <w:t xml:space="preserve">provides a legal framework for </w:t>
      </w:r>
      <w:r w:rsidR="0075681B" w:rsidRPr="00AB4BCC">
        <w:rPr>
          <w:color w:val="000000" w:themeColor="text1"/>
          <w:sz w:val="24"/>
          <w:szCs w:val="24"/>
          <w:shd w:val="clear" w:color="auto" w:fill="FFFFFF"/>
        </w:rPr>
        <w:t>decision-making</w:t>
      </w:r>
      <w:r w:rsidRPr="00AB4BCC">
        <w:rPr>
          <w:color w:val="000000" w:themeColor="text1"/>
          <w:sz w:val="24"/>
          <w:szCs w:val="24"/>
          <w:shd w:val="clear" w:color="auto" w:fill="FFFFFF"/>
        </w:rPr>
        <w:t xml:space="preserve"> and acting on behalf of adults who do not have the capacity to make particular decisions. Section 127 of the SSWA 2014 introduced Adult Protection and Support Orders for which an application can be </w:t>
      </w:r>
      <w:r w:rsidR="00C0392F">
        <w:rPr>
          <w:color w:val="000000" w:themeColor="text1"/>
          <w:sz w:val="24"/>
          <w:szCs w:val="24"/>
          <w:shd w:val="clear" w:color="auto" w:fill="FFFFFF"/>
        </w:rPr>
        <w:t>made to magistrates' C</w:t>
      </w:r>
      <w:r w:rsidRPr="00AB4BCC">
        <w:rPr>
          <w:color w:val="000000" w:themeColor="text1"/>
          <w:sz w:val="24"/>
          <w:szCs w:val="24"/>
          <w:shd w:val="clear" w:color="auto" w:fill="FFFFFF"/>
        </w:rPr>
        <w:t xml:space="preserve">ourts, allowing an authorised officer of the local authority to speak privately with an adult perceived to be at risk, establish if that is the case, whether the </w:t>
      </w:r>
      <w:r w:rsidRPr="00AB4BCC">
        <w:rPr>
          <w:color w:val="000000" w:themeColor="text1"/>
          <w:sz w:val="24"/>
          <w:szCs w:val="24"/>
          <w:shd w:val="clear" w:color="auto" w:fill="FFFFFF"/>
        </w:rPr>
        <w:lastRenderedPageBreak/>
        <w:t>adult can make decisions of their own free will, and establish if any action should be taken.</w:t>
      </w:r>
      <w:r w:rsidR="004C7A75" w:rsidRPr="00AB4BCC">
        <w:rPr>
          <w:color w:val="000000" w:themeColor="text1"/>
          <w:sz w:val="24"/>
          <w:szCs w:val="24"/>
          <w:shd w:val="clear" w:color="auto" w:fill="FFFFFF"/>
        </w:rPr>
        <w:t xml:space="preserve"> </w:t>
      </w:r>
      <w:r w:rsidR="004C7A75" w:rsidRPr="00AB4BCC">
        <w:rPr>
          <w:color w:val="000000" w:themeColor="text1"/>
          <w:sz w:val="24"/>
          <w:szCs w:val="24"/>
        </w:rPr>
        <w:t>It is worth noting, however, that young people, 16-17 years old can, in medical law, be deemed “Gillick Competent” and can make decisions about their own medical treatment without needing parental permission. Gillick Competency can also be used to decide on their capacity to make these decisions (Wheeler, 2006).</w:t>
      </w:r>
    </w:p>
    <w:p w:rsidR="00625472" w:rsidRPr="00AB4BCC" w:rsidRDefault="00625472" w:rsidP="00AB4BCC">
      <w:pPr>
        <w:spacing w:line="360" w:lineRule="auto"/>
        <w:ind w:firstLine="426"/>
        <w:jc w:val="both"/>
        <w:rPr>
          <w:color w:val="000000" w:themeColor="text1"/>
          <w:sz w:val="24"/>
          <w:szCs w:val="24"/>
        </w:rPr>
      </w:pPr>
      <w:r w:rsidRPr="00AB4BCC">
        <w:rPr>
          <w:color w:val="000000" w:themeColor="text1"/>
          <w:sz w:val="24"/>
          <w:szCs w:val="24"/>
        </w:rPr>
        <w:t xml:space="preserve">The Children Act (1989) defines a child as a person under 18 years old, when parental responsibility ends and adulthood begins. Up to then, primary carers are primarily responsible for children’s welfare. The All Wales Child Protection Procedures (2008) states that the Social Worker should decide whether seeking consent from parents or carers to interview a child is in the child’s best interest.  </w:t>
      </w:r>
    </w:p>
    <w:p w:rsidR="00625472" w:rsidRPr="008D1BAE" w:rsidRDefault="00625472" w:rsidP="00625472">
      <w:pPr>
        <w:ind w:firstLine="426"/>
        <w:rPr>
          <w:sz w:val="24"/>
          <w:szCs w:val="24"/>
        </w:rPr>
      </w:pPr>
    </w:p>
    <w:p w:rsidR="00625472" w:rsidRPr="008D1BAE" w:rsidRDefault="00625472" w:rsidP="00625472">
      <w:pPr>
        <w:ind w:firstLine="426"/>
        <w:rPr>
          <w:sz w:val="24"/>
          <w:szCs w:val="24"/>
        </w:rPr>
      </w:pPr>
      <w:r w:rsidRPr="008D1BAE">
        <w:rPr>
          <w:sz w:val="24"/>
          <w:szCs w:val="24"/>
        </w:rPr>
        <w:t>4</w:t>
      </w:r>
      <w:r w:rsidR="00FE2111">
        <w:rPr>
          <w:sz w:val="24"/>
          <w:szCs w:val="24"/>
        </w:rPr>
        <w:t>4</w:t>
      </w:r>
      <w:r w:rsidR="0075681B">
        <w:rPr>
          <w:sz w:val="24"/>
          <w:szCs w:val="24"/>
        </w:rPr>
        <w:t>0</w:t>
      </w:r>
      <w:r w:rsidRPr="008D1BAE">
        <w:rPr>
          <w:sz w:val="24"/>
          <w:szCs w:val="24"/>
        </w:rPr>
        <w:t xml:space="preserve"> words</w:t>
      </w:r>
    </w:p>
    <w:p w:rsidR="00D3442D" w:rsidRPr="008B28E7" w:rsidRDefault="00D3442D" w:rsidP="00D3442D">
      <w:pPr>
        <w:jc w:val="both"/>
        <w:rPr>
          <w:sz w:val="24"/>
          <w:szCs w:val="24"/>
        </w:rPr>
      </w:pPr>
    </w:p>
    <w:p w:rsidR="00AA666E" w:rsidRPr="008B28E7" w:rsidRDefault="00AA666E" w:rsidP="00FF7EBB">
      <w:pPr>
        <w:ind w:left="360" w:hanging="360"/>
        <w:jc w:val="both"/>
        <w:rPr>
          <w:sz w:val="24"/>
          <w:szCs w:val="24"/>
        </w:rPr>
      </w:pPr>
    </w:p>
    <w:p w:rsidR="00AA666E" w:rsidRPr="008B28E7" w:rsidRDefault="00AA666E" w:rsidP="00FF7EBB">
      <w:pPr>
        <w:ind w:left="360" w:hanging="360"/>
        <w:jc w:val="both"/>
        <w:rPr>
          <w:sz w:val="24"/>
          <w:szCs w:val="24"/>
        </w:rPr>
      </w:pPr>
    </w:p>
    <w:p w:rsidR="00AA666E" w:rsidRPr="008B28E7" w:rsidRDefault="00AA666E" w:rsidP="00FF7EBB">
      <w:pPr>
        <w:ind w:left="360" w:hanging="360"/>
        <w:jc w:val="both"/>
        <w:rPr>
          <w:b/>
          <w:sz w:val="24"/>
          <w:szCs w:val="24"/>
        </w:rPr>
      </w:pPr>
    </w:p>
    <w:p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rsidR="00B17FA0" w:rsidRPr="008B28E7" w:rsidRDefault="00B17FA0" w:rsidP="00FF7EBB">
      <w:pPr>
        <w:jc w:val="both"/>
        <w:rPr>
          <w:b/>
          <w:sz w:val="24"/>
          <w:szCs w:val="24"/>
        </w:rPr>
      </w:pPr>
    </w:p>
    <w:p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rsidTr="00B17FA0">
        <w:tc>
          <w:tcPr>
            <w:tcW w:w="10188" w:type="dxa"/>
            <w:shd w:val="clear" w:color="auto" w:fill="auto"/>
          </w:tcPr>
          <w:p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rsidR="00B17FA0" w:rsidRPr="008B28E7" w:rsidRDefault="00B17FA0" w:rsidP="00FF7EBB">
            <w:pPr>
              <w:jc w:val="both"/>
              <w:rPr>
                <w:sz w:val="24"/>
                <w:szCs w:val="24"/>
              </w:rPr>
            </w:pPr>
          </w:p>
          <w:p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rsidR="00AA666E" w:rsidRPr="008B28E7" w:rsidRDefault="00AA666E" w:rsidP="00FF7EBB">
      <w:pPr>
        <w:jc w:val="both"/>
        <w:rPr>
          <w:sz w:val="24"/>
          <w:szCs w:val="24"/>
        </w:rPr>
      </w:pPr>
    </w:p>
    <w:p w:rsidR="00415711" w:rsidRPr="00AB4BCC" w:rsidRDefault="00415711" w:rsidP="00AB4BCC">
      <w:pPr>
        <w:spacing w:line="360" w:lineRule="auto"/>
        <w:jc w:val="both"/>
        <w:rPr>
          <w:color w:val="000000" w:themeColor="text1"/>
          <w:sz w:val="24"/>
          <w:szCs w:val="24"/>
        </w:rPr>
      </w:pPr>
      <w:r w:rsidRPr="00AB4BCC">
        <w:rPr>
          <w:color w:val="000000" w:themeColor="text1"/>
          <w:sz w:val="24"/>
          <w:szCs w:val="24"/>
        </w:rPr>
        <w:t>Analysis of my development and discussion with my line manager led to four i</w:t>
      </w:r>
      <w:r w:rsidR="009B1B1F">
        <w:rPr>
          <w:color w:val="000000" w:themeColor="text1"/>
          <w:sz w:val="24"/>
          <w:szCs w:val="24"/>
        </w:rPr>
        <w:t xml:space="preserve">nitial learning needs, which I </w:t>
      </w:r>
      <w:r w:rsidRPr="00AB4BCC">
        <w:rPr>
          <w:color w:val="000000" w:themeColor="text1"/>
          <w:sz w:val="24"/>
          <w:szCs w:val="24"/>
        </w:rPr>
        <w:t>will critically reflect upon using Kolb’s (1984) experiential learning theory, with its four stages of learning: experience, review, conclusion, forward planning, as my reflective model.</w:t>
      </w:r>
    </w:p>
    <w:p w:rsidR="00415711" w:rsidRPr="00AB4BCC" w:rsidRDefault="00415711" w:rsidP="00AB4BCC">
      <w:pPr>
        <w:spacing w:line="360" w:lineRule="auto"/>
        <w:jc w:val="both"/>
        <w:rPr>
          <w:color w:val="000000" w:themeColor="text1"/>
          <w:sz w:val="24"/>
          <w:szCs w:val="24"/>
        </w:rPr>
      </w:pPr>
      <w:r w:rsidRPr="00AB4BCC">
        <w:rPr>
          <w:color w:val="000000" w:themeColor="text1"/>
          <w:sz w:val="24"/>
          <w:szCs w:val="24"/>
        </w:rPr>
        <w:t xml:space="preserve">               My first learning need was to develop my communication and engagement skills, particularly with adolescents. Although working during the Covid-19 pandemic has been difficult and I felt anxious at times about interventions with adolescents, I have found that my communication skills have developed, not only being more aware of tonality, appropriate linguistic modes and phrasing of the range of factors, done well, which can support effective communication, in</w:t>
      </w:r>
      <w:r w:rsidRPr="00AB4BCC">
        <w:rPr>
          <w:color w:val="000000" w:themeColor="text1"/>
          <w:sz w:val="24"/>
          <w:szCs w:val="24"/>
        </w:rPr>
        <w:lastRenderedPageBreak/>
        <w:t xml:space="preserve">cluding active listening in a comfortable environment, and the building of relationships which lead to empowerment and being anti-oppressive. In the past I </w:t>
      </w:r>
      <w:r w:rsidR="003F7D16" w:rsidRPr="00AB4BCC">
        <w:rPr>
          <w:color w:val="000000" w:themeColor="text1"/>
          <w:sz w:val="24"/>
          <w:szCs w:val="24"/>
        </w:rPr>
        <w:t>tended</w:t>
      </w:r>
      <w:r w:rsidRPr="00AB4BCC">
        <w:rPr>
          <w:color w:val="000000" w:themeColor="text1"/>
          <w:sz w:val="24"/>
          <w:szCs w:val="24"/>
        </w:rPr>
        <w:t xml:space="preserve"> to choose convenient locations; but now I have seen the benefits of seeing children in different environments and giving them a choice where possible. Following positive feedback for my observation, I realised that my honesty had been important for developing the child’s confidence and trust in me and the service. An adolescent female, at risk of sexual exploitation, told me that she thought I was annoying at first, but realised that I cared and that she had initially tested me to see if I’d give up on her. Her parent had also seen a change. This pleased me. Now, I ask for feedback to help my self-improvement. I found Raven’s (2008) research on relationship illuminating and that awareness of this and the influence of power structures on relationships (Askheim,2003: 229-240) had been crucial in developing open communication with a child at risk. I have learnt that building relationships can take time and that it is important to share this with managers during supervision, so that they understand why an intervention is so time-intensive when there is pressure to take on new cases.</w:t>
      </w:r>
    </w:p>
    <w:p w:rsidR="00415711" w:rsidRPr="00AB4BCC" w:rsidRDefault="00415711" w:rsidP="00AB4BCC">
      <w:pPr>
        <w:spacing w:line="360" w:lineRule="auto"/>
        <w:ind w:firstLine="720"/>
        <w:jc w:val="both"/>
        <w:rPr>
          <w:color w:val="000000" w:themeColor="text1"/>
          <w:sz w:val="24"/>
          <w:szCs w:val="24"/>
        </w:rPr>
      </w:pPr>
      <w:r w:rsidRPr="00AB4BCC">
        <w:rPr>
          <w:color w:val="000000" w:themeColor="text1"/>
          <w:sz w:val="24"/>
          <w:szCs w:val="24"/>
        </w:rPr>
        <w:t xml:space="preserve">I think by being bilingual I have taken for granted at times that individuals are able to receive services in their preferred language. By focusing more on the Welsh Measures act (2011) and </w:t>
      </w:r>
      <w:r w:rsidRPr="00AB4BCC">
        <w:rPr>
          <w:i/>
          <w:color w:val="000000" w:themeColor="text1"/>
          <w:sz w:val="24"/>
          <w:szCs w:val="24"/>
        </w:rPr>
        <w:t>More Than Just Words</w:t>
      </w:r>
      <w:r w:rsidRPr="00AB4BCC">
        <w:rPr>
          <w:color w:val="000000" w:themeColor="text1"/>
          <w:sz w:val="24"/>
          <w:szCs w:val="24"/>
        </w:rPr>
        <w:t xml:space="preserve"> (WG, 2016), and </w:t>
      </w:r>
      <w:r w:rsidRPr="00AB4BCC">
        <w:rPr>
          <w:color w:val="000000" w:themeColor="text1"/>
          <w:sz w:val="24"/>
          <w:szCs w:val="24"/>
        </w:rPr>
        <w:lastRenderedPageBreak/>
        <w:t xml:space="preserve">giving choice, I have realised how empowering the impact of speaking in preferred language and my full bilingualism can have on individuals. </w:t>
      </w:r>
    </w:p>
    <w:p w:rsidR="00415711" w:rsidRPr="00AB4BCC" w:rsidRDefault="00415711" w:rsidP="00AB4BCC">
      <w:pPr>
        <w:spacing w:line="360" w:lineRule="auto"/>
        <w:ind w:firstLine="720"/>
        <w:jc w:val="both"/>
        <w:rPr>
          <w:color w:val="000000" w:themeColor="text1"/>
          <w:sz w:val="24"/>
          <w:szCs w:val="24"/>
        </w:rPr>
      </w:pPr>
      <w:r w:rsidRPr="00AB4BCC">
        <w:rPr>
          <w:bCs/>
          <w:color w:val="000000" w:themeColor="text1"/>
          <w:sz w:val="24"/>
          <w:szCs w:val="24"/>
        </w:rPr>
        <w:t>My second learning need concerned the need to be more confidence when collaborating with other professionals. I think</w:t>
      </w:r>
      <w:r w:rsidRPr="00AB4BCC">
        <w:rPr>
          <w:color w:val="000000" w:themeColor="text1"/>
          <w:sz w:val="24"/>
          <w:szCs w:val="24"/>
        </w:rPr>
        <w:t xml:space="preserve"> that my confidence has improved significantly over the past year. I have learnt the importance of asking professionals about their role and protocols if I’m unsure about anything, to ensure that the individuals I work with are getting the best care and support /protection.</w:t>
      </w:r>
      <w:r w:rsidR="009B1B1F">
        <w:rPr>
          <w:color w:val="000000" w:themeColor="text1"/>
          <w:sz w:val="24"/>
          <w:szCs w:val="24"/>
        </w:rPr>
        <w:t xml:space="preserve"> </w:t>
      </w:r>
      <w:r w:rsidRPr="00AB4BCC">
        <w:rPr>
          <w:color w:val="000000" w:themeColor="text1"/>
          <w:sz w:val="24"/>
          <w:szCs w:val="24"/>
        </w:rPr>
        <w:t>Since my initial learning needs, I have become confident in challenging professionals when necessary and have learnt that this can be a healthy thing to do. Promoting collaboration is, of course, a major focus of the Social Services and Wellbeing (Wales) Act 204 (Part 9) and crucial in delivering best care and support for individuals.</w:t>
      </w:r>
    </w:p>
    <w:p w:rsidR="00415711" w:rsidRPr="00AB4BCC" w:rsidRDefault="00415711" w:rsidP="00AB4BCC">
      <w:pPr>
        <w:spacing w:line="360" w:lineRule="auto"/>
        <w:ind w:firstLine="720"/>
        <w:jc w:val="both"/>
        <w:rPr>
          <w:color w:val="000000" w:themeColor="text1"/>
          <w:sz w:val="24"/>
          <w:szCs w:val="24"/>
        </w:rPr>
      </w:pPr>
      <w:r w:rsidRPr="00AB4BCC">
        <w:rPr>
          <w:color w:val="000000" w:themeColor="text1"/>
          <w:sz w:val="24"/>
          <w:szCs w:val="24"/>
        </w:rPr>
        <w:t xml:space="preserve">Both during this assessment and more generally I have been focusing on using evidence-based analysis to inform interventions. This year I’ve had the opportunity to work with different individuals whom are at risk of exploitation. I quickly noticed how there were links / relationships between individuals, although they lived in different areas. I suggested to my manager during supervision that using a mapping exercise would be useful. This meant setting up a multi-agency meeting whereby we would ‘investigate’ individuals, with whom </w:t>
      </w:r>
      <w:r w:rsidRPr="00AB4BCC">
        <w:rPr>
          <w:color w:val="000000" w:themeColor="text1"/>
          <w:sz w:val="24"/>
          <w:szCs w:val="24"/>
        </w:rPr>
        <w:lastRenderedPageBreak/>
        <w:t>they were associating, where were they travelling to etc. I hoped that this would then support in looking at disruption work and potentially look if any preventative work needs to be done. I have gained positive feedback in regard to this.</w:t>
      </w:r>
    </w:p>
    <w:p w:rsidR="00415711" w:rsidRPr="00AB4BCC" w:rsidRDefault="00415711" w:rsidP="00AB4BCC">
      <w:pPr>
        <w:spacing w:line="360" w:lineRule="auto"/>
        <w:jc w:val="both"/>
        <w:rPr>
          <w:color w:val="000000" w:themeColor="text1"/>
          <w:sz w:val="24"/>
          <w:szCs w:val="24"/>
        </w:rPr>
      </w:pPr>
      <w:r w:rsidRPr="00AB4BCC">
        <w:rPr>
          <w:color w:val="000000" w:themeColor="text1"/>
          <w:sz w:val="24"/>
          <w:szCs w:val="24"/>
        </w:rPr>
        <w:tab/>
        <w:t>Although legislation such as SSWWA 2014 has a strong bearing on my practice, I have also found the application of social work theory, such as attachment theories, strength-based theories and knowledge of the influence power structures to have helped me to analyse, be balanced and to problem solve.</w:t>
      </w:r>
    </w:p>
    <w:p w:rsidR="00415711" w:rsidRPr="00AB4BCC" w:rsidRDefault="00415711" w:rsidP="00AB4BCC">
      <w:pPr>
        <w:spacing w:line="360" w:lineRule="auto"/>
        <w:ind w:firstLine="720"/>
        <w:jc w:val="both"/>
        <w:rPr>
          <w:color w:val="000000" w:themeColor="text1"/>
          <w:sz w:val="24"/>
          <w:szCs w:val="24"/>
        </w:rPr>
      </w:pPr>
      <w:r w:rsidRPr="00AB4BCC">
        <w:rPr>
          <w:color w:val="000000" w:themeColor="text1"/>
          <w:sz w:val="24"/>
          <w:szCs w:val="24"/>
        </w:rPr>
        <w:t>Due to pressures of work, I think that reading research in order to inform an intervention has been difficult at times. However, I have learnt to reflect more on analysing the evidence base and am able to incorporate theory and in-practice reflection and analysis into practice, a process which was enhanced by attending training sessions on reflective analysis.</w:t>
      </w:r>
    </w:p>
    <w:p w:rsidR="00415711" w:rsidRPr="00AB4BCC" w:rsidRDefault="00415711" w:rsidP="00AB4BCC">
      <w:pPr>
        <w:spacing w:line="360" w:lineRule="auto"/>
        <w:ind w:firstLine="720"/>
        <w:jc w:val="both"/>
        <w:rPr>
          <w:color w:val="000000" w:themeColor="text1"/>
          <w:sz w:val="24"/>
          <w:szCs w:val="24"/>
        </w:rPr>
      </w:pPr>
      <w:r w:rsidRPr="00AB4BCC">
        <w:rPr>
          <w:color w:val="000000" w:themeColor="text1"/>
          <w:sz w:val="24"/>
          <w:szCs w:val="24"/>
        </w:rPr>
        <w:t xml:space="preserve">I have also recently completed a joint investigation training with North Wales Police and will now be able to undertake section 47 investigations. I am confident that this will support me further in making professional judgement in complex situations; but I recognise that this will be on-going process and developing confidence in undertaking Section 47 investigations will be one of my priorities for the next year. I will ensure that I ask managers to consider me if any cases are identified in order to support me in this aim. </w:t>
      </w:r>
    </w:p>
    <w:p w:rsidR="00415711" w:rsidRPr="00AB4BCC" w:rsidRDefault="00415711" w:rsidP="00AB4BCC">
      <w:pPr>
        <w:spacing w:line="360" w:lineRule="auto"/>
        <w:ind w:firstLine="720"/>
        <w:jc w:val="both"/>
        <w:rPr>
          <w:color w:val="000000" w:themeColor="text1"/>
          <w:sz w:val="24"/>
          <w:szCs w:val="24"/>
        </w:rPr>
      </w:pPr>
      <w:r w:rsidRPr="00AB4BCC">
        <w:rPr>
          <w:color w:val="000000" w:themeColor="text1"/>
          <w:sz w:val="24"/>
          <w:szCs w:val="24"/>
        </w:rPr>
        <w:lastRenderedPageBreak/>
        <w:t>I would also like the opportunity to work with adolescent males as this is something that I have not done yet. I’m curious to see to what extent I would need to adapt my communication skills.</w:t>
      </w:r>
    </w:p>
    <w:p w:rsidR="00415711" w:rsidRPr="00AB4BCC" w:rsidRDefault="00415711" w:rsidP="00AB4BCC">
      <w:pPr>
        <w:spacing w:line="360" w:lineRule="auto"/>
        <w:ind w:firstLine="720"/>
        <w:jc w:val="both"/>
        <w:rPr>
          <w:color w:val="000000" w:themeColor="text1"/>
          <w:sz w:val="24"/>
          <w:szCs w:val="24"/>
        </w:rPr>
      </w:pPr>
      <w:r w:rsidRPr="00AB4BCC">
        <w:rPr>
          <w:color w:val="000000" w:themeColor="text1"/>
          <w:sz w:val="24"/>
          <w:szCs w:val="24"/>
        </w:rPr>
        <w:t>One of my goals for the future, after enhancing my skills sufficiently, is to become a practice teacher.</w:t>
      </w:r>
    </w:p>
    <w:p w:rsidR="00415711" w:rsidRPr="00AB4BCC" w:rsidRDefault="00415711" w:rsidP="00AB4BCC">
      <w:pPr>
        <w:jc w:val="both"/>
        <w:rPr>
          <w:color w:val="000000" w:themeColor="text1"/>
        </w:rPr>
      </w:pPr>
    </w:p>
    <w:p w:rsidR="00415711" w:rsidRPr="00AB4BCC" w:rsidRDefault="00415711" w:rsidP="00AB4BCC">
      <w:pPr>
        <w:jc w:val="both"/>
        <w:rPr>
          <w:color w:val="000000" w:themeColor="text1"/>
          <w:sz w:val="24"/>
          <w:szCs w:val="24"/>
        </w:rPr>
      </w:pPr>
      <w:r w:rsidRPr="00AB4BCC">
        <w:rPr>
          <w:color w:val="000000" w:themeColor="text1"/>
          <w:sz w:val="24"/>
          <w:szCs w:val="24"/>
        </w:rPr>
        <w:t>8</w:t>
      </w:r>
      <w:r w:rsidR="003F7D16" w:rsidRPr="00AB4BCC">
        <w:rPr>
          <w:color w:val="000000" w:themeColor="text1"/>
          <w:sz w:val="24"/>
          <w:szCs w:val="24"/>
        </w:rPr>
        <w:t>6</w:t>
      </w:r>
      <w:r w:rsidR="001627DB" w:rsidRPr="00AB4BCC">
        <w:rPr>
          <w:color w:val="000000" w:themeColor="text1"/>
          <w:sz w:val="24"/>
          <w:szCs w:val="24"/>
        </w:rPr>
        <w:t>7</w:t>
      </w:r>
      <w:r w:rsidRPr="00AB4BCC">
        <w:rPr>
          <w:color w:val="000000" w:themeColor="text1"/>
          <w:sz w:val="24"/>
          <w:szCs w:val="24"/>
        </w:rPr>
        <w:t xml:space="preserve"> words.</w:t>
      </w:r>
    </w:p>
    <w:p w:rsidR="00AA666E" w:rsidRPr="00AB4BCC" w:rsidRDefault="00AA666E" w:rsidP="00AB4BCC">
      <w:pPr>
        <w:jc w:val="both"/>
        <w:rPr>
          <w:color w:val="000000" w:themeColor="text1"/>
          <w:sz w:val="24"/>
          <w:szCs w:val="24"/>
        </w:rPr>
      </w:pPr>
    </w:p>
    <w:p w:rsidR="00AA666E" w:rsidRPr="00AB4BCC" w:rsidRDefault="00AA666E" w:rsidP="00AB4BCC">
      <w:pPr>
        <w:jc w:val="both"/>
        <w:rPr>
          <w:color w:val="000000" w:themeColor="text1"/>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672C79" w:rsidP="00B94443">
            <w:pPr>
              <w:jc w:val="both"/>
              <w:rPr>
                <w:sz w:val="24"/>
                <w:szCs w:val="24"/>
              </w:rPr>
            </w:pPr>
            <w:r>
              <w:rPr>
                <w:sz w:val="24"/>
                <w:szCs w:val="24"/>
              </w:rPr>
              <w:t>14/10/2019</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672C79" w:rsidP="00B94443">
            <w:pPr>
              <w:jc w:val="both"/>
              <w:rPr>
                <w:sz w:val="24"/>
                <w:szCs w:val="24"/>
              </w:rPr>
            </w:pPr>
            <w:r>
              <w:rPr>
                <w:sz w:val="24"/>
                <w:szCs w:val="24"/>
              </w:rPr>
              <w:t>26/02/2020</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672C79" w:rsidP="00B94443">
            <w:pPr>
              <w:jc w:val="both"/>
              <w:rPr>
                <w:sz w:val="24"/>
                <w:szCs w:val="24"/>
              </w:rPr>
            </w:pPr>
            <w:r>
              <w:rPr>
                <w:sz w:val="24"/>
                <w:szCs w:val="24"/>
              </w:rPr>
              <w:t>24/08/2020</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672C79" w:rsidP="00B94443">
            <w:pPr>
              <w:jc w:val="both"/>
              <w:rPr>
                <w:sz w:val="24"/>
                <w:szCs w:val="24"/>
              </w:rPr>
            </w:pPr>
            <w:r>
              <w:rPr>
                <w:sz w:val="24"/>
                <w:szCs w:val="24"/>
              </w:rPr>
              <w:t>06/10/2020</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000E38C3" w:rsidRDefault="000E38C3" w:rsidP="00E559CE">
      <w:pPr>
        <w:jc w:val="both"/>
        <w:rPr>
          <w:sz w:val="24"/>
          <w:szCs w:val="24"/>
        </w:rPr>
      </w:pPr>
    </w:p>
    <w:p w:rsidR="00BB462E" w:rsidRDefault="00BB462E" w:rsidP="00BB462E">
      <w:pPr>
        <w:jc w:val="both"/>
        <w:rPr>
          <w:sz w:val="24"/>
          <w:szCs w:val="24"/>
        </w:rPr>
      </w:pPr>
    </w:p>
    <w:p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93018C">
        <w:tc>
          <w:tcPr>
            <w:tcW w:w="10188" w:type="dxa"/>
          </w:tcPr>
          <w:p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rsidR="00B17FA0" w:rsidRPr="008B28E7" w:rsidRDefault="00B17FA0" w:rsidP="00FF7EBB">
            <w:pPr>
              <w:jc w:val="both"/>
              <w:rPr>
                <w:sz w:val="24"/>
                <w:szCs w:val="24"/>
              </w:rPr>
            </w:pPr>
          </w:p>
        </w:tc>
      </w:tr>
      <w:tr w:rsidR="0065276E" w:rsidRPr="008B28E7" w:rsidTr="0093018C">
        <w:tc>
          <w:tcPr>
            <w:tcW w:w="10188" w:type="dxa"/>
          </w:tcPr>
          <w:p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w:t>
            </w:r>
            <w:r w:rsidRPr="00B17FA0">
              <w:rPr>
                <w:color w:val="auto"/>
                <w:sz w:val="24"/>
                <w:szCs w:val="24"/>
              </w:rPr>
              <w:lastRenderedPageBreak/>
              <w:t>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rsidR="009B1B1F" w:rsidRDefault="009B1B1F" w:rsidP="00AE134C">
            <w:pPr>
              <w:jc w:val="both"/>
              <w:rPr>
                <w:color w:val="auto"/>
                <w:sz w:val="24"/>
                <w:szCs w:val="24"/>
              </w:rPr>
            </w:pPr>
          </w:p>
          <w:p w:rsidR="009B1B1F" w:rsidRDefault="009B1B1F" w:rsidP="00AE134C">
            <w:pPr>
              <w:jc w:val="both"/>
              <w:rPr>
                <w:color w:val="auto"/>
                <w:sz w:val="24"/>
                <w:szCs w:val="24"/>
              </w:rPr>
            </w:pPr>
          </w:p>
          <w:p w:rsidR="00BB462E" w:rsidRDefault="009B1B1F" w:rsidP="009B1B1F">
            <w:pPr>
              <w:jc w:val="both"/>
              <w:rPr>
                <w:color w:val="auto"/>
                <w:sz w:val="24"/>
                <w:szCs w:val="24"/>
              </w:rPr>
            </w:pPr>
            <w:r>
              <w:rPr>
                <w:color w:val="auto"/>
                <w:sz w:val="24"/>
                <w:szCs w:val="24"/>
              </w:rPr>
              <w:t>Since Lois transferred to my POD / line management</w:t>
            </w:r>
            <w:r w:rsidR="00BB462E">
              <w:rPr>
                <w:color w:val="auto"/>
                <w:sz w:val="24"/>
                <w:szCs w:val="24"/>
              </w:rPr>
              <w:t xml:space="preserve"> I have seen her grow in confidence and competence, and where she has gained the respect of both internal and external colleagues, and had positive feedback from young people and their families too. </w:t>
            </w:r>
          </w:p>
          <w:p w:rsidR="00BB462E" w:rsidRDefault="00BB462E" w:rsidP="009B1B1F">
            <w:pPr>
              <w:jc w:val="both"/>
              <w:rPr>
                <w:color w:val="auto"/>
                <w:sz w:val="24"/>
                <w:szCs w:val="24"/>
              </w:rPr>
            </w:pPr>
          </w:p>
          <w:p w:rsidR="00517F70" w:rsidRDefault="00BB462E" w:rsidP="00DD63DC">
            <w:pPr>
              <w:jc w:val="both"/>
              <w:rPr>
                <w:color w:val="auto"/>
                <w:sz w:val="24"/>
                <w:szCs w:val="24"/>
              </w:rPr>
            </w:pPr>
            <w:r>
              <w:rPr>
                <w:color w:val="auto"/>
                <w:sz w:val="24"/>
                <w:szCs w:val="24"/>
              </w:rPr>
              <w:t>Although the work we do is varied in its nature and complexities, it happens that we have a shared interest in the area exploitation and have tried to offer Lois opportunities in this area</w:t>
            </w:r>
            <w:r w:rsidR="00DD63DC">
              <w:rPr>
                <w:color w:val="auto"/>
                <w:sz w:val="24"/>
                <w:szCs w:val="24"/>
              </w:rPr>
              <w:t xml:space="preserve">. Where there have been concerns around exploitation we have given Lois the opportunity to be allocated those cases – by their nature </w:t>
            </w:r>
            <w:r w:rsidR="00517F70">
              <w:rPr>
                <w:color w:val="auto"/>
                <w:sz w:val="24"/>
                <w:szCs w:val="24"/>
              </w:rPr>
              <w:t xml:space="preserve">they </w:t>
            </w:r>
            <w:r w:rsidR="00DD63DC">
              <w:rPr>
                <w:color w:val="auto"/>
                <w:sz w:val="24"/>
                <w:szCs w:val="24"/>
              </w:rPr>
              <w:t>can be complex and difficult</w:t>
            </w:r>
            <w:r w:rsidR="00517F70">
              <w:rPr>
                <w:color w:val="auto"/>
                <w:sz w:val="24"/>
                <w:szCs w:val="24"/>
              </w:rPr>
              <w:t xml:space="preserve">. </w:t>
            </w:r>
            <w:r w:rsidR="00DD63DC">
              <w:rPr>
                <w:color w:val="auto"/>
                <w:sz w:val="24"/>
                <w:szCs w:val="24"/>
              </w:rPr>
              <w:t>Lois has made herself aware of research relating to exploitation to help inform her practice, discussed this in supervision,</w:t>
            </w:r>
            <w:r w:rsidR="00517F70">
              <w:rPr>
                <w:color w:val="auto"/>
                <w:sz w:val="24"/>
                <w:szCs w:val="24"/>
              </w:rPr>
              <w:t xml:space="preserve"> </w:t>
            </w:r>
            <w:r w:rsidR="00DD63DC">
              <w:rPr>
                <w:color w:val="auto"/>
                <w:sz w:val="24"/>
                <w:szCs w:val="24"/>
              </w:rPr>
              <w:t>generally with colleagues in her team</w:t>
            </w:r>
            <w:r w:rsidR="00517F70">
              <w:rPr>
                <w:color w:val="auto"/>
                <w:sz w:val="24"/>
                <w:szCs w:val="24"/>
              </w:rPr>
              <w:t>, and incorporated into her assessments – aware of being evidence based and research informed</w:t>
            </w:r>
            <w:r w:rsidR="00DD63DC">
              <w:rPr>
                <w:color w:val="auto"/>
                <w:sz w:val="24"/>
                <w:szCs w:val="24"/>
              </w:rPr>
              <w:t xml:space="preserve">. She has been consistent and persistent with her intervention, taking time to build up a working relationship with the young person in order to help reduce the risk / vulnerability of exploitation. This work has also included working with the parents / carers and both internal and external colleagues </w:t>
            </w:r>
            <w:r w:rsidR="00517F70">
              <w:rPr>
                <w:color w:val="auto"/>
                <w:sz w:val="24"/>
                <w:szCs w:val="24"/>
              </w:rPr>
              <w:t xml:space="preserve">whereby </w:t>
            </w:r>
            <w:r w:rsidR="00DD63DC">
              <w:rPr>
                <w:color w:val="auto"/>
                <w:sz w:val="24"/>
                <w:szCs w:val="24"/>
              </w:rPr>
              <w:t>Lois has shown how she can adapt her practice and communication in order to ensure the best possible, co-produce</w:t>
            </w:r>
            <w:r w:rsidR="00517F70">
              <w:rPr>
                <w:color w:val="auto"/>
                <w:sz w:val="24"/>
                <w:szCs w:val="24"/>
              </w:rPr>
              <w:t>,</w:t>
            </w:r>
            <w:r w:rsidR="00DD63DC">
              <w:rPr>
                <w:color w:val="auto"/>
                <w:sz w:val="24"/>
                <w:szCs w:val="24"/>
              </w:rPr>
              <w:t xml:space="preserve"> and collaborative approach.      </w:t>
            </w:r>
          </w:p>
          <w:p w:rsidR="009B1B1F" w:rsidRPr="008B28E7" w:rsidRDefault="00517F70" w:rsidP="00DD63DC">
            <w:pPr>
              <w:jc w:val="both"/>
              <w:rPr>
                <w:color w:val="auto"/>
                <w:sz w:val="24"/>
                <w:szCs w:val="24"/>
              </w:rPr>
            </w:pPr>
            <w:r>
              <w:rPr>
                <w:color w:val="auto"/>
                <w:sz w:val="24"/>
                <w:szCs w:val="24"/>
              </w:rPr>
              <w:t xml:space="preserve">  </w:t>
            </w:r>
            <w:r w:rsidR="00DD63DC">
              <w:rPr>
                <w:color w:val="auto"/>
                <w:sz w:val="24"/>
                <w:szCs w:val="24"/>
              </w:rPr>
              <w:t xml:space="preserve">  </w:t>
            </w:r>
            <w:r>
              <w:rPr>
                <w:color w:val="auto"/>
                <w:sz w:val="24"/>
                <w:szCs w:val="24"/>
              </w:rPr>
              <w:t xml:space="preserve"> </w:t>
            </w:r>
          </w:p>
        </w:tc>
      </w:tr>
    </w:tbl>
    <w:p w:rsidR="00092970" w:rsidRDefault="00092970"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Pr="008B28E7" w:rsidRDefault="008B28E7" w:rsidP="00FF7EBB">
      <w:pPr>
        <w:jc w:val="both"/>
        <w:rPr>
          <w:sz w:val="24"/>
          <w:szCs w:val="24"/>
        </w:rPr>
      </w:pPr>
    </w:p>
    <w:p w:rsidR="00E91F62" w:rsidRPr="008B28E7" w:rsidRDefault="00E91F62" w:rsidP="00FF7EBB">
      <w:pPr>
        <w:jc w:val="both"/>
        <w:rPr>
          <w:b/>
          <w:sz w:val="24"/>
          <w:szCs w:val="24"/>
        </w:rPr>
      </w:pPr>
    </w:p>
    <w:p w:rsidR="000C6FFE" w:rsidRPr="008B28E7" w:rsidRDefault="000C6FFE"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rsidR="004923DA" w:rsidRDefault="004923DA" w:rsidP="00FF7EBB">
      <w:pPr>
        <w:keepNext/>
        <w:spacing w:before="240" w:after="60"/>
        <w:jc w:val="both"/>
        <w:rPr>
          <w:b/>
          <w:sz w:val="24"/>
          <w:szCs w:val="24"/>
        </w:rPr>
      </w:pPr>
      <w:r w:rsidRPr="008B28E7">
        <w:rPr>
          <w:b/>
          <w:sz w:val="24"/>
          <w:szCs w:val="24"/>
        </w:rPr>
        <w:t>Bibliography</w:t>
      </w:r>
    </w:p>
    <w:p w:rsidR="004326BA"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w:t>
      </w:r>
    </w:p>
    <w:p w:rsidR="00625472" w:rsidRDefault="00147DE3" w:rsidP="00FF7EBB">
      <w:pPr>
        <w:keepNext/>
        <w:spacing w:before="240" w:after="60"/>
        <w:jc w:val="both"/>
        <w:rPr>
          <w:sz w:val="24"/>
          <w:szCs w:val="24"/>
        </w:rPr>
      </w:pPr>
      <w:r>
        <w:rPr>
          <w:sz w:val="24"/>
          <w:szCs w:val="24"/>
        </w:rPr>
        <w:t xml:space="preserve"> </w:t>
      </w:r>
      <w:r w:rsidR="004923DA" w:rsidRPr="008B28E7">
        <w:rPr>
          <w:sz w:val="24"/>
          <w:szCs w:val="24"/>
        </w:rPr>
        <w:t xml:space="preserve">    </w:t>
      </w:r>
    </w:p>
    <w:p w:rsidR="004326BA" w:rsidRPr="005E3DE1" w:rsidRDefault="004923DA" w:rsidP="00AB4BCC">
      <w:pPr>
        <w:ind w:left="284" w:hanging="284"/>
        <w:jc w:val="both"/>
        <w:rPr>
          <w:color w:val="auto"/>
          <w:sz w:val="24"/>
          <w:szCs w:val="24"/>
        </w:rPr>
      </w:pPr>
      <w:r w:rsidRPr="008B28E7">
        <w:rPr>
          <w:sz w:val="24"/>
          <w:szCs w:val="24"/>
        </w:rPr>
        <w:t xml:space="preserve"> </w:t>
      </w:r>
      <w:bookmarkStart w:id="7" w:name="_Hlk60960107"/>
      <w:r w:rsidR="004326BA" w:rsidRPr="005E3DE1">
        <w:rPr>
          <w:color w:val="auto"/>
          <w:sz w:val="24"/>
          <w:szCs w:val="24"/>
        </w:rPr>
        <w:t>All Wales Child Protection Review Group (2013</w:t>
      </w:r>
      <w:r w:rsidR="004326BA">
        <w:rPr>
          <w:sz w:val="24"/>
          <w:szCs w:val="24"/>
        </w:rPr>
        <w:t xml:space="preserve">) </w:t>
      </w:r>
      <w:r w:rsidR="004326BA" w:rsidRPr="00F321D5">
        <w:rPr>
          <w:i/>
          <w:color w:val="auto"/>
          <w:sz w:val="24"/>
          <w:szCs w:val="24"/>
        </w:rPr>
        <w:t>Safeguarding and Promoting the Welfare of Children who are at Risk of Abuse through Sexual Exploitation</w:t>
      </w:r>
      <w:r w:rsidR="004326BA" w:rsidRPr="005E3DE1">
        <w:rPr>
          <w:color w:val="auto"/>
          <w:sz w:val="24"/>
          <w:szCs w:val="24"/>
        </w:rPr>
        <w:t xml:space="preserve">. Cardiff: </w:t>
      </w:r>
      <w:proofErr w:type="spellStart"/>
      <w:r w:rsidR="004326BA" w:rsidRPr="005E3DE1">
        <w:rPr>
          <w:color w:val="auto"/>
          <w:sz w:val="24"/>
          <w:szCs w:val="24"/>
        </w:rPr>
        <w:t>Barnados</w:t>
      </w:r>
      <w:proofErr w:type="spellEnd"/>
      <w:r w:rsidR="004326BA" w:rsidRPr="005E3DE1">
        <w:rPr>
          <w:color w:val="auto"/>
          <w:sz w:val="24"/>
          <w:szCs w:val="24"/>
        </w:rPr>
        <w:t xml:space="preserve"> (on behalf of AWCPRG).</w:t>
      </w:r>
    </w:p>
    <w:p w:rsidR="004326BA" w:rsidRPr="005E3DE1" w:rsidRDefault="004326BA" w:rsidP="00AB4BCC">
      <w:pPr>
        <w:shd w:val="clear" w:color="auto" w:fill="FFFFFF"/>
        <w:spacing w:before="100" w:beforeAutospacing="1" w:after="100" w:afterAutospacing="1" w:line="360" w:lineRule="auto"/>
        <w:ind w:left="284" w:hanging="284"/>
        <w:jc w:val="both"/>
        <w:rPr>
          <w:color w:val="auto"/>
          <w:sz w:val="24"/>
          <w:szCs w:val="24"/>
        </w:rPr>
      </w:pPr>
      <w:proofErr w:type="spellStart"/>
      <w:r w:rsidRPr="0055794B">
        <w:rPr>
          <w:color w:val="auto"/>
          <w:sz w:val="24"/>
          <w:szCs w:val="24"/>
        </w:rPr>
        <w:t>Askheim</w:t>
      </w:r>
      <w:proofErr w:type="spellEnd"/>
      <w:r w:rsidRPr="0055794B">
        <w:rPr>
          <w:color w:val="auto"/>
          <w:sz w:val="24"/>
          <w:szCs w:val="24"/>
        </w:rPr>
        <w:t xml:space="preserve">, O. </w:t>
      </w:r>
      <w:r w:rsidRPr="005E3DE1">
        <w:rPr>
          <w:color w:val="auto"/>
          <w:sz w:val="24"/>
          <w:szCs w:val="24"/>
        </w:rPr>
        <w:t>(</w:t>
      </w:r>
      <w:r w:rsidRPr="0055794B">
        <w:rPr>
          <w:color w:val="auto"/>
          <w:sz w:val="24"/>
          <w:szCs w:val="24"/>
        </w:rPr>
        <w:t>2003</w:t>
      </w:r>
      <w:r w:rsidRPr="005E3DE1">
        <w:rPr>
          <w:color w:val="auto"/>
          <w:sz w:val="24"/>
          <w:szCs w:val="24"/>
        </w:rPr>
        <w:t>)</w:t>
      </w:r>
      <w:r w:rsidRPr="0055794B">
        <w:rPr>
          <w:color w:val="auto"/>
          <w:sz w:val="24"/>
          <w:szCs w:val="24"/>
        </w:rPr>
        <w:t xml:space="preserve"> Empowerment as guidance for professional social work: an act of balancing on a slack rope.” </w:t>
      </w:r>
      <w:r w:rsidRPr="0055794B">
        <w:rPr>
          <w:i/>
          <w:color w:val="auto"/>
          <w:sz w:val="24"/>
          <w:szCs w:val="24"/>
        </w:rPr>
        <w:t>European Journal of Social Work</w:t>
      </w:r>
      <w:r>
        <w:rPr>
          <w:sz w:val="24"/>
          <w:szCs w:val="24"/>
        </w:rPr>
        <w:t>:</w:t>
      </w:r>
      <w:r w:rsidRPr="0055794B">
        <w:rPr>
          <w:color w:val="auto"/>
          <w:sz w:val="24"/>
          <w:szCs w:val="24"/>
        </w:rPr>
        <w:t xml:space="preserve"> 6, 3, </w:t>
      </w:r>
      <w:r>
        <w:rPr>
          <w:sz w:val="24"/>
          <w:szCs w:val="24"/>
        </w:rPr>
        <w:t>pp.</w:t>
      </w:r>
      <w:r w:rsidRPr="0055794B">
        <w:rPr>
          <w:color w:val="auto"/>
          <w:sz w:val="24"/>
          <w:szCs w:val="24"/>
        </w:rPr>
        <w:t>229-240</w:t>
      </w:r>
      <w:r w:rsidRPr="005E3DE1">
        <w:rPr>
          <w:color w:val="auto"/>
          <w:sz w:val="24"/>
          <w:szCs w:val="24"/>
        </w:rPr>
        <w:t>.</w:t>
      </w:r>
    </w:p>
    <w:p w:rsidR="004326BA" w:rsidRDefault="004326BA" w:rsidP="00AB4BCC">
      <w:pPr>
        <w:ind w:left="142" w:hanging="142"/>
        <w:jc w:val="both"/>
        <w:rPr>
          <w:color w:val="auto"/>
          <w:sz w:val="24"/>
          <w:szCs w:val="24"/>
          <w:shd w:val="clear" w:color="auto" w:fill="FFFFFF"/>
        </w:rPr>
      </w:pPr>
      <w:proofErr w:type="spellStart"/>
      <w:r w:rsidRPr="005E3DE1">
        <w:rPr>
          <w:color w:val="auto"/>
          <w:sz w:val="24"/>
          <w:szCs w:val="24"/>
          <w:shd w:val="clear" w:color="auto" w:fill="FFFFFF"/>
        </w:rPr>
        <w:t>Borton</w:t>
      </w:r>
      <w:proofErr w:type="spellEnd"/>
      <w:r w:rsidRPr="005E3DE1">
        <w:rPr>
          <w:color w:val="auto"/>
          <w:sz w:val="24"/>
          <w:szCs w:val="24"/>
          <w:shd w:val="clear" w:color="auto" w:fill="FFFFFF"/>
        </w:rPr>
        <w:t xml:space="preserve">, T. (1970), </w:t>
      </w:r>
      <w:r w:rsidRPr="005E3DE1">
        <w:rPr>
          <w:i/>
          <w:color w:val="auto"/>
          <w:sz w:val="24"/>
          <w:szCs w:val="24"/>
          <w:shd w:val="clear" w:color="auto" w:fill="FFFFFF"/>
        </w:rPr>
        <w:t>Reach, Touch and Teach</w:t>
      </w:r>
      <w:r w:rsidRPr="005E3DE1">
        <w:rPr>
          <w:color w:val="auto"/>
          <w:sz w:val="24"/>
          <w:szCs w:val="24"/>
          <w:shd w:val="clear" w:color="auto" w:fill="FFFFFF"/>
        </w:rPr>
        <w:t>: Student Concerns and Process Education.   London: Hutchinson.</w:t>
      </w:r>
    </w:p>
    <w:p w:rsidR="004326BA" w:rsidRPr="005E3DE1" w:rsidRDefault="004326BA" w:rsidP="00AB4BCC">
      <w:pPr>
        <w:ind w:left="142" w:hanging="142"/>
        <w:jc w:val="both"/>
        <w:rPr>
          <w:color w:val="auto"/>
          <w:sz w:val="24"/>
          <w:szCs w:val="24"/>
          <w:shd w:val="clear" w:color="auto" w:fill="FFFFFF"/>
        </w:rPr>
      </w:pPr>
    </w:p>
    <w:p w:rsidR="004326BA" w:rsidRDefault="004326BA" w:rsidP="00AB4BCC">
      <w:pPr>
        <w:ind w:left="142" w:hanging="142"/>
        <w:jc w:val="both"/>
        <w:rPr>
          <w:color w:val="auto"/>
          <w:sz w:val="24"/>
          <w:szCs w:val="24"/>
        </w:rPr>
      </w:pPr>
      <w:r w:rsidRPr="005E3DE1">
        <w:rPr>
          <w:color w:val="auto"/>
          <w:sz w:val="24"/>
          <w:szCs w:val="24"/>
        </w:rPr>
        <w:t>Care Council for Wales (2013) National Occupational Standards: A Guide for social care, early years and childcare. Cardiff: CCW.</w:t>
      </w:r>
    </w:p>
    <w:p w:rsidR="004326BA" w:rsidRPr="005E3DE1" w:rsidRDefault="004326BA" w:rsidP="00AB4BCC">
      <w:pPr>
        <w:ind w:left="142" w:hanging="142"/>
        <w:jc w:val="both"/>
        <w:rPr>
          <w:color w:val="auto"/>
          <w:sz w:val="24"/>
          <w:szCs w:val="24"/>
        </w:rPr>
      </w:pPr>
    </w:p>
    <w:p w:rsidR="004326BA" w:rsidRDefault="004326BA" w:rsidP="00AB4BCC">
      <w:pPr>
        <w:ind w:left="142" w:hanging="142"/>
        <w:jc w:val="both"/>
        <w:rPr>
          <w:color w:val="auto"/>
          <w:sz w:val="24"/>
          <w:szCs w:val="24"/>
        </w:rPr>
      </w:pPr>
      <w:r w:rsidRPr="005E3DE1">
        <w:rPr>
          <w:color w:val="auto"/>
          <w:sz w:val="24"/>
          <w:szCs w:val="24"/>
        </w:rPr>
        <w:t>Care Council for Wales (2017) Social Services and Well-being (Wales) Act. Cardiff: Care Council for Wales.</w:t>
      </w:r>
    </w:p>
    <w:p w:rsidR="009526F3" w:rsidRDefault="009526F3" w:rsidP="00AB4BCC">
      <w:pPr>
        <w:ind w:left="142" w:hanging="142"/>
        <w:jc w:val="both"/>
        <w:rPr>
          <w:color w:val="auto"/>
          <w:sz w:val="24"/>
          <w:szCs w:val="24"/>
        </w:rPr>
      </w:pPr>
    </w:p>
    <w:p w:rsidR="009526F3" w:rsidRDefault="009526F3" w:rsidP="00AB4BCC">
      <w:pPr>
        <w:ind w:left="142" w:hanging="142"/>
        <w:jc w:val="both"/>
        <w:rPr>
          <w:color w:val="auto"/>
          <w:sz w:val="24"/>
          <w:szCs w:val="24"/>
        </w:rPr>
      </w:pPr>
      <w:r>
        <w:rPr>
          <w:color w:val="auto"/>
          <w:sz w:val="24"/>
          <w:szCs w:val="24"/>
        </w:rPr>
        <w:t>Children Act (1989)</w:t>
      </w:r>
      <w:r w:rsidR="00B53027">
        <w:rPr>
          <w:color w:val="auto"/>
          <w:sz w:val="24"/>
          <w:szCs w:val="24"/>
        </w:rPr>
        <w:t xml:space="preserve">, Available at: </w:t>
      </w:r>
      <w:hyperlink r:id="rId10" w:history="1">
        <w:r w:rsidR="00B53027" w:rsidRPr="005177B4">
          <w:rPr>
            <w:rStyle w:val="Hyperlink"/>
            <w:i/>
            <w:color w:val="000000" w:themeColor="text1"/>
            <w:sz w:val="24"/>
            <w:szCs w:val="24"/>
            <w:u w:val="none"/>
          </w:rPr>
          <w:t>www.legislation.gov.uk/ukpga/1989/41/contents</w:t>
        </w:r>
      </w:hyperlink>
      <w:r w:rsidR="00B53027">
        <w:rPr>
          <w:color w:val="auto"/>
          <w:sz w:val="24"/>
          <w:szCs w:val="24"/>
        </w:rPr>
        <w:t xml:space="preserve"> </w:t>
      </w:r>
      <w:proofErr w:type="gramStart"/>
      <w:r w:rsidR="00B53027">
        <w:rPr>
          <w:color w:val="auto"/>
          <w:sz w:val="24"/>
          <w:szCs w:val="24"/>
        </w:rPr>
        <w:t xml:space="preserve">( </w:t>
      </w:r>
      <w:proofErr w:type="spellStart"/>
      <w:r w:rsidR="00B53027">
        <w:rPr>
          <w:color w:val="auto"/>
          <w:sz w:val="24"/>
          <w:szCs w:val="24"/>
        </w:rPr>
        <w:t>Accesssed</w:t>
      </w:r>
      <w:proofErr w:type="spellEnd"/>
      <w:proofErr w:type="gramEnd"/>
      <w:r w:rsidR="00B53027">
        <w:rPr>
          <w:color w:val="auto"/>
          <w:sz w:val="24"/>
          <w:szCs w:val="24"/>
        </w:rPr>
        <w:t xml:space="preserve"> 1 November, 2020).</w:t>
      </w:r>
    </w:p>
    <w:p w:rsidR="004326BA" w:rsidRPr="005E3DE1" w:rsidRDefault="004326BA" w:rsidP="00AB4BCC">
      <w:pPr>
        <w:ind w:left="142" w:hanging="142"/>
        <w:jc w:val="both"/>
        <w:rPr>
          <w:color w:val="auto"/>
          <w:sz w:val="24"/>
          <w:szCs w:val="24"/>
        </w:rPr>
      </w:pPr>
    </w:p>
    <w:p w:rsidR="004326BA" w:rsidRDefault="004326BA" w:rsidP="00AB4BCC">
      <w:pPr>
        <w:ind w:left="142" w:hanging="142"/>
        <w:jc w:val="both"/>
        <w:rPr>
          <w:color w:val="auto"/>
          <w:sz w:val="24"/>
          <w:szCs w:val="24"/>
        </w:rPr>
      </w:pPr>
      <w:r w:rsidRPr="005E3DE1">
        <w:rPr>
          <w:color w:val="auto"/>
          <w:sz w:val="24"/>
          <w:szCs w:val="24"/>
        </w:rPr>
        <w:t xml:space="preserve">Cook, A. and Miller, E. (2012) </w:t>
      </w:r>
      <w:r w:rsidRPr="005E3DE1">
        <w:rPr>
          <w:i/>
          <w:color w:val="auto"/>
          <w:sz w:val="24"/>
          <w:szCs w:val="24"/>
        </w:rPr>
        <w:t>Talking Points Personal Outcomes Approach: Practical Guide</w:t>
      </w:r>
      <w:r w:rsidRPr="005E3DE1">
        <w:rPr>
          <w:color w:val="auto"/>
          <w:sz w:val="24"/>
          <w:szCs w:val="24"/>
        </w:rPr>
        <w:t xml:space="preserve">.    Available at: </w:t>
      </w:r>
      <w:hyperlink r:id="rId11" w:history="1">
        <w:r w:rsidRPr="007E5F5B">
          <w:rPr>
            <w:rStyle w:val="Hyperlink"/>
            <w:color w:val="auto"/>
            <w:sz w:val="24"/>
            <w:szCs w:val="24"/>
            <w:u w:val="none"/>
          </w:rPr>
          <w:t>https://www.research.ed.ac.uk/portal/files/12472569/Talking_Points_Practical_Guide_21_June_2012.pdf</w:t>
        </w:r>
      </w:hyperlink>
      <w:r w:rsidRPr="007E5F5B">
        <w:rPr>
          <w:color w:val="auto"/>
          <w:sz w:val="24"/>
          <w:szCs w:val="24"/>
        </w:rPr>
        <w:t xml:space="preserve"> </w:t>
      </w:r>
      <w:r w:rsidRPr="005E3DE1">
        <w:rPr>
          <w:color w:val="auto"/>
          <w:sz w:val="24"/>
          <w:szCs w:val="24"/>
        </w:rPr>
        <w:t>(Accessed: 20 November 2020).</w:t>
      </w:r>
    </w:p>
    <w:p w:rsidR="004326BA" w:rsidRPr="005E3DE1" w:rsidRDefault="004326BA" w:rsidP="00AB4BCC">
      <w:pPr>
        <w:ind w:left="142" w:hanging="142"/>
        <w:jc w:val="both"/>
        <w:rPr>
          <w:color w:val="auto"/>
          <w:sz w:val="24"/>
          <w:szCs w:val="24"/>
        </w:rPr>
      </w:pPr>
      <w:r w:rsidRPr="005E3DE1">
        <w:rPr>
          <w:color w:val="auto"/>
          <w:sz w:val="24"/>
          <w:szCs w:val="24"/>
        </w:rPr>
        <w:t xml:space="preserve"> </w:t>
      </w:r>
    </w:p>
    <w:p w:rsidR="004326BA" w:rsidRPr="005E3DE1" w:rsidRDefault="004326BA" w:rsidP="00AB4BCC">
      <w:pPr>
        <w:ind w:left="142" w:hanging="142"/>
        <w:jc w:val="both"/>
        <w:rPr>
          <w:color w:val="auto"/>
          <w:sz w:val="24"/>
          <w:szCs w:val="24"/>
        </w:rPr>
      </w:pPr>
      <w:proofErr w:type="spellStart"/>
      <w:r w:rsidRPr="005E3DE1">
        <w:rPr>
          <w:color w:val="auto"/>
          <w:sz w:val="24"/>
          <w:szCs w:val="24"/>
        </w:rPr>
        <w:t>Coulshed</w:t>
      </w:r>
      <w:proofErr w:type="spellEnd"/>
      <w:r w:rsidRPr="005E3DE1">
        <w:rPr>
          <w:color w:val="auto"/>
          <w:sz w:val="24"/>
          <w:szCs w:val="24"/>
        </w:rPr>
        <w:t xml:space="preserve">, V. ac Orme, J. (2012) </w:t>
      </w:r>
      <w:r w:rsidRPr="005E3DE1">
        <w:rPr>
          <w:i/>
          <w:color w:val="auto"/>
          <w:sz w:val="24"/>
          <w:szCs w:val="24"/>
        </w:rPr>
        <w:t>Social Work Practice</w:t>
      </w:r>
      <w:r w:rsidRPr="005E3DE1">
        <w:rPr>
          <w:color w:val="auto"/>
          <w:sz w:val="24"/>
          <w:szCs w:val="24"/>
        </w:rPr>
        <w:t xml:space="preserve">. 5th </w:t>
      </w:r>
      <w:proofErr w:type="spellStart"/>
      <w:r w:rsidRPr="005E3DE1">
        <w:rPr>
          <w:color w:val="auto"/>
          <w:sz w:val="24"/>
          <w:szCs w:val="24"/>
        </w:rPr>
        <w:t>edn</w:t>
      </w:r>
      <w:proofErr w:type="spellEnd"/>
      <w:r w:rsidRPr="005E3DE1">
        <w:rPr>
          <w:color w:val="auto"/>
          <w:sz w:val="24"/>
          <w:szCs w:val="24"/>
        </w:rPr>
        <w:t>. Basingstoke: Palgrave.</w:t>
      </w:r>
    </w:p>
    <w:p w:rsidR="004326BA" w:rsidRPr="005E3DE1" w:rsidRDefault="004326BA" w:rsidP="00AB4BCC">
      <w:pPr>
        <w:pStyle w:val="ListParagraph"/>
        <w:ind w:left="142" w:hanging="142"/>
        <w:jc w:val="both"/>
        <w:rPr>
          <w:rFonts w:ascii="Arial" w:hAnsi="Arial" w:cs="Arial"/>
          <w:bCs/>
          <w:sz w:val="24"/>
          <w:szCs w:val="24"/>
          <w:shd w:val="clear" w:color="auto" w:fill="FFFFFF"/>
        </w:rPr>
      </w:pPr>
      <w:r w:rsidRPr="005E3DE1">
        <w:rPr>
          <w:rFonts w:ascii="Arial" w:hAnsi="Arial" w:cs="Arial"/>
          <w:sz w:val="24"/>
          <w:szCs w:val="24"/>
        </w:rPr>
        <w:t xml:space="preserve">Department of Health and Social Care (2019), Strength-based Approach: Practice Framework and Practice Handbook. Available at: </w:t>
      </w:r>
      <w:hyperlink r:id="rId12" w:history="1">
        <w:r w:rsidRPr="007E5F5B">
          <w:rPr>
            <w:rStyle w:val="Hyperlink"/>
            <w:rFonts w:ascii="Arial" w:hAnsi="Arial" w:cs="Arial"/>
            <w:bCs/>
            <w:color w:val="auto"/>
            <w:sz w:val="24"/>
            <w:szCs w:val="24"/>
            <w:u w:val="none"/>
            <w:shd w:val="clear" w:color="auto" w:fill="FFFFFF"/>
          </w:rPr>
          <w:t>https://tinyurl.com/y2ko39u9</w:t>
        </w:r>
      </w:hyperlink>
      <w:r w:rsidRPr="005E3DE1">
        <w:rPr>
          <w:rFonts w:ascii="Arial" w:hAnsi="Arial" w:cs="Arial"/>
          <w:bCs/>
          <w:sz w:val="24"/>
          <w:szCs w:val="24"/>
          <w:shd w:val="clear" w:color="auto" w:fill="FFFFFF"/>
        </w:rPr>
        <w:t xml:space="preserve"> </w:t>
      </w:r>
    </w:p>
    <w:p w:rsidR="004326BA" w:rsidRDefault="004326BA" w:rsidP="00AB4BCC">
      <w:pPr>
        <w:pStyle w:val="ListParagraph"/>
        <w:ind w:left="142" w:hanging="142"/>
        <w:jc w:val="both"/>
        <w:rPr>
          <w:rFonts w:ascii="Arial" w:hAnsi="Arial" w:cs="Arial"/>
          <w:sz w:val="24"/>
          <w:szCs w:val="24"/>
        </w:rPr>
      </w:pPr>
      <w:r w:rsidRPr="005E3DE1">
        <w:rPr>
          <w:rFonts w:ascii="Arial" w:hAnsi="Arial" w:cs="Arial"/>
          <w:bCs/>
          <w:sz w:val="24"/>
          <w:szCs w:val="24"/>
          <w:shd w:val="clear" w:color="auto" w:fill="FFFFFF"/>
        </w:rPr>
        <w:t xml:space="preserve">  (Accessed 10 November, 2020).</w:t>
      </w:r>
      <w:r w:rsidRPr="005E3DE1">
        <w:rPr>
          <w:rFonts w:ascii="Arial" w:hAnsi="Arial" w:cs="Arial"/>
          <w:sz w:val="24"/>
          <w:szCs w:val="24"/>
        </w:rPr>
        <w:t xml:space="preserve"> </w:t>
      </w:r>
    </w:p>
    <w:p w:rsidR="00BD5B77" w:rsidRDefault="00BD5B77" w:rsidP="00AB4BCC">
      <w:pPr>
        <w:pStyle w:val="ListParagraph"/>
        <w:ind w:left="142" w:hanging="142"/>
        <w:jc w:val="both"/>
        <w:rPr>
          <w:rFonts w:ascii="Arial" w:hAnsi="Arial" w:cs="Arial"/>
          <w:sz w:val="24"/>
          <w:szCs w:val="24"/>
        </w:rPr>
      </w:pPr>
    </w:p>
    <w:p w:rsidR="00BD5B77" w:rsidRPr="005E3DE1" w:rsidRDefault="00BD5B77" w:rsidP="00AB4BCC">
      <w:pPr>
        <w:pStyle w:val="ListParagraph"/>
        <w:ind w:left="142" w:hanging="142"/>
        <w:jc w:val="both"/>
        <w:rPr>
          <w:rFonts w:ascii="Arial" w:hAnsi="Arial" w:cs="Arial"/>
          <w:sz w:val="24"/>
          <w:szCs w:val="24"/>
        </w:rPr>
      </w:pPr>
      <w:r>
        <w:rPr>
          <w:rFonts w:ascii="Arial" w:hAnsi="Arial" w:cs="Arial"/>
          <w:sz w:val="24"/>
          <w:szCs w:val="24"/>
        </w:rPr>
        <w:t xml:space="preserve">Data Protection Act (2018), </w:t>
      </w:r>
      <w:r w:rsidR="009D048B">
        <w:rPr>
          <w:rFonts w:ascii="Arial" w:hAnsi="Arial" w:cs="Arial"/>
          <w:sz w:val="24"/>
          <w:szCs w:val="24"/>
        </w:rPr>
        <w:t xml:space="preserve">Available at: </w:t>
      </w:r>
      <w:hyperlink r:id="rId13" w:history="1">
        <w:r w:rsidR="009D048B" w:rsidRPr="009D048B">
          <w:rPr>
            <w:rStyle w:val="Hyperlink"/>
            <w:rFonts w:ascii="Arial" w:hAnsi="Arial" w:cs="Arial"/>
            <w:i/>
            <w:color w:val="000000" w:themeColor="text1"/>
            <w:sz w:val="24"/>
            <w:szCs w:val="24"/>
            <w:u w:val="none"/>
          </w:rPr>
          <w:t>www.legislation.gov.uk/ukpga/2018/12/contents</w:t>
        </w:r>
      </w:hyperlink>
      <w:r w:rsidR="009D048B" w:rsidRPr="009D048B">
        <w:rPr>
          <w:rFonts w:ascii="Arial" w:hAnsi="Arial" w:cs="Arial"/>
          <w:i/>
          <w:color w:val="000000" w:themeColor="text1"/>
          <w:sz w:val="24"/>
          <w:szCs w:val="24"/>
        </w:rPr>
        <w:t xml:space="preserve"> </w:t>
      </w:r>
      <w:r w:rsidR="009D048B">
        <w:rPr>
          <w:rFonts w:ascii="Arial" w:hAnsi="Arial" w:cs="Arial"/>
          <w:sz w:val="24"/>
          <w:szCs w:val="24"/>
        </w:rPr>
        <w:t>(Accessed 5 November 2020).</w:t>
      </w:r>
    </w:p>
    <w:p w:rsidR="004326BA" w:rsidRPr="005E3DE1" w:rsidRDefault="004326BA" w:rsidP="00AB4BCC">
      <w:pPr>
        <w:pStyle w:val="ListParagraph"/>
        <w:ind w:left="1440" w:hanging="1440"/>
        <w:jc w:val="both"/>
        <w:rPr>
          <w:rFonts w:ascii="Arial" w:hAnsi="Arial" w:cs="Arial"/>
          <w:sz w:val="24"/>
          <w:szCs w:val="24"/>
        </w:rPr>
      </w:pPr>
    </w:p>
    <w:p w:rsidR="004326BA" w:rsidRPr="005E3DE1" w:rsidRDefault="004326BA" w:rsidP="00AB4BCC">
      <w:pPr>
        <w:pStyle w:val="ListParagraph"/>
        <w:ind w:left="142" w:hanging="142"/>
        <w:jc w:val="both"/>
        <w:rPr>
          <w:rFonts w:ascii="Arial" w:hAnsi="Arial" w:cs="Arial"/>
          <w:sz w:val="24"/>
          <w:szCs w:val="24"/>
        </w:rPr>
      </w:pPr>
      <w:r w:rsidRPr="005E3DE1">
        <w:rPr>
          <w:rFonts w:ascii="Arial" w:eastAsia="Times New Roman" w:hAnsi="Arial" w:cs="Arial"/>
          <w:spacing w:val="7"/>
          <w:sz w:val="24"/>
          <w:szCs w:val="24"/>
          <w:lang w:eastAsia="en-GB"/>
        </w:rPr>
        <w:t xml:space="preserve">Doughty., J and Davies, N. (updated 2018) </w:t>
      </w:r>
      <w:r w:rsidRPr="005E3DE1">
        <w:rPr>
          <w:rFonts w:ascii="Arial" w:hAnsi="Arial" w:cs="Arial"/>
          <w:i/>
          <w:iCs/>
          <w:sz w:val="24"/>
          <w:szCs w:val="24"/>
          <w:shd w:val="clear" w:color="auto" w:fill="FFFFFF"/>
        </w:rPr>
        <w:t>Evidence Matters in Family Justice: Wales second edition</w:t>
      </w:r>
      <w:r w:rsidRPr="005E3DE1">
        <w:rPr>
          <w:rFonts w:ascii="Arial" w:hAnsi="Arial" w:cs="Arial"/>
          <w:sz w:val="24"/>
          <w:szCs w:val="24"/>
          <w:shd w:val="clear" w:color="auto" w:fill="FFFFFF"/>
        </w:rPr>
        <w:t xml:space="preserve">. </w:t>
      </w:r>
      <w:proofErr w:type="spellStart"/>
      <w:r w:rsidR="000624DF" w:rsidRPr="005E3DE1">
        <w:rPr>
          <w:rFonts w:ascii="Arial" w:hAnsi="Arial" w:cs="Arial"/>
          <w:sz w:val="24"/>
          <w:szCs w:val="24"/>
          <w:shd w:val="clear" w:color="auto" w:fill="FFFFFF"/>
        </w:rPr>
        <w:t>Dartington</w:t>
      </w:r>
      <w:proofErr w:type="spellEnd"/>
      <w:r w:rsidR="000624DF">
        <w:rPr>
          <w:rFonts w:ascii="Arial" w:hAnsi="Arial" w:cs="Arial"/>
          <w:sz w:val="24"/>
          <w:szCs w:val="24"/>
          <w:shd w:val="clear" w:color="auto" w:fill="FFFFFF"/>
        </w:rPr>
        <w:t xml:space="preserve">: </w:t>
      </w:r>
      <w:r w:rsidRPr="005E3DE1">
        <w:rPr>
          <w:rFonts w:ascii="Arial" w:hAnsi="Arial" w:cs="Arial"/>
          <w:sz w:val="24"/>
          <w:szCs w:val="24"/>
          <w:shd w:val="clear" w:color="auto" w:fill="FFFFFF"/>
        </w:rPr>
        <w:t>Research in Practice</w:t>
      </w:r>
      <w:r w:rsidR="000624DF">
        <w:rPr>
          <w:rFonts w:ascii="Arial" w:hAnsi="Arial" w:cs="Arial"/>
          <w:sz w:val="24"/>
          <w:szCs w:val="24"/>
          <w:shd w:val="clear" w:color="auto" w:fill="FFFFFF"/>
        </w:rPr>
        <w:t>.</w:t>
      </w:r>
    </w:p>
    <w:p w:rsidR="004326BA" w:rsidRDefault="004326BA" w:rsidP="00AB4BCC">
      <w:pPr>
        <w:ind w:left="142" w:hanging="142"/>
        <w:jc w:val="both"/>
        <w:rPr>
          <w:color w:val="auto"/>
          <w:sz w:val="24"/>
          <w:szCs w:val="24"/>
        </w:rPr>
      </w:pPr>
      <w:r w:rsidRPr="005E3DE1">
        <w:rPr>
          <w:color w:val="auto"/>
          <w:sz w:val="24"/>
          <w:szCs w:val="24"/>
        </w:rPr>
        <w:t xml:space="preserve">Driscoll, J. (2007), Supported Reflective learning: the essence of clinical supervision. In: J. Driscoll (ed.) </w:t>
      </w:r>
      <w:r w:rsidRPr="005E3DE1">
        <w:rPr>
          <w:i/>
          <w:color w:val="auto"/>
          <w:sz w:val="24"/>
          <w:szCs w:val="24"/>
        </w:rPr>
        <w:t>Practicing Clinical Supervision: A Reflective approach for healthcare professionals</w:t>
      </w:r>
      <w:r w:rsidRPr="005E3DE1">
        <w:rPr>
          <w:color w:val="auto"/>
          <w:sz w:val="24"/>
          <w:szCs w:val="24"/>
        </w:rPr>
        <w:t>. London: Elsevier</w:t>
      </w:r>
      <w:r>
        <w:rPr>
          <w:color w:val="auto"/>
          <w:sz w:val="24"/>
          <w:szCs w:val="24"/>
        </w:rPr>
        <w:t>,</w:t>
      </w:r>
      <w:r w:rsidRPr="005E3DE1">
        <w:rPr>
          <w:color w:val="auto"/>
          <w:sz w:val="24"/>
          <w:szCs w:val="24"/>
        </w:rPr>
        <w:t>43-48.</w:t>
      </w:r>
    </w:p>
    <w:p w:rsidR="004326BA" w:rsidRPr="005E3DE1" w:rsidRDefault="004326BA" w:rsidP="00AB4BCC">
      <w:pPr>
        <w:ind w:left="142" w:hanging="142"/>
        <w:jc w:val="both"/>
        <w:rPr>
          <w:color w:val="auto"/>
          <w:sz w:val="24"/>
          <w:szCs w:val="24"/>
        </w:rPr>
      </w:pPr>
    </w:p>
    <w:p w:rsidR="004326BA" w:rsidRDefault="004326BA" w:rsidP="00AB4BCC">
      <w:pPr>
        <w:ind w:left="142" w:hanging="142"/>
        <w:jc w:val="both"/>
        <w:rPr>
          <w:color w:val="auto"/>
          <w:spacing w:val="7"/>
          <w:sz w:val="24"/>
          <w:szCs w:val="24"/>
        </w:rPr>
      </w:pPr>
      <w:r w:rsidRPr="005E3DE1">
        <w:rPr>
          <w:color w:val="auto"/>
          <w:spacing w:val="7"/>
          <w:sz w:val="24"/>
          <w:szCs w:val="24"/>
        </w:rPr>
        <w:lastRenderedPageBreak/>
        <w:t xml:space="preserve">Economics and Social Research Council’s (ESRC) </w:t>
      </w:r>
      <w:r w:rsidRPr="000624DF">
        <w:rPr>
          <w:i/>
          <w:color w:val="auto"/>
          <w:spacing w:val="7"/>
          <w:sz w:val="24"/>
          <w:szCs w:val="24"/>
        </w:rPr>
        <w:t xml:space="preserve">Talking and Listening to Children’ </w:t>
      </w:r>
      <w:r w:rsidR="000624DF">
        <w:rPr>
          <w:i/>
          <w:color w:val="auto"/>
          <w:spacing w:val="7"/>
          <w:sz w:val="24"/>
          <w:szCs w:val="24"/>
        </w:rPr>
        <w:t>P</w:t>
      </w:r>
      <w:r w:rsidRPr="000624DF">
        <w:rPr>
          <w:i/>
          <w:color w:val="auto"/>
          <w:spacing w:val="7"/>
          <w:sz w:val="24"/>
          <w:szCs w:val="24"/>
        </w:rPr>
        <w:t>roject</w:t>
      </w:r>
      <w:r w:rsidRPr="005E3DE1">
        <w:rPr>
          <w:color w:val="auto"/>
          <w:spacing w:val="7"/>
          <w:sz w:val="24"/>
          <w:szCs w:val="24"/>
        </w:rPr>
        <w:t>.</w:t>
      </w:r>
      <w:r w:rsidRPr="005E3DE1">
        <w:rPr>
          <w:color w:val="auto"/>
          <w:sz w:val="24"/>
          <w:szCs w:val="24"/>
        </w:rPr>
        <w:t xml:space="preserve"> Available at: </w:t>
      </w:r>
      <w:r w:rsidRPr="005E3DE1">
        <w:rPr>
          <w:color w:val="auto"/>
          <w:spacing w:val="7"/>
          <w:sz w:val="24"/>
          <w:szCs w:val="24"/>
        </w:rPr>
        <w:t>talkingandlisteningtochildren.co.uk/?LMCL=ml2qhW (Accessed 1 November 2020).</w:t>
      </w:r>
    </w:p>
    <w:p w:rsidR="00DD126B" w:rsidRDefault="00DD126B" w:rsidP="00AB4BCC">
      <w:pPr>
        <w:ind w:left="142" w:hanging="142"/>
        <w:jc w:val="both"/>
        <w:rPr>
          <w:color w:val="auto"/>
          <w:spacing w:val="7"/>
          <w:sz w:val="24"/>
          <w:szCs w:val="24"/>
        </w:rPr>
      </w:pPr>
    </w:p>
    <w:p w:rsidR="00DD126B" w:rsidRPr="00DD126B" w:rsidRDefault="00DD126B" w:rsidP="00AB4BCC">
      <w:pPr>
        <w:ind w:left="142" w:hanging="142"/>
        <w:jc w:val="both"/>
        <w:rPr>
          <w:color w:val="000000" w:themeColor="text1"/>
          <w:spacing w:val="7"/>
          <w:sz w:val="24"/>
          <w:szCs w:val="24"/>
        </w:rPr>
      </w:pPr>
      <w:r>
        <w:rPr>
          <w:color w:val="auto"/>
          <w:spacing w:val="7"/>
          <w:sz w:val="24"/>
          <w:szCs w:val="24"/>
        </w:rPr>
        <w:t xml:space="preserve">European Convention on Human Rights (1950), Available at: </w:t>
      </w:r>
      <w:r w:rsidRPr="00DD126B">
        <w:rPr>
          <w:i/>
          <w:color w:val="000000" w:themeColor="text1"/>
          <w:spacing w:val="7"/>
          <w:sz w:val="24"/>
          <w:szCs w:val="24"/>
        </w:rPr>
        <w:t>https://</w:t>
      </w:r>
      <w:hyperlink r:id="rId14" w:history="1">
        <w:r w:rsidRPr="00DD126B">
          <w:rPr>
            <w:rStyle w:val="Hyperlink"/>
            <w:i/>
            <w:color w:val="000000" w:themeColor="text1"/>
            <w:spacing w:val="7"/>
            <w:sz w:val="24"/>
            <w:szCs w:val="24"/>
            <w:u w:val="none"/>
          </w:rPr>
          <w:t>www.echr.coe.int/Documents/Convention_ENG.pdf</w:t>
        </w:r>
      </w:hyperlink>
      <w:r w:rsidRPr="00DD126B">
        <w:rPr>
          <w:color w:val="000000" w:themeColor="text1"/>
          <w:spacing w:val="7"/>
          <w:sz w:val="24"/>
          <w:szCs w:val="24"/>
        </w:rPr>
        <w:t xml:space="preserve"> (Accessed 4 November 2020).</w:t>
      </w:r>
    </w:p>
    <w:p w:rsidR="004326BA" w:rsidRPr="00DD126B" w:rsidRDefault="004326BA" w:rsidP="00AB4BCC">
      <w:pPr>
        <w:ind w:left="142" w:hanging="142"/>
        <w:jc w:val="both"/>
        <w:rPr>
          <w:color w:val="000000" w:themeColor="text1"/>
          <w:spacing w:val="7"/>
          <w:sz w:val="24"/>
          <w:szCs w:val="24"/>
        </w:rPr>
      </w:pPr>
    </w:p>
    <w:p w:rsidR="004326BA" w:rsidRDefault="004326BA" w:rsidP="00AB4BCC">
      <w:pPr>
        <w:ind w:left="142" w:hanging="142"/>
        <w:jc w:val="both"/>
        <w:rPr>
          <w:bCs/>
          <w:color w:val="auto"/>
          <w:sz w:val="24"/>
          <w:szCs w:val="24"/>
          <w:shd w:val="clear" w:color="auto" w:fill="FFFFFF"/>
        </w:rPr>
      </w:pPr>
      <w:r w:rsidRPr="005E3DE1">
        <w:rPr>
          <w:color w:val="auto"/>
          <w:sz w:val="24"/>
          <w:szCs w:val="24"/>
        </w:rPr>
        <w:t>Express Online (2011</w:t>
      </w:r>
      <w:r w:rsidR="000624DF">
        <w:rPr>
          <w:color w:val="auto"/>
          <w:sz w:val="24"/>
          <w:szCs w:val="24"/>
        </w:rPr>
        <w:t>)</w:t>
      </w:r>
      <w:r w:rsidRPr="005E3DE1">
        <w:rPr>
          <w:color w:val="auto"/>
          <w:sz w:val="24"/>
          <w:szCs w:val="24"/>
        </w:rPr>
        <w:t xml:space="preserve"> </w:t>
      </w:r>
      <w:r w:rsidRPr="005E3DE1">
        <w:rPr>
          <w:bCs/>
          <w:i/>
          <w:color w:val="auto"/>
          <w:sz w:val="24"/>
          <w:szCs w:val="24"/>
        </w:rPr>
        <w:t>Social workers sex up abuse claims to snatch children for adoption</w:t>
      </w:r>
      <w:r w:rsidRPr="005E3DE1">
        <w:rPr>
          <w:bCs/>
          <w:color w:val="auto"/>
          <w:sz w:val="24"/>
          <w:szCs w:val="24"/>
        </w:rPr>
        <w:t xml:space="preserve">. </w:t>
      </w:r>
      <w:hyperlink r:id="rId15" w:history="1">
        <w:r w:rsidRPr="005E3DE1">
          <w:rPr>
            <w:rStyle w:val="Hyperlink"/>
            <w:bCs/>
            <w:color w:val="auto"/>
            <w:sz w:val="24"/>
            <w:szCs w:val="24"/>
            <w:u w:val="none"/>
            <w:shd w:val="clear" w:color="auto" w:fill="FFFFFF"/>
          </w:rPr>
          <w:t>https://tinyurl.com/yb3vdh8h</w:t>
        </w:r>
      </w:hyperlink>
      <w:r w:rsidRPr="005E3DE1">
        <w:rPr>
          <w:bCs/>
          <w:color w:val="auto"/>
          <w:sz w:val="24"/>
          <w:szCs w:val="24"/>
          <w:shd w:val="clear" w:color="auto" w:fill="FFFFFF"/>
        </w:rPr>
        <w:t>. Accessed 25 November 2020).</w:t>
      </w:r>
    </w:p>
    <w:p w:rsidR="004326BA" w:rsidRPr="005E3DE1" w:rsidRDefault="004326BA" w:rsidP="00AB4BCC">
      <w:pPr>
        <w:ind w:left="142" w:hanging="142"/>
        <w:jc w:val="both"/>
        <w:rPr>
          <w:color w:val="auto"/>
          <w:sz w:val="24"/>
          <w:szCs w:val="24"/>
        </w:rPr>
      </w:pPr>
    </w:p>
    <w:p w:rsidR="004326BA" w:rsidRDefault="004326BA" w:rsidP="00AB4BCC">
      <w:pPr>
        <w:ind w:left="142" w:hanging="142"/>
        <w:jc w:val="both"/>
        <w:rPr>
          <w:color w:val="auto"/>
          <w:spacing w:val="7"/>
          <w:sz w:val="24"/>
          <w:szCs w:val="24"/>
          <w:shd w:val="clear" w:color="auto" w:fill="FFFFFF"/>
        </w:rPr>
      </w:pPr>
      <w:r w:rsidRPr="005E3DE1">
        <w:rPr>
          <w:color w:val="auto"/>
          <w:spacing w:val="7"/>
          <w:sz w:val="24"/>
          <w:szCs w:val="24"/>
          <w:shd w:val="clear" w:color="auto" w:fill="FFFFFF"/>
        </w:rPr>
        <w:t>Ferguson H (2014) What social workers do in performing child protection work: Evidence from research into face-to-face practice, </w:t>
      </w:r>
      <w:r w:rsidRPr="005E3DE1">
        <w:rPr>
          <w:rStyle w:val="Emphasis"/>
          <w:color w:val="auto"/>
          <w:spacing w:val="7"/>
          <w:sz w:val="24"/>
          <w:szCs w:val="24"/>
          <w:shd w:val="clear" w:color="auto" w:fill="FFFFFF"/>
        </w:rPr>
        <w:t>Child and Family Social Work</w:t>
      </w:r>
      <w:r w:rsidRPr="005E3DE1">
        <w:rPr>
          <w:color w:val="auto"/>
          <w:spacing w:val="7"/>
          <w:sz w:val="24"/>
          <w:szCs w:val="24"/>
          <w:shd w:val="clear" w:color="auto" w:fill="FFFFFF"/>
        </w:rPr>
        <w:t>, Advance Access published March 21, 2014.</w:t>
      </w:r>
    </w:p>
    <w:p w:rsidR="004326BA" w:rsidRPr="005E3DE1" w:rsidRDefault="004326BA" w:rsidP="00AB4BCC">
      <w:pPr>
        <w:ind w:left="142" w:hanging="142"/>
        <w:jc w:val="both"/>
        <w:rPr>
          <w:color w:val="auto"/>
          <w:spacing w:val="7"/>
          <w:sz w:val="24"/>
          <w:szCs w:val="24"/>
          <w:shd w:val="clear" w:color="auto" w:fill="FFFFFF"/>
        </w:rPr>
      </w:pPr>
    </w:p>
    <w:p w:rsidR="004326BA" w:rsidRDefault="004326BA" w:rsidP="00AB4BCC">
      <w:pPr>
        <w:ind w:left="142" w:hanging="142"/>
        <w:jc w:val="both"/>
        <w:rPr>
          <w:color w:val="auto"/>
          <w:spacing w:val="7"/>
          <w:sz w:val="24"/>
          <w:szCs w:val="24"/>
          <w:shd w:val="clear" w:color="auto" w:fill="FFFFFF"/>
        </w:rPr>
      </w:pPr>
      <w:r w:rsidRPr="005E3DE1">
        <w:rPr>
          <w:color w:val="auto"/>
          <w:sz w:val="24"/>
          <w:szCs w:val="24"/>
        </w:rPr>
        <w:t xml:space="preserve">Franklin, A., </w:t>
      </w:r>
      <w:proofErr w:type="spellStart"/>
      <w:r w:rsidRPr="005E3DE1">
        <w:rPr>
          <w:color w:val="auto"/>
          <w:sz w:val="24"/>
          <w:szCs w:val="24"/>
        </w:rPr>
        <w:t>Raws</w:t>
      </w:r>
      <w:proofErr w:type="spellEnd"/>
      <w:r w:rsidRPr="005E3DE1">
        <w:rPr>
          <w:color w:val="auto"/>
          <w:sz w:val="24"/>
          <w:szCs w:val="24"/>
        </w:rPr>
        <w:t xml:space="preserve">, P., &amp; Smeaton, E. (2015) </w:t>
      </w:r>
      <w:r w:rsidRPr="005E3DE1">
        <w:rPr>
          <w:i/>
          <w:color w:val="auto"/>
          <w:sz w:val="24"/>
          <w:szCs w:val="24"/>
        </w:rPr>
        <w:t>Unprotected, overprotected: Meeting the needs of young people with learning disabilities who experience, or are at risk of, sexual exploitation.</w:t>
      </w:r>
      <w:r w:rsidRPr="005E3DE1">
        <w:rPr>
          <w:color w:val="auto"/>
          <w:sz w:val="24"/>
          <w:szCs w:val="24"/>
        </w:rPr>
        <w:t xml:space="preserve"> Ilford: Barnardo’s.</w:t>
      </w:r>
      <w:r w:rsidRPr="005E3DE1">
        <w:rPr>
          <w:color w:val="auto"/>
          <w:spacing w:val="7"/>
          <w:sz w:val="24"/>
          <w:szCs w:val="24"/>
          <w:shd w:val="clear" w:color="auto" w:fill="FFFFFF"/>
        </w:rPr>
        <w:t xml:space="preserve"> </w:t>
      </w:r>
    </w:p>
    <w:p w:rsidR="004326BA" w:rsidRPr="005E3DE1" w:rsidRDefault="004326BA" w:rsidP="00AB4BCC">
      <w:pPr>
        <w:ind w:left="142" w:hanging="142"/>
        <w:jc w:val="both"/>
        <w:rPr>
          <w:color w:val="auto"/>
          <w:spacing w:val="7"/>
          <w:sz w:val="24"/>
          <w:szCs w:val="24"/>
          <w:shd w:val="clear" w:color="auto" w:fill="FFFFFF"/>
        </w:rPr>
      </w:pPr>
    </w:p>
    <w:p w:rsidR="004326BA" w:rsidRDefault="004326BA" w:rsidP="00AB4BCC">
      <w:pPr>
        <w:ind w:left="142" w:hanging="142"/>
        <w:jc w:val="both"/>
        <w:rPr>
          <w:bCs/>
          <w:color w:val="auto"/>
          <w:sz w:val="24"/>
          <w:szCs w:val="24"/>
          <w:shd w:val="clear" w:color="auto" w:fill="FFFFFF"/>
        </w:rPr>
      </w:pPr>
      <w:r w:rsidRPr="005E3DE1">
        <w:rPr>
          <w:color w:val="auto"/>
          <w:spacing w:val="7"/>
          <w:sz w:val="24"/>
          <w:szCs w:val="24"/>
        </w:rPr>
        <w:t xml:space="preserve">Galpin, D., </w:t>
      </w:r>
      <w:proofErr w:type="spellStart"/>
      <w:r w:rsidRPr="005E3DE1">
        <w:rPr>
          <w:color w:val="auto"/>
          <w:spacing w:val="7"/>
          <w:sz w:val="24"/>
          <w:szCs w:val="24"/>
        </w:rPr>
        <w:t>Maksymluk</w:t>
      </w:r>
      <w:proofErr w:type="spellEnd"/>
      <w:r w:rsidRPr="005E3DE1">
        <w:rPr>
          <w:color w:val="auto"/>
          <w:spacing w:val="7"/>
          <w:sz w:val="24"/>
          <w:szCs w:val="24"/>
        </w:rPr>
        <w:t xml:space="preserve">, A. &amp; Whiteford, A. (2019) </w:t>
      </w:r>
      <w:r w:rsidRPr="000624DF">
        <w:rPr>
          <w:i/>
          <w:color w:val="auto"/>
          <w:spacing w:val="7"/>
          <w:sz w:val="24"/>
          <w:szCs w:val="24"/>
        </w:rPr>
        <w:t>Does social work need to rethink what counts as evidence-based practice</w:t>
      </w:r>
      <w:r w:rsidRPr="005E3DE1">
        <w:rPr>
          <w:color w:val="auto"/>
          <w:spacing w:val="7"/>
          <w:sz w:val="24"/>
          <w:szCs w:val="24"/>
        </w:rPr>
        <w:t xml:space="preserve">? Available at: </w:t>
      </w:r>
      <w:hyperlink r:id="rId16" w:history="1">
        <w:r w:rsidRPr="005E3DE1">
          <w:rPr>
            <w:rStyle w:val="Hyperlink"/>
            <w:bCs/>
            <w:color w:val="auto"/>
            <w:sz w:val="24"/>
            <w:szCs w:val="24"/>
            <w:u w:val="none"/>
            <w:shd w:val="clear" w:color="auto" w:fill="FFFFFF"/>
          </w:rPr>
          <w:t>https://tinyurl.com/y36a83bx</w:t>
        </w:r>
      </w:hyperlink>
      <w:r w:rsidRPr="005E3DE1">
        <w:rPr>
          <w:bCs/>
          <w:color w:val="auto"/>
          <w:sz w:val="24"/>
          <w:szCs w:val="24"/>
          <w:shd w:val="clear" w:color="auto" w:fill="FFFFFF"/>
        </w:rPr>
        <w:t xml:space="preserve"> (Accessed 3O November 2020).</w:t>
      </w:r>
    </w:p>
    <w:p w:rsidR="004326BA" w:rsidRPr="005E3DE1" w:rsidRDefault="004326BA" w:rsidP="00AB4BCC">
      <w:pPr>
        <w:ind w:left="142" w:hanging="142"/>
        <w:jc w:val="both"/>
        <w:rPr>
          <w:color w:val="auto"/>
          <w:spacing w:val="7"/>
          <w:sz w:val="24"/>
          <w:szCs w:val="24"/>
        </w:rPr>
      </w:pPr>
    </w:p>
    <w:p w:rsidR="004326BA" w:rsidRDefault="004326BA" w:rsidP="00AB4BCC">
      <w:pPr>
        <w:ind w:left="142" w:hanging="142"/>
        <w:jc w:val="both"/>
        <w:rPr>
          <w:color w:val="auto"/>
          <w:sz w:val="24"/>
          <w:szCs w:val="24"/>
        </w:rPr>
      </w:pPr>
      <w:r w:rsidRPr="005E3DE1">
        <w:rPr>
          <w:color w:val="auto"/>
          <w:sz w:val="24"/>
          <w:szCs w:val="24"/>
        </w:rPr>
        <w:t xml:space="preserve">Gibbs, G. (1988) </w:t>
      </w:r>
      <w:r w:rsidRPr="000624DF">
        <w:rPr>
          <w:i/>
          <w:color w:val="auto"/>
          <w:sz w:val="24"/>
          <w:szCs w:val="24"/>
        </w:rPr>
        <w:t>Learning by Doing: A Guide to Teaching and Learning Methods</w:t>
      </w:r>
      <w:r w:rsidRPr="005E3DE1">
        <w:rPr>
          <w:color w:val="auto"/>
          <w:sz w:val="24"/>
          <w:szCs w:val="24"/>
        </w:rPr>
        <w:t>. Oxford: Further Education Unit, Oxford Polytechnic.</w:t>
      </w:r>
    </w:p>
    <w:p w:rsidR="004326BA" w:rsidRPr="005E3DE1" w:rsidRDefault="004326BA" w:rsidP="00AB4BCC">
      <w:pPr>
        <w:ind w:left="142" w:hanging="142"/>
        <w:jc w:val="both"/>
        <w:rPr>
          <w:color w:val="auto"/>
          <w:sz w:val="24"/>
          <w:szCs w:val="24"/>
        </w:rPr>
      </w:pPr>
    </w:p>
    <w:p w:rsidR="004326BA" w:rsidRDefault="004326BA" w:rsidP="00AB4BCC">
      <w:pPr>
        <w:ind w:left="142" w:hanging="142"/>
        <w:jc w:val="both"/>
        <w:rPr>
          <w:color w:val="auto"/>
          <w:sz w:val="24"/>
          <w:szCs w:val="24"/>
        </w:rPr>
      </w:pPr>
      <w:r w:rsidRPr="005E3DE1">
        <w:rPr>
          <w:color w:val="auto"/>
          <w:sz w:val="24"/>
          <w:szCs w:val="24"/>
        </w:rPr>
        <w:t xml:space="preserve">Hohman, M. (2015), </w:t>
      </w:r>
      <w:r w:rsidRPr="005E3DE1">
        <w:rPr>
          <w:i/>
          <w:color w:val="auto"/>
          <w:sz w:val="24"/>
          <w:szCs w:val="24"/>
        </w:rPr>
        <w:t>Motivational Interviewing in Social Work Practice</w:t>
      </w:r>
      <w:r w:rsidRPr="005E3DE1">
        <w:rPr>
          <w:color w:val="auto"/>
          <w:sz w:val="24"/>
          <w:szCs w:val="24"/>
        </w:rPr>
        <w:t>. New York: The Guilford Press.</w:t>
      </w:r>
    </w:p>
    <w:p w:rsidR="00A57CF5" w:rsidRDefault="00A57CF5" w:rsidP="00AB4BCC">
      <w:pPr>
        <w:ind w:left="142" w:hanging="142"/>
        <w:jc w:val="both"/>
        <w:rPr>
          <w:color w:val="auto"/>
          <w:sz w:val="24"/>
          <w:szCs w:val="24"/>
        </w:rPr>
      </w:pPr>
    </w:p>
    <w:p w:rsidR="00A57CF5" w:rsidRDefault="00A57CF5" w:rsidP="00AB4BCC">
      <w:pPr>
        <w:ind w:left="142" w:hanging="142"/>
        <w:jc w:val="both"/>
        <w:rPr>
          <w:color w:val="auto"/>
          <w:sz w:val="24"/>
          <w:szCs w:val="24"/>
        </w:rPr>
      </w:pPr>
      <w:r>
        <w:rPr>
          <w:color w:val="auto"/>
          <w:sz w:val="24"/>
          <w:szCs w:val="24"/>
        </w:rPr>
        <w:t>Human Rights Act</w:t>
      </w:r>
      <w:r w:rsidR="00DD126B">
        <w:rPr>
          <w:color w:val="auto"/>
          <w:sz w:val="24"/>
          <w:szCs w:val="24"/>
        </w:rPr>
        <w:t xml:space="preserve"> (1998), Available at: </w:t>
      </w:r>
      <w:hyperlink r:id="rId17" w:history="1">
        <w:r w:rsidR="00DD126B" w:rsidRPr="00DD126B">
          <w:rPr>
            <w:rStyle w:val="Hyperlink"/>
            <w:color w:val="000000" w:themeColor="text1"/>
            <w:sz w:val="24"/>
            <w:szCs w:val="24"/>
            <w:u w:val="none"/>
          </w:rPr>
          <w:t>https://www.legislation.gov.uk/ukpga/1998/42/contents</w:t>
        </w:r>
      </w:hyperlink>
      <w:r w:rsidR="00DD126B" w:rsidRPr="00DD126B">
        <w:rPr>
          <w:color w:val="000000" w:themeColor="text1"/>
          <w:sz w:val="24"/>
          <w:szCs w:val="24"/>
        </w:rPr>
        <w:t xml:space="preserve"> </w:t>
      </w:r>
      <w:r w:rsidR="00DD126B">
        <w:rPr>
          <w:color w:val="auto"/>
          <w:sz w:val="24"/>
          <w:szCs w:val="24"/>
        </w:rPr>
        <w:t>(Accessed 4 November 2020).</w:t>
      </w:r>
    </w:p>
    <w:p w:rsidR="004326BA" w:rsidRPr="005E3DE1" w:rsidRDefault="004326BA" w:rsidP="00AB4BCC">
      <w:pPr>
        <w:ind w:left="142" w:hanging="142"/>
        <w:jc w:val="both"/>
        <w:rPr>
          <w:color w:val="auto"/>
          <w:sz w:val="24"/>
          <w:szCs w:val="24"/>
        </w:rPr>
      </w:pPr>
    </w:p>
    <w:p w:rsidR="004326BA" w:rsidRDefault="004326BA" w:rsidP="00AB4BCC">
      <w:pPr>
        <w:ind w:left="142" w:hanging="142"/>
        <w:jc w:val="both"/>
        <w:rPr>
          <w:color w:val="auto"/>
          <w:sz w:val="24"/>
          <w:szCs w:val="24"/>
        </w:rPr>
      </w:pPr>
      <w:r w:rsidRPr="005E3DE1">
        <w:rPr>
          <w:color w:val="auto"/>
          <w:sz w:val="24"/>
          <w:szCs w:val="24"/>
        </w:rPr>
        <w:t xml:space="preserve">Ingram, R. &amp; Smith, M. (2018) </w:t>
      </w:r>
      <w:r w:rsidRPr="000624DF">
        <w:rPr>
          <w:i/>
          <w:color w:val="auto"/>
          <w:sz w:val="24"/>
          <w:szCs w:val="24"/>
        </w:rPr>
        <w:t>Relationship-based practice: emergent themes in social work literature</w:t>
      </w:r>
      <w:r w:rsidRPr="005E3DE1">
        <w:rPr>
          <w:color w:val="auto"/>
          <w:sz w:val="24"/>
          <w:szCs w:val="24"/>
        </w:rPr>
        <w:t xml:space="preserve">. Glasgow: </w:t>
      </w:r>
      <w:proofErr w:type="spellStart"/>
      <w:r w:rsidRPr="005E3DE1">
        <w:rPr>
          <w:color w:val="auto"/>
          <w:sz w:val="24"/>
          <w:szCs w:val="24"/>
        </w:rPr>
        <w:t>Iriss</w:t>
      </w:r>
      <w:proofErr w:type="spellEnd"/>
      <w:r w:rsidRPr="005E3DE1">
        <w:rPr>
          <w:color w:val="auto"/>
          <w:sz w:val="24"/>
          <w:szCs w:val="24"/>
        </w:rPr>
        <w:t xml:space="preserve">. Available </w:t>
      </w:r>
      <w:r>
        <w:rPr>
          <w:color w:val="auto"/>
          <w:sz w:val="24"/>
          <w:szCs w:val="24"/>
        </w:rPr>
        <w:t>at</w:t>
      </w:r>
      <w:r w:rsidRPr="005E3DE1">
        <w:rPr>
          <w:color w:val="auto"/>
          <w:sz w:val="24"/>
          <w:szCs w:val="24"/>
        </w:rPr>
        <w:t xml:space="preserve">: </w:t>
      </w:r>
      <w:hyperlink r:id="rId18" w:history="1">
        <w:r w:rsidRPr="00DD126B">
          <w:rPr>
            <w:rStyle w:val="Hyperlink"/>
            <w:i/>
            <w:color w:val="000000" w:themeColor="text1"/>
            <w:sz w:val="24"/>
            <w:szCs w:val="24"/>
            <w:u w:val="none"/>
          </w:rPr>
          <w:t>https://www.basw.co.uk/system/files/resources/basw_95107-2.pdf</w:t>
        </w:r>
      </w:hyperlink>
      <w:r w:rsidRPr="007E5F5B">
        <w:rPr>
          <w:color w:val="auto"/>
          <w:sz w:val="24"/>
          <w:szCs w:val="24"/>
        </w:rPr>
        <w:t>.</w:t>
      </w:r>
      <w:r w:rsidRPr="005E3DE1">
        <w:rPr>
          <w:color w:val="auto"/>
          <w:sz w:val="24"/>
          <w:szCs w:val="24"/>
        </w:rPr>
        <w:t xml:space="preserve"> (Accessed 05 November 2020).</w:t>
      </w:r>
    </w:p>
    <w:p w:rsidR="004326BA" w:rsidRPr="005E3DE1" w:rsidRDefault="004326BA" w:rsidP="00AB4BCC">
      <w:pPr>
        <w:ind w:left="142" w:hanging="142"/>
        <w:jc w:val="both"/>
        <w:rPr>
          <w:color w:val="auto"/>
          <w:sz w:val="24"/>
          <w:szCs w:val="24"/>
        </w:rPr>
      </w:pPr>
    </w:p>
    <w:p w:rsidR="004326BA" w:rsidRDefault="004326BA" w:rsidP="00AB4BCC">
      <w:pPr>
        <w:ind w:left="142" w:hanging="142"/>
        <w:jc w:val="both"/>
        <w:rPr>
          <w:sz w:val="24"/>
          <w:szCs w:val="24"/>
        </w:rPr>
      </w:pPr>
      <w:proofErr w:type="spellStart"/>
      <w:r w:rsidRPr="005E3DE1">
        <w:rPr>
          <w:color w:val="auto"/>
          <w:sz w:val="24"/>
          <w:szCs w:val="24"/>
        </w:rPr>
        <w:t>Jago</w:t>
      </w:r>
      <w:proofErr w:type="spellEnd"/>
      <w:r w:rsidRPr="005E3DE1">
        <w:rPr>
          <w:color w:val="auto"/>
          <w:sz w:val="24"/>
          <w:szCs w:val="24"/>
        </w:rPr>
        <w:t xml:space="preserve">, S., </w:t>
      </w:r>
      <w:proofErr w:type="spellStart"/>
      <w:r w:rsidRPr="005E3DE1">
        <w:rPr>
          <w:color w:val="auto"/>
          <w:sz w:val="24"/>
          <w:szCs w:val="24"/>
        </w:rPr>
        <w:t>Arocha</w:t>
      </w:r>
      <w:proofErr w:type="spellEnd"/>
      <w:r w:rsidRPr="005E3DE1">
        <w:rPr>
          <w:color w:val="auto"/>
          <w:sz w:val="24"/>
          <w:szCs w:val="24"/>
        </w:rPr>
        <w:t xml:space="preserve">, L., Brodie, I., Melrose, M., Pearce, J. &amp; Warrington, C. (2011) </w:t>
      </w:r>
      <w:r w:rsidRPr="005E3DE1">
        <w:rPr>
          <w:i/>
          <w:color w:val="auto"/>
          <w:sz w:val="24"/>
          <w:szCs w:val="24"/>
        </w:rPr>
        <w:t>What’s Going on to Safeguard Children</w:t>
      </w:r>
      <w:r w:rsidRPr="005E3DE1">
        <w:rPr>
          <w:color w:val="auto"/>
          <w:sz w:val="24"/>
          <w:szCs w:val="24"/>
        </w:rPr>
        <w:t>. Bedford: University of Bedford.</w:t>
      </w:r>
    </w:p>
    <w:p w:rsidR="004326BA" w:rsidRPr="005E3DE1" w:rsidRDefault="004326BA" w:rsidP="00AB4BCC">
      <w:pPr>
        <w:ind w:left="142" w:hanging="142"/>
        <w:jc w:val="both"/>
        <w:rPr>
          <w:color w:val="auto"/>
          <w:sz w:val="24"/>
          <w:szCs w:val="24"/>
        </w:rPr>
      </w:pPr>
    </w:p>
    <w:p w:rsidR="004326BA" w:rsidRPr="005E3DE1" w:rsidRDefault="004326BA" w:rsidP="00AB4BCC">
      <w:pPr>
        <w:spacing w:line="360" w:lineRule="auto"/>
        <w:jc w:val="both"/>
        <w:rPr>
          <w:color w:val="auto"/>
          <w:sz w:val="24"/>
          <w:szCs w:val="24"/>
        </w:rPr>
      </w:pPr>
      <w:r w:rsidRPr="005E3DE1">
        <w:rPr>
          <w:color w:val="auto"/>
          <w:sz w:val="24"/>
          <w:szCs w:val="24"/>
        </w:rPr>
        <w:t xml:space="preserve">Johns, C. (2009) </w:t>
      </w:r>
      <w:r w:rsidRPr="000624DF">
        <w:rPr>
          <w:i/>
          <w:color w:val="auto"/>
          <w:sz w:val="24"/>
          <w:szCs w:val="24"/>
        </w:rPr>
        <w:t>Becoming a Reflective Practitioner</w:t>
      </w:r>
      <w:r w:rsidRPr="005E3DE1">
        <w:rPr>
          <w:color w:val="auto"/>
          <w:sz w:val="24"/>
          <w:szCs w:val="24"/>
        </w:rPr>
        <w:t>. 3</w:t>
      </w:r>
      <w:r w:rsidRPr="005E3DE1">
        <w:rPr>
          <w:color w:val="auto"/>
          <w:sz w:val="24"/>
          <w:szCs w:val="24"/>
          <w:vertAlign w:val="superscript"/>
        </w:rPr>
        <w:t>rd</w:t>
      </w:r>
      <w:r w:rsidRPr="005E3DE1">
        <w:rPr>
          <w:color w:val="auto"/>
          <w:sz w:val="24"/>
          <w:szCs w:val="24"/>
        </w:rPr>
        <w:t xml:space="preserve"> Edition. Chichester: Wiley.</w:t>
      </w:r>
    </w:p>
    <w:p w:rsidR="004326BA" w:rsidRPr="005E3DE1" w:rsidRDefault="004326BA" w:rsidP="00AB4BCC">
      <w:pPr>
        <w:pStyle w:val="ListParagraph"/>
        <w:ind w:left="142" w:hanging="142"/>
        <w:jc w:val="both"/>
        <w:rPr>
          <w:rFonts w:ascii="Arial" w:hAnsi="Arial" w:cs="Arial"/>
          <w:sz w:val="24"/>
          <w:szCs w:val="24"/>
        </w:rPr>
      </w:pPr>
      <w:r w:rsidRPr="005E3DE1">
        <w:rPr>
          <w:rFonts w:ascii="Arial" w:hAnsi="Arial" w:cs="Arial"/>
          <w:sz w:val="24"/>
          <w:szCs w:val="24"/>
        </w:rPr>
        <w:t xml:space="preserve">Jones, D. P.H. (2003) </w:t>
      </w:r>
      <w:r w:rsidRPr="005E3DE1">
        <w:rPr>
          <w:rFonts w:ascii="Arial" w:hAnsi="Arial" w:cs="Arial"/>
          <w:i/>
          <w:sz w:val="24"/>
          <w:szCs w:val="24"/>
        </w:rPr>
        <w:t>Communicating with Vulnerable Children: A Guide for Practitioners</w:t>
      </w:r>
      <w:r w:rsidRPr="005E3DE1">
        <w:rPr>
          <w:rFonts w:ascii="Arial" w:hAnsi="Arial" w:cs="Arial"/>
          <w:sz w:val="24"/>
          <w:szCs w:val="24"/>
        </w:rPr>
        <w:t>. London: Gaskell.</w:t>
      </w:r>
    </w:p>
    <w:p w:rsidR="004326BA" w:rsidRDefault="004326BA" w:rsidP="00AB4BCC">
      <w:pPr>
        <w:ind w:left="142" w:hanging="142"/>
        <w:jc w:val="both"/>
        <w:rPr>
          <w:color w:val="auto"/>
          <w:sz w:val="24"/>
          <w:szCs w:val="24"/>
          <w:shd w:val="clear" w:color="auto" w:fill="FFFFFF"/>
        </w:rPr>
      </w:pPr>
      <w:r w:rsidRPr="005E3DE1">
        <w:rPr>
          <w:color w:val="auto"/>
          <w:sz w:val="24"/>
          <w:szCs w:val="24"/>
          <w:shd w:val="clear" w:color="auto" w:fill="FFFFFF"/>
        </w:rPr>
        <w:t xml:space="preserve">Kolb, D. A., (1984) </w:t>
      </w:r>
      <w:r w:rsidRPr="005E3DE1">
        <w:rPr>
          <w:i/>
          <w:color w:val="auto"/>
          <w:sz w:val="24"/>
          <w:szCs w:val="24"/>
          <w:shd w:val="clear" w:color="auto" w:fill="FFFFFF"/>
        </w:rPr>
        <w:t xml:space="preserve">Experiential Learning: experience as the source of learning and </w:t>
      </w:r>
      <w:r w:rsidR="000624DF">
        <w:rPr>
          <w:i/>
          <w:color w:val="auto"/>
          <w:sz w:val="24"/>
          <w:szCs w:val="24"/>
          <w:shd w:val="clear" w:color="auto" w:fill="FFFFFF"/>
        </w:rPr>
        <w:t>development.</w:t>
      </w:r>
      <w:r w:rsidRPr="005E3DE1">
        <w:rPr>
          <w:color w:val="auto"/>
          <w:sz w:val="24"/>
          <w:szCs w:val="24"/>
          <w:shd w:val="clear" w:color="auto" w:fill="FFFFFF"/>
        </w:rPr>
        <w:t xml:space="preserve"> Englewood Cliffs: Prentice Hall.</w:t>
      </w:r>
    </w:p>
    <w:p w:rsidR="004326BA" w:rsidRPr="005E3DE1" w:rsidRDefault="004326BA" w:rsidP="00AB4BCC">
      <w:pPr>
        <w:ind w:left="142" w:hanging="142"/>
        <w:jc w:val="both"/>
        <w:rPr>
          <w:color w:val="auto"/>
          <w:sz w:val="24"/>
          <w:szCs w:val="24"/>
          <w:shd w:val="clear" w:color="auto" w:fill="FFFFFF"/>
        </w:rPr>
      </w:pPr>
    </w:p>
    <w:p w:rsidR="004326BA" w:rsidRDefault="004326BA" w:rsidP="00AB4BCC">
      <w:pPr>
        <w:ind w:left="142" w:hanging="142"/>
        <w:jc w:val="both"/>
        <w:rPr>
          <w:color w:val="auto"/>
          <w:sz w:val="24"/>
          <w:szCs w:val="24"/>
        </w:rPr>
      </w:pPr>
      <w:proofErr w:type="spellStart"/>
      <w:r w:rsidRPr="005E3DE1">
        <w:rPr>
          <w:color w:val="auto"/>
          <w:sz w:val="24"/>
          <w:szCs w:val="24"/>
        </w:rPr>
        <w:t>Koprowska</w:t>
      </w:r>
      <w:proofErr w:type="spellEnd"/>
      <w:r w:rsidRPr="005E3DE1">
        <w:rPr>
          <w:color w:val="auto"/>
          <w:sz w:val="24"/>
          <w:szCs w:val="24"/>
        </w:rPr>
        <w:t xml:space="preserve">, J. (2008) </w:t>
      </w:r>
      <w:r w:rsidRPr="005E3DE1">
        <w:rPr>
          <w:i/>
          <w:color w:val="auto"/>
          <w:sz w:val="24"/>
          <w:szCs w:val="24"/>
        </w:rPr>
        <w:t>Communication and Interpersonal Skills in Social Work</w:t>
      </w:r>
      <w:r w:rsidRPr="005E3DE1">
        <w:rPr>
          <w:color w:val="auto"/>
          <w:sz w:val="24"/>
          <w:szCs w:val="24"/>
        </w:rPr>
        <w:t>. 2</w:t>
      </w:r>
      <w:r w:rsidRPr="005E3DE1">
        <w:rPr>
          <w:color w:val="auto"/>
          <w:sz w:val="24"/>
          <w:szCs w:val="24"/>
          <w:vertAlign w:val="superscript"/>
        </w:rPr>
        <w:t>nd</w:t>
      </w:r>
      <w:r w:rsidRPr="005E3DE1">
        <w:rPr>
          <w:color w:val="auto"/>
          <w:sz w:val="24"/>
          <w:szCs w:val="24"/>
        </w:rPr>
        <w:t xml:space="preserve"> </w:t>
      </w:r>
      <w:proofErr w:type="spellStart"/>
      <w:r w:rsidRPr="005E3DE1">
        <w:rPr>
          <w:color w:val="auto"/>
          <w:sz w:val="24"/>
          <w:szCs w:val="24"/>
        </w:rPr>
        <w:t>edn</w:t>
      </w:r>
      <w:proofErr w:type="spellEnd"/>
      <w:r w:rsidRPr="005E3DE1">
        <w:rPr>
          <w:color w:val="auto"/>
          <w:sz w:val="24"/>
          <w:szCs w:val="24"/>
        </w:rPr>
        <w:t>. Exeter: Learning Matters.</w:t>
      </w:r>
    </w:p>
    <w:p w:rsidR="00471525" w:rsidRDefault="00471525" w:rsidP="00AB4BCC">
      <w:pPr>
        <w:ind w:left="142" w:hanging="142"/>
        <w:jc w:val="both"/>
        <w:rPr>
          <w:color w:val="auto"/>
          <w:sz w:val="24"/>
          <w:szCs w:val="24"/>
        </w:rPr>
      </w:pPr>
    </w:p>
    <w:p w:rsidR="00471525" w:rsidRDefault="00471525" w:rsidP="00AB4BCC">
      <w:pPr>
        <w:ind w:left="142" w:hanging="142"/>
        <w:jc w:val="both"/>
        <w:rPr>
          <w:color w:val="auto"/>
          <w:sz w:val="24"/>
          <w:szCs w:val="24"/>
        </w:rPr>
      </w:pPr>
      <w:r>
        <w:rPr>
          <w:rFonts w:cstheme="minorHAnsi"/>
          <w:sz w:val="24"/>
          <w:szCs w:val="24"/>
        </w:rPr>
        <w:t xml:space="preserve">Laming, Lord (2003), </w:t>
      </w:r>
      <w:r w:rsidRPr="00BD6FAE">
        <w:rPr>
          <w:rFonts w:cstheme="minorHAnsi"/>
          <w:i/>
          <w:sz w:val="24"/>
          <w:szCs w:val="24"/>
        </w:rPr>
        <w:t>The Victoria Climbié Inquiry</w:t>
      </w:r>
      <w:r>
        <w:rPr>
          <w:rFonts w:cstheme="minorHAnsi"/>
          <w:sz w:val="24"/>
          <w:szCs w:val="24"/>
        </w:rPr>
        <w:t>. Norwich: TSO</w:t>
      </w:r>
    </w:p>
    <w:p w:rsidR="004326BA" w:rsidRPr="005E3DE1" w:rsidRDefault="004326BA" w:rsidP="00AB4BCC">
      <w:pPr>
        <w:ind w:left="142" w:hanging="142"/>
        <w:jc w:val="both"/>
        <w:rPr>
          <w:color w:val="auto"/>
          <w:sz w:val="24"/>
          <w:szCs w:val="24"/>
        </w:rPr>
      </w:pPr>
    </w:p>
    <w:p w:rsidR="004326BA" w:rsidRDefault="004326BA" w:rsidP="00AB4BCC">
      <w:pPr>
        <w:jc w:val="both"/>
        <w:rPr>
          <w:color w:val="auto"/>
          <w:sz w:val="24"/>
          <w:szCs w:val="24"/>
        </w:rPr>
      </w:pPr>
      <w:r w:rsidRPr="005E3DE1">
        <w:rPr>
          <w:color w:val="auto"/>
          <w:sz w:val="24"/>
          <w:szCs w:val="24"/>
        </w:rPr>
        <w:t xml:space="preserve">Lefevre, M. (2010) </w:t>
      </w:r>
      <w:r w:rsidRPr="000624DF">
        <w:rPr>
          <w:i/>
          <w:color w:val="auto"/>
          <w:sz w:val="24"/>
          <w:szCs w:val="24"/>
        </w:rPr>
        <w:t>Communicating with children and young people: Making a Difference.</w:t>
      </w:r>
      <w:r w:rsidRPr="005E3DE1">
        <w:rPr>
          <w:color w:val="auto"/>
          <w:sz w:val="24"/>
          <w:szCs w:val="24"/>
        </w:rPr>
        <w:t xml:space="preserve"> Bristol: The Policy Press.</w:t>
      </w:r>
    </w:p>
    <w:p w:rsidR="004326BA" w:rsidRPr="005E3DE1" w:rsidRDefault="004326BA" w:rsidP="00AB4BCC">
      <w:pPr>
        <w:jc w:val="both"/>
        <w:rPr>
          <w:color w:val="auto"/>
          <w:sz w:val="24"/>
          <w:szCs w:val="24"/>
        </w:rPr>
      </w:pPr>
    </w:p>
    <w:p w:rsidR="004326BA" w:rsidRDefault="004326BA" w:rsidP="00AB4BCC">
      <w:pPr>
        <w:jc w:val="both"/>
        <w:rPr>
          <w:color w:val="auto"/>
          <w:spacing w:val="7"/>
          <w:sz w:val="24"/>
          <w:szCs w:val="24"/>
        </w:rPr>
      </w:pPr>
      <w:r w:rsidRPr="005E3DE1">
        <w:rPr>
          <w:color w:val="auto"/>
          <w:spacing w:val="7"/>
          <w:sz w:val="24"/>
          <w:szCs w:val="24"/>
        </w:rPr>
        <w:t>Lefevre, M. (2013) Integrating the teaching, learning and assessment of communication with children within the qualifying social work curriculum</w:t>
      </w:r>
      <w:r w:rsidR="000624DF">
        <w:rPr>
          <w:color w:val="auto"/>
          <w:spacing w:val="7"/>
          <w:sz w:val="24"/>
          <w:szCs w:val="24"/>
        </w:rPr>
        <w:t>.</w:t>
      </w:r>
      <w:r w:rsidRPr="005E3DE1">
        <w:rPr>
          <w:color w:val="auto"/>
          <w:spacing w:val="7"/>
          <w:sz w:val="24"/>
          <w:szCs w:val="24"/>
        </w:rPr>
        <w:t> </w:t>
      </w:r>
      <w:r w:rsidRPr="005E3DE1">
        <w:rPr>
          <w:i/>
          <w:iCs/>
          <w:color w:val="auto"/>
          <w:spacing w:val="7"/>
          <w:sz w:val="24"/>
          <w:szCs w:val="24"/>
        </w:rPr>
        <w:t>Child and Family Social Work</w:t>
      </w:r>
      <w:r w:rsidRPr="005E3DE1">
        <w:rPr>
          <w:color w:val="auto"/>
          <w:spacing w:val="7"/>
          <w:sz w:val="24"/>
          <w:szCs w:val="24"/>
        </w:rPr>
        <w:t>, 20 (2), pp.211-22.</w:t>
      </w:r>
    </w:p>
    <w:p w:rsidR="004326BA" w:rsidRPr="005E3DE1" w:rsidRDefault="004326BA" w:rsidP="00AB4BCC">
      <w:pPr>
        <w:jc w:val="both"/>
        <w:rPr>
          <w:color w:val="auto"/>
          <w:sz w:val="24"/>
          <w:szCs w:val="24"/>
        </w:rPr>
      </w:pPr>
    </w:p>
    <w:p w:rsidR="004326BA" w:rsidRDefault="004326BA" w:rsidP="00AB4BCC">
      <w:pPr>
        <w:jc w:val="both"/>
        <w:rPr>
          <w:rStyle w:val="lookup-resultcontent"/>
          <w:color w:val="auto"/>
          <w:sz w:val="24"/>
          <w:szCs w:val="24"/>
        </w:rPr>
      </w:pPr>
      <w:r w:rsidRPr="005E3DE1">
        <w:rPr>
          <w:rStyle w:val="lookup-resultcontent"/>
          <w:color w:val="auto"/>
          <w:sz w:val="24"/>
          <w:szCs w:val="24"/>
        </w:rPr>
        <w:t>Lishman, J. (2009)</w:t>
      </w:r>
      <w:r w:rsidRPr="005E3DE1">
        <w:rPr>
          <w:rStyle w:val="apple-converted-space"/>
          <w:color w:val="auto"/>
          <w:sz w:val="24"/>
          <w:szCs w:val="24"/>
        </w:rPr>
        <w:t> </w:t>
      </w:r>
      <w:r w:rsidRPr="005E3DE1">
        <w:rPr>
          <w:rStyle w:val="lookup-resultcontent"/>
          <w:i/>
          <w:iCs/>
          <w:color w:val="auto"/>
          <w:sz w:val="24"/>
          <w:szCs w:val="24"/>
        </w:rPr>
        <w:t>Communication in Social Work</w:t>
      </w:r>
      <w:r w:rsidRPr="005E3DE1">
        <w:rPr>
          <w:rStyle w:val="lookup-resultcontent"/>
          <w:color w:val="auto"/>
          <w:sz w:val="24"/>
          <w:szCs w:val="24"/>
        </w:rPr>
        <w:t>. 2</w:t>
      </w:r>
      <w:r w:rsidRPr="005E3DE1">
        <w:rPr>
          <w:rStyle w:val="lookup-resultcontent"/>
          <w:color w:val="auto"/>
          <w:sz w:val="24"/>
          <w:szCs w:val="24"/>
          <w:vertAlign w:val="superscript"/>
        </w:rPr>
        <w:t>nd</w:t>
      </w:r>
      <w:r w:rsidRPr="005E3DE1">
        <w:rPr>
          <w:rStyle w:val="lookup-resultcontent"/>
          <w:color w:val="auto"/>
          <w:sz w:val="24"/>
          <w:szCs w:val="24"/>
        </w:rPr>
        <w:t xml:space="preserve"> </w:t>
      </w:r>
      <w:proofErr w:type="spellStart"/>
      <w:r w:rsidRPr="005E3DE1">
        <w:rPr>
          <w:rStyle w:val="lookup-resultcontent"/>
          <w:color w:val="auto"/>
          <w:sz w:val="24"/>
          <w:szCs w:val="24"/>
        </w:rPr>
        <w:t>edn</w:t>
      </w:r>
      <w:proofErr w:type="spellEnd"/>
      <w:r w:rsidRPr="005E3DE1">
        <w:rPr>
          <w:rStyle w:val="lookup-resultcontent"/>
          <w:color w:val="auto"/>
          <w:sz w:val="24"/>
          <w:szCs w:val="24"/>
        </w:rPr>
        <w:t>. Basingstoke: Palgrave.</w:t>
      </w:r>
    </w:p>
    <w:p w:rsidR="004326BA" w:rsidRPr="005E3DE1" w:rsidRDefault="004326BA" w:rsidP="00AB4BCC">
      <w:pPr>
        <w:jc w:val="both"/>
        <w:rPr>
          <w:rStyle w:val="lookup-resultcontent"/>
          <w:color w:val="auto"/>
          <w:sz w:val="24"/>
          <w:szCs w:val="24"/>
        </w:rPr>
      </w:pPr>
    </w:p>
    <w:p w:rsidR="004326BA" w:rsidRPr="005E3DE1" w:rsidRDefault="004326BA" w:rsidP="00AB4BCC">
      <w:pPr>
        <w:pStyle w:val="ListParagraph"/>
        <w:spacing w:line="276" w:lineRule="auto"/>
        <w:ind w:left="142" w:right="-613" w:hanging="142"/>
        <w:jc w:val="both"/>
        <w:rPr>
          <w:rFonts w:ascii="Arial" w:hAnsi="Arial" w:cs="Arial"/>
          <w:sz w:val="24"/>
          <w:szCs w:val="24"/>
        </w:rPr>
      </w:pPr>
      <w:r w:rsidRPr="005E3DE1">
        <w:rPr>
          <w:rStyle w:val="lookup-resultcontent"/>
          <w:rFonts w:ascii="Arial" w:hAnsi="Arial" w:cs="Arial"/>
          <w:sz w:val="24"/>
          <w:szCs w:val="24"/>
        </w:rPr>
        <w:t xml:space="preserve">Morgan R. (2006) </w:t>
      </w:r>
      <w:r w:rsidRPr="005E3DE1">
        <w:rPr>
          <w:rStyle w:val="lookup-resultcontent"/>
          <w:rFonts w:ascii="Arial" w:hAnsi="Arial" w:cs="Arial"/>
          <w:i/>
          <w:sz w:val="24"/>
          <w:szCs w:val="24"/>
        </w:rPr>
        <w:t>About Social Workers. A Children’s Views Report</w:t>
      </w:r>
      <w:r w:rsidRPr="005E3DE1">
        <w:rPr>
          <w:rStyle w:val="lookup-resultcontent"/>
          <w:rFonts w:ascii="Arial" w:hAnsi="Arial" w:cs="Arial"/>
          <w:sz w:val="24"/>
          <w:szCs w:val="24"/>
        </w:rPr>
        <w:t xml:space="preserve">. Newcastle upon Tyne: Commission for Social Care. </w:t>
      </w:r>
      <w:r w:rsidR="000624DF">
        <w:rPr>
          <w:rStyle w:val="lookup-resultcontent"/>
          <w:rFonts w:ascii="Arial" w:hAnsi="Arial" w:cs="Arial"/>
          <w:sz w:val="24"/>
          <w:szCs w:val="24"/>
        </w:rPr>
        <w:t xml:space="preserve">Available at: </w:t>
      </w:r>
      <w:hyperlink r:id="rId19" w:history="1">
        <w:r w:rsidR="000624DF" w:rsidRPr="00A65704">
          <w:rPr>
            <w:rStyle w:val="Hyperlink"/>
            <w:rFonts w:ascii="Arial" w:hAnsi="Arial" w:cs="Arial"/>
            <w:sz w:val="24"/>
            <w:szCs w:val="24"/>
          </w:rPr>
          <w:t>http://dera.ioe.ac.uk/6075/13/social_workers_tagged_Redacted.pdf</w:t>
        </w:r>
      </w:hyperlink>
      <w:r w:rsidRPr="005E3DE1">
        <w:rPr>
          <w:rStyle w:val="lookup-resultcontent"/>
          <w:rFonts w:ascii="Arial" w:hAnsi="Arial" w:cs="Arial"/>
          <w:sz w:val="24"/>
          <w:szCs w:val="24"/>
        </w:rPr>
        <w:t xml:space="preserve"> (Accessed 6 December 2020).</w:t>
      </w:r>
    </w:p>
    <w:p w:rsidR="004326BA" w:rsidRDefault="004326BA" w:rsidP="00AB4BCC">
      <w:pPr>
        <w:ind w:left="142" w:hanging="142"/>
        <w:jc w:val="both"/>
        <w:rPr>
          <w:bCs/>
          <w:color w:val="auto"/>
          <w:sz w:val="24"/>
          <w:szCs w:val="24"/>
          <w:shd w:val="clear" w:color="auto" w:fill="FFFFFF"/>
        </w:rPr>
      </w:pPr>
      <w:r w:rsidRPr="005E3DE1">
        <w:rPr>
          <w:color w:val="auto"/>
          <w:sz w:val="24"/>
          <w:szCs w:val="24"/>
        </w:rPr>
        <w:t xml:space="preserve">Morrison, F. (2016) </w:t>
      </w:r>
      <w:r w:rsidRPr="000624DF">
        <w:rPr>
          <w:i/>
          <w:color w:val="auto"/>
          <w:sz w:val="24"/>
          <w:szCs w:val="24"/>
        </w:rPr>
        <w:t>Social workers’ communication with children and young people in practice</w:t>
      </w:r>
      <w:r w:rsidRPr="005E3DE1">
        <w:rPr>
          <w:color w:val="auto"/>
          <w:sz w:val="24"/>
          <w:szCs w:val="24"/>
        </w:rPr>
        <w:t xml:space="preserve">, Available at: </w:t>
      </w:r>
      <w:hyperlink r:id="rId20" w:history="1">
        <w:r w:rsidRPr="005E3DE1">
          <w:rPr>
            <w:rStyle w:val="Hyperlink"/>
            <w:bCs/>
            <w:color w:val="auto"/>
            <w:sz w:val="24"/>
            <w:szCs w:val="24"/>
            <w:u w:val="none"/>
            <w:shd w:val="clear" w:color="auto" w:fill="FFFFFF"/>
          </w:rPr>
          <w:t>https://tinyurl.com/y8hzdm6g</w:t>
        </w:r>
      </w:hyperlink>
      <w:r w:rsidRPr="005E3DE1">
        <w:rPr>
          <w:bCs/>
          <w:color w:val="auto"/>
          <w:sz w:val="24"/>
          <w:szCs w:val="24"/>
          <w:shd w:val="clear" w:color="auto" w:fill="FFFFFF"/>
        </w:rPr>
        <w:t xml:space="preserve"> (Accessed 19 November, 2020).</w:t>
      </w:r>
    </w:p>
    <w:p w:rsidR="004326BA" w:rsidRPr="005E3DE1" w:rsidRDefault="004326BA" w:rsidP="00AB4BCC">
      <w:pPr>
        <w:ind w:left="142" w:hanging="142"/>
        <w:jc w:val="both"/>
        <w:rPr>
          <w:bCs/>
          <w:color w:val="auto"/>
          <w:sz w:val="24"/>
          <w:szCs w:val="24"/>
          <w:shd w:val="clear" w:color="auto" w:fill="FFFFFF"/>
        </w:rPr>
      </w:pPr>
    </w:p>
    <w:p w:rsidR="004326BA" w:rsidRDefault="004326BA" w:rsidP="00AB4BCC">
      <w:pPr>
        <w:ind w:left="142" w:hanging="142"/>
        <w:jc w:val="both"/>
        <w:rPr>
          <w:bCs/>
          <w:color w:val="auto"/>
          <w:sz w:val="24"/>
          <w:szCs w:val="24"/>
          <w:shd w:val="clear" w:color="auto" w:fill="FFFFFF"/>
        </w:rPr>
      </w:pPr>
      <w:r w:rsidRPr="005E3DE1">
        <w:rPr>
          <w:bCs/>
          <w:color w:val="auto"/>
          <w:sz w:val="24"/>
          <w:szCs w:val="24"/>
          <w:shd w:val="clear" w:color="auto" w:fill="FFFFFF"/>
        </w:rPr>
        <w:t>Munro, E.</w:t>
      </w:r>
      <w:r w:rsidR="000624DF">
        <w:rPr>
          <w:bCs/>
          <w:color w:val="auto"/>
          <w:sz w:val="24"/>
          <w:szCs w:val="24"/>
          <w:shd w:val="clear" w:color="auto" w:fill="FFFFFF"/>
        </w:rPr>
        <w:t xml:space="preserve"> (2011)</w:t>
      </w:r>
      <w:r w:rsidRPr="005E3DE1">
        <w:rPr>
          <w:bCs/>
          <w:color w:val="auto"/>
          <w:sz w:val="24"/>
          <w:szCs w:val="24"/>
          <w:shd w:val="clear" w:color="auto" w:fill="FFFFFF"/>
        </w:rPr>
        <w:t xml:space="preserve"> </w:t>
      </w:r>
      <w:r w:rsidRPr="005E3DE1">
        <w:rPr>
          <w:bCs/>
          <w:i/>
          <w:color w:val="auto"/>
          <w:sz w:val="24"/>
          <w:szCs w:val="24"/>
          <w:shd w:val="clear" w:color="auto" w:fill="FFFFFF"/>
        </w:rPr>
        <w:t>The Munro Review of Child Protection: Final Report: A Child Centred System</w:t>
      </w:r>
      <w:r w:rsidRPr="005E3DE1">
        <w:rPr>
          <w:bCs/>
          <w:color w:val="auto"/>
          <w:sz w:val="24"/>
          <w:szCs w:val="24"/>
          <w:shd w:val="clear" w:color="auto" w:fill="FFFFFF"/>
        </w:rPr>
        <w:t>. London: HMSO.</w:t>
      </w:r>
    </w:p>
    <w:p w:rsidR="004326BA" w:rsidRPr="005E3DE1" w:rsidRDefault="004326BA" w:rsidP="00AB4BCC">
      <w:pPr>
        <w:ind w:left="142" w:hanging="142"/>
        <w:jc w:val="both"/>
        <w:rPr>
          <w:bCs/>
          <w:color w:val="auto"/>
          <w:sz w:val="24"/>
          <w:szCs w:val="24"/>
          <w:shd w:val="clear" w:color="auto" w:fill="FFFFFF"/>
        </w:rPr>
      </w:pPr>
    </w:p>
    <w:p w:rsidR="004326BA" w:rsidRDefault="004326BA" w:rsidP="00AB4BCC">
      <w:pPr>
        <w:ind w:left="142" w:hanging="142"/>
        <w:jc w:val="both"/>
        <w:rPr>
          <w:bCs/>
          <w:color w:val="auto"/>
          <w:sz w:val="24"/>
          <w:szCs w:val="24"/>
          <w:shd w:val="clear" w:color="auto" w:fill="FFFFFF"/>
        </w:rPr>
      </w:pPr>
      <w:r w:rsidRPr="005E3DE1">
        <w:rPr>
          <w:bCs/>
          <w:color w:val="auto"/>
          <w:sz w:val="24"/>
          <w:szCs w:val="24"/>
          <w:shd w:val="clear" w:color="auto" w:fill="FFFFFF"/>
        </w:rPr>
        <w:t xml:space="preserve">National Assembly for Wales (2003) (update), </w:t>
      </w:r>
      <w:r w:rsidRPr="005E3DE1">
        <w:rPr>
          <w:bCs/>
          <w:i/>
          <w:color w:val="auto"/>
          <w:sz w:val="24"/>
          <w:szCs w:val="24"/>
          <w:shd w:val="clear" w:color="auto" w:fill="FFFFFF"/>
        </w:rPr>
        <w:t>In Safe Hands: Implementing Adult Protection Procedures in Wales. Cardiff</w:t>
      </w:r>
      <w:r w:rsidRPr="005E3DE1">
        <w:rPr>
          <w:bCs/>
          <w:color w:val="auto"/>
          <w:sz w:val="24"/>
          <w:szCs w:val="24"/>
          <w:shd w:val="clear" w:color="auto" w:fill="FFFFFF"/>
        </w:rPr>
        <w:t>: National Assembly for Wales.</w:t>
      </w:r>
    </w:p>
    <w:p w:rsidR="004326BA" w:rsidRPr="005E3DE1" w:rsidRDefault="004326BA" w:rsidP="00AB4BCC">
      <w:pPr>
        <w:ind w:left="142" w:hanging="142"/>
        <w:jc w:val="both"/>
        <w:rPr>
          <w:bCs/>
          <w:color w:val="auto"/>
          <w:sz w:val="24"/>
          <w:szCs w:val="24"/>
          <w:shd w:val="clear" w:color="auto" w:fill="FFFFFF"/>
        </w:rPr>
      </w:pPr>
    </w:p>
    <w:p w:rsidR="004326BA" w:rsidRDefault="004326BA" w:rsidP="00AB4BCC">
      <w:pPr>
        <w:ind w:left="142" w:hanging="142"/>
        <w:jc w:val="both"/>
        <w:rPr>
          <w:bCs/>
          <w:color w:val="auto"/>
          <w:sz w:val="24"/>
          <w:szCs w:val="24"/>
          <w:shd w:val="clear" w:color="auto" w:fill="FFFFFF"/>
        </w:rPr>
      </w:pPr>
      <w:r w:rsidRPr="005E3DE1">
        <w:rPr>
          <w:bCs/>
          <w:color w:val="auto"/>
          <w:sz w:val="24"/>
          <w:szCs w:val="24"/>
          <w:shd w:val="clear" w:color="auto" w:fill="FFFFFF"/>
        </w:rPr>
        <w:t xml:space="preserve">National Assembly for Wales (2011) </w:t>
      </w:r>
      <w:r w:rsidRPr="005E3DE1">
        <w:rPr>
          <w:bCs/>
          <w:i/>
          <w:color w:val="auto"/>
          <w:sz w:val="24"/>
          <w:szCs w:val="24"/>
          <w:shd w:val="clear" w:color="auto" w:fill="FFFFFF"/>
        </w:rPr>
        <w:t>Welsh Language (Wales) Measure 2011</w:t>
      </w:r>
      <w:r w:rsidRPr="005E3DE1">
        <w:rPr>
          <w:bCs/>
          <w:color w:val="auto"/>
          <w:sz w:val="24"/>
          <w:szCs w:val="24"/>
          <w:shd w:val="clear" w:color="auto" w:fill="FFFFFF"/>
        </w:rPr>
        <w:t>. Cardiff: National Assembly for Wales.</w:t>
      </w:r>
    </w:p>
    <w:p w:rsidR="004326BA" w:rsidRPr="005E3DE1" w:rsidRDefault="004326BA" w:rsidP="00AB4BCC">
      <w:pPr>
        <w:ind w:left="142" w:hanging="142"/>
        <w:jc w:val="both"/>
        <w:rPr>
          <w:bCs/>
          <w:color w:val="auto"/>
          <w:sz w:val="24"/>
          <w:szCs w:val="24"/>
          <w:shd w:val="clear" w:color="auto" w:fill="FFFFFF"/>
        </w:rPr>
      </w:pPr>
    </w:p>
    <w:p w:rsidR="004326BA" w:rsidRDefault="004326BA" w:rsidP="00AB4BCC">
      <w:pPr>
        <w:ind w:left="142" w:hanging="142"/>
        <w:jc w:val="both"/>
        <w:rPr>
          <w:color w:val="auto"/>
          <w:sz w:val="24"/>
          <w:szCs w:val="24"/>
        </w:rPr>
      </w:pPr>
      <w:r w:rsidRPr="005E3DE1">
        <w:rPr>
          <w:color w:val="auto"/>
          <w:sz w:val="24"/>
          <w:szCs w:val="24"/>
        </w:rPr>
        <w:t xml:space="preserve">Nicolas, J. (2015) </w:t>
      </w:r>
      <w:r w:rsidRPr="000624DF">
        <w:rPr>
          <w:i/>
          <w:color w:val="auto"/>
          <w:sz w:val="24"/>
          <w:szCs w:val="24"/>
        </w:rPr>
        <w:t>Practical Guide to child Protection: The Challenges, Pitfalls and Practical Solutions</w:t>
      </w:r>
      <w:r w:rsidRPr="005E3DE1">
        <w:rPr>
          <w:color w:val="auto"/>
          <w:sz w:val="24"/>
          <w:szCs w:val="24"/>
        </w:rPr>
        <w:t>. London: Jessica Kingsley Publishing.</w:t>
      </w:r>
    </w:p>
    <w:p w:rsidR="004326BA" w:rsidRPr="005E3DE1" w:rsidRDefault="004326BA" w:rsidP="00AB4BCC">
      <w:pPr>
        <w:ind w:left="142" w:hanging="142"/>
        <w:jc w:val="both"/>
        <w:rPr>
          <w:color w:val="auto"/>
          <w:sz w:val="24"/>
          <w:szCs w:val="24"/>
        </w:rPr>
      </w:pPr>
    </w:p>
    <w:p w:rsidR="004326BA" w:rsidRPr="005E3DE1" w:rsidRDefault="004326BA" w:rsidP="00AB4BCC">
      <w:pPr>
        <w:pStyle w:val="ListParagraph"/>
        <w:spacing w:after="0" w:line="240" w:lineRule="auto"/>
        <w:ind w:left="142" w:hanging="142"/>
        <w:jc w:val="both"/>
        <w:rPr>
          <w:rStyle w:val="lookup-resultcontent"/>
          <w:rFonts w:ascii="Arial" w:hAnsi="Arial" w:cs="Arial"/>
          <w:sz w:val="24"/>
          <w:szCs w:val="24"/>
        </w:rPr>
      </w:pPr>
      <w:r w:rsidRPr="005E3DE1">
        <w:rPr>
          <w:rStyle w:val="lookup-resultcontent"/>
          <w:rFonts w:ascii="Arial" w:hAnsi="Arial" w:cs="Arial"/>
          <w:sz w:val="24"/>
          <w:szCs w:val="24"/>
        </w:rPr>
        <w:lastRenderedPageBreak/>
        <w:t xml:space="preserve">O’Reilly, L. a Dolan, P. (2016) The Voice of the Child in Social Work Assessments: Age-Appropriate Communication with Children. </w:t>
      </w:r>
      <w:r w:rsidRPr="005E3DE1">
        <w:rPr>
          <w:rStyle w:val="lookup-resultcontent"/>
          <w:rFonts w:ascii="Arial" w:hAnsi="Arial" w:cs="Arial"/>
          <w:i/>
          <w:sz w:val="24"/>
          <w:szCs w:val="24"/>
        </w:rPr>
        <w:t>British Journal of Social Work</w:t>
      </w:r>
      <w:r w:rsidRPr="005E3DE1">
        <w:rPr>
          <w:rStyle w:val="lookup-resultcontent"/>
          <w:rFonts w:ascii="Arial" w:hAnsi="Arial" w:cs="Arial"/>
          <w:sz w:val="24"/>
          <w:szCs w:val="24"/>
        </w:rPr>
        <w:t xml:space="preserve">, 46(5): 1191-1207. </w:t>
      </w:r>
    </w:p>
    <w:p w:rsidR="004326BA" w:rsidRPr="005E3DE1" w:rsidRDefault="004326BA" w:rsidP="00AB4BCC">
      <w:pPr>
        <w:pStyle w:val="ListParagraph"/>
        <w:spacing w:after="0" w:line="240" w:lineRule="auto"/>
        <w:ind w:left="142" w:hanging="142"/>
        <w:jc w:val="both"/>
        <w:rPr>
          <w:rStyle w:val="lookup-resultcontent"/>
          <w:rFonts w:ascii="Arial" w:hAnsi="Arial" w:cs="Arial"/>
          <w:sz w:val="24"/>
          <w:szCs w:val="24"/>
        </w:rPr>
      </w:pPr>
    </w:p>
    <w:p w:rsidR="004326BA" w:rsidRPr="005E3DE1" w:rsidRDefault="004326BA" w:rsidP="00AB4BCC">
      <w:pPr>
        <w:pStyle w:val="ListParagraph"/>
        <w:spacing w:after="0" w:line="240" w:lineRule="auto"/>
        <w:ind w:left="142" w:right="-613" w:hanging="142"/>
        <w:jc w:val="both"/>
        <w:rPr>
          <w:rFonts w:ascii="Arial" w:hAnsi="Arial" w:cs="Arial"/>
          <w:sz w:val="24"/>
          <w:szCs w:val="24"/>
        </w:rPr>
      </w:pPr>
      <w:r w:rsidRPr="005E3DE1">
        <w:rPr>
          <w:rStyle w:val="lookup-resultcontent"/>
          <w:rFonts w:ascii="Arial" w:hAnsi="Arial" w:cs="Arial"/>
          <w:sz w:val="24"/>
          <w:szCs w:val="24"/>
        </w:rPr>
        <w:t xml:space="preserve">Police.UK (2020) </w:t>
      </w:r>
      <w:r w:rsidRPr="005E3DE1">
        <w:rPr>
          <w:rStyle w:val="lookup-resultcontent"/>
          <w:rFonts w:ascii="Arial" w:hAnsi="Arial" w:cs="Arial"/>
          <w:i/>
          <w:sz w:val="24"/>
          <w:szCs w:val="24"/>
        </w:rPr>
        <w:t>What’s Happening in Your Area</w:t>
      </w:r>
      <w:r w:rsidRPr="005E3DE1">
        <w:rPr>
          <w:rStyle w:val="lookup-resultcontent"/>
          <w:rFonts w:ascii="Arial" w:hAnsi="Arial" w:cs="Arial"/>
          <w:sz w:val="24"/>
          <w:szCs w:val="24"/>
        </w:rPr>
        <w:t xml:space="preserve">. Available At: </w:t>
      </w:r>
      <w:hyperlink r:id="rId21" w:history="1">
        <w:r w:rsidRPr="005E3DE1">
          <w:rPr>
            <w:rStyle w:val="Hyperlink"/>
            <w:rFonts w:ascii="Arial" w:hAnsi="Arial" w:cs="Arial"/>
            <w:i/>
            <w:color w:val="auto"/>
            <w:sz w:val="24"/>
            <w:szCs w:val="24"/>
            <w:u w:val="none"/>
          </w:rPr>
          <w:t>https://www.police.uk/pu/your-area/</w:t>
        </w:r>
      </w:hyperlink>
    </w:p>
    <w:p w:rsidR="004326BA" w:rsidRDefault="004326BA" w:rsidP="00AB4BCC">
      <w:pPr>
        <w:pStyle w:val="ListParagraph"/>
        <w:spacing w:after="0" w:line="240" w:lineRule="auto"/>
        <w:ind w:left="142" w:right="-613" w:hanging="142"/>
        <w:jc w:val="both"/>
        <w:rPr>
          <w:rStyle w:val="lookup-resultcontent"/>
          <w:rFonts w:ascii="Arial" w:hAnsi="Arial" w:cs="Arial"/>
          <w:sz w:val="24"/>
          <w:szCs w:val="24"/>
        </w:rPr>
      </w:pPr>
      <w:r w:rsidRPr="005E3DE1">
        <w:rPr>
          <w:rStyle w:val="lookup-resultcontent"/>
          <w:rFonts w:ascii="Arial" w:hAnsi="Arial" w:cs="Arial"/>
          <w:sz w:val="24"/>
          <w:szCs w:val="24"/>
        </w:rPr>
        <w:t xml:space="preserve">    (Accessed 20 December 2020).</w:t>
      </w:r>
    </w:p>
    <w:p w:rsidR="002526F7" w:rsidRDefault="002526F7" w:rsidP="00AB4BCC">
      <w:pPr>
        <w:pStyle w:val="ListParagraph"/>
        <w:spacing w:after="0" w:line="240" w:lineRule="auto"/>
        <w:ind w:left="142" w:right="-613" w:hanging="142"/>
        <w:jc w:val="both"/>
        <w:rPr>
          <w:rStyle w:val="lookup-resultcontent"/>
          <w:rFonts w:ascii="Arial" w:hAnsi="Arial" w:cs="Arial"/>
          <w:sz w:val="24"/>
          <w:szCs w:val="24"/>
        </w:rPr>
      </w:pPr>
    </w:p>
    <w:p w:rsidR="002526F7" w:rsidRPr="005177B4" w:rsidRDefault="002526F7" w:rsidP="00AB4BCC">
      <w:pPr>
        <w:pStyle w:val="ListParagraph"/>
        <w:spacing w:after="0" w:line="240" w:lineRule="auto"/>
        <w:ind w:left="142" w:right="-613" w:hanging="142"/>
        <w:jc w:val="both"/>
        <w:rPr>
          <w:rStyle w:val="lookup-resultcontent"/>
          <w:rFonts w:ascii="Arial" w:hAnsi="Arial" w:cs="Arial"/>
          <w:i/>
          <w:sz w:val="24"/>
          <w:szCs w:val="24"/>
        </w:rPr>
      </w:pPr>
      <w:r>
        <w:rPr>
          <w:rStyle w:val="lookup-resultcontent"/>
          <w:rFonts w:ascii="Arial" w:hAnsi="Arial" w:cs="Arial"/>
          <w:sz w:val="24"/>
          <w:szCs w:val="24"/>
        </w:rPr>
        <w:t xml:space="preserve">Public </w:t>
      </w:r>
      <w:r w:rsidR="005177B4">
        <w:rPr>
          <w:rStyle w:val="lookup-resultcontent"/>
          <w:rFonts w:ascii="Arial" w:hAnsi="Arial" w:cs="Arial"/>
          <w:sz w:val="24"/>
          <w:szCs w:val="24"/>
        </w:rPr>
        <w:t xml:space="preserve">Law Outline (2014), Available at: </w:t>
      </w:r>
      <w:r w:rsidR="005177B4" w:rsidRPr="005177B4">
        <w:rPr>
          <w:rStyle w:val="lookup-resultcontent"/>
          <w:rFonts w:ascii="Arial" w:hAnsi="Arial" w:cs="Arial"/>
          <w:i/>
          <w:sz w:val="24"/>
          <w:szCs w:val="24"/>
        </w:rPr>
        <w:t>justice.gov.uk/courts/procedure-rules/family/practice_directions/pd_part_12a</w:t>
      </w:r>
      <w:r w:rsidR="005177B4">
        <w:rPr>
          <w:rStyle w:val="lookup-resultcontent"/>
          <w:rFonts w:ascii="Arial" w:hAnsi="Arial" w:cs="Arial"/>
          <w:i/>
          <w:sz w:val="24"/>
          <w:szCs w:val="24"/>
        </w:rPr>
        <w:t xml:space="preserve"> </w:t>
      </w:r>
      <w:r w:rsidR="005177B4" w:rsidRPr="005177B4">
        <w:rPr>
          <w:rStyle w:val="lookup-resultcontent"/>
          <w:rFonts w:ascii="Arial" w:hAnsi="Arial" w:cs="Arial"/>
          <w:sz w:val="24"/>
          <w:szCs w:val="24"/>
        </w:rPr>
        <w:t>(Accessed 1 November 2020</w:t>
      </w:r>
      <w:r w:rsidR="005177B4">
        <w:rPr>
          <w:rStyle w:val="lookup-resultcontent"/>
          <w:rFonts w:ascii="Arial" w:hAnsi="Arial" w:cs="Arial"/>
          <w:i/>
          <w:sz w:val="24"/>
          <w:szCs w:val="24"/>
        </w:rPr>
        <w:t>).</w:t>
      </w:r>
    </w:p>
    <w:p w:rsidR="004326BA" w:rsidRPr="005E3DE1" w:rsidRDefault="004326BA" w:rsidP="00AB4BCC">
      <w:pPr>
        <w:pStyle w:val="ListParagraph"/>
        <w:spacing w:after="0" w:line="240" w:lineRule="auto"/>
        <w:ind w:left="142" w:right="-613" w:hanging="142"/>
        <w:jc w:val="both"/>
        <w:rPr>
          <w:rStyle w:val="lookup-resultcontent"/>
          <w:rFonts w:ascii="Arial" w:hAnsi="Arial" w:cs="Arial"/>
          <w:sz w:val="24"/>
          <w:szCs w:val="24"/>
        </w:rPr>
      </w:pPr>
    </w:p>
    <w:p w:rsidR="004326BA" w:rsidRPr="005E3DE1" w:rsidRDefault="004326BA" w:rsidP="00AB4BCC">
      <w:pPr>
        <w:pStyle w:val="ListParagraph"/>
        <w:spacing w:after="0" w:line="240" w:lineRule="auto"/>
        <w:ind w:left="142" w:right="-613" w:hanging="142"/>
        <w:jc w:val="both"/>
        <w:rPr>
          <w:rStyle w:val="lookup-resultcontent"/>
          <w:rFonts w:ascii="Arial" w:hAnsi="Arial" w:cs="Arial"/>
          <w:sz w:val="24"/>
          <w:szCs w:val="24"/>
        </w:rPr>
      </w:pPr>
      <w:r w:rsidRPr="005E3DE1">
        <w:rPr>
          <w:rStyle w:val="lookup-resultcontent"/>
          <w:rFonts w:ascii="Arial" w:hAnsi="Arial" w:cs="Arial"/>
          <w:sz w:val="24"/>
          <w:szCs w:val="24"/>
        </w:rPr>
        <w:t>Raven, B. H. (2008) The Bases of Power and the Power /</w:t>
      </w:r>
      <w:r w:rsidR="000624DF">
        <w:rPr>
          <w:rStyle w:val="lookup-resultcontent"/>
          <w:rFonts w:ascii="Arial" w:hAnsi="Arial" w:cs="Arial"/>
          <w:sz w:val="24"/>
          <w:szCs w:val="24"/>
        </w:rPr>
        <w:t xml:space="preserve"> </w:t>
      </w:r>
      <w:r w:rsidRPr="005E3DE1">
        <w:rPr>
          <w:rStyle w:val="lookup-resultcontent"/>
          <w:rFonts w:ascii="Arial" w:hAnsi="Arial" w:cs="Arial"/>
          <w:sz w:val="24"/>
          <w:szCs w:val="24"/>
        </w:rPr>
        <w:t xml:space="preserve">Interaction Model of Interpersonal Influence. </w:t>
      </w:r>
      <w:r w:rsidRPr="005E3DE1">
        <w:rPr>
          <w:rStyle w:val="lookup-resultcontent"/>
          <w:rFonts w:ascii="Arial" w:hAnsi="Arial" w:cs="Arial"/>
          <w:i/>
          <w:sz w:val="24"/>
          <w:szCs w:val="24"/>
        </w:rPr>
        <w:t>Analysis of Social Issues and Public Policy</w:t>
      </w:r>
      <w:r w:rsidRPr="005E3DE1">
        <w:rPr>
          <w:rStyle w:val="lookup-resultcontent"/>
          <w:rFonts w:ascii="Arial" w:hAnsi="Arial" w:cs="Arial"/>
          <w:sz w:val="24"/>
          <w:szCs w:val="24"/>
        </w:rPr>
        <w:t>, 8, 1, pp 1-22.</w:t>
      </w:r>
    </w:p>
    <w:p w:rsidR="004326BA" w:rsidRPr="005E3DE1" w:rsidRDefault="004326BA" w:rsidP="00AB4BCC">
      <w:pPr>
        <w:pStyle w:val="ListParagraph"/>
        <w:spacing w:after="0" w:line="240" w:lineRule="auto"/>
        <w:ind w:left="142" w:right="-613" w:hanging="142"/>
        <w:jc w:val="both"/>
        <w:rPr>
          <w:rStyle w:val="lookup-resultcontent"/>
          <w:rFonts w:ascii="Arial" w:hAnsi="Arial" w:cs="Arial"/>
          <w:sz w:val="24"/>
          <w:szCs w:val="24"/>
        </w:rPr>
      </w:pPr>
    </w:p>
    <w:p w:rsidR="004326BA" w:rsidRPr="005E3DE1" w:rsidRDefault="004326BA" w:rsidP="00AB4BCC">
      <w:pPr>
        <w:pStyle w:val="ListParagraph"/>
        <w:spacing w:after="0" w:line="240" w:lineRule="auto"/>
        <w:ind w:left="142" w:right="-613" w:hanging="142"/>
        <w:jc w:val="both"/>
        <w:rPr>
          <w:rStyle w:val="lookup-resultcontent"/>
          <w:rFonts w:ascii="Arial" w:hAnsi="Arial" w:cs="Arial"/>
          <w:sz w:val="24"/>
          <w:szCs w:val="24"/>
        </w:rPr>
      </w:pPr>
      <w:r w:rsidRPr="005E3DE1">
        <w:rPr>
          <w:rStyle w:val="lookup-resultcontent"/>
          <w:rFonts w:ascii="Arial" w:hAnsi="Arial" w:cs="Arial"/>
          <w:sz w:val="24"/>
          <w:szCs w:val="24"/>
        </w:rPr>
        <w:t xml:space="preserve">Rogers, C. R. (1951) </w:t>
      </w:r>
      <w:r w:rsidRPr="005E3DE1">
        <w:rPr>
          <w:rStyle w:val="lookup-resultcontent"/>
          <w:rFonts w:ascii="Arial" w:hAnsi="Arial" w:cs="Arial"/>
          <w:i/>
          <w:sz w:val="24"/>
          <w:szCs w:val="24"/>
        </w:rPr>
        <w:t>Client-</w:t>
      </w:r>
      <w:proofErr w:type="spellStart"/>
      <w:r w:rsidRPr="005E3DE1">
        <w:rPr>
          <w:rStyle w:val="lookup-resultcontent"/>
          <w:rFonts w:ascii="Arial" w:hAnsi="Arial" w:cs="Arial"/>
          <w:i/>
          <w:sz w:val="24"/>
          <w:szCs w:val="24"/>
        </w:rPr>
        <w:t>Centered</w:t>
      </w:r>
      <w:proofErr w:type="spellEnd"/>
      <w:r w:rsidRPr="005E3DE1">
        <w:rPr>
          <w:rStyle w:val="lookup-resultcontent"/>
          <w:rFonts w:ascii="Arial" w:hAnsi="Arial" w:cs="Arial"/>
          <w:i/>
          <w:sz w:val="24"/>
          <w:szCs w:val="24"/>
        </w:rPr>
        <w:t xml:space="preserve"> Therapy</w:t>
      </w:r>
      <w:r w:rsidRPr="005E3DE1">
        <w:rPr>
          <w:rStyle w:val="lookup-resultcontent"/>
          <w:rFonts w:ascii="Arial" w:hAnsi="Arial" w:cs="Arial"/>
          <w:sz w:val="24"/>
          <w:szCs w:val="24"/>
        </w:rPr>
        <w:t>. London: Constable.</w:t>
      </w:r>
    </w:p>
    <w:p w:rsidR="004326BA" w:rsidRPr="005E3DE1" w:rsidRDefault="004326BA" w:rsidP="00AB4BCC">
      <w:pPr>
        <w:pStyle w:val="ListParagraph"/>
        <w:spacing w:after="0" w:line="240" w:lineRule="auto"/>
        <w:ind w:left="142" w:right="-613" w:hanging="142"/>
        <w:jc w:val="both"/>
        <w:rPr>
          <w:rStyle w:val="lookup-resultcontent"/>
          <w:rFonts w:ascii="Arial" w:hAnsi="Arial" w:cs="Arial"/>
          <w:sz w:val="24"/>
          <w:szCs w:val="24"/>
        </w:rPr>
      </w:pPr>
    </w:p>
    <w:p w:rsidR="004326BA" w:rsidRPr="005E3DE1" w:rsidRDefault="004326BA" w:rsidP="00AB4BCC">
      <w:pPr>
        <w:pStyle w:val="ListParagraph"/>
        <w:spacing w:after="0" w:line="240" w:lineRule="auto"/>
        <w:ind w:left="142" w:right="-613" w:hanging="142"/>
        <w:jc w:val="both"/>
        <w:rPr>
          <w:rStyle w:val="lookup-resultcontent"/>
          <w:rFonts w:ascii="Arial" w:hAnsi="Arial" w:cs="Arial"/>
          <w:sz w:val="24"/>
          <w:szCs w:val="24"/>
        </w:rPr>
      </w:pPr>
      <w:r w:rsidRPr="005E3DE1">
        <w:rPr>
          <w:rFonts w:ascii="Arial" w:hAnsi="Arial" w:cs="Arial"/>
          <w:sz w:val="24"/>
          <w:szCs w:val="24"/>
          <w:shd w:val="clear" w:color="auto" w:fill="FFFFFF"/>
        </w:rPr>
        <w:t>Rogers, C. (1957). </w:t>
      </w:r>
      <w:hyperlink r:id="rId22" w:tgtFrame="_blank" w:history="1">
        <w:r w:rsidRPr="005E3DE1">
          <w:rPr>
            <w:rStyle w:val="Hyperlink"/>
            <w:rFonts w:ascii="Arial" w:hAnsi="Arial" w:cs="Arial"/>
            <w:color w:val="auto"/>
            <w:sz w:val="24"/>
            <w:szCs w:val="24"/>
            <w:u w:val="none"/>
            <w:shd w:val="clear" w:color="auto" w:fill="FFFFFF"/>
          </w:rPr>
          <w:t>The necessary and sufficient conditions of therapeutic personality change.</w:t>
        </w:r>
      </w:hyperlink>
      <w:r w:rsidRPr="005E3DE1">
        <w:rPr>
          <w:rFonts w:ascii="Arial" w:hAnsi="Arial" w:cs="Arial"/>
          <w:sz w:val="24"/>
          <w:szCs w:val="24"/>
          <w:shd w:val="clear" w:color="auto" w:fill="FFFFFF"/>
        </w:rPr>
        <w:t> </w:t>
      </w:r>
      <w:r w:rsidRPr="000624DF">
        <w:rPr>
          <w:rFonts w:ascii="Arial" w:hAnsi="Arial" w:cs="Arial"/>
          <w:i/>
          <w:sz w:val="24"/>
          <w:szCs w:val="24"/>
          <w:shd w:val="clear" w:color="auto" w:fill="FFFFFF"/>
        </w:rPr>
        <w:t>Journal of Consulting Psychology</w:t>
      </w:r>
      <w:r w:rsidRPr="005E3DE1">
        <w:rPr>
          <w:rFonts w:ascii="Arial" w:hAnsi="Arial" w:cs="Arial"/>
          <w:sz w:val="24"/>
          <w:szCs w:val="24"/>
          <w:shd w:val="clear" w:color="auto" w:fill="FFFFFF"/>
        </w:rPr>
        <w:t>, Vol. 21(2), pp.95-103.</w:t>
      </w:r>
    </w:p>
    <w:p w:rsidR="004326BA" w:rsidRPr="005E3DE1" w:rsidRDefault="004326BA" w:rsidP="00AB4BCC">
      <w:pPr>
        <w:pStyle w:val="ListParagraph"/>
        <w:spacing w:after="0" w:line="240" w:lineRule="auto"/>
        <w:ind w:left="142" w:hanging="142"/>
        <w:jc w:val="both"/>
        <w:rPr>
          <w:rFonts w:ascii="Arial" w:hAnsi="Arial" w:cs="Arial"/>
          <w:sz w:val="24"/>
          <w:szCs w:val="24"/>
        </w:rPr>
      </w:pPr>
    </w:p>
    <w:p w:rsidR="004326BA" w:rsidRDefault="004326BA" w:rsidP="00AB4BCC">
      <w:pPr>
        <w:ind w:left="142" w:hanging="142"/>
        <w:jc w:val="both"/>
        <w:rPr>
          <w:color w:val="auto"/>
          <w:sz w:val="24"/>
          <w:szCs w:val="24"/>
        </w:rPr>
      </w:pPr>
      <w:proofErr w:type="spellStart"/>
      <w:r w:rsidRPr="005E3DE1">
        <w:rPr>
          <w:color w:val="auto"/>
          <w:sz w:val="24"/>
          <w:szCs w:val="24"/>
        </w:rPr>
        <w:t>Ruch</w:t>
      </w:r>
      <w:proofErr w:type="gramStart"/>
      <w:r w:rsidRPr="005E3DE1">
        <w:rPr>
          <w:color w:val="auto"/>
          <w:sz w:val="24"/>
          <w:szCs w:val="24"/>
        </w:rPr>
        <w:t>,G</w:t>
      </w:r>
      <w:proofErr w:type="spellEnd"/>
      <w:proofErr w:type="gramEnd"/>
      <w:r w:rsidRPr="005E3DE1">
        <w:rPr>
          <w:color w:val="auto"/>
          <w:sz w:val="24"/>
          <w:szCs w:val="24"/>
        </w:rPr>
        <w:t xml:space="preserve">., Ward, A. &amp; Turney, D. (2010) </w:t>
      </w:r>
      <w:r w:rsidRPr="005E3DE1">
        <w:rPr>
          <w:i/>
          <w:color w:val="auto"/>
          <w:sz w:val="24"/>
          <w:szCs w:val="24"/>
        </w:rPr>
        <w:t>Relationship-Based Social Work: Getting to the Heart of Practice</w:t>
      </w:r>
      <w:r w:rsidRPr="005E3DE1">
        <w:rPr>
          <w:color w:val="auto"/>
          <w:sz w:val="24"/>
          <w:szCs w:val="24"/>
        </w:rPr>
        <w:t>. London: Jessica Kingsley.</w:t>
      </w:r>
    </w:p>
    <w:p w:rsidR="008E5B4D" w:rsidRPr="005E3DE1" w:rsidRDefault="008E5B4D" w:rsidP="00AB4BCC">
      <w:pPr>
        <w:ind w:left="142" w:hanging="142"/>
        <w:jc w:val="both"/>
        <w:rPr>
          <w:color w:val="auto"/>
          <w:sz w:val="24"/>
          <w:szCs w:val="24"/>
        </w:rPr>
      </w:pPr>
    </w:p>
    <w:p w:rsidR="004326BA" w:rsidRDefault="004326BA" w:rsidP="00AB4BCC">
      <w:pPr>
        <w:ind w:left="142" w:hanging="142"/>
        <w:jc w:val="both"/>
        <w:rPr>
          <w:color w:val="auto"/>
          <w:sz w:val="24"/>
          <w:szCs w:val="24"/>
        </w:rPr>
      </w:pPr>
      <w:r w:rsidRPr="005E3DE1">
        <w:rPr>
          <w:color w:val="auto"/>
          <w:sz w:val="24"/>
          <w:szCs w:val="24"/>
        </w:rPr>
        <w:t xml:space="preserve">Schön, D. (1987) </w:t>
      </w:r>
      <w:r w:rsidRPr="005E3DE1">
        <w:rPr>
          <w:i/>
          <w:iCs/>
          <w:color w:val="auto"/>
          <w:sz w:val="24"/>
          <w:szCs w:val="24"/>
        </w:rPr>
        <w:t>Educating the Reflective Practitioner: Towards a New Design for Teaching and Learning in the Professions</w:t>
      </w:r>
      <w:r w:rsidRPr="005E3DE1">
        <w:rPr>
          <w:color w:val="auto"/>
          <w:sz w:val="24"/>
          <w:szCs w:val="24"/>
        </w:rPr>
        <w:t>. San Francisco: Jossey-Bass.</w:t>
      </w:r>
    </w:p>
    <w:p w:rsidR="008E5B4D" w:rsidRPr="005E3DE1" w:rsidRDefault="008E5B4D" w:rsidP="00AB4BCC">
      <w:pPr>
        <w:ind w:left="142" w:hanging="142"/>
        <w:jc w:val="both"/>
        <w:rPr>
          <w:color w:val="auto"/>
          <w:sz w:val="24"/>
          <w:szCs w:val="24"/>
        </w:rPr>
      </w:pPr>
    </w:p>
    <w:p w:rsidR="004326BA" w:rsidRDefault="004326BA" w:rsidP="00AB4BCC">
      <w:pPr>
        <w:ind w:left="142" w:hanging="142"/>
        <w:jc w:val="both"/>
        <w:rPr>
          <w:color w:val="auto"/>
          <w:sz w:val="24"/>
          <w:szCs w:val="24"/>
        </w:rPr>
      </w:pPr>
      <w:r w:rsidRPr="005E3DE1">
        <w:rPr>
          <w:color w:val="auto"/>
          <w:sz w:val="24"/>
          <w:szCs w:val="24"/>
        </w:rPr>
        <w:t xml:space="preserve">Sidebotham, P., Brandon, M., Bailey, S., </w:t>
      </w:r>
      <w:proofErr w:type="spellStart"/>
      <w:r w:rsidRPr="005E3DE1">
        <w:rPr>
          <w:color w:val="auto"/>
          <w:sz w:val="24"/>
          <w:szCs w:val="24"/>
        </w:rPr>
        <w:t>Belderson</w:t>
      </w:r>
      <w:proofErr w:type="spellEnd"/>
      <w:r w:rsidRPr="005E3DE1">
        <w:rPr>
          <w:color w:val="auto"/>
          <w:sz w:val="24"/>
          <w:szCs w:val="24"/>
        </w:rPr>
        <w:t xml:space="preserve">, P., </w:t>
      </w:r>
      <w:proofErr w:type="spellStart"/>
      <w:r w:rsidRPr="005E3DE1">
        <w:rPr>
          <w:color w:val="auto"/>
          <w:sz w:val="24"/>
          <w:szCs w:val="24"/>
        </w:rPr>
        <w:t>Dodswoth</w:t>
      </w:r>
      <w:proofErr w:type="spellEnd"/>
      <w:r w:rsidRPr="005E3DE1">
        <w:rPr>
          <w:color w:val="auto"/>
          <w:sz w:val="24"/>
          <w:szCs w:val="24"/>
        </w:rPr>
        <w:t xml:space="preserve">, J., Garstang, J., Harrison, E., </w:t>
      </w:r>
      <w:proofErr w:type="spellStart"/>
      <w:r w:rsidRPr="005E3DE1">
        <w:rPr>
          <w:color w:val="auto"/>
          <w:sz w:val="24"/>
          <w:szCs w:val="24"/>
        </w:rPr>
        <w:t>Retzer</w:t>
      </w:r>
      <w:proofErr w:type="spellEnd"/>
      <w:r w:rsidRPr="005E3DE1">
        <w:rPr>
          <w:color w:val="auto"/>
          <w:sz w:val="24"/>
          <w:szCs w:val="24"/>
        </w:rPr>
        <w:t xml:space="preserve">, A. &amp; Sorensen, P. (2016) </w:t>
      </w:r>
      <w:r w:rsidRPr="005E3DE1">
        <w:rPr>
          <w:i/>
          <w:color w:val="auto"/>
          <w:sz w:val="24"/>
          <w:szCs w:val="24"/>
        </w:rPr>
        <w:t xml:space="preserve">Pathways to harm, pathways </w:t>
      </w:r>
      <w:r w:rsidRPr="005E3DE1">
        <w:rPr>
          <w:i/>
          <w:color w:val="auto"/>
          <w:sz w:val="24"/>
          <w:szCs w:val="24"/>
        </w:rPr>
        <w:lastRenderedPageBreak/>
        <w:t>to protection: a triennial analysis of serious case reviews 2011 to 2014: Final report</w:t>
      </w:r>
      <w:r w:rsidRPr="005E3DE1">
        <w:rPr>
          <w:color w:val="auto"/>
          <w:sz w:val="24"/>
          <w:szCs w:val="24"/>
        </w:rPr>
        <w:t>. London: Department of Education.</w:t>
      </w:r>
    </w:p>
    <w:p w:rsidR="008E5B4D" w:rsidRPr="005E3DE1" w:rsidRDefault="008E5B4D" w:rsidP="00AB4BCC">
      <w:pPr>
        <w:ind w:left="142" w:hanging="142"/>
        <w:jc w:val="both"/>
        <w:rPr>
          <w:color w:val="auto"/>
          <w:sz w:val="24"/>
          <w:szCs w:val="24"/>
        </w:rPr>
      </w:pPr>
    </w:p>
    <w:p w:rsidR="004326BA" w:rsidRDefault="004326BA" w:rsidP="00AB4BCC">
      <w:pPr>
        <w:ind w:left="142" w:hanging="142"/>
        <w:jc w:val="both"/>
        <w:rPr>
          <w:color w:val="auto"/>
          <w:sz w:val="24"/>
          <w:szCs w:val="24"/>
        </w:rPr>
      </w:pPr>
      <w:r w:rsidRPr="005E3DE1">
        <w:rPr>
          <w:color w:val="auto"/>
          <w:sz w:val="24"/>
          <w:szCs w:val="24"/>
        </w:rPr>
        <w:t xml:space="preserve">Smeaton, E. (2016) </w:t>
      </w:r>
      <w:r w:rsidRPr="005E3DE1">
        <w:rPr>
          <w:i/>
          <w:color w:val="auto"/>
          <w:sz w:val="24"/>
          <w:szCs w:val="24"/>
        </w:rPr>
        <w:t>The Impact of Child Sexual Exploitation</w:t>
      </w:r>
      <w:r w:rsidRPr="005E3DE1">
        <w:rPr>
          <w:color w:val="auto"/>
          <w:sz w:val="24"/>
          <w:szCs w:val="24"/>
        </w:rPr>
        <w:t xml:space="preserve">. </w:t>
      </w:r>
      <w:hyperlink r:id="rId23" w:history="1">
        <w:r w:rsidRPr="005E3DE1">
          <w:rPr>
            <w:rStyle w:val="Hyperlink"/>
            <w:color w:val="auto"/>
            <w:sz w:val="24"/>
            <w:szCs w:val="24"/>
            <w:u w:val="none"/>
          </w:rPr>
          <w:t>https://www.ccinform.co.uk/practice-guidance/guide-to-the-impact-of-child-sexual-exploitation/</w:t>
        </w:r>
      </w:hyperlink>
      <w:r w:rsidRPr="005E3DE1">
        <w:rPr>
          <w:color w:val="auto"/>
          <w:sz w:val="24"/>
          <w:szCs w:val="24"/>
        </w:rPr>
        <w:t xml:space="preserve"> (Accessed 15 November 2020).</w:t>
      </w:r>
    </w:p>
    <w:p w:rsidR="008E5B4D" w:rsidRPr="005E3DE1" w:rsidRDefault="008E5B4D" w:rsidP="00AB4BCC">
      <w:pPr>
        <w:ind w:left="142" w:hanging="142"/>
        <w:jc w:val="both"/>
        <w:rPr>
          <w:color w:val="auto"/>
          <w:sz w:val="24"/>
          <w:szCs w:val="24"/>
        </w:rPr>
      </w:pPr>
    </w:p>
    <w:p w:rsidR="004326BA" w:rsidRDefault="004326BA" w:rsidP="00AB4BCC">
      <w:pPr>
        <w:ind w:left="142" w:hanging="142"/>
        <w:jc w:val="both"/>
        <w:rPr>
          <w:color w:val="auto"/>
          <w:sz w:val="24"/>
          <w:szCs w:val="24"/>
        </w:rPr>
      </w:pPr>
      <w:r w:rsidRPr="005E3DE1">
        <w:rPr>
          <w:color w:val="auto"/>
          <w:sz w:val="24"/>
          <w:szCs w:val="24"/>
        </w:rPr>
        <w:t>Social Care Wales (2017</w:t>
      </w:r>
      <w:r w:rsidR="0022255F">
        <w:rPr>
          <w:color w:val="auto"/>
          <w:sz w:val="24"/>
          <w:szCs w:val="24"/>
        </w:rPr>
        <w:t>a)</w:t>
      </w:r>
      <w:r w:rsidRPr="005E3DE1">
        <w:rPr>
          <w:color w:val="auto"/>
          <w:sz w:val="24"/>
          <w:szCs w:val="24"/>
        </w:rPr>
        <w:t xml:space="preserve"> </w:t>
      </w:r>
      <w:r w:rsidRPr="005E3DE1">
        <w:rPr>
          <w:i/>
          <w:color w:val="auto"/>
          <w:sz w:val="24"/>
          <w:szCs w:val="24"/>
        </w:rPr>
        <w:t>The Social Worker: Practice Guidelines for Social Workers registered with Social Care Wales</w:t>
      </w:r>
      <w:r w:rsidRPr="005E3DE1">
        <w:rPr>
          <w:color w:val="auto"/>
          <w:sz w:val="24"/>
          <w:szCs w:val="24"/>
        </w:rPr>
        <w:t>. Cardiff: Social Care Wales.</w:t>
      </w:r>
    </w:p>
    <w:p w:rsidR="0022255F" w:rsidRDefault="0022255F" w:rsidP="00AB4BCC">
      <w:pPr>
        <w:ind w:left="142" w:hanging="142"/>
        <w:jc w:val="both"/>
        <w:rPr>
          <w:color w:val="auto"/>
          <w:sz w:val="24"/>
          <w:szCs w:val="24"/>
        </w:rPr>
      </w:pPr>
    </w:p>
    <w:p w:rsidR="0022255F" w:rsidRPr="0022255F" w:rsidRDefault="0022255F" w:rsidP="00AB4BCC">
      <w:pPr>
        <w:ind w:left="142" w:hanging="142"/>
        <w:jc w:val="both"/>
        <w:rPr>
          <w:color w:val="auto"/>
          <w:sz w:val="24"/>
          <w:szCs w:val="24"/>
        </w:rPr>
      </w:pPr>
      <w:r>
        <w:rPr>
          <w:color w:val="auto"/>
          <w:sz w:val="24"/>
          <w:szCs w:val="24"/>
        </w:rPr>
        <w:t xml:space="preserve">Social Care Wales (2017b) </w:t>
      </w:r>
      <w:r w:rsidRPr="0022255F">
        <w:rPr>
          <w:i/>
          <w:sz w:val="24"/>
          <w:szCs w:val="24"/>
        </w:rPr>
        <w:t>Code of Practice for Social Care</w:t>
      </w:r>
      <w:r>
        <w:rPr>
          <w:i/>
          <w:sz w:val="24"/>
          <w:szCs w:val="24"/>
        </w:rPr>
        <w:t>.</w:t>
      </w:r>
      <w:r w:rsidRPr="0022255F">
        <w:rPr>
          <w:color w:val="auto"/>
          <w:sz w:val="24"/>
          <w:szCs w:val="24"/>
        </w:rPr>
        <w:t xml:space="preserve"> </w:t>
      </w:r>
      <w:r w:rsidRPr="005E3DE1">
        <w:rPr>
          <w:color w:val="auto"/>
          <w:sz w:val="24"/>
          <w:szCs w:val="24"/>
        </w:rPr>
        <w:t>Cardiff: Social Care Wales</w:t>
      </w:r>
      <w:r>
        <w:rPr>
          <w:color w:val="auto"/>
          <w:sz w:val="24"/>
          <w:szCs w:val="24"/>
        </w:rPr>
        <w:t>.</w:t>
      </w:r>
    </w:p>
    <w:p w:rsidR="008E5B4D" w:rsidRPr="005E3DE1" w:rsidRDefault="008E5B4D" w:rsidP="00AB4BCC">
      <w:pPr>
        <w:ind w:left="142" w:hanging="142"/>
        <w:jc w:val="both"/>
        <w:rPr>
          <w:color w:val="auto"/>
          <w:sz w:val="24"/>
          <w:szCs w:val="24"/>
        </w:rPr>
      </w:pPr>
    </w:p>
    <w:p w:rsidR="004326BA" w:rsidRDefault="004326BA" w:rsidP="00AB4BCC">
      <w:pPr>
        <w:ind w:left="142" w:hanging="142"/>
        <w:jc w:val="both"/>
        <w:rPr>
          <w:color w:val="auto"/>
          <w:sz w:val="24"/>
          <w:szCs w:val="24"/>
        </w:rPr>
      </w:pPr>
      <w:proofErr w:type="spellStart"/>
      <w:r w:rsidRPr="005E3DE1">
        <w:rPr>
          <w:color w:val="auto"/>
          <w:sz w:val="24"/>
          <w:szCs w:val="24"/>
        </w:rPr>
        <w:t>Spreadbury</w:t>
      </w:r>
      <w:proofErr w:type="spellEnd"/>
      <w:r w:rsidRPr="005E3DE1">
        <w:rPr>
          <w:color w:val="auto"/>
          <w:sz w:val="24"/>
          <w:szCs w:val="24"/>
        </w:rPr>
        <w:t xml:space="preserve">, K. &amp; Hubbard, R. (2020) </w:t>
      </w:r>
      <w:r w:rsidRPr="005E3DE1">
        <w:rPr>
          <w:i/>
          <w:iCs/>
          <w:color w:val="auto"/>
          <w:sz w:val="24"/>
          <w:szCs w:val="24"/>
        </w:rPr>
        <w:t>The Adult Safeguarding Practice Handbook</w:t>
      </w:r>
      <w:r w:rsidRPr="005E3DE1">
        <w:rPr>
          <w:color w:val="auto"/>
          <w:sz w:val="24"/>
          <w:szCs w:val="24"/>
        </w:rPr>
        <w:t>. Bristol: Policy Press.</w:t>
      </w:r>
    </w:p>
    <w:p w:rsidR="008E5B4D" w:rsidRPr="005E3DE1" w:rsidRDefault="008E5B4D" w:rsidP="00AB4BCC">
      <w:pPr>
        <w:ind w:left="142" w:hanging="142"/>
        <w:jc w:val="both"/>
        <w:rPr>
          <w:color w:val="auto"/>
          <w:sz w:val="24"/>
          <w:szCs w:val="24"/>
        </w:rPr>
      </w:pPr>
    </w:p>
    <w:p w:rsidR="004326BA" w:rsidRDefault="004326BA" w:rsidP="00AB4BCC">
      <w:pPr>
        <w:jc w:val="both"/>
        <w:rPr>
          <w:sz w:val="24"/>
          <w:szCs w:val="24"/>
        </w:rPr>
      </w:pPr>
      <w:r w:rsidRPr="005E3DE1">
        <w:rPr>
          <w:color w:val="auto"/>
          <w:sz w:val="24"/>
          <w:szCs w:val="24"/>
        </w:rPr>
        <w:t>Thompson, N. (20</w:t>
      </w:r>
      <w:r>
        <w:rPr>
          <w:sz w:val="24"/>
          <w:szCs w:val="24"/>
        </w:rPr>
        <w:t>20</w:t>
      </w:r>
      <w:r w:rsidRPr="005E3DE1">
        <w:rPr>
          <w:color w:val="auto"/>
          <w:sz w:val="24"/>
          <w:szCs w:val="24"/>
        </w:rPr>
        <w:t xml:space="preserve">) Anti-Discriminatory Practice </w:t>
      </w:r>
      <w:r>
        <w:rPr>
          <w:sz w:val="24"/>
          <w:szCs w:val="24"/>
        </w:rPr>
        <w:t>7</w:t>
      </w:r>
      <w:r>
        <w:rPr>
          <w:sz w:val="24"/>
          <w:szCs w:val="24"/>
          <w:vertAlign w:val="superscript"/>
        </w:rPr>
        <w:t xml:space="preserve">th </w:t>
      </w:r>
      <w:proofErr w:type="spellStart"/>
      <w:r w:rsidRPr="005E3DE1">
        <w:rPr>
          <w:color w:val="auto"/>
          <w:sz w:val="24"/>
          <w:szCs w:val="24"/>
        </w:rPr>
        <w:t>edn</w:t>
      </w:r>
      <w:proofErr w:type="spellEnd"/>
      <w:r w:rsidRPr="005E3DE1">
        <w:rPr>
          <w:color w:val="auto"/>
          <w:sz w:val="24"/>
          <w:szCs w:val="24"/>
        </w:rPr>
        <w:t xml:space="preserve">. </w:t>
      </w:r>
      <w:r>
        <w:rPr>
          <w:sz w:val="24"/>
          <w:szCs w:val="24"/>
        </w:rPr>
        <w:t>London</w:t>
      </w:r>
      <w:r w:rsidRPr="005E3DE1">
        <w:rPr>
          <w:color w:val="auto"/>
          <w:sz w:val="24"/>
          <w:szCs w:val="24"/>
        </w:rPr>
        <w:t xml:space="preserve">: </w:t>
      </w:r>
      <w:r>
        <w:rPr>
          <w:sz w:val="24"/>
          <w:szCs w:val="24"/>
        </w:rPr>
        <w:t>Red Globe.</w:t>
      </w:r>
    </w:p>
    <w:p w:rsidR="00E86EEB" w:rsidRPr="005E3DE1" w:rsidRDefault="00E86EEB" w:rsidP="00AB4BCC">
      <w:pPr>
        <w:jc w:val="both"/>
        <w:rPr>
          <w:color w:val="auto"/>
          <w:sz w:val="24"/>
          <w:szCs w:val="24"/>
        </w:rPr>
      </w:pPr>
    </w:p>
    <w:p w:rsidR="004326BA" w:rsidRPr="005E3DE1" w:rsidRDefault="004326BA" w:rsidP="00AB4BCC">
      <w:pPr>
        <w:pStyle w:val="ListParagraph"/>
        <w:spacing w:line="276" w:lineRule="auto"/>
        <w:ind w:left="142" w:hanging="142"/>
        <w:jc w:val="both"/>
        <w:rPr>
          <w:rStyle w:val="lookup-resultcontent"/>
          <w:rFonts w:ascii="Arial" w:hAnsi="Arial" w:cs="Arial"/>
          <w:sz w:val="24"/>
          <w:szCs w:val="24"/>
        </w:rPr>
      </w:pPr>
      <w:r w:rsidRPr="005E3DE1">
        <w:rPr>
          <w:rStyle w:val="lookup-resultcontent"/>
          <w:rFonts w:ascii="Arial" w:hAnsi="Arial" w:cs="Arial"/>
          <w:sz w:val="24"/>
          <w:szCs w:val="24"/>
        </w:rPr>
        <w:t xml:space="preserve">Trevithick, P. (2005) </w:t>
      </w:r>
      <w:r w:rsidRPr="005E3DE1">
        <w:rPr>
          <w:rStyle w:val="lookup-resultcontent"/>
          <w:rFonts w:ascii="Arial" w:hAnsi="Arial" w:cs="Arial"/>
          <w:i/>
          <w:sz w:val="24"/>
          <w:szCs w:val="24"/>
        </w:rPr>
        <w:t>Social Work Skills: A Practice Handbook</w:t>
      </w:r>
      <w:r w:rsidRPr="005E3DE1">
        <w:rPr>
          <w:rStyle w:val="lookup-resultcontent"/>
          <w:rFonts w:ascii="Arial" w:hAnsi="Arial" w:cs="Arial"/>
          <w:sz w:val="24"/>
          <w:szCs w:val="24"/>
        </w:rPr>
        <w:t xml:space="preserve">. </w:t>
      </w:r>
      <w:proofErr w:type="gramStart"/>
      <w:r w:rsidRPr="005E3DE1">
        <w:rPr>
          <w:rStyle w:val="lookup-resultcontent"/>
          <w:rFonts w:ascii="Arial" w:hAnsi="Arial" w:cs="Arial"/>
          <w:sz w:val="24"/>
          <w:szCs w:val="24"/>
        </w:rPr>
        <w:t>2</w:t>
      </w:r>
      <w:r w:rsidR="00E86EEB" w:rsidRPr="00E86EEB">
        <w:rPr>
          <w:rStyle w:val="lookup-resultcontent"/>
          <w:rFonts w:ascii="Arial" w:hAnsi="Arial" w:cs="Arial"/>
          <w:sz w:val="24"/>
          <w:szCs w:val="24"/>
          <w:vertAlign w:val="superscript"/>
        </w:rPr>
        <w:t>nd</w:t>
      </w:r>
      <w:r w:rsidR="00E86EEB">
        <w:rPr>
          <w:rStyle w:val="lookup-resultcontent"/>
          <w:rFonts w:ascii="Arial" w:hAnsi="Arial" w:cs="Arial"/>
          <w:sz w:val="24"/>
          <w:szCs w:val="24"/>
        </w:rPr>
        <w:t xml:space="preserve"> </w:t>
      </w:r>
      <w:r w:rsidRPr="005E3DE1">
        <w:rPr>
          <w:rStyle w:val="lookup-resultcontent"/>
          <w:rFonts w:ascii="Arial" w:hAnsi="Arial" w:cs="Arial"/>
          <w:sz w:val="24"/>
          <w:szCs w:val="24"/>
        </w:rPr>
        <w:t xml:space="preserve"> </w:t>
      </w:r>
      <w:proofErr w:type="spellStart"/>
      <w:r w:rsidRPr="005E3DE1">
        <w:rPr>
          <w:rStyle w:val="lookup-resultcontent"/>
          <w:rFonts w:ascii="Arial" w:hAnsi="Arial" w:cs="Arial"/>
          <w:sz w:val="24"/>
          <w:szCs w:val="24"/>
        </w:rPr>
        <w:t>edn</w:t>
      </w:r>
      <w:proofErr w:type="spellEnd"/>
      <w:proofErr w:type="gramEnd"/>
      <w:r w:rsidRPr="005E3DE1">
        <w:rPr>
          <w:rStyle w:val="lookup-resultcontent"/>
          <w:rFonts w:ascii="Arial" w:hAnsi="Arial" w:cs="Arial"/>
          <w:sz w:val="24"/>
          <w:szCs w:val="24"/>
        </w:rPr>
        <w:t>. Buckingham: OUP.</w:t>
      </w:r>
    </w:p>
    <w:p w:rsidR="004326BA" w:rsidRPr="005E3DE1" w:rsidRDefault="004326BA" w:rsidP="00AB4BCC">
      <w:pPr>
        <w:pStyle w:val="ListParagraph"/>
        <w:spacing w:line="276" w:lineRule="auto"/>
        <w:ind w:left="142" w:hanging="142"/>
        <w:jc w:val="both"/>
        <w:rPr>
          <w:rStyle w:val="lookup-resultcontent"/>
          <w:rFonts w:ascii="Arial" w:hAnsi="Arial" w:cs="Arial"/>
          <w:sz w:val="24"/>
          <w:szCs w:val="24"/>
        </w:rPr>
      </w:pPr>
    </w:p>
    <w:p w:rsidR="004326BA" w:rsidRPr="005E3DE1" w:rsidRDefault="004326BA" w:rsidP="00AB4BCC">
      <w:pPr>
        <w:pStyle w:val="ListParagraph"/>
        <w:spacing w:line="276" w:lineRule="auto"/>
        <w:ind w:left="142" w:hanging="142"/>
        <w:jc w:val="both"/>
        <w:rPr>
          <w:rFonts w:ascii="Arial" w:hAnsi="Arial" w:cs="Arial"/>
          <w:sz w:val="24"/>
          <w:szCs w:val="24"/>
        </w:rPr>
      </w:pPr>
      <w:r w:rsidRPr="005E3DE1">
        <w:rPr>
          <w:rFonts w:ascii="Arial" w:hAnsi="Arial" w:cs="Arial"/>
          <w:sz w:val="24"/>
          <w:szCs w:val="24"/>
          <w:shd w:val="clear" w:color="auto" w:fill="FFFFFF"/>
        </w:rPr>
        <w:t>Turney, D. (2014) </w:t>
      </w:r>
      <w:r w:rsidRPr="005E3DE1">
        <w:rPr>
          <w:rStyle w:val="Strong"/>
          <w:rFonts w:ascii="Arial" w:hAnsi="Arial" w:cs="Arial"/>
          <w:b w:val="0"/>
          <w:sz w:val="24"/>
          <w:szCs w:val="24"/>
          <w:shd w:val="clear" w:color="auto" w:fill="FFFFFF"/>
        </w:rPr>
        <w:t>Deconstructing the language of anti-oppressive practice in social work</w:t>
      </w:r>
      <w:r w:rsidRPr="005E3DE1">
        <w:rPr>
          <w:rFonts w:ascii="Arial" w:hAnsi="Arial" w:cs="Arial"/>
          <w:b/>
          <w:sz w:val="24"/>
          <w:szCs w:val="24"/>
          <w:shd w:val="clear" w:color="auto" w:fill="FFFFFF"/>
        </w:rPr>
        <w:t>.</w:t>
      </w:r>
      <w:r w:rsidRPr="005E3DE1">
        <w:rPr>
          <w:rFonts w:ascii="Arial" w:hAnsi="Arial" w:cs="Arial"/>
          <w:sz w:val="24"/>
          <w:szCs w:val="24"/>
          <w:shd w:val="clear" w:color="auto" w:fill="FFFFFF"/>
        </w:rPr>
        <w:t xml:space="preserve"> In: C. Cocker, &amp; T.</w:t>
      </w:r>
      <w:r w:rsidR="00E86EEB">
        <w:rPr>
          <w:rFonts w:ascii="Arial" w:hAnsi="Arial" w:cs="Arial"/>
          <w:sz w:val="24"/>
          <w:szCs w:val="24"/>
          <w:shd w:val="clear" w:color="auto" w:fill="FFFFFF"/>
        </w:rPr>
        <w:t xml:space="preserve"> </w:t>
      </w:r>
      <w:proofErr w:type="spellStart"/>
      <w:r w:rsidRPr="005E3DE1">
        <w:rPr>
          <w:rFonts w:ascii="Arial" w:hAnsi="Arial" w:cs="Arial"/>
          <w:sz w:val="24"/>
          <w:szCs w:val="24"/>
          <w:shd w:val="clear" w:color="auto" w:fill="FFFFFF"/>
        </w:rPr>
        <w:t>Hafford-Letchfield</w:t>
      </w:r>
      <w:proofErr w:type="spellEnd"/>
      <w:r w:rsidR="00E86EEB">
        <w:rPr>
          <w:rFonts w:ascii="Arial" w:hAnsi="Arial" w:cs="Arial"/>
          <w:sz w:val="24"/>
          <w:szCs w:val="24"/>
          <w:shd w:val="clear" w:color="auto" w:fill="FFFFFF"/>
        </w:rPr>
        <w:t xml:space="preserve"> </w:t>
      </w:r>
      <w:r w:rsidRPr="005E3DE1">
        <w:rPr>
          <w:rFonts w:ascii="Arial" w:hAnsi="Arial" w:cs="Arial"/>
          <w:sz w:val="24"/>
          <w:szCs w:val="24"/>
          <w:shd w:val="clear" w:color="auto" w:fill="FFFFFF"/>
        </w:rPr>
        <w:t xml:space="preserve">(eds.), </w:t>
      </w:r>
      <w:r w:rsidRPr="005E3DE1">
        <w:rPr>
          <w:rFonts w:ascii="Arial" w:hAnsi="Arial" w:cs="Arial"/>
          <w:i/>
          <w:sz w:val="24"/>
          <w:szCs w:val="24"/>
          <w:shd w:val="clear" w:color="auto" w:fill="FFFFFF"/>
        </w:rPr>
        <w:t>Re-Thinking Anti-Discriminatory and Anti-Oppressive Theories for Social Work Practice</w:t>
      </w:r>
      <w:r w:rsidRPr="005E3DE1">
        <w:rPr>
          <w:rFonts w:ascii="Arial" w:hAnsi="Arial" w:cs="Arial"/>
          <w:sz w:val="24"/>
          <w:szCs w:val="24"/>
          <w:shd w:val="clear" w:color="auto" w:fill="FFFFFF"/>
        </w:rPr>
        <w:t>.</w:t>
      </w:r>
      <w:r w:rsidR="00E86EEB">
        <w:rPr>
          <w:rFonts w:ascii="Arial" w:hAnsi="Arial" w:cs="Arial"/>
          <w:sz w:val="24"/>
          <w:szCs w:val="24"/>
          <w:shd w:val="clear" w:color="auto" w:fill="FFFFFF"/>
        </w:rPr>
        <w:t xml:space="preserve"> London: Palgrave Macmillan.</w:t>
      </w:r>
    </w:p>
    <w:p w:rsidR="004326BA" w:rsidRPr="005E3DE1" w:rsidRDefault="004326BA" w:rsidP="00AB4BCC">
      <w:pPr>
        <w:ind w:left="142" w:hanging="142"/>
        <w:jc w:val="both"/>
        <w:rPr>
          <w:color w:val="auto"/>
          <w:sz w:val="24"/>
          <w:szCs w:val="24"/>
        </w:rPr>
      </w:pPr>
      <w:r w:rsidRPr="005E3DE1">
        <w:rPr>
          <w:color w:val="auto"/>
          <w:sz w:val="24"/>
          <w:szCs w:val="24"/>
        </w:rPr>
        <w:lastRenderedPageBreak/>
        <w:t xml:space="preserve">United Nations (1989) UN Convention on the Rights of the Child. Available at: </w:t>
      </w:r>
      <w:hyperlink r:id="rId24" w:history="1">
        <w:r w:rsidRPr="005E3DE1">
          <w:rPr>
            <w:rStyle w:val="Hyperlink"/>
            <w:bCs/>
            <w:color w:val="auto"/>
            <w:sz w:val="24"/>
            <w:szCs w:val="24"/>
            <w:u w:val="none"/>
            <w:shd w:val="clear" w:color="auto" w:fill="FFFFFF"/>
          </w:rPr>
          <w:t>https://tinyurl.com/y3q6jfn8</w:t>
        </w:r>
      </w:hyperlink>
      <w:r w:rsidRPr="005E3DE1">
        <w:rPr>
          <w:bCs/>
          <w:color w:val="auto"/>
          <w:sz w:val="24"/>
          <w:szCs w:val="24"/>
          <w:shd w:val="clear" w:color="auto" w:fill="FFFFFF"/>
        </w:rPr>
        <w:t xml:space="preserve"> (Accessed 16 November 2020).</w:t>
      </w:r>
    </w:p>
    <w:p w:rsidR="004326BA" w:rsidRPr="005E3DE1" w:rsidRDefault="004326BA" w:rsidP="00AB4BCC">
      <w:pPr>
        <w:ind w:left="142" w:hanging="142"/>
        <w:jc w:val="both"/>
        <w:rPr>
          <w:color w:val="auto"/>
          <w:sz w:val="24"/>
          <w:szCs w:val="24"/>
        </w:rPr>
      </w:pPr>
    </w:p>
    <w:p w:rsidR="004326BA" w:rsidRPr="005E3DE1" w:rsidRDefault="004326BA" w:rsidP="00AB4BCC">
      <w:pPr>
        <w:ind w:left="142" w:hanging="142"/>
        <w:jc w:val="both"/>
        <w:rPr>
          <w:color w:val="auto"/>
          <w:sz w:val="24"/>
          <w:szCs w:val="24"/>
        </w:rPr>
      </w:pPr>
      <w:r w:rsidRPr="005E3DE1">
        <w:rPr>
          <w:color w:val="auto"/>
          <w:sz w:val="24"/>
          <w:szCs w:val="24"/>
        </w:rPr>
        <w:t xml:space="preserve">United Nations (2009) </w:t>
      </w:r>
      <w:r w:rsidRPr="005E3DE1">
        <w:rPr>
          <w:i/>
          <w:color w:val="auto"/>
          <w:sz w:val="24"/>
          <w:szCs w:val="24"/>
        </w:rPr>
        <w:t>General Comment No. 12: The Right of the Child to be Heard</w:t>
      </w:r>
      <w:r w:rsidRPr="005E3DE1">
        <w:rPr>
          <w:color w:val="auto"/>
          <w:sz w:val="24"/>
          <w:szCs w:val="24"/>
        </w:rPr>
        <w:t xml:space="preserve">. Available at: </w:t>
      </w:r>
      <w:hyperlink r:id="rId25" w:history="1">
        <w:r w:rsidRPr="005E3DE1">
          <w:rPr>
            <w:rStyle w:val="Hyperlink"/>
            <w:color w:val="auto"/>
            <w:sz w:val="24"/>
            <w:szCs w:val="24"/>
            <w:u w:val="none"/>
          </w:rPr>
          <w:t>http://www2.ohchr.org/english/bodies/crc/docs/AdvanceVersions/CRC-C-GC-12.pdf</w:t>
        </w:r>
      </w:hyperlink>
      <w:r w:rsidRPr="005E3DE1">
        <w:rPr>
          <w:color w:val="auto"/>
          <w:sz w:val="24"/>
          <w:szCs w:val="24"/>
        </w:rPr>
        <w:t xml:space="preserve">  (Accessed 16 November 2020).</w:t>
      </w:r>
    </w:p>
    <w:p w:rsidR="004326BA" w:rsidRPr="005E3DE1" w:rsidRDefault="004326BA" w:rsidP="00AB4BCC">
      <w:pPr>
        <w:ind w:left="142" w:hanging="142"/>
        <w:jc w:val="both"/>
        <w:rPr>
          <w:color w:val="auto"/>
          <w:sz w:val="24"/>
          <w:szCs w:val="24"/>
        </w:rPr>
      </w:pPr>
    </w:p>
    <w:p w:rsidR="004326BA" w:rsidRPr="005E3DE1" w:rsidRDefault="004326BA" w:rsidP="00AB4BCC">
      <w:pPr>
        <w:jc w:val="both"/>
        <w:rPr>
          <w:color w:val="auto"/>
          <w:sz w:val="24"/>
          <w:szCs w:val="24"/>
        </w:rPr>
      </w:pPr>
      <w:r w:rsidRPr="005E3DE1">
        <w:rPr>
          <w:color w:val="auto"/>
          <w:sz w:val="24"/>
          <w:szCs w:val="24"/>
        </w:rPr>
        <w:t xml:space="preserve">Wales Adult Protection Fora (2013) </w:t>
      </w:r>
      <w:r w:rsidRPr="005E3DE1">
        <w:rPr>
          <w:i/>
          <w:color w:val="auto"/>
          <w:sz w:val="24"/>
          <w:szCs w:val="24"/>
        </w:rPr>
        <w:t>Wales Interim Policy and Procedures for the Protection of Vulnerable Adults from Abuse</w:t>
      </w:r>
      <w:r w:rsidRPr="005E3DE1">
        <w:rPr>
          <w:color w:val="auto"/>
          <w:sz w:val="24"/>
          <w:szCs w:val="24"/>
        </w:rPr>
        <w:t>. Cardiff, Wales Adult Protection Fora.</w:t>
      </w:r>
    </w:p>
    <w:p w:rsidR="004326BA" w:rsidRPr="005E3DE1" w:rsidRDefault="004326BA" w:rsidP="00AB4BCC">
      <w:pPr>
        <w:jc w:val="both"/>
        <w:rPr>
          <w:color w:val="auto"/>
          <w:sz w:val="24"/>
          <w:szCs w:val="24"/>
        </w:rPr>
      </w:pPr>
    </w:p>
    <w:p w:rsidR="004326BA" w:rsidRPr="005E3DE1" w:rsidRDefault="004326BA" w:rsidP="00AB4BCC">
      <w:pPr>
        <w:ind w:left="142" w:hanging="142"/>
        <w:jc w:val="both"/>
        <w:rPr>
          <w:color w:val="auto"/>
          <w:sz w:val="24"/>
          <w:szCs w:val="24"/>
        </w:rPr>
      </w:pPr>
      <w:r w:rsidRPr="005E3DE1">
        <w:rPr>
          <w:color w:val="auto"/>
          <w:sz w:val="24"/>
          <w:szCs w:val="24"/>
        </w:rPr>
        <w:t>Wales Safeguarding Procedures (20</w:t>
      </w:r>
      <w:r w:rsidR="00501A71">
        <w:rPr>
          <w:color w:val="auto"/>
          <w:sz w:val="24"/>
          <w:szCs w:val="24"/>
        </w:rPr>
        <w:t>19</w:t>
      </w:r>
      <w:r w:rsidRPr="005E3DE1">
        <w:rPr>
          <w:color w:val="auto"/>
          <w:sz w:val="24"/>
          <w:szCs w:val="24"/>
        </w:rPr>
        <w:t xml:space="preserve">) </w:t>
      </w:r>
      <w:r w:rsidRPr="00E86EEB">
        <w:rPr>
          <w:i/>
          <w:color w:val="auto"/>
          <w:sz w:val="24"/>
          <w:szCs w:val="24"/>
        </w:rPr>
        <w:t>All Wales Practice Guide: Safeguarding children where there are concerns about harmful sexual behaviour.</w:t>
      </w:r>
      <w:r w:rsidRPr="005E3DE1">
        <w:rPr>
          <w:color w:val="auto"/>
          <w:sz w:val="24"/>
          <w:szCs w:val="24"/>
        </w:rPr>
        <w:t xml:space="preserve"> Available at: </w:t>
      </w:r>
      <w:hyperlink r:id="rId26" w:history="1">
        <w:r w:rsidRPr="005E3DE1">
          <w:rPr>
            <w:rStyle w:val="Hyperlink"/>
            <w:color w:val="auto"/>
            <w:sz w:val="24"/>
            <w:szCs w:val="24"/>
            <w:u w:val="none"/>
          </w:rPr>
          <w:t>https://safeguarding.wales/chi/c6/c6.p7.html</w:t>
        </w:r>
      </w:hyperlink>
      <w:r w:rsidRPr="005E3DE1">
        <w:rPr>
          <w:color w:val="auto"/>
          <w:sz w:val="24"/>
          <w:szCs w:val="24"/>
        </w:rPr>
        <w:t xml:space="preserve"> (Accessed 10 November 2020).</w:t>
      </w:r>
    </w:p>
    <w:p w:rsidR="004326BA" w:rsidRPr="005E3DE1" w:rsidRDefault="004326BA" w:rsidP="00AB4BCC">
      <w:pPr>
        <w:ind w:left="142" w:hanging="142"/>
        <w:jc w:val="both"/>
        <w:rPr>
          <w:color w:val="auto"/>
          <w:sz w:val="24"/>
          <w:szCs w:val="24"/>
        </w:rPr>
      </w:pPr>
    </w:p>
    <w:p w:rsidR="004326BA" w:rsidRDefault="004326BA" w:rsidP="00AB4BCC">
      <w:pPr>
        <w:ind w:left="142" w:hanging="142"/>
        <w:jc w:val="both"/>
        <w:rPr>
          <w:color w:val="auto"/>
          <w:spacing w:val="7"/>
          <w:sz w:val="24"/>
          <w:szCs w:val="24"/>
          <w:shd w:val="clear" w:color="auto" w:fill="FFFFFF"/>
        </w:rPr>
      </w:pPr>
      <w:r w:rsidRPr="005E3DE1">
        <w:rPr>
          <w:color w:val="auto"/>
          <w:sz w:val="24"/>
          <w:szCs w:val="24"/>
        </w:rPr>
        <w:t>Warrington, C. (2017</w:t>
      </w:r>
      <w:r w:rsidR="00E86EEB">
        <w:rPr>
          <w:color w:val="auto"/>
          <w:sz w:val="24"/>
          <w:szCs w:val="24"/>
        </w:rPr>
        <w:t>)</w:t>
      </w:r>
      <w:r w:rsidRPr="005E3DE1">
        <w:rPr>
          <w:color w:val="auto"/>
          <w:sz w:val="24"/>
          <w:szCs w:val="24"/>
        </w:rPr>
        <w:t xml:space="preserve"> </w:t>
      </w:r>
      <w:r w:rsidRPr="005E3DE1">
        <w:rPr>
          <w:i/>
          <w:color w:val="auto"/>
          <w:spacing w:val="7"/>
          <w:sz w:val="24"/>
          <w:szCs w:val="24"/>
          <w:shd w:val="clear" w:color="auto" w:fill="FFFFFF"/>
        </w:rPr>
        <w:t>Young person-centred approaches in child sexual exploitation (CSE). Research in Practice</w:t>
      </w:r>
      <w:r w:rsidRPr="005E3DE1">
        <w:rPr>
          <w:color w:val="auto"/>
          <w:spacing w:val="7"/>
          <w:sz w:val="24"/>
          <w:szCs w:val="24"/>
          <w:shd w:val="clear" w:color="auto" w:fill="FFFFFF"/>
        </w:rPr>
        <w:t xml:space="preserve">. </w:t>
      </w:r>
      <w:proofErr w:type="spellStart"/>
      <w:r w:rsidRPr="005E3DE1">
        <w:rPr>
          <w:color w:val="auto"/>
          <w:spacing w:val="7"/>
          <w:sz w:val="24"/>
          <w:szCs w:val="24"/>
          <w:shd w:val="clear" w:color="auto" w:fill="FFFFFF"/>
        </w:rPr>
        <w:t>Dartington</w:t>
      </w:r>
      <w:proofErr w:type="spellEnd"/>
      <w:r w:rsidRPr="005E3DE1">
        <w:rPr>
          <w:color w:val="auto"/>
          <w:spacing w:val="7"/>
          <w:sz w:val="24"/>
          <w:szCs w:val="24"/>
          <w:shd w:val="clear" w:color="auto" w:fill="FFFFFF"/>
        </w:rPr>
        <w:t>: Research in Practice.</w:t>
      </w:r>
    </w:p>
    <w:p w:rsidR="00E86EEB" w:rsidRPr="005E3DE1" w:rsidRDefault="00E86EEB" w:rsidP="00AB4BCC">
      <w:pPr>
        <w:ind w:left="142" w:hanging="142"/>
        <w:jc w:val="both"/>
        <w:rPr>
          <w:color w:val="auto"/>
          <w:spacing w:val="7"/>
          <w:sz w:val="24"/>
          <w:szCs w:val="24"/>
          <w:shd w:val="clear" w:color="auto" w:fill="FFFFFF"/>
        </w:rPr>
      </w:pPr>
    </w:p>
    <w:p w:rsidR="004326BA" w:rsidRPr="005E3DE1" w:rsidRDefault="004326BA" w:rsidP="00AB4BCC">
      <w:pPr>
        <w:spacing w:after="160" w:line="259" w:lineRule="auto"/>
        <w:ind w:left="142" w:hanging="142"/>
        <w:jc w:val="both"/>
        <w:rPr>
          <w:color w:val="auto"/>
          <w:spacing w:val="7"/>
          <w:sz w:val="24"/>
          <w:szCs w:val="24"/>
          <w:shd w:val="clear" w:color="auto" w:fill="FFFFFF"/>
        </w:rPr>
      </w:pPr>
      <w:r w:rsidRPr="005E3DE1">
        <w:rPr>
          <w:color w:val="auto"/>
          <w:spacing w:val="7"/>
          <w:sz w:val="24"/>
          <w:szCs w:val="24"/>
          <w:shd w:val="clear" w:color="auto" w:fill="FFFFFF"/>
        </w:rPr>
        <w:t xml:space="preserve">Welsh Government (2014) </w:t>
      </w:r>
      <w:r w:rsidRPr="005E3DE1">
        <w:rPr>
          <w:i/>
          <w:color w:val="auto"/>
          <w:spacing w:val="7"/>
          <w:sz w:val="24"/>
          <w:szCs w:val="24"/>
          <w:shd w:val="clear" w:color="auto" w:fill="FFFFFF"/>
        </w:rPr>
        <w:t>Social Services and Well-being (Wales) Act 2014</w:t>
      </w:r>
      <w:r w:rsidRPr="005E3DE1">
        <w:rPr>
          <w:color w:val="auto"/>
          <w:spacing w:val="7"/>
          <w:sz w:val="24"/>
          <w:szCs w:val="24"/>
          <w:shd w:val="clear" w:color="auto" w:fill="FFFFFF"/>
        </w:rPr>
        <w:t>. Cardiff: Welsh Government.</w:t>
      </w:r>
    </w:p>
    <w:p w:rsidR="004326BA" w:rsidRDefault="004326BA" w:rsidP="00AB4BCC">
      <w:pPr>
        <w:ind w:left="142" w:hanging="142"/>
        <w:jc w:val="both"/>
        <w:rPr>
          <w:color w:val="auto"/>
          <w:sz w:val="24"/>
          <w:szCs w:val="24"/>
        </w:rPr>
      </w:pPr>
      <w:r w:rsidRPr="005E3DE1">
        <w:rPr>
          <w:color w:val="auto"/>
          <w:sz w:val="24"/>
          <w:szCs w:val="24"/>
        </w:rPr>
        <w:t xml:space="preserve">Welsh Government (2016) </w:t>
      </w:r>
      <w:r w:rsidRPr="005E3DE1">
        <w:rPr>
          <w:i/>
          <w:color w:val="auto"/>
          <w:sz w:val="24"/>
          <w:szCs w:val="24"/>
        </w:rPr>
        <w:t>More Than Just Words: Follow on Strategic Framework for Welsh Language Services in Health, Social Services and Social Care 2016-2019</w:t>
      </w:r>
      <w:r w:rsidRPr="005E3DE1">
        <w:rPr>
          <w:color w:val="auto"/>
          <w:sz w:val="24"/>
          <w:szCs w:val="24"/>
        </w:rPr>
        <w:t xml:space="preserve">. Cardiff: Welsh Government. </w:t>
      </w:r>
    </w:p>
    <w:p w:rsidR="008E5B4D" w:rsidRPr="005E3DE1" w:rsidRDefault="008E5B4D" w:rsidP="00AB4BCC">
      <w:pPr>
        <w:ind w:left="142" w:hanging="142"/>
        <w:jc w:val="both"/>
        <w:rPr>
          <w:color w:val="auto"/>
          <w:sz w:val="24"/>
          <w:szCs w:val="24"/>
        </w:rPr>
      </w:pPr>
    </w:p>
    <w:p w:rsidR="004326BA" w:rsidRDefault="004326BA" w:rsidP="00AB4BCC">
      <w:pPr>
        <w:ind w:left="142" w:hanging="142"/>
        <w:jc w:val="both"/>
        <w:rPr>
          <w:color w:val="auto"/>
          <w:sz w:val="24"/>
          <w:szCs w:val="24"/>
        </w:rPr>
      </w:pPr>
      <w:r w:rsidRPr="005E3DE1">
        <w:rPr>
          <w:color w:val="auto"/>
          <w:sz w:val="24"/>
          <w:szCs w:val="24"/>
        </w:rPr>
        <w:t xml:space="preserve">Welsh Government (2019a) </w:t>
      </w:r>
      <w:r w:rsidRPr="005E3DE1">
        <w:rPr>
          <w:i/>
          <w:color w:val="auto"/>
          <w:sz w:val="24"/>
          <w:szCs w:val="24"/>
        </w:rPr>
        <w:t>Wales Safeguarding Procedures</w:t>
      </w:r>
      <w:r w:rsidRPr="005E3DE1">
        <w:rPr>
          <w:color w:val="auto"/>
          <w:sz w:val="24"/>
          <w:szCs w:val="24"/>
        </w:rPr>
        <w:t xml:space="preserve">. Available at:   </w:t>
      </w:r>
      <w:hyperlink r:id="rId27" w:history="1">
        <w:r w:rsidRPr="005E3DE1">
          <w:rPr>
            <w:rStyle w:val="Hyperlink"/>
            <w:color w:val="auto"/>
            <w:sz w:val="24"/>
            <w:szCs w:val="24"/>
            <w:u w:val="none"/>
          </w:rPr>
          <w:t>https://safeguarding.wales</w:t>
        </w:r>
      </w:hyperlink>
      <w:r w:rsidRPr="005E3DE1">
        <w:rPr>
          <w:color w:val="auto"/>
          <w:sz w:val="24"/>
          <w:szCs w:val="24"/>
        </w:rPr>
        <w:t xml:space="preserve"> (Accessed 17 November 2020).</w:t>
      </w:r>
    </w:p>
    <w:p w:rsidR="008E5B4D" w:rsidRPr="005E3DE1" w:rsidRDefault="008E5B4D" w:rsidP="00AB4BCC">
      <w:pPr>
        <w:ind w:left="142" w:hanging="142"/>
        <w:jc w:val="both"/>
        <w:rPr>
          <w:color w:val="auto"/>
          <w:sz w:val="24"/>
          <w:szCs w:val="24"/>
        </w:rPr>
      </w:pPr>
    </w:p>
    <w:p w:rsidR="004326BA" w:rsidRDefault="004326BA" w:rsidP="00AB4BCC">
      <w:pPr>
        <w:ind w:left="142" w:right="-755" w:hanging="142"/>
        <w:jc w:val="both"/>
        <w:rPr>
          <w:color w:val="auto"/>
          <w:sz w:val="24"/>
          <w:szCs w:val="24"/>
        </w:rPr>
      </w:pPr>
      <w:r w:rsidRPr="005E3DE1">
        <w:rPr>
          <w:color w:val="auto"/>
          <w:sz w:val="24"/>
          <w:szCs w:val="24"/>
        </w:rPr>
        <w:t xml:space="preserve">Welsh Government (2019b) </w:t>
      </w:r>
      <w:r w:rsidRPr="005E3DE1">
        <w:rPr>
          <w:i/>
          <w:color w:val="auto"/>
          <w:sz w:val="24"/>
          <w:szCs w:val="24"/>
        </w:rPr>
        <w:t>Welsh Index of Multiple Deprivation by Rank, Decile and Quintile: Lower Layer Super Output Areas (LSOA</w:t>
      </w:r>
      <w:r w:rsidRPr="005E3DE1">
        <w:rPr>
          <w:color w:val="auto"/>
          <w:sz w:val="24"/>
          <w:szCs w:val="24"/>
        </w:rPr>
        <w:t xml:space="preserve">). Available at: </w:t>
      </w:r>
      <w:hyperlink r:id="rId28" w:history="1">
        <w:r w:rsidRPr="005E3DE1">
          <w:rPr>
            <w:rStyle w:val="Hyperlink"/>
            <w:bCs/>
            <w:color w:val="auto"/>
            <w:sz w:val="24"/>
            <w:szCs w:val="24"/>
            <w:u w:val="none"/>
            <w:shd w:val="clear" w:color="auto" w:fill="FFFFFF"/>
          </w:rPr>
          <w:t>https://tinyurl.com/ya6wx9zp</w:t>
        </w:r>
      </w:hyperlink>
      <w:r w:rsidRPr="005E3DE1">
        <w:rPr>
          <w:bCs/>
          <w:color w:val="auto"/>
          <w:sz w:val="24"/>
          <w:szCs w:val="24"/>
          <w:shd w:val="clear" w:color="auto" w:fill="FFFFFF"/>
        </w:rPr>
        <w:t>.</w:t>
      </w:r>
      <w:r w:rsidRPr="005E3DE1">
        <w:rPr>
          <w:color w:val="auto"/>
          <w:sz w:val="24"/>
          <w:szCs w:val="24"/>
        </w:rPr>
        <w:t>( Accessed 17 November 2020).</w:t>
      </w:r>
    </w:p>
    <w:p w:rsidR="008E5B4D" w:rsidRPr="005E3DE1" w:rsidRDefault="008E5B4D" w:rsidP="00AB4BCC">
      <w:pPr>
        <w:ind w:left="142" w:right="-755" w:hanging="142"/>
        <w:jc w:val="both"/>
        <w:rPr>
          <w:color w:val="auto"/>
          <w:sz w:val="24"/>
          <w:szCs w:val="24"/>
        </w:rPr>
      </w:pPr>
    </w:p>
    <w:p w:rsidR="004326BA" w:rsidRDefault="004326BA" w:rsidP="00AB4BCC">
      <w:pPr>
        <w:ind w:left="142" w:right="-755" w:hanging="142"/>
        <w:jc w:val="both"/>
        <w:rPr>
          <w:color w:val="auto"/>
          <w:sz w:val="24"/>
          <w:szCs w:val="24"/>
        </w:rPr>
      </w:pPr>
      <w:r w:rsidRPr="005E3DE1">
        <w:rPr>
          <w:color w:val="auto"/>
          <w:sz w:val="24"/>
          <w:szCs w:val="24"/>
        </w:rPr>
        <w:t xml:space="preserve">Welsh Government (2019c) </w:t>
      </w:r>
      <w:r w:rsidRPr="005E3DE1">
        <w:rPr>
          <w:i/>
          <w:color w:val="auto"/>
          <w:sz w:val="24"/>
          <w:szCs w:val="24"/>
        </w:rPr>
        <w:t>Social Services: The national outcome framework for people who need care and support and carers who need support</w:t>
      </w:r>
      <w:r w:rsidRPr="005E3DE1">
        <w:rPr>
          <w:color w:val="auto"/>
          <w:sz w:val="24"/>
          <w:szCs w:val="24"/>
        </w:rPr>
        <w:t>. Cardiff: Welsh Government.</w:t>
      </w:r>
    </w:p>
    <w:p w:rsidR="008E5B4D" w:rsidRPr="005E3DE1" w:rsidRDefault="008E5B4D" w:rsidP="00AB4BCC">
      <w:pPr>
        <w:ind w:left="142" w:right="-755" w:hanging="142"/>
        <w:jc w:val="both"/>
        <w:rPr>
          <w:color w:val="auto"/>
          <w:sz w:val="24"/>
          <w:szCs w:val="24"/>
        </w:rPr>
      </w:pPr>
    </w:p>
    <w:p w:rsidR="004326BA" w:rsidRDefault="004326BA" w:rsidP="00AB4BCC">
      <w:pPr>
        <w:ind w:left="142" w:right="-755" w:hanging="142"/>
        <w:jc w:val="both"/>
        <w:rPr>
          <w:bCs/>
          <w:color w:val="auto"/>
          <w:sz w:val="24"/>
          <w:szCs w:val="24"/>
          <w:shd w:val="clear" w:color="auto" w:fill="FFFFFF"/>
        </w:rPr>
      </w:pPr>
      <w:r w:rsidRPr="005E3DE1">
        <w:rPr>
          <w:bCs/>
          <w:color w:val="auto"/>
          <w:sz w:val="24"/>
          <w:szCs w:val="24"/>
          <w:shd w:val="clear" w:color="auto" w:fill="FFFFFF"/>
        </w:rPr>
        <w:t xml:space="preserve">Welsh Government / Stats Wales (2020) </w:t>
      </w:r>
      <w:hyperlink r:id="rId29" w:history="1">
        <w:r w:rsidRPr="005E3DE1">
          <w:rPr>
            <w:rStyle w:val="Hyperlink"/>
            <w:i/>
            <w:color w:val="auto"/>
            <w:sz w:val="24"/>
            <w:szCs w:val="24"/>
            <w:u w:val="none"/>
          </w:rPr>
          <w:t>Census</w:t>
        </w:r>
      </w:hyperlink>
      <w:r w:rsidRPr="005E3DE1">
        <w:rPr>
          <w:i/>
          <w:color w:val="auto"/>
          <w:sz w:val="24"/>
          <w:szCs w:val="24"/>
        </w:rPr>
        <w:t xml:space="preserve"> : Welsh Language. </w:t>
      </w:r>
      <w:hyperlink r:id="rId30" w:history="1">
        <w:r w:rsidR="008E5B4D" w:rsidRPr="008E5B4D">
          <w:rPr>
            <w:rStyle w:val="Hyperlink"/>
            <w:color w:val="000000" w:themeColor="text1"/>
            <w:sz w:val="24"/>
            <w:szCs w:val="24"/>
            <w:u w:val="none"/>
          </w:rPr>
          <w:t>https://www.statswales.gov.wales/Catalogue/Welsh-Language/Census-Welsh-Language</w:t>
        </w:r>
      </w:hyperlink>
      <w:r w:rsidRPr="008E5B4D">
        <w:rPr>
          <w:color w:val="000000" w:themeColor="text1"/>
          <w:sz w:val="24"/>
          <w:szCs w:val="24"/>
        </w:rPr>
        <w:t xml:space="preserve"> </w:t>
      </w:r>
      <w:r w:rsidRPr="005E3DE1">
        <w:rPr>
          <w:bCs/>
          <w:color w:val="auto"/>
          <w:sz w:val="24"/>
          <w:szCs w:val="24"/>
          <w:shd w:val="clear" w:color="auto" w:fill="FFFFFF"/>
        </w:rPr>
        <w:t>(Accessed 17 November 2020).</w:t>
      </w:r>
    </w:p>
    <w:p w:rsidR="008E5B4D" w:rsidRPr="005E3DE1" w:rsidRDefault="008E5B4D" w:rsidP="00AB4BCC">
      <w:pPr>
        <w:ind w:left="142" w:right="-755" w:hanging="142"/>
        <w:jc w:val="both"/>
        <w:rPr>
          <w:color w:val="auto"/>
          <w:sz w:val="24"/>
          <w:szCs w:val="24"/>
        </w:rPr>
      </w:pPr>
    </w:p>
    <w:p w:rsidR="004326BA" w:rsidRPr="005E3DE1" w:rsidRDefault="004326BA" w:rsidP="00AB4BCC">
      <w:pPr>
        <w:pStyle w:val="ListParagraph"/>
        <w:spacing w:after="0"/>
        <w:ind w:hanging="720"/>
        <w:jc w:val="both"/>
        <w:rPr>
          <w:rStyle w:val="lookup-resultcontent"/>
          <w:rFonts w:ascii="Arial" w:hAnsi="Arial" w:cs="Arial"/>
          <w:i/>
          <w:sz w:val="24"/>
          <w:szCs w:val="24"/>
        </w:rPr>
      </w:pPr>
      <w:r w:rsidRPr="005E3DE1">
        <w:rPr>
          <w:rStyle w:val="lookup-resultcontent"/>
          <w:rFonts w:ascii="Arial" w:hAnsi="Arial" w:cs="Arial"/>
          <w:sz w:val="24"/>
          <w:szCs w:val="24"/>
        </w:rPr>
        <w:t xml:space="preserve">Winter, K. (2011) </w:t>
      </w:r>
      <w:r w:rsidRPr="005E3DE1">
        <w:rPr>
          <w:rStyle w:val="lookup-resultcontent"/>
          <w:rFonts w:ascii="Arial" w:hAnsi="Arial" w:cs="Arial"/>
          <w:i/>
          <w:sz w:val="24"/>
          <w:szCs w:val="24"/>
        </w:rPr>
        <w:t>Building Relationship and Communicating with Young Children: A</w:t>
      </w:r>
    </w:p>
    <w:p w:rsidR="004326BA" w:rsidRPr="005E3DE1" w:rsidRDefault="004326BA" w:rsidP="00AB4BCC">
      <w:pPr>
        <w:jc w:val="both"/>
        <w:rPr>
          <w:rStyle w:val="lookup-resultcontent"/>
          <w:color w:val="auto"/>
          <w:sz w:val="24"/>
          <w:szCs w:val="24"/>
        </w:rPr>
      </w:pPr>
      <w:r w:rsidRPr="005E3DE1">
        <w:rPr>
          <w:rStyle w:val="lookup-resultcontent"/>
          <w:i/>
          <w:color w:val="auto"/>
          <w:sz w:val="24"/>
          <w:szCs w:val="24"/>
        </w:rPr>
        <w:t xml:space="preserve">   Practical Guide for Social Workers. </w:t>
      </w:r>
      <w:r w:rsidRPr="005E3DE1">
        <w:rPr>
          <w:rStyle w:val="lookup-resultcontent"/>
          <w:color w:val="auto"/>
          <w:sz w:val="24"/>
          <w:szCs w:val="24"/>
        </w:rPr>
        <w:t>Routledge: Oxon.</w:t>
      </w:r>
    </w:p>
    <w:p w:rsidR="004326BA" w:rsidRPr="005E3DE1" w:rsidRDefault="004326BA" w:rsidP="00AB4BCC">
      <w:pPr>
        <w:jc w:val="both"/>
        <w:rPr>
          <w:color w:val="auto"/>
          <w:sz w:val="24"/>
          <w:szCs w:val="24"/>
        </w:rPr>
      </w:pPr>
    </w:p>
    <w:p w:rsidR="004326BA" w:rsidRDefault="004326BA" w:rsidP="00AB4BCC">
      <w:pPr>
        <w:ind w:left="142" w:hanging="142"/>
        <w:jc w:val="both"/>
        <w:rPr>
          <w:color w:val="auto"/>
          <w:sz w:val="24"/>
          <w:szCs w:val="24"/>
        </w:rPr>
      </w:pPr>
      <w:r w:rsidRPr="005E3DE1">
        <w:rPr>
          <w:color w:val="auto"/>
          <w:sz w:val="24"/>
          <w:szCs w:val="24"/>
        </w:rPr>
        <w:t xml:space="preserve">Winter, K., Cree, V., Hallett, S., Hadfield, M., Ruch, G., Morison, F. and Holland, S. (2017) Exploring Communication between Social workers, Children and Young People, </w:t>
      </w:r>
      <w:r w:rsidRPr="005E3DE1">
        <w:rPr>
          <w:i/>
          <w:iCs/>
          <w:color w:val="auto"/>
          <w:sz w:val="24"/>
          <w:szCs w:val="24"/>
        </w:rPr>
        <w:t>British Journal of Social Work</w:t>
      </w:r>
      <w:r w:rsidRPr="005E3DE1">
        <w:rPr>
          <w:color w:val="auto"/>
          <w:sz w:val="24"/>
          <w:szCs w:val="24"/>
        </w:rPr>
        <w:t xml:space="preserve"> 5: 1427-1444.</w:t>
      </w:r>
    </w:p>
    <w:p w:rsidR="008E5B4D" w:rsidRPr="005E3DE1" w:rsidRDefault="008E5B4D" w:rsidP="00AB4BCC">
      <w:pPr>
        <w:ind w:left="142" w:hanging="142"/>
        <w:jc w:val="both"/>
        <w:rPr>
          <w:color w:val="auto"/>
          <w:sz w:val="24"/>
          <w:szCs w:val="24"/>
        </w:rPr>
      </w:pPr>
    </w:p>
    <w:p w:rsidR="004923DA" w:rsidRPr="00A329B0" w:rsidRDefault="004326BA" w:rsidP="00AB4BCC">
      <w:pPr>
        <w:ind w:left="142" w:hanging="142"/>
        <w:jc w:val="both"/>
        <w:rPr>
          <w:color w:val="auto"/>
          <w:sz w:val="24"/>
          <w:szCs w:val="24"/>
        </w:rPr>
      </w:pPr>
      <w:bookmarkStart w:id="8" w:name="_Hlk60948378"/>
      <w:proofErr w:type="spellStart"/>
      <w:r w:rsidRPr="005E3DE1">
        <w:rPr>
          <w:color w:val="auto"/>
          <w:sz w:val="24"/>
          <w:szCs w:val="24"/>
        </w:rPr>
        <w:t>xxxxxxxx</w:t>
      </w:r>
      <w:proofErr w:type="spellEnd"/>
      <w:r w:rsidRPr="005E3DE1">
        <w:rPr>
          <w:color w:val="auto"/>
          <w:sz w:val="24"/>
          <w:szCs w:val="24"/>
        </w:rPr>
        <w:t xml:space="preserve"> Council (2012) </w:t>
      </w:r>
      <w:bookmarkEnd w:id="8"/>
      <w:r w:rsidRPr="005E3DE1">
        <w:rPr>
          <w:i/>
          <w:color w:val="auto"/>
          <w:sz w:val="24"/>
          <w:szCs w:val="24"/>
        </w:rPr>
        <w:t>Welsh Language Impact Assess</w:t>
      </w:r>
      <w:bookmarkEnd w:id="7"/>
      <w:r w:rsidR="00941C9D">
        <w:rPr>
          <w:i/>
          <w:color w:val="auto"/>
          <w:sz w:val="24"/>
          <w:szCs w:val="24"/>
        </w:rPr>
        <w:t>ment.</w:t>
      </w:r>
    </w:p>
    <w:p w:rsidR="002B443A" w:rsidRDefault="002B443A" w:rsidP="00AB4BCC">
      <w:pPr>
        <w:jc w:val="both"/>
        <w:rPr>
          <w:b/>
          <w:sz w:val="24"/>
          <w:szCs w:val="24"/>
        </w:rPr>
      </w:pPr>
    </w:p>
    <w:p w:rsidR="002B443A" w:rsidRDefault="002B443A" w:rsidP="00FF7EBB">
      <w:pPr>
        <w:jc w:val="both"/>
        <w:rPr>
          <w:b/>
          <w:sz w:val="24"/>
          <w:szCs w:val="24"/>
        </w:rPr>
      </w:pPr>
    </w:p>
    <w:p w:rsidR="00390074" w:rsidRDefault="00390074" w:rsidP="00FF7EBB">
      <w:pPr>
        <w:jc w:val="both"/>
        <w:rPr>
          <w:b/>
          <w:sz w:val="24"/>
          <w:szCs w:val="24"/>
        </w:rPr>
      </w:pPr>
    </w:p>
    <w:p w:rsidR="00390074" w:rsidRDefault="00390074" w:rsidP="00FF7EBB">
      <w:pPr>
        <w:jc w:val="both"/>
        <w:rPr>
          <w:b/>
          <w:sz w:val="24"/>
          <w:szCs w:val="24"/>
        </w:rPr>
      </w:pPr>
    </w:p>
    <w:p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9B1B1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 Name of Learner</w:t>
      </w:r>
      <w:r w:rsidR="00672C79">
        <w:rPr>
          <w:b/>
          <w:sz w:val="24"/>
          <w:szCs w:val="24"/>
        </w:rPr>
        <w:t xml:space="preserve">: Lois Owen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72C79">
        <w:rPr>
          <w:b/>
          <w:sz w:val="24"/>
          <w:szCs w:val="24"/>
        </w:rPr>
        <w:t xml:space="preserve"> 1200709</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17349B" w:rsidRDefault="0017349B"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Cae</w:t>
      </w:r>
      <w:proofErr w:type="spellEnd"/>
      <w:r>
        <w:rPr>
          <w:b/>
          <w:sz w:val="24"/>
          <w:szCs w:val="24"/>
        </w:rPr>
        <w:t xml:space="preserve"> Gwen, </w:t>
      </w:r>
    </w:p>
    <w:p w:rsidR="0017349B" w:rsidRDefault="0017349B"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Llangadwaladr</w:t>
      </w:r>
      <w:proofErr w:type="spellEnd"/>
      <w:r>
        <w:rPr>
          <w:b/>
          <w:sz w:val="24"/>
          <w:szCs w:val="24"/>
        </w:rPr>
        <w:t>,</w:t>
      </w:r>
    </w:p>
    <w:p w:rsidR="0017349B" w:rsidRDefault="0017349B"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Bodorgan</w:t>
      </w:r>
      <w:proofErr w:type="spellEnd"/>
      <w:r>
        <w:rPr>
          <w:b/>
          <w:sz w:val="24"/>
          <w:szCs w:val="24"/>
        </w:rPr>
        <w:t>,</w:t>
      </w:r>
    </w:p>
    <w:p w:rsidR="0017349B" w:rsidRDefault="001734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Anglesey, </w:t>
      </w:r>
    </w:p>
    <w:p w:rsidR="0017349B" w:rsidRPr="008B28E7" w:rsidRDefault="001734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LL62 5LB</w:t>
      </w:r>
    </w:p>
    <w:p w:rsidR="0017349B" w:rsidRDefault="0017349B"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17349B">
        <w:rPr>
          <w:b/>
          <w:sz w:val="24"/>
          <w:szCs w:val="24"/>
        </w:rPr>
        <w:t xml:space="preserve"> 07554663920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672C79">
        <w:rPr>
          <w:b/>
          <w:sz w:val="24"/>
          <w:szCs w:val="24"/>
        </w:rPr>
        <w:t xml:space="preserve"> </w:t>
      </w:r>
      <w:hyperlink r:id="rId31" w:history="1">
        <w:r w:rsidR="00672C79" w:rsidRPr="004332B6">
          <w:rPr>
            <w:rStyle w:val="Hyperlink"/>
            <w:b/>
            <w:sz w:val="24"/>
            <w:szCs w:val="24"/>
          </w:rPr>
          <w:t>loiselunedowen1@gmail.com</w:t>
        </w:r>
      </w:hyperlink>
      <w:r w:rsidR="00672C79">
        <w:rPr>
          <w:b/>
          <w:sz w:val="24"/>
          <w:szCs w:val="24"/>
        </w:rPr>
        <w:t xml:space="preserve"> / </w:t>
      </w:r>
      <w:hyperlink r:id="rId32" w:history="1">
        <w:r w:rsidR="00672C79" w:rsidRPr="004332B6">
          <w:rPr>
            <w:rStyle w:val="Hyperlink"/>
            <w:b/>
            <w:sz w:val="24"/>
            <w:szCs w:val="24"/>
          </w:rPr>
          <w:t>lois.owen@conwy.gov.uk</w:t>
        </w:r>
      </w:hyperlink>
      <w:r w:rsidR="00672C79">
        <w:rPr>
          <w:b/>
          <w:sz w:val="24"/>
          <w:szCs w:val="24"/>
        </w:rPr>
        <w:t xml:space="preserve">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Date of Professional Qualification</w:t>
      </w:r>
      <w:r>
        <w:rPr>
          <w:b/>
          <w:sz w:val="24"/>
          <w:szCs w:val="24"/>
        </w:rPr>
        <w:t>:</w:t>
      </w:r>
      <w:r w:rsidRPr="008B28E7">
        <w:rPr>
          <w:b/>
          <w:sz w:val="24"/>
          <w:szCs w:val="24"/>
        </w:rPr>
        <w:t xml:space="preserve"> </w:t>
      </w:r>
      <w:r w:rsidR="0017349B">
        <w:rPr>
          <w:b/>
          <w:sz w:val="24"/>
          <w:szCs w:val="24"/>
        </w:rPr>
        <w:t xml:space="preserve">16/10/2018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7349B">
        <w:rPr>
          <w:b/>
          <w:sz w:val="24"/>
          <w:szCs w:val="24"/>
        </w:rPr>
        <w:t xml:space="preserve"> 01/11/2018</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672C79">
        <w:rPr>
          <w:b/>
          <w:sz w:val="24"/>
          <w:szCs w:val="24"/>
        </w:rPr>
        <w:t xml:space="preserve"> </w:t>
      </w:r>
      <w:r w:rsidR="00672C79" w:rsidRPr="00672C79">
        <w:rPr>
          <w:b/>
          <w:sz w:val="24"/>
          <w:szCs w:val="24"/>
        </w:rPr>
        <w:t>Conwy County Borough Council</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17349B" w:rsidRDefault="004923DA" w:rsidP="0017349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7349B" w:rsidRPr="0017349B">
        <w:rPr>
          <w:b/>
          <w:sz w:val="24"/>
          <w:szCs w:val="24"/>
        </w:rPr>
        <w:t xml:space="preserve"> </w:t>
      </w:r>
    </w:p>
    <w:p w:rsidR="0017349B" w:rsidRPr="008B28E7" w:rsidRDefault="0017349B" w:rsidP="0017349B">
      <w:pPr>
        <w:pBdr>
          <w:top w:val="single" w:sz="6" w:space="1" w:color="auto"/>
          <w:left w:val="single" w:sz="6" w:space="1" w:color="auto"/>
          <w:bottom w:val="single" w:sz="6" w:space="1" w:color="auto"/>
          <w:right w:val="single" w:sz="6" w:space="1" w:color="auto"/>
        </w:pBdr>
        <w:jc w:val="both"/>
        <w:rPr>
          <w:b/>
          <w:sz w:val="24"/>
          <w:szCs w:val="24"/>
        </w:rPr>
      </w:pPr>
      <w:r w:rsidRPr="00672C79">
        <w:rPr>
          <w:b/>
          <w:sz w:val="24"/>
          <w:szCs w:val="24"/>
        </w:rPr>
        <w:t>Conwy County Borough Council</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rsidR="0017349B" w:rsidRDefault="0017349B" w:rsidP="0017349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Coed Pella, </w:t>
      </w:r>
    </w:p>
    <w:p w:rsidR="0017349B" w:rsidRDefault="0017349B" w:rsidP="0017349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Conway Road,</w:t>
      </w:r>
    </w:p>
    <w:p w:rsidR="0017349B" w:rsidRDefault="0017349B" w:rsidP="0017349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Colwyn Bay, </w:t>
      </w:r>
    </w:p>
    <w:p w:rsidR="004923DA" w:rsidRDefault="0017349B" w:rsidP="0017349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7349B">
        <w:rPr>
          <w:b/>
          <w:sz w:val="24"/>
          <w:szCs w:val="24"/>
        </w:rPr>
        <w:t xml:space="preserve">  01492 575 111</w:t>
      </w: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672C79">
        <w:rPr>
          <w:b/>
          <w:sz w:val="24"/>
          <w:szCs w:val="24"/>
        </w:rPr>
        <w:t>x</w:t>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7349B">
        <w:rPr>
          <w:b/>
          <w:sz w:val="24"/>
          <w:szCs w:val="24"/>
        </w:rPr>
        <w:t xml:space="preserve"> Christina Worley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17349B" w:rsidRDefault="001734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w:t>
      </w:r>
    </w:p>
    <w:p w:rsidR="0017349B" w:rsidRDefault="001734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Conway Road, </w:t>
      </w:r>
    </w:p>
    <w:p w:rsidR="0017349B" w:rsidRDefault="001734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Colwyn Bay, </w:t>
      </w:r>
    </w:p>
    <w:p w:rsidR="0017349B" w:rsidRPr="008B28E7" w:rsidRDefault="001734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B1B1F">
        <w:rPr>
          <w:b/>
          <w:sz w:val="24"/>
          <w:szCs w:val="24"/>
        </w:rPr>
        <w:t xml:space="preserve"> </w:t>
      </w:r>
      <w:r w:rsidR="0017349B">
        <w:rPr>
          <w:b/>
          <w:sz w:val="24"/>
          <w:szCs w:val="24"/>
        </w:rPr>
        <w:t>01492 575 111</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17349B" w:rsidRDefault="004923DA" w:rsidP="0017349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7349B">
        <w:rPr>
          <w:b/>
          <w:sz w:val="24"/>
          <w:szCs w:val="24"/>
        </w:rPr>
        <w:t xml:space="preserve"> </w:t>
      </w:r>
    </w:p>
    <w:p w:rsidR="0017349B" w:rsidRPr="008B28E7" w:rsidRDefault="0017349B" w:rsidP="0017349B">
      <w:pPr>
        <w:pBdr>
          <w:top w:val="single" w:sz="6" w:space="1" w:color="auto"/>
          <w:left w:val="single" w:sz="6" w:space="1" w:color="auto"/>
          <w:bottom w:val="single" w:sz="6" w:space="1" w:color="auto"/>
          <w:right w:val="single" w:sz="6" w:space="1" w:color="auto"/>
        </w:pBdr>
        <w:jc w:val="both"/>
        <w:rPr>
          <w:b/>
          <w:sz w:val="24"/>
          <w:szCs w:val="24"/>
        </w:rPr>
      </w:pPr>
      <w:r w:rsidRPr="0017349B">
        <w:rPr>
          <w:b/>
          <w:sz w:val="24"/>
          <w:szCs w:val="24"/>
        </w:rPr>
        <w:t>Christina.Worley@conwy.gov.uk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672C79">
              <w:rPr>
                <w:b/>
                <w:sz w:val="24"/>
                <w:szCs w:val="24"/>
              </w:rPr>
              <w:t xml:space="preserve"> Esther Carr</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r w:rsidR="00672C79">
              <w:rPr>
                <w:b/>
                <w:sz w:val="24"/>
                <w:szCs w:val="24"/>
              </w:rPr>
              <w:t xml:space="preserve"> Coed Pella, Conway Road, Colwyn Bay, LL29 7AZ</w:t>
            </w:r>
          </w:p>
          <w:p w:rsidR="004923DA" w:rsidRPr="008B28E7" w:rsidRDefault="004923DA" w:rsidP="00FF7EBB">
            <w:pPr>
              <w:jc w:val="both"/>
              <w:rPr>
                <w:b/>
                <w:sz w:val="24"/>
                <w:szCs w:val="24"/>
              </w:rPr>
            </w:pPr>
          </w:p>
          <w:p w:rsidR="00335B55" w:rsidRDefault="004923DA" w:rsidP="00FF7EBB">
            <w:pPr>
              <w:jc w:val="both"/>
              <w:rPr>
                <w:b/>
                <w:sz w:val="24"/>
                <w:szCs w:val="24"/>
              </w:rPr>
            </w:pPr>
            <w:r w:rsidRPr="008B28E7">
              <w:rPr>
                <w:b/>
                <w:sz w:val="24"/>
                <w:szCs w:val="24"/>
              </w:rPr>
              <w:lastRenderedPageBreak/>
              <w:t>Professional Qualification and date of qualification:</w:t>
            </w:r>
            <w:r w:rsidR="0017349B">
              <w:rPr>
                <w:b/>
                <w:sz w:val="24"/>
                <w:szCs w:val="24"/>
              </w:rPr>
              <w:t xml:space="preserve">  </w:t>
            </w:r>
          </w:p>
          <w:p w:rsidR="004923DA" w:rsidRPr="008B28E7" w:rsidRDefault="00335B55" w:rsidP="00FF7EBB">
            <w:pPr>
              <w:jc w:val="both"/>
              <w:rPr>
                <w:b/>
                <w:sz w:val="24"/>
                <w:szCs w:val="24"/>
              </w:rPr>
            </w:pPr>
            <w:r>
              <w:rPr>
                <w:b/>
                <w:sz w:val="24"/>
                <w:szCs w:val="24"/>
              </w:rPr>
              <w:t xml:space="preserve"> Qualification: </w:t>
            </w:r>
            <w:r w:rsidR="0017349B">
              <w:rPr>
                <w:b/>
                <w:sz w:val="24"/>
                <w:szCs w:val="24"/>
              </w:rPr>
              <w:t>B</w:t>
            </w:r>
            <w:r>
              <w:rPr>
                <w:b/>
                <w:sz w:val="24"/>
                <w:szCs w:val="24"/>
              </w:rPr>
              <w:t>.</w:t>
            </w:r>
            <w:r w:rsidR="0017349B">
              <w:rPr>
                <w:b/>
                <w:sz w:val="24"/>
                <w:szCs w:val="24"/>
              </w:rPr>
              <w:t>A</w:t>
            </w:r>
            <w:r>
              <w:rPr>
                <w:b/>
                <w:sz w:val="24"/>
                <w:szCs w:val="24"/>
              </w:rPr>
              <w:t xml:space="preserve">. (Hons)  date: </w:t>
            </w:r>
            <w:r w:rsidR="0017349B">
              <w:rPr>
                <w:b/>
                <w:sz w:val="24"/>
                <w:szCs w:val="24"/>
              </w:rPr>
              <w:t xml:space="preserve">13/06/2014 </w:t>
            </w:r>
          </w:p>
          <w:p w:rsidR="004923DA"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335B55">
              <w:rPr>
                <w:b/>
                <w:sz w:val="24"/>
                <w:szCs w:val="24"/>
              </w:rPr>
              <w:t xml:space="preserve"> 01492 575 111 </w:t>
            </w:r>
          </w:p>
          <w:p w:rsidR="00B17FA0" w:rsidRPr="008B28E7" w:rsidRDefault="00B17FA0" w:rsidP="000E38C3">
            <w:pPr>
              <w:jc w:val="both"/>
              <w:rPr>
                <w:b/>
                <w:sz w:val="24"/>
                <w:szCs w:val="24"/>
              </w:rPr>
            </w:pPr>
          </w:p>
        </w:tc>
      </w:tr>
    </w:tbl>
    <w:p w:rsidR="00F546D1" w:rsidRDefault="00F546D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r w:rsidR="00335B55" w:rsidRPr="00335B55">
        <w:t xml:space="preserve"> </w:t>
      </w:r>
      <w:r w:rsidR="00335B55">
        <w:rPr>
          <w:noProof/>
        </w:rPr>
        <w:drawing>
          <wp:inline distT="0" distB="0" distL="0" distR="0" wp14:anchorId="076E4299" wp14:editId="4A42F6D9">
            <wp:extent cx="961696" cy="328280"/>
            <wp:effectExtent l="0" t="0" r="0" b="0"/>
            <wp:docPr id="1" name="Picture 1" descr="cid:image003.png@01D4EE0E.527B9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png@01D4EE0E.527B9290"/>
                    <pic:cNvPicPr>
                      <a:picLocks noChangeAspect="1" noChangeArrowheads="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a:off x="0" y="0"/>
                      <a:ext cx="969794" cy="331044"/>
                    </a:xfrm>
                    <a:prstGeom prst="rect">
                      <a:avLst/>
                    </a:prstGeom>
                    <a:noFill/>
                    <a:ln>
                      <a:noFill/>
                    </a:ln>
                  </pic:spPr>
                </pic:pic>
              </a:graphicData>
            </a:graphic>
          </wp:inline>
        </w:drawing>
      </w:r>
      <w:r>
        <w:rPr>
          <w:sz w:val="24"/>
          <w:szCs w:val="24"/>
        </w:rPr>
        <w:t xml:space="preserve">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335B5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08/01/2021</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335B55"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335B55">
        <w:rPr>
          <w:sz w:val="24"/>
          <w:szCs w:val="24"/>
        </w:rPr>
        <w:t xml:space="preserve"> </w:t>
      </w:r>
    </w:p>
    <w:p w:rsidR="00335B55" w:rsidRDefault="00335B55" w:rsidP="00FF7EBB">
      <w:pPr>
        <w:pBdr>
          <w:top w:val="single" w:sz="6" w:space="1" w:color="auto"/>
          <w:left w:val="single" w:sz="6" w:space="1" w:color="auto"/>
          <w:bottom w:val="single" w:sz="6" w:space="1" w:color="auto"/>
          <w:right w:val="single" w:sz="6" w:space="1" w:color="auto"/>
        </w:pBdr>
        <w:jc w:val="both"/>
        <w:rPr>
          <w:sz w:val="24"/>
          <w:szCs w:val="24"/>
        </w:rPr>
      </w:pPr>
    </w:p>
    <w:p w:rsidR="00335B55" w:rsidRDefault="00335B55" w:rsidP="00FF7EBB">
      <w:pPr>
        <w:pBdr>
          <w:top w:val="single" w:sz="6" w:space="1" w:color="auto"/>
          <w:left w:val="single" w:sz="6" w:space="1" w:color="auto"/>
          <w:bottom w:val="single" w:sz="6" w:space="1" w:color="auto"/>
          <w:right w:val="single" w:sz="6" w:space="1" w:color="auto"/>
        </w:pBdr>
        <w:jc w:val="both"/>
        <w:rPr>
          <w:sz w:val="24"/>
          <w:szCs w:val="24"/>
        </w:rPr>
      </w:pPr>
      <w:r w:rsidRPr="00F74153">
        <w:rPr>
          <w:noProof/>
        </w:rPr>
        <w:drawing>
          <wp:inline distT="0" distB="0" distL="0" distR="0" wp14:anchorId="0D7BF17A" wp14:editId="66EB8FFD">
            <wp:extent cx="1156898" cy="6537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187599" cy="671047"/>
                    </a:xfrm>
                    <a:prstGeom prst="rect">
                      <a:avLst/>
                    </a:prstGeom>
                  </pic:spPr>
                </pic:pic>
              </a:graphicData>
            </a:graphic>
          </wp:inline>
        </w:drawing>
      </w:r>
    </w:p>
    <w:p w:rsidR="00335B55" w:rsidRDefault="00335B5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335B55">
        <w:rPr>
          <w:sz w:val="24"/>
          <w:szCs w:val="24"/>
        </w:rPr>
        <w:t xml:space="preserve">08/01/2020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1B331A" w:rsidRPr="008B28E7" w:rsidRDefault="001B331A" w:rsidP="00FF7EBB">
      <w:pPr>
        <w:ind w:right="180"/>
        <w:jc w:val="both"/>
        <w:rPr>
          <w:b/>
          <w:sz w:val="24"/>
          <w:szCs w:val="24"/>
        </w:rPr>
      </w:pPr>
    </w:p>
    <w:p w:rsidR="004923DA" w:rsidRPr="008B28E7" w:rsidRDefault="004923DA" w:rsidP="00FF7EBB">
      <w:pPr>
        <w:ind w:right="180"/>
        <w:jc w:val="both"/>
        <w:rPr>
          <w:b/>
          <w:sz w:val="24"/>
          <w:szCs w:val="24"/>
        </w:rPr>
      </w:pPr>
      <w:r w:rsidRPr="008B28E7">
        <w:rPr>
          <w:b/>
          <w:sz w:val="24"/>
          <w:szCs w:val="24"/>
        </w:rPr>
        <w:t xml:space="preserve"> Line manager verification</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9B66EB">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rsidR="004923DA" w:rsidRPr="008B28E7" w:rsidRDefault="004923DA" w:rsidP="009B66EB">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learning and development undertaken </w:t>
      </w:r>
    </w:p>
    <w:p w:rsidR="004923DA" w:rsidRPr="008B28E7" w:rsidRDefault="004923DA" w:rsidP="009B66E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rsidR="004923DA" w:rsidRPr="008B28E7" w:rsidRDefault="004923DA" w:rsidP="009B66E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923DA" w:rsidRPr="008B28E7" w:rsidRDefault="004923DA" w:rsidP="009B66E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4923DA" w:rsidRPr="008B28E7" w:rsidRDefault="004923DA" w:rsidP="009B66E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923DA" w:rsidRPr="008B28E7" w:rsidRDefault="004923DA" w:rsidP="009B66E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923DA" w:rsidRPr="008B28E7" w:rsidRDefault="004923DA" w:rsidP="009B66E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335B55">
        <w:rPr>
          <w:caps/>
          <w:sz w:val="24"/>
          <w:szCs w:val="24"/>
        </w:rPr>
        <w:t>: CHRISTINA WORLEY</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 xml:space="preserve">_ _ _ </w:t>
      </w:r>
      <w:r w:rsidR="00517F70">
        <w:rPr>
          <w:sz w:val="24"/>
          <w:szCs w:val="24"/>
        </w:rPr>
        <w:t xml:space="preserve">C. Worley </w:t>
      </w:r>
      <w:r w:rsidR="00B577D3" w:rsidRPr="00B577D3">
        <w:rPr>
          <w:sz w:val="24"/>
          <w:szCs w:val="24"/>
        </w:rPr>
        <w:t>_ _ _ _ _ _ _ _ _ _ _ _ _ _ _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w:t>
      </w:r>
      <w:r w:rsidR="00517F70">
        <w:rPr>
          <w:sz w:val="24"/>
          <w:szCs w:val="24"/>
        </w:rPr>
        <w:t>12/1/21</w:t>
      </w:r>
      <w:r w:rsidR="00B577D3" w:rsidRPr="00B577D3">
        <w:rPr>
          <w:sz w:val="24"/>
          <w:szCs w:val="24"/>
        </w:rPr>
        <w:t xml:space="preserve"> _ _ _ _ _ _ _ _ _ _ _ _ _ _ _ _ _ _ _ _ _ _ _ _</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rsidR="00BB6638" w:rsidRDefault="00BB6638" w:rsidP="00BB6638">
      <w:pPr>
        <w:tabs>
          <w:tab w:val="left" w:pos="1590"/>
        </w:tabs>
        <w:jc w:val="both"/>
        <w:rPr>
          <w:b/>
          <w:sz w:val="24"/>
          <w:szCs w:val="24"/>
        </w:rPr>
      </w:pPr>
    </w:p>
    <w:p w:rsidR="00BB6638" w:rsidRPr="00BE10C2" w:rsidRDefault="00BB6638" w:rsidP="00BB6638">
      <w:pPr>
        <w:overflowPunct/>
        <w:autoSpaceDE/>
        <w:autoSpaceDN/>
        <w:adjustRightInd/>
        <w:textAlignment w:val="auto"/>
        <w:rPr>
          <w:color w:val="auto"/>
          <w:sz w:val="24"/>
          <w:szCs w:val="24"/>
        </w:rPr>
      </w:pPr>
    </w:p>
    <w:p w:rsidR="00986C0B" w:rsidRDefault="00986C0B" w:rsidP="00986C0B">
      <w:pPr>
        <w:ind w:right="72"/>
        <w:jc w:val="center"/>
        <w:rPr>
          <w:b/>
          <w:bCs/>
        </w:rPr>
      </w:pPr>
      <w:r>
        <w:rPr>
          <w:b/>
          <w:bCs/>
        </w:rPr>
        <w:t>PORTH AGORED and UNIVERSITY OF WALES, TRINITY SAINT DAVID</w:t>
      </w:r>
    </w:p>
    <w:p w:rsidR="00986C0B" w:rsidRDefault="00986C0B" w:rsidP="00986C0B">
      <w:pPr>
        <w:ind w:right="72"/>
        <w:rPr>
          <w:b/>
          <w:bCs/>
        </w:rPr>
      </w:pPr>
    </w:p>
    <w:p w:rsidR="00986C0B" w:rsidRDefault="00986C0B" w:rsidP="00986C0B">
      <w:pPr>
        <w:ind w:right="72"/>
        <w:jc w:val="center"/>
        <w:rPr>
          <w:b/>
          <w:bCs/>
        </w:rPr>
      </w:pPr>
      <w:r>
        <w:rPr>
          <w:b/>
          <w:bCs/>
        </w:rPr>
        <w:t>GRADUATE CERTIFICATE IN CONSOLIDATION OF SOCIAL WORK PRACTICE</w:t>
      </w:r>
    </w:p>
    <w:p w:rsidR="00986C0B" w:rsidRDefault="00986C0B" w:rsidP="00986C0B">
      <w:pPr>
        <w:ind w:right="72"/>
        <w:jc w:val="center"/>
        <w:rPr>
          <w:b/>
          <w:bCs/>
        </w:rPr>
      </w:pPr>
    </w:p>
    <w:p w:rsidR="00986C0B" w:rsidRDefault="00986C0B" w:rsidP="00986C0B">
      <w:pPr>
        <w:ind w:right="72"/>
        <w:jc w:val="center"/>
        <w:rPr>
          <w:b/>
          <w:bCs/>
        </w:rPr>
      </w:pPr>
      <w:r>
        <w:rPr>
          <w:b/>
          <w:bCs/>
        </w:rPr>
        <w:t xml:space="preserve">LEARNER AND EMPLOYER’S LEARNING AGREEMENT </w:t>
      </w:r>
    </w:p>
    <w:p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Default="00335B55">
            <w:pPr>
              <w:rPr>
                <w:sz w:val="24"/>
                <w:szCs w:val="24"/>
              </w:rPr>
            </w:pPr>
            <w:r>
              <w:rPr>
                <w:sz w:val="24"/>
                <w:szCs w:val="24"/>
              </w:rPr>
              <w:t>Lois Owen</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335B55">
            <w:pPr>
              <w:rPr>
                <w:sz w:val="24"/>
                <w:szCs w:val="24"/>
              </w:rPr>
            </w:pPr>
            <w:r>
              <w:rPr>
                <w:sz w:val="24"/>
                <w:szCs w:val="24"/>
              </w:rPr>
              <w:t xml:space="preserve">Assessment and Support Team </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Default="00335B55">
            <w:pPr>
              <w:rPr>
                <w:sz w:val="24"/>
                <w:szCs w:val="24"/>
              </w:rPr>
            </w:pPr>
            <w:r>
              <w:rPr>
                <w:sz w:val="24"/>
                <w:szCs w:val="24"/>
              </w:rPr>
              <w:t>Christina Worley</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Default="00335B55">
            <w:pPr>
              <w:rPr>
                <w:sz w:val="24"/>
                <w:szCs w:val="24"/>
              </w:rPr>
            </w:pPr>
            <w:r>
              <w:rPr>
                <w:sz w:val="24"/>
                <w:szCs w:val="24"/>
              </w:rPr>
              <w:t xml:space="preserve">Christina Worley </w:t>
            </w:r>
          </w:p>
        </w:tc>
      </w:tr>
    </w:tbl>
    <w:p w:rsidR="00986C0B" w:rsidRDefault="00986C0B" w:rsidP="00986C0B"/>
    <w:p w:rsidR="00986C0B" w:rsidRDefault="00986C0B" w:rsidP="00986C0B">
      <w:r>
        <w:rPr>
          <w:b/>
        </w:rPr>
        <w:t>Study Duty</w:t>
      </w:r>
    </w:p>
    <w:p w:rsidR="00986C0B" w:rsidRDefault="00986C0B" w:rsidP="00986C0B"/>
    <w:p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Default="00986C0B" w:rsidP="00986C0B">
      <w:pPr>
        <w:pStyle w:val="Title"/>
        <w:ind w:right="-1"/>
        <w:jc w:val="left"/>
        <w:rPr>
          <w:rFonts w:cs="Arial"/>
          <w:b w:val="0"/>
          <w:szCs w:val="24"/>
        </w:rPr>
      </w:pPr>
    </w:p>
    <w:p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rsidR="00986C0B" w:rsidRDefault="00986C0B" w:rsidP="00986C0B"/>
    <w:p w:rsidR="00986C0B" w:rsidRDefault="00986C0B" w:rsidP="00986C0B">
      <w:pPr>
        <w:rPr>
          <w:b/>
        </w:rPr>
      </w:pPr>
      <w:r>
        <w:rPr>
          <w:b/>
        </w:rPr>
        <w:t xml:space="preserve">Study Leave </w:t>
      </w:r>
    </w:p>
    <w:p w:rsidR="00986C0B" w:rsidRDefault="00986C0B" w:rsidP="00986C0B"/>
    <w:p w:rsidR="00986C0B" w:rsidRDefault="00986C0B" w:rsidP="00986C0B">
      <w:r>
        <w:t xml:space="preserve">The employer undertakes to support the learner by providing paid leave in full to attend all agreed induction, Consolidation Workshops, programme evaluation meetings or training </w:t>
      </w:r>
      <w:r>
        <w:lastRenderedPageBreak/>
        <w:t>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986C0B" w:rsidRDefault="00986C0B" w:rsidP="00986C0B"/>
    <w:p w:rsidR="00986C0B" w:rsidRDefault="00986C0B" w:rsidP="00986C0B">
      <w:pPr>
        <w:rPr>
          <w:b/>
        </w:rPr>
      </w:pPr>
      <w:r>
        <w:rPr>
          <w:b/>
        </w:rPr>
        <w:t xml:space="preserve">Resources </w:t>
      </w:r>
    </w:p>
    <w:p w:rsidR="00986C0B" w:rsidRDefault="00986C0B" w:rsidP="00986C0B"/>
    <w:p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Default="00986C0B" w:rsidP="00986C0B"/>
    <w:p w:rsidR="000766EC" w:rsidRDefault="000766EC" w:rsidP="00986C0B"/>
    <w:p w:rsidR="00986C0B" w:rsidRDefault="000766EC" w:rsidP="00986C0B">
      <w:pPr>
        <w:rPr>
          <w:b/>
        </w:rPr>
      </w:pPr>
      <w:r>
        <w:rPr>
          <w:b/>
        </w:rPr>
        <w:br w:type="page"/>
      </w:r>
      <w:r w:rsidR="00986C0B">
        <w:rPr>
          <w:b/>
        </w:rPr>
        <w:lastRenderedPageBreak/>
        <w:t xml:space="preserve">The employer’s training department agrees to: </w:t>
      </w:r>
    </w:p>
    <w:p w:rsidR="00986C0B" w:rsidRDefault="00986C0B" w:rsidP="00986C0B">
      <w:r>
        <w:t xml:space="preserve"> </w:t>
      </w:r>
    </w:p>
    <w:p w:rsidR="00986C0B" w:rsidRDefault="00986C0B" w:rsidP="009B66EB">
      <w:pPr>
        <w:numPr>
          <w:ilvl w:val="0"/>
          <w:numId w:val="8"/>
        </w:numPr>
        <w:overflowPunct/>
        <w:autoSpaceDE/>
        <w:autoSpaceDN/>
        <w:adjustRightInd/>
        <w:textAlignment w:val="auto"/>
      </w:pPr>
      <w:r>
        <w:t xml:space="preserve">Arrange for eligible staff to join the programme </w:t>
      </w:r>
    </w:p>
    <w:p w:rsidR="00986C0B" w:rsidRDefault="00986C0B" w:rsidP="009B66EB">
      <w:pPr>
        <w:numPr>
          <w:ilvl w:val="0"/>
          <w:numId w:val="8"/>
        </w:numPr>
        <w:overflowPunct/>
        <w:autoSpaceDE/>
        <w:autoSpaceDN/>
        <w:adjustRightInd/>
        <w:textAlignment w:val="auto"/>
      </w:pPr>
      <w:r>
        <w:t xml:space="preserve">pay course fees directly to the University  </w:t>
      </w:r>
    </w:p>
    <w:p w:rsidR="00986C0B" w:rsidRDefault="00986C0B" w:rsidP="009B66EB">
      <w:pPr>
        <w:numPr>
          <w:ilvl w:val="0"/>
          <w:numId w:val="9"/>
        </w:numPr>
        <w:overflowPunct/>
        <w:autoSpaceDE/>
        <w:autoSpaceDN/>
        <w:adjustRightInd/>
        <w:textAlignment w:val="auto"/>
      </w:pPr>
      <w:r>
        <w:t>provide additional guidance and support by:</w:t>
      </w:r>
    </w:p>
    <w:p w:rsidR="00986C0B" w:rsidRDefault="00986C0B" w:rsidP="00986C0B"/>
    <w:p w:rsidR="00986C0B" w:rsidRDefault="00986C0B" w:rsidP="009B66EB">
      <w:pPr>
        <w:numPr>
          <w:ilvl w:val="1"/>
          <w:numId w:val="10"/>
        </w:numPr>
        <w:tabs>
          <w:tab w:val="left" w:pos="360"/>
        </w:tabs>
        <w:overflowPunct/>
        <w:autoSpaceDE/>
        <w:autoSpaceDN/>
        <w:adjustRightInd/>
        <w:textAlignment w:val="auto"/>
      </w:pPr>
      <w:r>
        <w:t>facilitating access to existing learning materials or library resources</w:t>
      </w:r>
    </w:p>
    <w:p w:rsidR="00986C0B" w:rsidRDefault="00986C0B" w:rsidP="009B66EB">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rsidR="00986C0B" w:rsidRDefault="00986C0B" w:rsidP="009B66EB">
      <w:pPr>
        <w:numPr>
          <w:ilvl w:val="1"/>
          <w:numId w:val="10"/>
        </w:numPr>
        <w:tabs>
          <w:tab w:val="left" w:pos="360"/>
        </w:tabs>
        <w:overflowPunct/>
        <w:autoSpaceDE/>
        <w:autoSpaceDN/>
        <w:adjustRightInd/>
        <w:textAlignment w:val="auto"/>
      </w:pPr>
      <w:r>
        <w:t xml:space="preserve">providing programme induction and Consolidation Workshops </w:t>
      </w:r>
    </w:p>
    <w:p w:rsidR="00986C0B" w:rsidRDefault="00986C0B" w:rsidP="009B66EB">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rsidR="00986C0B" w:rsidRDefault="00986C0B" w:rsidP="009B66EB">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rsidR="00986C0B" w:rsidRDefault="00986C0B" w:rsidP="00986C0B">
      <w:pPr>
        <w:tabs>
          <w:tab w:val="left" w:pos="360"/>
        </w:tabs>
      </w:pPr>
    </w:p>
    <w:p w:rsidR="00986C0B" w:rsidRDefault="00986C0B" w:rsidP="00986C0B">
      <w:pPr>
        <w:rPr>
          <w:b/>
        </w:rPr>
      </w:pPr>
      <w:r>
        <w:rPr>
          <w:b/>
        </w:rPr>
        <w:t xml:space="preserve">The learner agrees to: </w:t>
      </w:r>
    </w:p>
    <w:p w:rsidR="00986C0B" w:rsidRDefault="00986C0B" w:rsidP="00986C0B"/>
    <w:p w:rsidR="00986C0B" w:rsidRDefault="00986C0B" w:rsidP="009B66EB">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rsidR="00986C0B" w:rsidRDefault="00986C0B" w:rsidP="009B66EB">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rsidR="00986C0B" w:rsidRDefault="00986C0B" w:rsidP="009B66EB">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Default="00986C0B" w:rsidP="009B66EB">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rsidR="00986C0B" w:rsidRDefault="00986C0B" w:rsidP="009B66EB">
      <w:pPr>
        <w:numPr>
          <w:ilvl w:val="0"/>
          <w:numId w:val="11"/>
        </w:numPr>
        <w:overflowPunct/>
        <w:autoSpaceDE/>
        <w:autoSpaceDN/>
        <w:adjustRightInd/>
        <w:textAlignment w:val="auto"/>
      </w:pPr>
      <w:r>
        <w:t xml:space="preserve">produce work and evidence appropriate to the portfolio and learning outcomes within agreed timescales </w:t>
      </w:r>
    </w:p>
    <w:p w:rsidR="00986C0B" w:rsidRDefault="00986C0B" w:rsidP="009B66EB">
      <w:pPr>
        <w:numPr>
          <w:ilvl w:val="0"/>
          <w:numId w:val="11"/>
        </w:numPr>
        <w:overflowPunct/>
        <w:autoSpaceDE/>
        <w:autoSpaceDN/>
        <w:adjustRightInd/>
        <w:jc w:val="both"/>
        <w:textAlignment w:val="auto"/>
      </w:pPr>
      <w:r>
        <w:t>make and keep agreed appointments with mentor/line manager</w:t>
      </w:r>
    </w:p>
    <w:p w:rsidR="00986C0B" w:rsidRDefault="00986C0B" w:rsidP="009B66EB">
      <w:pPr>
        <w:numPr>
          <w:ilvl w:val="0"/>
          <w:numId w:val="11"/>
        </w:numPr>
        <w:overflowPunct/>
        <w:autoSpaceDE/>
        <w:autoSpaceDN/>
        <w:adjustRightInd/>
        <w:textAlignment w:val="auto"/>
      </w:pPr>
      <w:r>
        <w:t>ensure they are prepared adequately and obtain all necessary consent for observed practice</w:t>
      </w:r>
    </w:p>
    <w:p w:rsidR="00986C0B" w:rsidRDefault="00986C0B" w:rsidP="009B66EB">
      <w:pPr>
        <w:numPr>
          <w:ilvl w:val="0"/>
          <w:numId w:val="11"/>
        </w:numPr>
        <w:overflowPunct/>
        <w:autoSpaceDE/>
        <w:autoSpaceDN/>
        <w:adjustRightInd/>
        <w:textAlignment w:val="auto"/>
      </w:pPr>
      <w:r>
        <w:lastRenderedPageBreak/>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Default="00986C0B" w:rsidP="009B66EB">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rsidR="00986C0B" w:rsidRDefault="00986C0B" w:rsidP="009B66EB">
      <w:pPr>
        <w:numPr>
          <w:ilvl w:val="0"/>
          <w:numId w:val="11"/>
        </w:numPr>
        <w:overflowPunct/>
        <w:autoSpaceDE/>
        <w:autoSpaceDN/>
        <w:adjustRightInd/>
        <w:textAlignment w:val="auto"/>
      </w:pPr>
      <w:r>
        <w:t xml:space="preserve">take personal responsibility for preparing and completing all work necessary to submit their portfolio </w:t>
      </w:r>
    </w:p>
    <w:p w:rsidR="00986C0B" w:rsidRDefault="00986C0B" w:rsidP="009B66EB">
      <w:pPr>
        <w:numPr>
          <w:ilvl w:val="0"/>
          <w:numId w:val="11"/>
        </w:numPr>
        <w:overflowPunct/>
        <w:autoSpaceDE/>
        <w:autoSpaceDN/>
        <w:adjustRightInd/>
        <w:textAlignment w:val="auto"/>
      </w:pPr>
      <w:r>
        <w:t>act at all times in accordance with the Code of Practice, the employer’s and University’s policies, procedures and processes</w:t>
      </w:r>
    </w:p>
    <w:p w:rsidR="00986C0B" w:rsidRDefault="00986C0B" w:rsidP="009B66EB">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rsidR="00986C0B" w:rsidRDefault="00986C0B" w:rsidP="00986C0B"/>
    <w:p w:rsidR="00986C0B" w:rsidRDefault="00986C0B" w:rsidP="00986C0B">
      <w:pPr>
        <w:rPr>
          <w:b/>
        </w:rPr>
      </w:pPr>
    </w:p>
    <w:p w:rsidR="00986C0B" w:rsidRDefault="00986C0B" w:rsidP="00986C0B">
      <w:pPr>
        <w:rPr>
          <w:b/>
        </w:rPr>
      </w:pPr>
    </w:p>
    <w:p w:rsidR="00986C0B" w:rsidRDefault="00986C0B" w:rsidP="00986C0B">
      <w:pPr>
        <w:rPr>
          <w:b/>
        </w:rPr>
      </w:pPr>
      <w:r>
        <w:rPr>
          <w:b/>
        </w:rPr>
        <w:t>Line Manager/Mentor agrees to:</w:t>
      </w:r>
    </w:p>
    <w:p w:rsidR="00986C0B" w:rsidRDefault="00986C0B" w:rsidP="00986C0B"/>
    <w:p w:rsidR="00986C0B" w:rsidRDefault="00986C0B" w:rsidP="009B66EB">
      <w:pPr>
        <w:numPr>
          <w:ilvl w:val="0"/>
          <w:numId w:val="12"/>
        </w:numPr>
        <w:overflowPunct/>
        <w:autoSpaceDE/>
        <w:autoSpaceDN/>
        <w:adjustRightInd/>
        <w:textAlignment w:val="auto"/>
      </w:pPr>
      <w:r>
        <w:t>attend an induction meeting to become familiar with the requirements of the programme</w:t>
      </w:r>
    </w:p>
    <w:p w:rsidR="00986C0B" w:rsidRDefault="00986C0B" w:rsidP="009B66EB">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Default="00986C0B" w:rsidP="009B66EB">
      <w:pPr>
        <w:numPr>
          <w:ilvl w:val="0"/>
          <w:numId w:val="12"/>
        </w:numPr>
        <w:overflowPunct/>
        <w:autoSpaceDE/>
        <w:autoSpaceDN/>
        <w:adjustRightInd/>
        <w:textAlignment w:val="auto"/>
      </w:pPr>
      <w:r>
        <w:t>guide and support the learner for the duration of the programme</w:t>
      </w:r>
    </w:p>
    <w:p w:rsidR="00986C0B" w:rsidRDefault="00986C0B" w:rsidP="009B66EB">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rsidR="00986C0B" w:rsidRDefault="00986C0B" w:rsidP="009B66EB">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986C0B" w:rsidRDefault="00986C0B" w:rsidP="009B66EB">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Default="00986C0B" w:rsidP="00986C0B">
      <w:pPr>
        <w:rPr>
          <w:b/>
        </w:rPr>
      </w:pPr>
      <w:r>
        <w:rPr>
          <w:b/>
        </w:rPr>
        <w:lastRenderedPageBreak/>
        <w:t>Completion and submission of portfolio</w:t>
      </w:r>
    </w:p>
    <w:p w:rsidR="00986C0B" w:rsidRDefault="00986C0B" w:rsidP="00986C0B">
      <w:pPr>
        <w:rPr>
          <w:b/>
        </w:rPr>
      </w:pPr>
    </w:p>
    <w:p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Default="00986C0B" w:rsidP="00986C0B"/>
    <w:p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986C0B" w:rsidRDefault="00986C0B" w:rsidP="00986C0B">
      <w:pPr>
        <w:ind w:right="72"/>
      </w:pPr>
    </w:p>
    <w:p w:rsidR="00986C0B" w:rsidRDefault="00986C0B" w:rsidP="00986C0B">
      <w:r>
        <w:rPr>
          <w:b/>
        </w:rPr>
        <w:t>Pressure of work is not regarded as a reason for non-attendance at any Consolidation Workshop</w:t>
      </w:r>
      <w:r>
        <w:t>.</w:t>
      </w:r>
    </w:p>
    <w:p w:rsidR="00986C0B" w:rsidRDefault="00986C0B" w:rsidP="00986C0B"/>
    <w:p w:rsidR="00986C0B" w:rsidRDefault="00986C0B" w:rsidP="00986C0B">
      <w:r>
        <w:t>I understand and accept the terms and conditions of this learning agreement as stated above.</w:t>
      </w:r>
    </w:p>
    <w:p w:rsidR="00986C0B" w:rsidRDefault="00986C0B" w:rsidP="00986C0B"/>
    <w:p w:rsidR="00986C0B" w:rsidRDefault="00335B55" w:rsidP="00986C0B">
      <w:r>
        <w:t xml:space="preserve">Signed:    </w:t>
      </w:r>
      <w:r>
        <w:rPr>
          <w:noProof/>
        </w:rPr>
        <w:drawing>
          <wp:inline distT="0" distB="0" distL="0" distR="0" wp14:anchorId="1020D191" wp14:editId="7B9A366E">
            <wp:extent cx="1292860" cy="441325"/>
            <wp:effectExtent l="0" t="0" r="2540" b="0"/>
            <wp:docPr id="3" name="Picture 3" descr="cid:image003.png@01D4EE0E.527B9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png@01D4EE0E.527B9290"/>
                    <pic:cNvPicPr>
                      <a:picLocks noChangeAspect="1" noChangeArrowheads="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a:off x="0" y="0"/>
                      <a:ext cx="1292860" cy="441325"/>
                    </a:xfrm>
                    <a:prstGeom prst="rect">
                      <a:avLst/>
                    </a:prstGeom>
                    <a:noFill/>
                    <a:ln>
                      <a:noFill/>
                    </a:ln>
                  </pic:spPr>
                </pic:pic>
              </a:graphicData>
            </a:graphic>
          </wp:inline>
        </w:drawing>
      </w:r>
      <w:r>
        <w:t xml:space="preserve">   </w:t>
      </w:r>
      <w:r w:rsidR="00986C0B">
        <w:t xml:space="preserve"> Print Name:</w:t>
      </w:r>
      <w:r>
        <w:t xml:space="preserve"> LOIS </w:t>
      </w:r>
      <w:proofErr w:type="gramStart"/>
      <w:r>
        <w:t xml:space="preserve">OWEN </w:t>
      </w:r>
      <w:r w:rsidR="00986C0B">
        <w:t xml:space="preserve"> Date</w:t>
      </w:r>
      <w:proofErr w:type="gramEnd"/>
      <w:r w:rsidR="00986C0B">
        <w:t xml:space="preserve">:………. </w:t>
      </w:r>
    </w:p>
    <w:p w:rsidR="00986C0B" w:rsidRDefault="00986C0B" w:rsidP="00986C0B">
      <w:r>
        <w:t>(Learner)</w:t>
      </w:r>
    </w:p>
    <w:p w:rsidR="00986C0B" w:rsidRDefault="00986C0B" w:rsidP="00986C0B"/>
    <w:p w:rsidR="00986C0B" w:rsidRDefault="00986C0B" w:rsidP="00986C0B">
      <w:r>
        <w:t>Signed</w:t>
      </w:r>
      <w:proofErr w:type="gramStart"/>
      <w:r>
        <w:t>:………………………..</w:t>
      </w:r>
      <w:proofErr w:type="gramEnd"/>
      <w:r>
        <w:t xml:space="preserve"> Print Name</w:t>
      </w:r>
      <w:proofErr w:type="gramStart"/>
      <w:r>
        <w:t>:…………………………</w:t>
      </w:r>
      <w:proofErr w:type="gramEnd"/>
      <w:r>
        <w:t xml:space="preserve">.Date:………. </w:t>
      </w:r>
    </w:p>
    <w:p w:rsidR="00986C0B" w:rsidRDefault="00986C0B" w:rsidP="00986C0B">
      <w:r>
        <w:t>(Line Manager/Mentor)</w:t>
      </w:r>
    </w:p>
    <w:p w:rsidR="00986C0B" w:rsidRDefault="00986C0B" w:rsidP="00986C0B"/>
    <w:p w:rsidR="00986C0B" w:rsidRDefault="00986C0B" w:rsidP="00986C0B">
      <w:r>
        <w:t>Signed</w:t>
      </w:r>
      <w:proofErr w:type="gramStart"/>
      <w:r>
        <w:t>:………………………..</w:t>
      </w:r>
      <w:proofErr w:type="gramEnd"/>
      <w:r>
        <w:t xml:space="preserve"> Print Name</w:t>
      </w:r>
      <w:proofErr w:type="gramStart"/>
      <w:r>
        <w:t>:…………………………</w:t>
      </w:r>
      <w:proofErr w:type="gramEnd"/>
      <w:r>
        <w:t>.Date:……….</w:t>
      </w:r>
    </w:p>
    <w:p w:rsidR="00986C0B" w:rsidRDefault="00986C0B" w:rsidP="00986C0B">
      <w:r>
        <w:t>(Mentor, if different to above)</w:t>
      </w:r>
    </w:p>
    <w:p w:rsidR="00986C0B" w:rsidRDefault="00986C0B" w:rsidP="00986C0B"/>
    <w:p w:rsidR="00986C0B" w:rsidRDefault="00986C0B" w:rsidP="00986C0B"/>
    <w:p w:rsidR="00986C0B" w:rsidRDefault="00986C0B" w:rsidP="00986C0B">
      <w:pPr>
        <w:rPr>
          <w:b/>
        </w:rPr>
      </w:pPr>
      <w:r>
        <w:rPr>
          <w:b/>
        </w:rPr>
        <w:t>PLEASE PLACE THE SIGNED COPY OF THIS LEARNING AGREEMENT IN SECTION 9 OF THE PORTFOLIO</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C7108B">
      <w:footerReference w:type="default" r:id="rId3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78C8" w:rsidRDefault="004D78C8">
      <w:r>
        <w:separator/>
      </w:r>
    </w:p>
  </w:endnote>
  <w:endnote w:type="continuationSeparator" w:id="0">
    <w:p w:rsidR="004D78C8" w:rsidRDefault="004D78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5A4D" w:rsidRPr="00E60F42" w:rsidRDefault="007E5A4D"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78C8" w:rsidRDefault="004D78C8">
      <w:r>
        <w:separator/>
      </w:r>
    </w:p>
  </w:footnote>
  <w:footnote w:type="continuationSeparator" w:id="0">
    <w:p w:rsidR="004D78C8" w:rsidRDefault="004D78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C8762C6"/>
    <w:multiLevelType w:val="hybridMultilevel"/>
    <w:tmpl w:val="DC88E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DB60AE"/>
    <w:multiLevelType w:val="hybridMultilevel"/>
    <w:tmpl w:val="425073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D4A4E92"/>
    <w:multiLevelType w:val="hybridMultilevel"/>
    <w:tmpl w:val="5F7ECB26"/>
    <w:lvl w:ilvl="0" w:tplc="5FFA6148">
      <w:start w:val="1"/>
      <w:numFmt w:val="lowerLetter"/>
      <w:lvlText w:val="%1)"/>
      <w:lvlJc w:val="left"/>
      <w:pPr>
        <w:ind w:left="1110" w:hanging="360"/>
      </w:pPr>
      <w:rPr>
        <w:rFonts w:hint="default"/>
      </w:r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1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2FF3810"/>
    <w:multiLevelType w:val="hybridMultilevel"/>
    <w:tmpl w:val="3AE48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56292"/>
    <w:multiLevelType w:val="hybridMultilevel"/>
    <w:tmpl w:val="A3A81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A43B9E"/>
    <w:multiLevelType w:val="hybridMultilevel"/>
    <w:tmpl w:val="3DC63F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0"/>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16"/>
  </w:num>
  <w:num w:numId="6">
    <w:abstractNumId w:val="12"/>
  </w:num>
  <w:num w:numId="7">
    <w:abstractNumId w:val="14"/>
  </w:num>
  <w:num w:numId="8">
    <w:abstractNumId w:val="3"/>
  </w:num>
  <w:num w:numId="9">
    <w:abstractNumId w:val="17"/>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8"/>
  </w:num>
  <w:num w:numId="13">
    <w:abstractNumId w:val="13"/>
  </w:num>
  <w:num w:numId="14">
    <w:abstractNumId w:val="7"/>
  </w:num>
  <w:num w:numId="15">
    <w:abstractNumId w:val="5"/>
  </w:num>
  <w:num w:numId="16">
    <w:abstractNumId w:val="15"/>
  </w:num>
  <w:num w:numId="17">
    <w:abstractNumId w:val="11"/>
  </w:num>
  <w:num w:numId="18">
    <w:abstractNumId w:val="9"/>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2CB"/>
    <w:rsid w:val="00020EEC"/>
    <w:rsid w:val="0002440E"/>
    <w:rsid w:val="0002759A"/>
    <w:rsid w:val="000276E2"/>
    <w:rsid w:val="00027B1F"/>
    <w:rsid w:val="0003088B"/>
    <w:rsid w:val="000325D9"/>
    <w:rsid w:val="000372B2"/>
    <w:rsid w:val="0004079F"/>
    <w:rsid w:val="00045B87"/>
    <w:rsid w:val="00045C07"/>
    <w:rsid w:val="00046861"/>
    <w:rsid w:val="00054A07"/>
    <w:rsid w:val="00055D43"/>
    <w:rsid w:val="00056FAC"/>
    <w:rsid w:val="00057751"/>
    <w:rsid w:val="000624DF"/>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A7071"/>
    <w:rsid w:val="000C1DF8"/>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257C"/>
    <w:rsid w:val="001347F8"/>
    <w:rsid w:val="00137BB5"/>
    <w:rsid w:val="00137E05"/>
    <w:rsid w:val="001403EC"/>
    <w:rsid w:val="00140BBF"/>
    <w:rsid w:val="001447F6"/>
    <w:rsid w:val="00147DE3"/>
    <w:rsid w:val="00150794"/>
    <w:rsid w:val="001608C4"/>
    <w:rsid w:val="001627DB"/>
    <w:rsid w:val="00171418"/>
    <w:rsid w:val="0017349B"/>
    <w:rsid w:val="001739C8"/>
    <w:rsid w:val="001772DE"/>
    <w:rsid w:val="00181534"/>
    <w:rsid w:val="001961CF"/>
    <w:rsid w:val="001A59BB"/>
    <w:rsid w:val="001A6A51"/>
    <w:rsid w:val="001A79C4"/>
    <w:rsid w:val="001B331A"/>
    <w:rsid w:val="001C0E74"/>
    <w:rsid w:val="001C4DB8"/>
    <w:rsid w:val="001D19E7"/>
    <w:rsid w:val="001D229F"/>
    <w:rsid w:val="001D6D39"/>
    <w:rsid w:val="001E53F4"/>
    <w:rsid w:val="001F4552"/>
    <w:rsid w:val="002019EB"/>
    <w:rsid w:val="00205051"/>
    <w:rsid w:val="00211F65"/>
    <w:rsid w:val="0021792F"/>
    <w:rsid w:val="00220D06"/>
    <w:rsid w:val="0022255F"/>
    <w:rsid w:val="002246A0"/>
    <w:rsid w:val="00230439"/>
    <w:rsid w:val="0023086F"/>
    <w:rsid w:val="00235176"/>
    <w:rsid w:val="00236061"/>
    <w:rsid w:val="0024100E"/>
    <w:rsid w:val="00241C1B"/>
    <w:rsid w:val="0024288B"/>
    <w:rsid w:val="002526F7"/>
    <w:rsid w:val="00256FDD"/>
    <w:rsid w:val="002657E9"/>
    <w:rsid w:val="0026665E"/>
    <w:rsid w:val="0027147E"/>
    <w:rsid w:val="002761F4"/>
    <w:rsid w:val="002775E1"/>
    <w:rsid w:val="00277979"/>
    <w:rsid w:val="00285065"/>
    <w:rsid w:val="00291ADD"/>
    <w:rsid w:val="00295CA1"/>
    <w:rsid w:val="002A0E51"/>
    <w:rsid w:val="002A291A"/>
    <w:rsid w:val="002A5604"/>
    <w:rsid w:val="002A6CE0"/>
    <w:rsid w:val="002A7158"/>
    <w:rsid w:val="002B1701"/>
    <w:rsid w:val="002B23C3"/>
    <w:rsid w:val="002B443A"/>
    <w:rsid w:val="002B5B35"/>
    <w:rsid w:val="002C2536"/>
    <w:rsid w:val="002C256A"/>
    <w:rsid w:val="002C3031"/>
    <w:rsid w:val="002C4233"/>
    <w:rsid w:val="002C496D"/>
    <w:rsid w:val="002C49C3"/>
    <w:rsid w:val="002D05EB"/>
    <w:rsid w:val="002D11A8"/>
    <w:rsid w:val="002D2F29"/>
    <w:rsid w:val="002D6B31"/>
    <w:rsid w:val="002E7017"/>
    <w:rsid w:val="002E7F2C"/>
    <w:rsid w:val="002F4F6E"/>
    <w:rsid w:val="003015C3"/>
    <w:rsid w:val="003106DB"/>
    <w:rsid w:val="0031350A"/>
    <w:rsid w:val="00316815"/>
    <w:rsid w:val="003168CA"/>
    <w:rsid w:val="00321255"/>
    <w:rsid w:val="0032230D"/>
    <w:rsid w:val="00322A0B"/>
    <w:rsid w:val="00332426"/>
    <w:rsid w:val="00335B55"/>
    <w:rsid w:val="00335FC5"/>
    <w:rsid w:val="003539CB"/>
    <w:rsid w:val="00355210"/>
    <w:rsid w:val="00365DF9"/>
    <w:rsid w:val="00372DB4"/>
    <w:rsid w:val="0037419E"/>
    <w:rsid w:val="00375AF5"/>
    <w:rsid w:val="003761BD"/>
    <w:rsid w:val="0038500D"/>
    <w:rsid w:val="00385414"/>
    <w:rsid w:val="00390074"/>
    <w:rsid w:val="00393600"/>
    <w:rsid w:val="003940B3"/>
    <w:rsid w:val="0039762B"/>
    <w:rsid w:val="003A0C37"/>
    <w:rsid w:val="003A1B6B"/>
    <w:rsid w:val="003A46C0"/>
    <w:rsid w:val="003A600E"/>
    <w:rsid w:val="003A6513"/>
    <w:rsid w:val="003B16C7"/>
    <w:rsid w:val="003C16D4"/>
    <w:rsid w:val="003C19F1"/>
    <w:rsid w:val="003C4186"/>
    <w:rsid w:val="003C6185"/>
    <w:rsid w:val="003D0D2D"/>
    <w:rsid w:val="003D1885"/>
    <w:rsid w:val="003D20F1"/>
    <w:rsid w:val="003D4710"/>
    <w:rsid w:val="003E16D7"/>
    <w:rsid w:val="003E197E"/>
    <w:rsid w:val="003E4B70"/>
    <w:rsid w:val="003E5FBA"/>
    <w:rsid w:val="003F1233"/>
    <w:rsid w:val="003F24B7"/>
    <w:rsid w:val="003F7D16"/>
    <w:rsid w:val="00400786"/>
    <w:rsid w:val="004046F0"/>
    <w:rsid w:val="0040668F"/>
    <w:rsid w:val="00412677"/>
    <w:rsid w:val="00415711"/>
    <w:rsid w:val="00416059"/>
    <w:rsid w:val="004326BA"/>
    <w:rsid w:val="004348AE"/>
    <w:rsid w:val="004376C0"/>
    <w:rsid w:val="0044223A"/>
    <w:rsid w:val="00450738"/>
    <w:rsid w:val="00451851"/>
    <w:rsid w:val="0045302A"/>
    <w:rsid w:val="00453343"/>
    <w:rsid w:val="004608B9"/>
    <w:rsid w:val="00465947"/>
    <w:rsid w:val="004667B1"/>
    <w:rsid w:val="00467F66"/>
    <w:rsid w:val="00470461"/>
    <w:rsid w:val="00470BB1"/>
    <w:rsid w:val="004712F2"/>
    <w:rsid w:val="00471525"/>
    <w:rsid w:val="00473153"/>
    <w:rsid w:val="004743AF"/>
    <w:rsid w:val="00482C17"/>
    <w:rsid w:val="00484CE3"/>
    <w:rsid w:val="004911B4"/>
    <w:rsid w:val="0049196A"/>
    <w:rsid w:val="004923DA"/>
    <w:rsid w:val="00493434"/>
    <w:rsid w:val="004968E2"/>
    <w:rsid w:val="004A2A49"/>
    <w:rsid w:val="004B4BCF"/>
    <w:rsid w:val="004B600B"/>
    <w:rsid w:val="004B6822"/>
    <w:rsid w:val="004B6830"/>
    <w:rsid w:val="004B69F6"/>
    <w:rsid w:val="004C2D3A"/>
    <w:rsid w:val="004C7A75"/>
    <w:rsid w:val="004D03C4"/>
    <w:rsid w:val="004D0BF1"/>
    <w:rsid w:val="004D0F4E"/>
    <w:rsid w:val="004D35A4"/>
    <w:rsid w:val="004D445F"/>
    <w:rsid w:val="004D78C8"/>
    <w:rsid w:val="004E087B"/>
    <w:rsid w:val="004E44A4"/>
    <w:rsid w:val="004E4A9F"/>
    <w:rsid w:val="004E7B8B"/>
    <w:rsid w:val="004E7BDD"/>
    <w:rsid w:val="004F1E21"/>
    <w:rsid w:val="004F740D"/>
    <w:rsid w:val="004F7B8F"/>
    <w:rsid w:val="00500748"/>
    <w:rsid w:val="005011D6"/>
    <w:rsid w:val="00501A71"/>
    <w:rsid w:val="00502A14"/>
    <w:rsid w:val="005042F1"/>
    <w:rsid w:val="0050481B"/>
    <w:rsid w:val="005113D4"/>
    <w:rsid w:val="0051287D"/>
    <w:rsid w:val="00513C7D"/>
    <w:rsid w:val="005177B4"/>
    <w:rsid w:val="00517F70"/>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2930"/>
    <w:rsid w:val="00583442"/>
    <w:rsid w:val="00586D89"/>
    <w:rsid w:val="00594F9F"/>
    <w:rsid w:val="005A0A64"/>
    <w:rsid w:val="005A1B4C"/>
    <w:rsid w:val="005A545C"/>
    <w:rsid w:val="005B30BC"/>
    <w:rsid w:val="005C1567"/>
    <w:rsid w:val="005C28D3"/>
    <w:rsid w:val="005C6CE5"/>
    <w:rsid w:val="005D3F07"/>
    <w:rsid w:val="005E13EA"/>
    <w:rsid w:val="00606E27"/>
    <w:rsid w:val="006108C9"/>
    <w:rsid w:val="00614DF7"/>
    <w:rsid w:val="0062158D"/>
    <w:rsid w:val="00625472"/>
    <w:rsid w:val="006326D1"/>
    <w:rsid w:val="00632E0A"/>
    <w:rsid w:val="00633165"/>
    <w:rsid w:val="006447DE"/>
    <w:rsid w:val="0065276E"/>
    <w:rsid w:val="00654329"/>
    <w:rsid w:val="00654CEC"/>
    <w:rsid w:val="00655507"/>
    <w:rsid w:val="006635E3"/>
    <w:rsid w:val="006669F3"/>
    <w:rsid w:val="0066700C"/>
    <w:rsid w:val="006712A7"/>
    <w:rsid w:val="00672C79"/>
    <w:rsid w:val="00674FC2"/>
    <w:rsid w:val="00677E42"/>
    <w:rsid w:val="00682334"/>
    <w:rsid w:val="00684732"/>
    <w:rsid w:val="00684B16"/>
    <w:rsid w:val="0069625A"/>
    <w:rsid w:val="00696F65"/>
    <w:rsid w:val="00697572"/>
    <w:rsid w:val="006B4496"/>
    <w:rsid w:val="006B5E67"/>
    <w:rsid w:val="006B6612"/>
    <w:rsid w:val="006C2EB5"/>
    <w:rsid w:val="006D18A3"/>
    <w:rsid w:val="006D549B"/>
    <w:rsid w:val="006D5970"/>
    <w:rsid w:val="006E481E"/>
    <w:rsid w:val="006E795F"/>
    <w:rsid w:val="00700249"/>
    <w:rsid w:val="007042F5"/>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681B"/>
    <w:rsid w:val="0075704F"/>
    <w:rsid w:val="00763B2D"/>
    <w:rsid w:val="00766A7A"/>
    <w:rsid w:val="00772924"/>
    <w:rsid w:val="007764BE"/>
    <w:rsid w:val="007872F2"/>
    <w:rsid w:val="007908E0"/>
    <w:rsid w:val="00791B80"/>
    <w:rsid w:val="00793EB3"/>
    <w:rsid w:val="00794205"/>
    <w:rsid w:val="007A1F6A"/>
    <w:rsid w:val="007A3D7E"/>
    <w:rsid w:val="007B0DE3"/>
    <w:rsid w:val="007B1BFD"/>
    <w:rsid w:val="007B7191"/>
    <w:rsid w:val="007C0F9B"/>
    <w:rsid w:val="007C126C"/>
    <w:rsid w:val="007C1D94"/>
    <w:rsid w:val="007C556F"/>
    <w:rsid w:val="007C6A87"/>
    <w:rsid w:val="007D0A07"/>
    <w:rsid w:val="007D133D"/>
    <w:rsid w:val="007D3EB4"/>
    <w:rsid w:val="007D3F16"/>
    <w:rsid w:val="007E5A4D"/>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280C"/>
    <w:rsid w:val="00893067"/>
    <w:rsid w:val="008933DE"/>
    <w:rsid w:val="00895FCE"/>
    <w:rsid w:val="00897F3E"/>
    <w:rsid w:val="008A21B4"/>
    <w:rsid w:val="008A674E"/>
    <w:rsid w:val="008B07DE"/>
    <w:rsid w:val="008B28E7"/>
    <w:rsid w:val="008C14C7"/>
    <w:rsid w:val="008C2FFB"/>
    <w:rsid w:val="008C6EEA"/>
    <w:rsid w:val="008C7770"/>
    <w:rsid w:val="008C79C7"/>
    <w:rsid w:val="008D5813"/>
    <w:rsid w:val="008D634E"/>
    <w:rsid w:val="008D778A"/>
    <w:rsid w:val="008D78C9"/>
    <w:rsid w:val="008E5B4D"/>
    <w:rsid w:val="008E7B15"/>
    <w:rsid w:val="008F32D9"/>
    <w:rsid w:val="00902A65"/>
    <w:rsid w:val="00905E30"/>
    <w:rsid w:val="009079BD"/>
    <w:rsid w:val="00912BD9"/>
    <w:rsid w:val="00920E5B"/>
    <w:rsid w:val="00926436"/>
    <w:rsid w:val="0093018C"/>
    <w:rsid w:val="00941C9D"/>
    <w:rsid w:val="009526F3"/>
    <w:rsid w:val="009544C0"/>
    <w:rsid w:val="00954FA4"/>
    <w:rsid w:val="00956AE9"/>
    <w:rsid w:val="00964CC6"/>
    <w:rsid w:val="00970348"/>
    <w:rsid w:val="009830B8"/>
    <w:rsid w:val="0098427C"/>
    <w:rsid w:val="00986B43"/>
    <w:rsid w:val="00986C0B"/>
    <w:rsid w:val="009917F5"/>
    <w:rsid w:val="00991FDA"/>
    <w:rsid w:val="00997322"/>
    <w:rsid w:val="009A5F3B"/>
    <w:rsid w:val="009A6F87"/>
    <w:rsid w:val="009B0B61"/>
    <w:rsid w:val="009B1B1F"/>
    <w:rsid w:val="009B28C0"/>
    <w:rsid w:val="009B66EB"/>
    <w:rsid w:val="009B7136"/>
    <w:rsid w:val="009C6092"/>
    <w:rsid w:val="009D048B"/>
    <w:rsid w:val="009D4365"/>
    <w:rsid w:val="009D4E3B"/>
    <w:rsid w:val="009D6A45"/>
    <w:rsid w:val="009D7BC9"/>
    <w:rsid w:val="009E04B5"/>
    <w:rsid w:val="009E122F"/>
    <w:rsid w:val="009E1982"/>
    <w:rsid w:val="009E4D2C"/>
    <w:rsid w:val="009F0978"/>
    <w:rsid w:val="009F3AEC"/>
    <w:rsid w:val="00A00081"/>
    <w:rsid w:val="00A06422"/>
    <w:rsid w:val="00A10D56"/>
    <w:rsid w:val="00A12AAE"/>
    <w:rsid w:val="00A12F22"/>
    <w:rsid w:val="00A16DD1"/>
    <w:rsid w:val="00A22441"/>
    <w:rsid w:val="00A23AEC"/>
    <w:rsid w:val="00A23F3B"/>
    <w:rsid w:val="00A24406"/>
    <w:rsid w:val="00A25F64"/>
    <w:rsid w:val="00A303B9"/>
    <w:rsid w:val="00A329B0"/>
    <w:rsid w:val="00A37416"/>
    <w:rsid w:val="00A40ED6"/>
    <w:rsid w:val="00A47621"/>
    <w:rsid w:val="00A479CD"/>
    <w:rsid w:val="00A50CFC"/>
    <w:rsid w:val="00A54D67"/>
    <w:rsid w:val="00A55A3F"/>
    <w:rsid w:val="00A55D47"/>
    <w:rsid w:val="00A57CF5"/>
    <w:rsid w:val="00A652F6"/>
    <w:rsid w:val="00A65861"/>
    <w:rsid w:val="00A732EA"/>
    <w:rsid w:val="00A7489E"/>
    <w:rsid w:val="00A8015F"/>
    <w:rsid w:val="00A85039"/>
    <w:rsid w:val="00A906AA"/>
    <w:rsid w:val="00A94C5E"/>
    <w:rsid w:val="00AA252C"/>
    <w:rsid w:val="00AA666E"/>
    <w:rsid w:val="00AB4BCC"/>
    <w:rsid w:val="00AB5518"/>
    <w:rsid w:val="00AC4A04"/>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3027"/>
    <w:rsid w:val="00B558EB"/>
    <w:rsid w:val="00B577D3"/>
    <w:rsid w:val="00B60466"/>
    <w:rsid w:val="00B635F8"/>
    <w:rsid w:val="00B6548F"/>
    <w:rsid w:val="00B71A32"/>
    <w:rsid w:val="00B7502A"/>
    <w:rsid w:val="00B77305"/>
    <w:rsid w:val="00B82CC2"/>
    <w:rsid w:val="00B84A89"/>
    <w:rsid w:val="00B86A64"/>
    <w:rsid w:val="00B9256C"/>
    <w:rsid w:val="00B92BEF"/>
    <w:rsid w:val="00B94443"/>
    <w:rsid w:val="00B9689A"/>
    <w:rsid w:val="00B97056"/>
    <w:rsid w:val="00BA531E"/>
    <w:rsid w:val="00BA55B7"/>
    <w:rsid w:val="00BB06CB"/>
    <w:rsid w:val="00BB261F"/>
    <w:rsid w:val="00BB2887"/>
    <w:rsid w:val="00BB462E"/>
    <w:rsid w:val="00BB5EAA"/>
    <w:rsid w:val="00BB5F11"/>
    <w:rsid w:val="00BB6638"/>
    <w:rsid w:val="00BB7FD2"/>
    <w:rsid w:val="00BC04FA"/>
    <w:rsid w:val="00BC1C22"/>
    <w:rsid w:val="00BC2AE6"/>
    <w:rsid w:val="00BC460B"/>
    <w:rsid w:val="00BC5725"/>
    <w:rsid w:val="00BD30B1"/>
    <w:rsid w:val="00BD5B77"/>
    <w:rsid w:val="00BE0F7B"/>
    <w:rsid w:val="00BE10C2"/>
    <w:rsid w:val="00BE31AD"/>
    <w:rsid w:val="00BE3C75"/>
    <w:rsid w:val="00BF0D6C"/>
    <w:rsid w:val="00C01D14"/>
    <w:rsid w:val="00C01D97"/>
    <w:rsid w:val="00C025B4"/>
    <w:rsid w:val="00C0392F"/>
    <w:rsid w:val="00C0463D"/>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D3F"/>
    <w:rsid w:val="00CE0243"/>
    <w:rsid w:val="00CE7DA2"/>
    <w:rsid w:val="00CF2F8A"/>
    <w:rsid w:val="00CF3DB3"/>
    <w:rsid w:val="00D052BC"/>
    <w:rsid w:val="00D07026"/>
    <w:rsid w:val="00D22C8F"/>
    <w:rsid w:val="00D24F5C"/>
    <w:rsid w:val="00D33491"/>
    <w:rsid w:val="00D3442D"/>
    <w:rsid w:val="00D44F8E"/>
    <w:rsid w:val="00D51FD5"/>
    <w:rsid w:val="00D55DE0"/>
    <w:rsid w:val="00D607EF"/>
    <w:rsid w:val="00D60F88"/>
    <w:rsid w:val="00D646BD"/>
    <w:rsid w:val="00D71201"/>
    <w:rsid w:val="00D720C7"/>
    <w:rsid w:val="00D876E6"/>
    <w:rsid w:val="00D90958"/>
    <w:rsid w:val="00D93487"/>
    <w:rsid w:val="00DA1025"/>
    <w:rsid w:val="00DA22EC"/>
    <w:rsid w:val="00DA5860"/>
    <w:rsid w:val="00DA7BB1"/>
    <w:rsid w:val="00DB2767"/>
    <w:rsid w:val="00DC1B10"/>
    <w:rsid w:val="00DC4729"/>
    <w:rsid w:val="00DD126B"/>
    <w:rsid w:val="00DD2D40"/>
    <w:rsid w:val="00DD63DC"/>
    <w:rsid w:val="00DF16D9"/>
    <w:rsid w:val="00E0524C"/>
    <w:rsid w:val="00E17160"/>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86EEB"/>
    <w:rsid w:val="00E9107A"/>
    <w:rsid w:val="00E91F62"/>
    <w:rsid w:val="00E929FD"/>
    <w:rsid w:val="00E93240"/>
    <w:rsid w:val="00E9479B"/>
    <w:rsid w:val="00E94E22"/>
    <w:rsid w:val="00E97171"/>
    <w:rsid w:val="00EA4D48"/>
    <w:rsid w:val="00EB2173"/>
    <w:rsid w:val="00EB62E6"/>
    <w:rsid w:val="00EC59A5"/>
    <w:rsid w:val="00ED1B30"/>
    <w:rsid w:val="00ED4335"/>
    <w:rsid w:val="00ED5D03"/>
    <w:rsid w:val="00EE1AC1"/>
    <w:rsid w:val="00EE39D6"/>
    <w:rsid w:val="00EE52AD"/>
    <w:rsid w:val="00EE6FAB"/>
    <w:rsid w:val="00F01F92"/>
    <w:rsid w:val="00F04053"/>
    <w:rsid w:val="00F10A08"/>
    <w:rsid w:val="00F22AC5"/>
    <w:rsid w:val="00F25368"/>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E2111"/>
    <w:rsid w:val="00FF0070"/>
    <w:rsid w:val="00FF07C3"/>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9B66EB"/>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character" w:styleId="Emphasis">
    <w:name w:val="Emphasis"/>
    <w:basedOn w:val="DefaultParagraphFont"/>
    <w:uiPriority w:val="20"/>
    <w:qFormat/>
    <w:rsid w:val="004326BA"/>
    <w:rPr>
      <w:i/>
      <w:iCs/>
    </w:rPr>
  </w:style>
  <w:style w:type="character" w:customStyle="1" w:styleId="lookup-resultcontent">
    <w:name w:val="lookup-result__content"/>
    <w:basedOn w:val="DefaultParagraphFont"/>
    <w:rsid w:val="004326BA"/>
  </w:style>
  <w:style w:type="character" w:customStyle="1" w:styleId="apple-converted-space">
    <w:name w:val="apple-converted-space"/>
    <w:basedOn w:val="DefaultParagraphFont"/>
    <w:rsid w:val="004326BA"/>
  </w:style>
  <w:style w:type="character" w:styleId="Strong">
    <w:name w:val="Strong"/>
    <w:basedOn w:val="DefaultParagraphFont"/>
    <w:uiPriority w:val="22"/>
    <w:qFormat/>
    <w:rsid w:val="004326BA"/>
    <w:rPr>
      <w:b/>
      <w:bCs/>
    </w:rPr>
  </w:style>
  <w:style w:type="character" w:styleId="FollowedHyperlink">
    <w:name w:val="FollowedHyperlink"/>
    <w:basedOn w:val="DefaultParagraphFont"/>
    <w:uiPriority w:val="99"/>
    <w:semiHidden/>
    <w:unhideWhenUsed/>
    <w:rsid w:val="004326BA"/>
    <w:rPr>
      <w:color w:val="954F72" w:themeColor="followedHyperlink"/>
      <w:u w:val="single"/>
    </w:rPr>
  </w:style>
  <w:style w:type="character" w:customStyle="1" w:styleId="UnresolvedMention">
    <w:name w:val="Unresolved Mention"/>
    <w:basedOn w:val="DefaultParagraphFont"/>
    <w:uiPriority w:val="99"/>
    <w:semiHidden/>
    <w:unhideWhenUsed/>
    <w:rsid w:val="008E5B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egislation.gov.uk/ukpga/2018/12/contents" TargetMode="External"/><Relationship Id="rId18" Type="http://schemas.openxmlformats.org/officeDocument/2006/relationships/hyperlink" Target="https://www.basw.co.uk/system/files/resources/basw_95107-2.pdf" TargetMode="External"/><Relationship Id="rId26" Type="http://schemas.openxmlformats.org/officeDocument/2006/relationships/hyperlink" Target="https://safeguarding.wales/chi/c6/c6.p7.html" TargetMode="External"/><Relationship Id="rId3" Type="http://schemas.openxmlformats.org/officeDocument/2006/relationships/styles" Target="styles.xml"/><Relationship Id="rId21" Type="http://schemas.openxmlformats.org/officeDocument/2006/relationships/hyperlink" Target="https://www.police.uk/pu/your-area/" TargetMode="External"/><Relationship Id="rId34" Type="http://schemas.openxmlformats.org/officeDocument/2006/relationships/image" Target="cid:image001.png@01D6D2D3.E827C060" TargetMode="External"/><Relationship Id="rId7" Type="http://schemas.openxmlformats.org/officeDocument/2006/relationships/endnotes" Target="endnotes.xml"/><Relationship Id="rId12" Type="http://schemas.openxmlformats.org/officeDocument/2006/relationships/hyperlink" Target="https://tinyurl.com/y2ko39u9" TargetMode="External"/><Relationship Id="rId17" Type="http://schemas.openxmlformats.org/officeDocument/2006/relationships/hyperlink" Target="https://www.legislation.gov.uk/ukpga/1998/42/contents" TargetMode="External"/><Relationship Id="rId25" Type="http://schemas.openxmlformats.org/officeDocument/2006/relationships/hyperlink" Target="http://www2.ohchr.org/english/bodies/crc/docs/AdvanceVersions/CRC-C-GC-12.pdf" TargetMode="External"/><Relationship Id="rId33" Type="http://schemas.openxmlformats.org/officeDocument/2006/relationships/image" Target="media/image2.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tinyurl.com/y36a83bx" TargetMode="External"/><Relationship Id="rId20" Type="http://schemas.openxmlformats.org/officeDocument/2006/relationships/hyperlink" Target="https://tinyurl.com/y8hzdm6g" TargetMode="External"/><Relationship Id="rId29" Type="http://schemas.openxmlformats.org/officeDocument/2006/relationships/hyperlink" Target="https://statswales.gov.wales/Catalogue/Welsh-Language/Census-Welsh-Langu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ed.ac.uk/portal/files/12472569/Talking_Points_Practical_Guide_21_June_2012.pdf" TargetMode="External"/><Relationship Id="rId24" Type="http://schemas.openxmlformats.org/officeDocument/2006/relationships/hyperlink" Target="https://tinyurl.com/y3q6jfn8" TargetMode="External"/><Relationship Id="rId32" Type="http://schemas.openxmlformats.org/officeDocument/2006/relationships/hyperlink" Target="mailto:lois.owen@conwy.gov.uk"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tinyurl.com/yb3vdh8h" TargetMode="External"/><Relationship Id="rId23" Type="http://schemas.openxmlformats.org/officeDocument/2006/relationships/hyperlink" Target="https://www.ccinform.co.uk/practice-guidance/guide-to-the-impact-of-child-sexual-exploitation/" TargetMode="External"/><Relationship Id="rId28" Type="http://schemas.openxmlformats.org/officeDocument/2006/relationships/hyperlink" Target="https://tinyurl.com/ya6wx9zp" TargetMode="External"/><Relationship Id="rId36" Type="http://schemas.openxmlformats.org/officeDocument/2006/relationships/footer" Target="footer1.xml"/><Relationship Id="rId10" Type="http://schemas.openxmlformats.org/officeDocument/2006/relationships/hyperlink" Target="http://www.legislation.gov.uk/ukpga/1989/41/contents" TargetMode="External"/><Relationship Id="rId19" Type="http://schemas.openxmlformats.org/officeDocument/2006/relationships/hyperlink" Target="http://dera.ioe.ac.uk/6075/13/social_workers_tagged_Redacted.pdf" TargetMode="External"/><Relationship Id="rId31" Type="http://schemas.openxmlformats.org/officeDocument/2006/relationships/hyperlink" Target="mailto:loiselunedowen1@gmail.com" TargetMode="External"/><Relationship Id="rId4" Type="http://schemas.openxmlformats.org/officeDocument/2006/relationships/settings" Target="settings.xml"/><Relationship Id="rId9" Type="http://schemas.openxmlformats.org/officeDocument/2006/relationships/hyperlink" Target="mailto:lois.owen@conwy.gov.uk" TargetMode="External"/><Relationship Id="rId14" Type="http://schemas.openxmlformats.org/officeDocument/2006/relationships/hyperlink" Target="http://www.echr.coe.int/Documents/Convention_ENG.pdf" TargetMode="External"/><Relationship Id="rId22" Type="http://schemas.openxmlformats.org/officeDocument/2006/relationships/hyperlink" Target="https://motamem.org/wp-content/uploads/2018/08/The-Necessary-and-Sufficient-Conditions-of-Therapeutic-Personality-Change-Carl-Rogers.pdf" TargetMode="External"/><Relationship Id="rId27" Type="http://schemas.openxmlformats.org/officeDocument/2006/relationships/hyperlink" Target="https://safeguarding.wales" TargetMode="External"/><Relationship Id="rId30" Type="http://schemas.openxmlformats.org/officeDocument/2006/relationships/hyperlink" Target="https://www.statswales.gov.wales/Catalogue/Welsh-Language/Census-Welsh-Language" TargetMode="External"/><Relationship Id="rId35"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792E9E-B89D-4DDF-B456-7DCFFE8C5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48</Pages>
  <Words>13894</Words>
  <Characters>77395</Characters>
  <Application>Microsoft Office Word</Application>
  <DocSecurity>4</DocSecurity>
  <Lines>644</Lines>
  <Paragraphs>182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Lois Owen</cp:lastModifiedBy>
  <cp:revision>2</cp:revision>
  <cp:lastPrinted>2014-08-26T08:55:00Z</cp:lastPrinted>
  <dcterms:created xsi:type="dcterms:W3CDTF">2021-01-12T12:02:00Z</dcterms:created>
  <dcterms:modified xsi:type="dcterms:W3CDTF">2021-01-12T12:02:00Z</dcterms:modified>
</cp:coreProperties>
</file>