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950A20" w14:textId="2E04E9EC" w:rsidR="007D05DD" w:rsidRDefault="007D05DD" w:rsidP="00562233">
      <w:pPr>
        <w:spacing w:line="480" w:lineRule="auto"/>
        <w:jc w:val="both"/>
        <w:rPr>
          <w:b/>
          <w:bCs/>
          <w:sz w:val="28"/>
          <w:szCs w:val="28"/>
        </w:rPr>
      </w:pPr>
      <w:r w:rsidRPr="00A410D8">
        <w:rPr>
          <w:b/>
          <w:bCs/>
          <w:sz w:val="28"/>
          <w:szCs w:val="28"/>
        </w:rPr>
        <w:t>Assignment EDCAD7004</w:t>
      </w:r>
    </w:p>
    <w:p w14:paraId="3793369A" w14:textId="1A6D8A0C" w:rsidR="00F5160B" w:rsidRDefault="00F5160B" w:rsidP="00562233">
      <w:pPr>
        <w:spacing w:line="480" w:lineRule="auto"/>
        <w:jc w:val="both"/>
        <w:rPr>
          <w:b/>
          <w:bCs/>
          <w:sz w:val="28"/>
          <w:szCs w:val="28"/>
        </w:rPr>
      </w:pPr>
      <w:r>
        <w:rPr>
          <w:b/>
          <w:bCs/>
          <w:sz w:val="28"/>
          <w:szCs w:val="28"/>
        </w:rPr>
        <w:t>Student no</w:t>
      </w:r>
      <w:r w:rsidR="00371E07">
        <w:rPr>
          <w:b/>
          <w:bCs/>
          <w:sz w:val="28"/>
          <w:szCs w:val="28"/>
        </w:rPr>
        <w:t>:</w:t>
      </w:r>
      <w:r w:rsidR="008F1339">
        <w:rPr>
          <w:b/>
          <w:bCs/>
          <w:sz w:val="28"/>
          <w:szCs w:val="28"/>
        </w:rPr>
        <w:t xml:space="preserve"> 14</w:t>
      </w:r>
      <w:r w:rsidR="004B2BF4">
        <w:rPr>
          <w:b/>
          <w:bCs/>
          <w:sz w:val="28"/>
          <w:szCs w:val="28"/>
        </w:rPr>
        <w:t>50269</w:t>
      </w:r>
    </w:p>
    <w:p w14:paraId="45466C4C" w14:textId="77777777" w:rsidR="00371E07" w:rsidRDefault="00371E07" w:rsidP="00562233">
      <w:pPr>
        <w:spacing w:line="480" w:lineRule="auto"/>
        <w:jc w:val="both"/>
        <w:rPr>
          <w:b/>
          <w:bCs/>
          <w:sz w:val="28"/>
          <w:szCs w:val="28"/>
        </w:rPr>
      </w:pPr>
    </w:p>
    <w:p w14:paraId="04038B4E" w14:textId="77777777" w:rsidR="00371E07" w:rsidRDefault="00371E07" w:rsidP="00562233">
      <w:pPr>
        <w:spacing w:line="480" w:lineRule="auto"/>
        <w:jc w:val="both"/>
        <w:rPr>
          <w:b/>
          <w:bCs/>
          <w:sz w:val="28"/>
          <w:szCs w:val="28"/>
        </w:rPr>
      </w:pPr>
    </w:p>
    <w:p w14:paraId="09BF8725" w14:textId="77777777" w:rsidR="00371E07" w:rsidRDefault="00371E07" w:rsidP="00562233">
      <w:pPr>
        <w:spacing w:line="480" w:lineRule="auto"/>
        <w:jc w:val="both"/>
        <w:rPr>
          <w:b/>
          <w:bCs/>
          <w:sz w:val="28"/>
          <w:szCs w:val="28"/>
        </w:rPr>
      </w:pPr>
    </w:p>
    <w:p w14:paraId="6E38A0B8" w14:textId="77777777" w:rsidR="00371E07" w:rsidRDefault="00371E07" w:rsidP="00562233">
      <w:pPr>
        <w:spacing w:line="480" w:lineRule="auto"/>
        <w:jc w:val="both"/>
        <w:rPr>
          <w:b/>
          <w:bCs/>
          <w:sz w:val="28"/>
          <w:szCs w:val="28"/>
        </w:rPr>
      </w:pPr>
    </w:p>
    <w:p w14:paraId="36C38A13" w14:textId="77777777" w:rsidR="00371E07" w:rsidRDefault="00371E07" w:rsidP="00562233">
      <w:pPr>
        <w:spacing w:line="480" w:lineRule="auto"/>
        <w:jc w:val="both"/>
        <w:rPr>
          <w:b/>
          <w:bCs/>
          <w:sz w:val="28"/>
          <w:szCs w:val="28"/>
        </w:rPr>
      </w:pPr>
    </w:p>
    <w:p w14:paraId="17B7E2EE" w14:textId="77777777" w:rsidR="00371E07" w:rsidRDefault="00371E07" w:rsidP="00562233">
      <w:pPr>
        <w:spacing w:line="480" w:lineRule="auto"/>
        <w:jc w:val="both"/>
        <w:rPr>
          <w:b/>
          <w:bCs/>
          <w:sz w:val="28"/>
          <w:szCs w:val="28"/>
        </w:rPr>
      </w:pPr>
    </w:p>
    <w:p w14:paraId="2A0455C4" w14:textId="77777777" w:rsidR="00371E07" w:rsidRDefault="00371E07" w:rsidP="00562233">
      <w:pPr>
        <w:spacing w:line="480" w:lineRule="auto"/>
        <w:jc w:val="both"/>
        <w:rPr>
          <w:b/>
          <w:bCs/>
          <w:sz w:val="28"/>
          <w:szCs w:val="28"/>
        </w:rPr>
      </w:pPr>
    </w:p>
    <w:p w14:paraId="54DE3963" w14:textId="77777777" w:rsidR="00371E07" w:rsidRDefault="00371E07" w:rsidP="00562233">
      <w:pPr>
        <w:spacing w:line="480" w:lineRule="auto"/>
        <w:jc w:val="both"/>
        <w:rPr>
          <w:b/>
          <w:bCs/>
          <w:sz w:val="28"/>
          <w:szCs w:val="28"/>
        </w:rPr>
      </w:pPr>
    </w:p>
    <w:p w14:paraId="4D5EBAFE" w14:textId="77777777" w:rsidR="00371E07" w:rsidRDefault="00371E07" w:rsidP="00562233">
      <w:pPr>
        <w:spacing w:line="480" w:lineRule="auto"/>
        <w:jc w:val="both"/>
        <w:rPr>
          <w:b/>
          <w:bCs/>
          <w:sz w:val="28"/>
          <w:szCs w:val="28"/>
        </w:rPr>
      </w:pPr>
    </w:p>
    <w:p w14:paraId="02E99496" w14:textId="77777777" w:rsidR="00371E07" w:rsidRDefault="00371E07" w:rsidP="00562233">
      <w:pPr>
        <w:spacing w:line="480" w:lineRule="auto"/>
        <w:jc w:val="both"/>
        <w:rPr>
          <w:b/>
          <w:bCs/>
          <w:sz w:val="28"/>
          <w:szCs w:val="28"/>
        </w:rPr>
      </w:pPr>
    </w:p>
    <w:p w14:paraId="57A6C4E3" w14:textId="77777777" w:rsidR="00371E07" w:rsidRDefault="00371E07" w:rsidP="00562233">
      <w:pPr>
        <w:spacing w:line="480" w:lineRule="auto"/>
        <w:jc w:val="both"/>
        <w:rPr>
          <w:b/>
          <w:bCs/>
          <w:sz w:val="28"/>
          <w:szCs w:val="28"/>
        </w:rPr>
      </w:pPr>
    </w:p>
    <w:p w14:paraId="1ED093D4" w14:textId="77777777" w:rsidR="00371E07" w:rsidRDefault="00371E07" w:rsidP="00562233">
      <w:pPr>
        <w:spacing w:line="480" w:lineRule="auto"/>
        <w:jc w:val="both"/>
        <w:rPr>
          <w:b/>
          <w:bCs/>
          <w:sz w:val="28"/>
          <w:szCs w:val="28"/>
        </w:rPr>
      </w:pPr>
    </w:p>
    <w:p w14:paraId="6ECF1D0A" w14:textId="77777777" w:rsidR="00371E07" w:rsidRDefault="00371E07" w:rsidP="00562233">
      <w:pPr>
        <w:spacing w:line="480" w:lineRule="auto"/>
        <w:jc w:val="both"/>
        <w:rPr>
          <w:b/>
          <w:bCs/>
          <w:sz w:val="28"/>
          <w:szCs w:val="28"/>
        </w:rPr>
      </w:pPr>
    </w:p>
    <w:p w14:paraId="1F410EDF" w14:textId="77777777" w:rsidR="00371E07" w:rsidRDefault="00371E07" w:rsidP="00562233">
      <w:pPr>
        <w:spacing w:line="480" w:lineRule="auto"/>
        <w:jc w:val="both"/>
        <w:rPr>
          <w:b/>
          <w:bCs/>
          <w:sz w:val="28"/>
          <w:szCs w:val="28"/>
        </w:rPr>
      </w:pPr>
    </w:p>
    <w:p w14:paraId="1BCA7423" w14:textId="345BC1F6" w:rsidR="0058718D" w:rsidRPr="00A410D8" w:rsidRDefault="0058718D" w:rsidP="00562233">
      <w:pPr>
        <w:spacing w:line="480" w:lineRule="auto"/>
        <w:jc w:val="both"/>
        <w:rPr>
          <w:b/>
          <w:bCs/>
          <w:sz w:val="28"/>
          <w:szCs w:val="28"/>
        </w:rPr>
      </w:pPr>
      <w:r w:rsidRPr="0058718D">
        <w:rPr>
          <w:b/>
          <w:bCs/>
          <w:sz w:val="28"/>
          <w:szCs w:val="28"/>
        </w:rPr>
        <w:lastRenderedPageBreak/>
        <w:t xml:space="preserve">What are the Year 5/6 </w:t>
      </w:r>
      <w:r>
        <w:rPr>
          <w:b/>
          <w:bCs/>
          <w:sz w:val="28"/>
          <w:szCs w:val="28"/>
        </w:rPr>
        <w:t>learners</w:t>
      </w:r>
      <w:r w:rsidRPr="0058718D">
        <w:rPr>
          <w:b/>
          <w:bCs/>
          <w:sz w:val="28"/>
          <w:szCs w:val="28"/>
        </w:rPr>
        <w:t xml:space="preserve"> and </w:t>
      </w:r>
      <w:r w:rsidR="001E6DDB">
        <w:rPr>
          <w:b/>
          <w:bCs/>
          <w:sz w:val="28"/>
          <w:szCs w:val="28"/>
        </w:rPr>
        <w:t>teachers’</w:t>
      </w:r>
      <w:r w:rsidRPr="0058718D">
        <w:rPr>
          <w:b/>
          <w:bCs/>
          <w:sz w:val="28"/>
          <w:szCs w:val="28"/>
        </w:rPr>
        <w:t xml:space="preserve"> perceptions of daily check-ins and check-outs on their well-being?</w:t>
      </w:r>
    </w:p>
    <w:p w14:paraId="3FFE261B" w14:textId="6D6648CC" w:rsidR="007D05DD" w:rsidRPr="00A410D8" w:rsidRDefault="006A6765" w:rsidP="00562233">
      <w:pPr>
        <w:spacing w:line="480" w:lineRule="auto"/>
        <w:jc w:val="both"/>
        <w:rPr>
          <w:b/>
          <w:bCs/>
        </w:rPr>
      </w:pPr>
      <w:r w:rsidRPr="00A410D8">
        <w:rPr>
          <w:b/>
          <w:bCs/>
        </w:rPr>
        <w:t>Introduction</w:t>
      </w:r>
      <w:r w:rsidR="001028D8" w:rsidRPr="00A410D8">
        <w:rPr>
          <w:b/>
          <w:bCs/>
        </w:rPr>
        <w:t xml:space="preserve"> </w:t>
      </w:r>
    </w:p>
    <w:p w14:paraId="4F72AC79" w14:textId="0469C1E4" w:rsidR="006409E2" w:rsidRDefault="00044426" w:rsidP="00562233">
      <w:pPr>
        <w:spacing w:line="480" w:lineRule="auto"/>
        <w:jc w:val="both"/>
      </w:pPr>
      <w:r>
        <w:t>This assignment aims</w:t>
      </w:r>
      <w:r w:rsidR="0091509E">
        <w:t xml:space="preserve"> to explore the </w:t>
      </w:r>
      <w:r>
        <w:t>learner's</w:t>
      </w:r>
      <w:r w:rsidR="0091509E">
        <w:t xml:space="preserve"> and </w:t>
      </w:r>
      <w:r>
        <w:t>teachers'</w:t>
      </w:r>
      <w:r w:rsidR="0091509E">
        <w:t xml:space="preserve"> perceptions of daily check </w:t>
      </w:r>
      <w:r w:rsidR="00A33236">
        <w:t xml:space="preserve">in </w:t>
      </w:r>
      <w:r w:rsidR="0091509E">
        <w:t xml:space="preserve">and </w:t>
      </w:r>
      <w:r w:rsidR="003B6AE7">
        <w:t>check-outs</w:t>
      </w:r>
      <w:r w:rsidR="0091509E">
        <w:t xml:space="preserve"> </w:t>
      </w:r>
      <w:r>
        <w:t xml:space="preserve">on their well-being. </w:t>
      </w:r>
      <w:r w:rsidR="0075283E">
        <w:t>The focus of the research is to determine the perceptions of learners in the use of this intervention and whether this approach is</w:t>
      </w:r>
      <w:r w:rsidR="004767BF">
        <w:t xml:space="preserve"> perceived as</w:t>
      </w:r>
      <w:r w:rsidR="0075283E">
        <w:t xml:space="preserve"> beneficial to those learners</w:t>
      </w:r>
      <w:r w:rsidR="005F16E4">
        <w:t xml:space="preserve">. </w:t>
      </w:r>
      <w:r w:rsidR="00A33236">
        <w:t xml:space="preserve">The approach to support learner </w:t>
      </w:r>
      <w:r w:rsidR="003B6AE7">
        <w:t>well-being</w:t>
      </w:r>
      <w:r w:rsidR="00A33236">
        <w:t xml:space="preserve"> is being used throughout the school setting and is an embedded part of the school day.</w:t>
      </w:r>
      <w:r w:rsidR="00C348FE">
        <w:t xml:space="preserve"> It is part of the </w:t>
      </w:r>
      <w:r w:rsidR="00344A67">
        <w:t>school’s</w:t>
      </w:r>
      <w:r w:rsidR="00C149A3">
        <w:t xml:space="preserve"> </w:t>
      </w:r>
      <w:r w:rsidR="00344A67">
        <w:t>well-being</w:t>
      </w:r>
      <w:r w:rsidR="00C149A3">
        <w:t xml:space="preserve"> program and has been a part of the </w:t>
      </w:r>
      <w:r w:rsidR="00344A67">
        <w:t>school's</w:t>
      </w:r>
      <w:r w:rsidR="00C149A3">
        <w:t xml:space="preserve"> improvement plan (School X development plan, 2022).</w:t>
      </w:r>
      <w:r w:rsidR="00A33236">
        <w:t xml:space="preserve"> The primary school involved in the research is in an area of high pupil deprivation</w:t>
      </w:r>
      <w:r w:rsidR="00641074">
        <w:t xml:space="preserve">. The school </w:t>
      </w:r>
      <w:r w:rsidR="00FC1DA9">
        <w:t>has 55% of pupils eli</w:t>
      </w:r>
      <w:r w:rsidR="003F7ECC">
        <w:t>gible for free school meal</w:t>
      </w:r>
      <w:r w:rsidR="002479B8">
        <w:t xml:space="preserve">s (Estyn, </w:t>
      </w:r>
      <w:r w:rsidR="008351B1">
        <w:t xml:space="preserve">2016) </w:t>
      </w:r>
      <w:r w:rsidR="003F7ECC">
        <w:t xml:space="preserve">which is above the national average of </w:t>
      </w:r>
      <w:r w:rsidR="008351B1">
        <w:t>21% (Estyn</w:t>
      </w:r>
      <w:r w:rsidR="008C2938">
        <w:t>, 2021).</w:t>
      </w:r>
      <w:r w:rsidR="00664F7A">
        <w:t xml:space="preserve"> </w:t>
      </w:r>
      <w:r w:rsidR="00641074">
        <w:t xml:space="preserve"> The priority to support learner </w:t>
      </w:r>
      <w:r w:rsidR="003B6AE7">
        <w:t>well-being</w:t>
      </w:r>
      <w:r w:rsidR="00641074">
        <w:t xml:space="preserve"> through daily </w:t>
      </w:r>
      <w:r w:rsidR="008F1542">
        <w:t xml:space="preserve">checks was set up to support the transition for these learners between home and school environments. </w:t>
      </w:r>
      <w:r w:rsidR="009D2846">
        <w:t xml:space="preserve">The class in which the research will be based is a mixed year 5/6 class of 18 learners. </w:t>
      </w:r>
      <w:r w:rsidR="00971C9E">
        <w:t xml:space="preserve">Providing a supportive environment for these learners who may be transitioning to secondary school at the end of the year is important </w:t>
      </w:r>
      <w:r w:rsidR="005E6200">
        <w:t xml:space="preserve">for them to become </w:t>
      </w:r>
      <w:r w:rsidR="00044F86">
        <w:t>healthy, confident individuals</w:t>
      </w:r>
      <w:r w:rsidR="005E6200">
        <w:t>(</w:t>
      </w:r>
      <w:r w:rsidR="009C68D7">
        <w:t>Welsh government,2022)</w:t>
      </w:r>
      <w:r w:rsidR="005E6200">
        <w:t xml:space="preserve">. </w:t>
      </w:r>
      <w:r w:rsidR="0045238B">
        <w:t>As a student teacher developing techniques that benefit learner well-being</w:t>
      </w:r>
      <w:r w:rsidR="00CB7B08">
        <w:t xml:space="preserve"> </w:t>
      </w:r>
      <w:r w:rsidR="00C8360A">
        <w:t xml:space="preserve">can </w:t>
      </w:r>
      <w:r w:rsidR="005F16E4">
        <w:t xml:space="preserve">inform </w:t>
      </w:r>
      <w:r w:rsidR="00C8360A">
        <w:t>professional development</w:t>
      </w:r>
      <w:r w:rsidR="00FE0E82">
        <w:t xml:space="preserve"> and are part of the </w:t>
      </w:r>
      <w:r w:rsidR="002B0343">
        <w:t xml:space="preserve">professional standards for teaching </w:t>
      </w:r>
      <w:r w:rsidR="00EC3C9A">
        <w:t xml:space="preserve">as the intervention </w:t>
      </w:r>
      <w:r w:rsidR="00C8360A">
        <w:t>aims to place</w:t>
      </w:r>
      <w:r w:rsidR="00EC3C9A">
        <w:t xml:space="preserve"> the needs of the lear</w:t>
      </w:r>
      <w:r w:rsidR="00D455C1">
        <w:t xml:space="preserve">ners at the centre (Welsh government, </w:t>
      </w:r>
      <w:r w:rsidR="009D02F5">
        <w:t>2019)</w:t>
      </w:r>
      <w:r w:rsidR="00CB7B08">
        <w:t xml:space="preserve">. </w:t>
      </w:r>
      <w:r w:rsidR="0072598D">
        <w:t xml:space="preserve">This assignment </w:t>
      </w:r>
      <w:r w:rsidR="00C8360A">
        <w:t>will</w:t>
      </w:r>
      <w:r w:rsidR="00CB7B08">
        <w:t xml:space="preserve"> explore the perceptions of using </w:t>
      </w:r>
      <w:r w:rsidR="0090258F">
        <w:t xml:space="preserve">daily interventions such as check-ins and check-outs </w:t>
      </w:r>
      <w:r w:rsidR="00336D16">
        <w:t xml:space="preserve">by carrying out an exploratory </w:t>
      </w:r>
      <w:r w:rsidR="007A3829">
        <w:t>case study</w:t>
      </w:r>
      <w:r w:rsidR="00BB3CA8">
        <w:t xml:space="preserve"> using a mosaic approach</w:t>
      </w:r>
      <w:r w:rsidR="00315F9B">
        <w:t xml:space="preserve"> to the data collection by utilising both learner and teacher voices</w:t>
      </w:r>
      <w:r w:rsidR="00BD2D90">
        <w:t>(</w:t>
      </w:r>
      <w:r w:rsidR="00EF0588">
        <w:t>Roger, M. and Boyd, W., 2020).</w:t>
      </w:r>
      <w:r w:rsidR="0090258F">
        <w:t xml:space="preserve"> </w:t>
      </w:r>
    </w:p>
    <w:p w14:paraId="5AA3E434" w14:textId="77777777" w:rsidR="00371E07" w:rsidRDefault="00371E07" w:rsidP="00562233">
      <w:pPr>
        <w:spacing w:line="480" w:lineRule="auto"/>
        <w:jc w:val="both"/>
        <w:rPr>
          <w:b/>
          <w:bCs/>
        </w:rPr>
      </w:pPr>
    </w:p>
    <w:p w14:paraId="4C1BA067" w14:textId="77777777" w:rsidR="00371E07" w:rsidRDefault="00371E07" w:rsidP="00562233">
      <w:pPr>
        <w:spacing w:line="480" w:lineRule="auto"/>
        <w:jc w:val="both"/>
        <w:rPr>
          <w:b/>
          <w:bCs/>
        </w:rPr>
      </w:pPr>
    </w:p>
    <w:p w14:paraId="7E5FB9E2" w14:textId="5C769414" w:rsidR="001028D8" w:rsidRPr="00A410D8" w:rsidRDefault="001028D8" w:rsidP="00562233">
      <w:pPr>
        <w:spacing w:line="480" w:lineRule="auto"/>
        <w:jc w:val="both"/>
        <w:rPr>
          <w:b/>
          <w:bCs/>
        </w:rPr>
      </w:pPr>
      <w:r w:rsidRPr="00A410D8">
        <w:rPr>
          <w:b/>
          <w:bCs/>
        </w:rPr>
        <w:lastRenderedPageBreak/>
        <w:t xml:space="preserve">Literature review </w:t>
      </w:r>
    </w:p>
    <w:p w14:paraId="049689B3" w14:textId="77777777" w:rsidR="00040D49" w:rsidRDefault="00040D49" w:rsidP="00562233">
      <w:pPr>
        <w:spacing w:line="480" w:lineRule="auto"/>
        <w:jc w:val="both"/>
        <w:rPr>
          <w:b/>
          <w:bCs/>
        </w:rPr>
      </w:pPr>
      <w:r w:rsidRPr="00A410D8">
        <w:rPr>
          <w:b/>
          <w:bCs/>
        </w:rPr>
        <w:t xml:space="preserve">Overview of </w:t>
      </w:r>
      <w:r>
        <w:rPr>
          <w:b/>
          <w:bCs/>
        </w:rPr>
        <w:t>Check-ins</w:t>
      </w:r>
    </w:p>
    <w:p w14:paraId="1E2D5CF7" w14:textId="30E53C4B" w:rsidR="00040D49" w:rsidRDefault="00040D49" w:rsidP="00562233">
      <w:pPr>
        <w:spacing w:line="480" w:lineRule="auto"/>
        <w:jc w:val="both"/>
      </w:pPr>
      <w:r>
        <w:t>The use of check-ins within mainstream classes to support well-being is part of a whole school initiative. The check-ins and check-outs take part at the start and end of the day to gauge the learner's feelings and emotional well-being. Welsh emotional vocabulary is used by the learners and the teachers to discuss how they are feeling. The perceptions of such check-ins and check-outs are to be examined within this assignment. Emotional check-in can lead to improved quality of life and help to build pupil voice and democracy (Kern et al,2015 ). The World Health Organisation states that 322 million people live with depression and mental health issues are the leading cause of ill health (United Nations, 2017), finding interventions that help learners overcome mental health difficulties needs to be part of every school routine.</w:t>
      </w:r>
    </w:p>
    <w:p w14:paraId="4D542767" w14:textId="77777777" w:rsidR="00040D49" w:rsidRPr="008056BF" w:rsidRDefault="00040D49" w:rsidP="00562233">
      <w:pPr>
        <w:spacing w:line="480" w:lineRule="auto"/>
        <w:jc w:val="both"/>
        <w:rPr>
          <w:b/>
          <w:bCs/>
        </w:rPr>
      </w:pPr>
      <w:r w:rsidRPr="008056BF">
        <w:rPr>
          <w:b/>
          <w:bCs/>
        </w:rPr>
        <w:t>Government guidance</w:t>
      </w:r>
    </w:p>
    <w:p w14:paraId="307872AF" w14:textId="77777777" w:rsidR="00040D49" w:rsidRDefault="00040D49" w:rsidP="00562233">
      <w:pPr>
        <w:spacing w:line="480" w:lineRule="auto"/>
        <w:jc w:val="both"/>
      </w:pPr>
      <w:r>
        <w:t>The use of support systems has been crucial in education since COVID-19 to provide emotional support for learners coming back to school. Welsh Government guidance emphasizes the importance of promoting positive mental health and emotional wellbeing, identifying those most at risk from mental health and wellbeing issues( Welsh government, 2021a). Without support, those learners are at risk of having mental health issues in the future, unlikely to achieve their potential, and risk not being in employment or education (Welsh government, 2021b). The Whole school approach (WSA) framework guidance involves consultation with children and young people in the development and evolution of a school's development plan(Welsh government, 2021b).  Implementing a system to support emotional well-being through consultation and involvement of learners is important. The creation of support networks and pupil voice within school wellbeing policy supports schools in achieving the four purposes of the Welsh curriculum (</w:t>
      </w:r>
      <w:bookmarkStart w:id="0" w:name="_Hlk162356876"/>
      <w:r>
        <w:t>Welsh government,2022</w:t>
      </w:r>
      <w:bookmarkEnd w:id="0"/>
      <w:r>
        <w:t xml:space="preserve">) Using check-ins can support learners to become healthy, confident individuals by developing strategies to build their mental and emotional well-being by recognising </w:t>
      </w:r>
      <w:r>
        <w:lastRenderedPageBreak/>
        <w:t>and reflecting upon how they are feeling during the day. Being a prosperous, resilient, and healthier Wales are well-being goals of the Welsh Government Future Generations Act (Welsh government, 2015). Estyn (2016) highlights how pupil voice and taking the views and feelings of learners into account should be embedded in the schools' ethos and outlook. With the emphasis placed upon well-being within government guidance and Estyn recommending using opportunities to enhance this within the school,  interventions proposed and delivered by schools must have validity.</w:t>
      </w:r>
    </w:p>
    <w:p w14:paraId="17D47C5E" w14:textId="77777777" w:rsidR="00040D49" w:rsidRPr="008056BF" w:rsidRDefault="00040D49" w:rsidP="00562233">
      <w:pPr>
        <w:spacing w:line="480" w:lineRule="auto"/>
        <w:jc w:val="both"/>
        <w:rPr>
          <w:b/>
          <w:bCs/>
        </w:rPr>
      </w:pPr>
      <w:r w:rsidRPr="008056BF">
        <w:rPr>
          <w:b/>
          <w:bCs/>
        </w:rPr>
        <w:t>Theoretical perspectives</w:t>
      </w:r>
      <w:r w:rsidRPr="008056BF">
        <w:rPr>
          <w:b/>
          <w:bCs/>
        </w:rPr>
        <w:tab/>
      </w:r>
    </w:p>
    <w:p w14:paraId="4DB3DEFD" w14:textId="76CC55C9" w:rsidR="00040D49" w:rsidRDefault="00040D49" w:rsidP="00562233">
      <w:pPr>
        <w:spacing w:line="480" w:lineRule="auto"/>
        <w:jc w:val="both"/>
      </w:pPr>
      <w:r>
        <w:t xml:space="preserve">The theoretical importance of well-being initiatives can be found in Maslow’s Hierarchy of needs </w:t>
      </w:r>
      <w:r w:rsidRPr="00191378">
        <w:t>(Maslow, 1943).</w:t>
      </w:r>
      <w:r>
        <w:t xml:space="preserve"> The hierarchy places physiological needs first and progresses to higher-level needs such as belongingness and esteem. The use of daily check-ins can </w:t>
      </w:r>
      <w:r w:rsidR="00366038">
        <w:t>fulfill</w:t>
      </w:r>
      <w:r>
        <w:t xml:space="preserve"> the need for connection and belongingness in the school environment. This is crucial to support learners in feeling safe and supported. </w:t>
      </w:r>
    </w:p>
    <w:p w14:paraId="087E7CA3" w14:textId="74E417BD" w:rsidR="00040D49" w:rsidRDefault="00040D49" w:rsidP="00562233">
      <w:pPr>
        <w:spacing w:line="480" w:lineRule="auto"/>
        <w:jc w:val="both"/>
      </w:pPr>
      <w:r>
        <w:t>Vygotsky’s sociocultural theory</w:t>
      </w:r>
      <w:r w:rsidRPr="009539BF">
        <w:t>(Lantolf, 2000)</w:t>
      </w:r>
      <w:r>
        <w:t xml:space="preserve"> emphasised the role social interaction and context play in the emotional well-being of the learner. The use of daily check-ins can provide opportunities for learners to interact with their peers and teachers and create a supportive learning community. The teacher offers the learner the tools, with vocabulary and routine, to </w:t>
      </w:r>
      <w:r w:rsidR="005E3263">
        <w:t xml:space="preserve">enable learners to </w:t>
      </w:r>
      <w:r>
        <w:t xml:space="preserve">describe their emotional state. The importance of the community in the well-being of the learner is also key in Vygotsky’s Zone of proximal </w:t>
      </w:r>
      <w:r w:rsidRPr="0015371E">
        <w:t>development(</w:t>
      </w:r>
      <w:r w:rsidRPr="0015371E">
        <w:rPr>
          <w:rFonts w:ascii="Arial" w:hAnsi="Arial" w:cs="Arial"/>
          <w:color w:val="222222"/>
          <w:sz w:val="20"/>
          <w:szCs w:val="20"/>
          <w:shd w:val="clear" w:color="auto" w:fill="FFFFFF"/>
        </w:rPr>
        <w:t>Tzuriel</w:t>
      </w:r>
      <w:r w:rsidR="00366038">
        <w:rPr>
          <w:rFonts w:ascii="Arial" w:hAnsi="Arial" w:cs="Arial"/>
          <w:color w:val="222222"/>
          <w:sz w:val="20"/>
          <w:szCs w:val="20"/>
          <w:shd w:val="clear" w:color="auto" w:fill="FFFFFF"/>
        </w:rPr>
        <w:t xml:space="preserve"> and</w:t>
      </w:r>
      <w:r w:rsidRPr="0015371E">
        <w:rPr>
          <w:rFonts w:ascii="Arial" w:hAnsi="Arial" w:cs="Arial"/>
          <w:color w:val="222222"/>
          <w:sz w:val="20"/>
          <w:szCs w:val="20"/>
          <w:shd w:val="clear" w:color="auto" w:fill="FFFFFF"/>
        </w:rPr>
        <w:t xml:space="preserve"> Tzuriel, 2021</w:t>
      </w:r>
      <w:r w:rsidRPr="0015371E">
        <w:t>),</w:t>
      </w:r>
      <w:r>
        <w:t xml:space="preserve"> check-ins allow teachers to assess the learners' levels of emotional well-being and can provide targeted support if a need is identified. The opportunity for learners to share their feelings in a daily check-in can create attachments between the teacher and learner and promote feelings of security and trust. Both of these are key to creating secure attachments, according to Bowlby’s attachment theory</w:t>
      </w:r>
      <w:r w:rsidR="00ED4822">
        <w:t xml:space="preserve"> (Bowlby,1979)</w:t>
      </w:r>
      <w:r>
        <w:t xml:space="preserve">. The </w:t>
      </w:r>
      <w:r w:rsidR="0040092B">
        <w:t>teacher–student</w:t>
      </w:r>
      <w:r>
        <w:t xml:space="preserve"> attachment can affect learners' social </w:t>
      </w:r>
      <w:r>
        <w:lastRenderedPageBreak/>
        <w:t>development in later life and also impact their adjustment to the school environment (</w:t>
      </w:r>
      <w:bookmarkStart w:id="1" w:name="_Hlk162285261"/>
      <w:r>
        <w:t>Aditama, et al, 2023</w:t>
      </w:r>
      <w:bookmarkEnd w:id="1"/>
      <w:r>
        <w:t xml:space="preserve">). </w:t>
      </w:r>
    </w:p>
    <w:p w14:paraId="77801BD4" w14:textId="73BB84AC" w:rsidR="00040D49" w:rsidRPr="00EA5A80" w:rsidRDefault="00040D49" w:rsidP="00562233">
      <w:pPr>
        <w:spacing w:line="480" w:lineRule="auto"/>
        <w:jc w:val="both"/>
      </w:pPr>
      <w:r>
        <w:t>When examining theoretical perspectives in developing resilient, emotionally healthy individuals, daily check-ins can support learners' strengths. Both self-determination theory (</w:t>
      </w:r>
      <w:r w:rsidRPr="00523BAE">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Ryan</w:t>
      </w:r>
      <w:r w:rsidR="00366038">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&amp; Deci, 2022</w:t>
      </w:r>
      <w:r>
        <w:t xml:space="preserve"> ) and Positive psychology( </w:t>
      </w:r>
      <w:r>
        <w:rPr>
          <w:rFonts w:ascii="Arial" w:hAnsi="Arial" w:cs="Arial"/>
          <w:color w:val="222222"/>
          <w:sz w:val="20"/>
          <w:szCs w:val="20"/>
          <w:shd w:val="clear" w:color="auto" w:fill="FFFFFF"/>
        </w:rPr>
        <w:t>Seligman,2009</w:t>
      </w:r>
      <w:r>
        <w:t xml:space="preserve"> ) emphasise the importance of fostering strengths and enhancing learners competence. Self-determination theory states that learners are motivated by the need for relatedness, competence, and autonomy (</w:t>
      </w:r>
      <w:r>
        <w:rPr>
          <w:rFonts w:ascii="Arial" w:hAnsi="Arial" w:cs="Arial"/>
          <w:color w:val="222222"/>
          <w:sz w:val="20"/>
          <w:szCs w:val="20"/>
          <w:shd w:val="clear" w:color="auto" w:fill="FFFFFF"/>
        </w:rPr>
        <w:t>Ryan</w:t>
      </w:r>
      <w:r w:rsidR="002A6F35">
        <w:rPr>
          <w:rFonts w:ascii="Arial" w:hAnsi="Arial" w:cs="Arial"/>
          <w:color w:val="222222"/>
          <w:sz w:val="20"/>
          <w:szCs w:val="20"/>
          <w:shd w:val="clear" w:color="auto" w:fill="FFFFFF"/>
        </w:rPr>
        <w:t xml:space="preserve"> and</w:t>
      </w:r>
      <w:r>
        <w:rPr>
          <w:rFonts w:ascii="Arial" w:hAnsi="Arial" w:cs="Arial"/>
          <w:color w:val="222222"/>
          <w:sz w:val="20"/>
          <w:szCs w:val="20"/>
          <w:shd w:val="clear" w:color="auto" w:fill="FFFFFF"/>
        </w:rPr>
        <w:t xml:space="preserve"> Deci,</w:t>
      </w:r>
      <w:r w:rsidR="002A6F35">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2000</w:t>
      </w:r>
      <w:r w:rsidRPr="00E80183">
        <w:t>).</w:t>
      </w:r>
      <w:r>
        <w:t xml:space="preserve"> Daily check-ins can support their autonomy by creating the opportunity for expression of feelings and needs while providing opportunities for teachers to offer guidance and support. It is also an opportunity for learners to connect and relate to their peers.  Positive Psychology emphasises the importance of providing opportunities for learners to develop their resilience and promote positive emotions</w:t>
      </w:r>
      <w:r w:rsidRPr="004D57F8">
        <w:t>(</w:t>
      </w:r>
      <w:r w:rsidRPr="004D57F8">
        <w:rPr>
          <w:rFonts w:ascii="Arial" w:hAnsi="Arial" w:cs="Arial"/>
          <w:color w:val="222222"/>
          <w:sz w:val="20"/>
          <w:szCs w:val="20"/>
          <w:shd w:val="clear" w:color="auto" w:fill="FFFFFF"/>
        </w:rPr>
        <w:t>Seligman, 2010</w:t>
      </w:r>
      <w:r w:rsidRPr="004D57F8">
        <w:t>)</w:t>
      </w:r>
      <w:r>
        <w:t xml:space="preserve">. Daily check-ins can help learners to focus on their strengths and accomplishments which can contribute to their overall levels of well-being. </w:t>
      </w:r>
    </w:p>
    <w:p w14:paraId="08B89113" w14:textId="77777777" w:rsidR="00040D49" w:rsidRDefault="00040D49" w:rsidP="00562233">
      <w:pPr>
        <w:spacing w:line="480" w:lineRule="auto"/>
        <w:jc w:val="both"/>
        <w:rPr>
          <w:b/>
          <w:bCs/>
        </w:rPr>
      </w:pPr>
      <w:r w:rsidRPr="00A410D8">
        <w:rPr>
          <w:b/>
          <w:bCs/>
        </w:rPr>
        <w:t>Summary of literature and implications to the case study</w:t>
      </w:r>
    </w:p>
    <w:p w14:paraId="2BA23F86" w14:textId="16B9EC7D" w:rsidR="00040D49" w:rsidRPr="00B469F3" w:rsidRDefault="00040D49" w:rsidP="00562233">
      <w:pPr>
        <w:spacing w:line="480" w:lineRule="auto"/>
        <w:jc w:val="both"/>
      </w:pPr>
      <w:r w:rsidRPr="00F539CC">
        <w:t xml:space="preserve">The use of </w:t>
      </w:r>
      <w:r>
        <w:t>daily well-being checks draws upon support from both government and theoretical perspectives. It can be used to support the four purposes of the curriculum for Wales(</w:t>
      </w:r>
      <w:r w:rsidR="00BF237B">
        <w:t>Welsh government, 2022</w:t>
      </w:r>
      <w:r>
        <w:t>) by providing a voice for learners and helping develop healthy confident individuals. Using strategies that allow the learner to discuss their feelings in a supportive environment is also supported by theory (</w:t>
      </w:r>
      <w:r w:rsidR="00BF237B">
        <w:t>Aditama et al, 2023</w:t>
      </w:r>
      <w:r>
        <w:t xml:space="preserve">). When examining the specific intervention used, it is important to assess the views of the learners in the use of such strategies. This case study will take a small class snapshot of a Year 5/6 class and their views on using check-ins. The research will help to assess how the learners feel about the intervention and whether they feel it has a positive impact on their well-being. Daily check-ins used within the Scottish framework have reported success in creating a common vocabulary for both staff and learners in which to discuss their feelings. </w:t>
      </w:r>
      <w:r w:rsidRPr="00B469F3">
        <w:t xml:space="preserve">Children and young people can better discuss and control their </w:t>
      </w:r>
      <w:r w:rsidRPr="00B469F3">
        <w:lastRenderedPageBreak/>
        <w:t>emotions with this terminology</w:t>
      </w:r>
      <w:r>
        <w:t xml:space="preserve"> (Education Scotland, 2022).</w:t>
      </w:r>
      <w:r w:rsidR="00B86282">
        <w:t xml:space="preserve"> </w:t>
      </w:r>
      <w:r w:rsidR="00573A3C">
        <w:t xml:space="preserve">Empirical research in this </w:t>
      </w:r>
      <w:r w:rsidR="00F51F4C">
        <w:t>area is limited. Therefore, this case study intend</w:t>
      </w:r>
      <w:r w:rsidR="00021BD8">
        <w:t>s</w:t>
      </w:r>
      <w:r w:rsidR="00F51F4C">
        <w:t xml:space="preserve"> to explore the </w:t>
      </w:r>
      <w:r w:rsidR="00035F57">
        <w:t xml:space="preserve">perceptions of both learners and teachers in their views of </w:t>
      </w:r>
      <w:r w:rsidR="00814786">
        <w:t>check-ins</w:t>
      </w:r>
      <w:r w:rsidR="001A4249">
        <w:t xml:space="preserve"> and discover if the approach aligns with </w:t>
      </w:r>
      <w:r w:rsidR="00B523E5">
        <w:t xml:space="preserve">theoretical perspectives and supports government guidance. </w:t>
      </w:r>
    </w:p>
    <w:p w14:paraId="5AD10E15" w14:textId="69DD0861" w:rsidR="00AD6BE5" w:rsidRPr="00A410D8" w:rsidRDefault="004535B3" w:rsidP="00562233">
      <w:pPr>
        <w:spacing w:line="480" w:lineRule="auto"/>
        <w:jc w:val="both"/>
        <w:rPr>
          <w:b/>
          <w:bCs/>
        </w:rPr>
      </w:pPr>
      <w:r w:rsidRPr="00A410D8">
        <w:rPr>
          <w:b/>
          <w:bCs/>
        </w:rPr>
        <w:t xml:space="preserve">Case study </w:t>
      </w:r>
    </w:p>
    <w:p w14:paraId="19E2A6E2" w14:textId="30EBEA46" w:rsidR="00C25110" w:rsidRDefault="00AA3D6B" w:rsidP="00562233">
      <w:pPr>
        <w:spacing w:line="480" w:lineRule="auto"/>
        <w:jc w:val="both"/>
      </w:pPr>
      <w:r>
        <w:t>A</w:t>
      </w:r>
      <w:r w:rsidR="00A230FE">
        <w:t>n exploratory</w:t>
      </w:r>
      <w:r>
        <w:t xml:space="preserve"> case study is to be carried out to </w:t>
      </w:r>
      <w:r w:rsidR="00C60D76">
        <w:t xml:space="preserve">determine the perceptions of the year 5/6 learners and teachers on the impact on </w:t>
      </w:r>
      <w:r w:rsidR="00987E1F">
        <w:t>the well-being</w:t>
      </w:r>
      <w:r w:rsidR="00C60D76">
        <w:t xml:space="preserve"> of daily </w:t>
      </w:r>
      <w:r w:rsidR="00987E1F">
        <w:t>check-ins</w:t>
      </w:r>
      <w:r w:rsidR="00C60D76">
        <w:t xml:space="preserve"> and </w:t>
      </w:r>
      <w:r w:rsidR="00987E1F">
        <w:t>check-outs</w:t>
      </w:r>
      <w:r w:rsidR="00C60D76">
        <w:t>.</w:t>
      </w:r>
      <w:r w:rsidR="00933A35">
        <w:t xml:space="preserve"> </w:t>
      </w:r>
      <w:r w:rsidR="00C60D76">
        <w:t xml:space="preserve"> </w:t>
      </w:r>
      <w:r w:rsidR="00830183">
        <w:t xml:space="preserve">It is an exploratory case as </w:t>
      </w:r>
      <w:r w:rsidR="00436B95">
        <w:t xml:space="preserve">it aims to inform student teacher professional development to be acted upon in future practice. </w:t>
      </w:r>
      <w:r w:rsidR="008F17B5">
        <w:t xml:space="preserve">Using a case study framework for the research </w:t>
      </w:r>
      <w:r w:rsidR="00176F88">
        <w:t>will give a small detailed examination of the intervention( Cohen, 2018)</w:t>
      </w:r>
      <w:r w:rsidR="00BE3536">
        <w:t>. It will allow the researcher to gain an idea of the ‘complexity and unique</w:t>
      </w:r>
      <w:r w:rsidR="009258E1">
        <w:t xml:space="preserve">ness’ (Simons, 2009, p.21). </w:t>
      </w:r>
      <w:r w:rsidR="00E325FB">
        <w:t xml:space="preserve">The purpose of the study is to assess the impact on the emotional </w:t>
      </w:r>
      <w:r w:rsidR="00987E1F">
        <w:t>well-being</w:t>
      </w:r>
      <w:r w:rsidR="00E325FB">
        <w:t xml:space="preserve"> of learners and teachers when conducting daily check-ins and check-outs. </w:t>
      </w:r>
      <w:r w:rsidR="003F5A64">
        <w:t xml:space="preserve">Government guidance and theory both highlight the importance of promoting </w:t>
      </w:r>
      <w:r w:rsidR="009760EA">
        <w:t>learners'</w:t>
      </w:r>
      <w:r w:rsidR="003F5A64">
        <w:t xml:space="preserve"> </w:t>
      </w:r>
      <w:r w:rsidR="00987E1F">
        <w:t>well-being</w:t>
      </w:r>
      <w:r w:rsidR="003F5A64">
        <w:t xml:space="preserve"> through such initiatives. The study will explore whether these positive </w:t>
      </w:r>
      <w:r w:rsidR="009760EA">
        <w:t>attitudes to the initiative are felt by the learners and teachers.</w:t>
      </w:r>
    </w:p>
    <w:p w14:paraId="5544EA68" w14:textId="5EDC22B8" w:rsidR="00AA3D6B" w:rsidRDefault="0059563C" w:rsidP="00562233">
      <w:pPr>
        <w:spacing w:line="480" w:lineRule="auto"/>
        <w:jc w:val="both"/>
      </w:pPr>
      <w:r>
        <w:t xml:space="preserve">The study will be </w:t>
      </w:r>
      <w:r w:rsidR="00B901F4">
        <w:t xml:space="preserve">using participants within the placement school, this allows the researcher to spend time within the </w:t>
      </w:r>
      <w:r w:rsidR="00C13384">
        <w:t>class being studied</w:t>
      </w:r>
      <w:r w:rsidR="00083CAC">
        <w:t xml:space="preserve"> </w:t>
      </w:r>
      <w:r w:rsidR="00F14BFC">
        <w:t>and provide a convenient sampling group.</w:t>
      </w:r>
      <w:r w:rsidR="00C13384">
        <w:t xml:space="preserve"> The study itself will focus on communications, </w:t>
      </w:r>
      <w:r w:rsidR="007B6FEB">
        <w:t>relationships</w:t>
      </w:r>
      <w:r w:rsidR="00987E1F">
        <w:t>,</w:t>
      </w:r>
      <w:r w:rsidR="007B6FEB">
        <w:t xml:space="preserve"> and interactions</w:t>
      </w:r>
      <w:r w:rsidR="0041757C">
        <w:t xml:space="preserve"> within the class during checks. </w:t>
      </w:r>
      <w:r w:rsidR="000A3815">
        <w:t xml:space="preserve">The potential number of participants will depend on the completion of </w:t>
      </w:r>
      <w:r w:rsidR="00F14B4B">
        <w:t xml:space="preserve">parental consent forms. </w:t>
      </w:r>
      <w:r w:rsidR="004145F2">
        <w:t>The study will collate data through tools such as focus groups, observation</w:t>
      </w:r>
      <w:r w:rsidR="00987E1F">
        <w:t>,</w:t>
      </w:r>
      <w:r w:rsidR="004145F2">
        <w:t xml:space="preserve"> and teacher </w:t>
      </w:r>
      <w:r w:rsidR="00987E1F">
        <w:t>questionnaires</w:t>
      </w:r>
      <w:r w:rsidR="004145F2">
        <w:t xml:space="preserve"> to gain a </w:t>
      </w:r>
      <w:r w:rsidR="00274AA0">
        <w:t xml:space="preserve">rich data set from different perspectives. </w:t>
      </w:r>
      <w:r w:rsidR="007B6FEB">
        <w:t xml:space="preserve"> </w:t>
      </w:r>
      <w:r w:rsidR="00274AA0">
        <w:t xml:space="preserve">Using more than one collection tool will help to </w:t>
      </w:r>
      <w:r w:rsidR="00B23AD0">
        <w:t xml:space="preserve">gain a deeper understanding of the perspectives of the intervention and reinforce any conclusions drawn from it. </w:t>
      </w:r>
      <w:r w:rsidR="00FE1CC6">
        <w:t xml:space="preserve">Having a richer </w:t>
      </w:r>
      <w:r w:rsidR="00784119">
        <w:t xml:space="preserve">level of understanding will help in </w:t>
      </w:r>
      <w:r w:rsidR="000A3815">
        <w:t xml:space="preserve">the </w:t>
      </w:r>
      <w:r w:rsidR="00784119">
        <w:t>analysis of any themes, patterns</w:t>
      </w:r>
      <w:r w:rsidR="000A3815">
        <w:t>,</w:t>
      </w:r>
      <w:r w:rsidR="00784119">
        <w:t xml:space="preserve"> and relationships. </w:t>
      </w:r>
      <w:r w:rsidR="00FB50CD">
        <w:t xml:space="preserve">Being able to triangulate data will enable the researcher </w:t>
      </w:r>
      <w:r w:rsidR="00FB50CD">
        <w:lastRenderedPageBreak/>
        <w:t xml:space="preserve">to corroborate </w:t>
      </w:r>
      <w:r w:rsidR="00D4203F">
        <w:t xml:space="preserve">any findings and provide a more comprehensive understanding of the </w:t>
      </w:r>
      <w:r w:rsidR="00BE75CD">
        <w:t xml:space="preserve">perceptions </w:t>
      </w:r>
      <w:r w:rsidR="00250056">
        <w:t>of</w:t>
      </w:r>
      <w:r w:rsidR="00BE75CD">
        <w:t xml:space="preserve"> </w:t>
      </w:r>
      <w:r w:rsidR="00250056">
        <w:t>well-being</w:t>
      </w:r>
      <w:r w:rsidR="00BE75CD">
        <w:t xml:space="preserve">. </w:t>
      </w:r>
    </w:p>
    <w:p w14:paraId="22F9EED1" w14:textId="1BDBDDD9" w:rsidR="00BE75CD" w:rsidRDefault="00BE75CD" w:rsidP="00562233">
      <w:pPr>
        <w:spacing w:line="480" w:lineRule="auto"/>
        <w:jc w:val="both"/>
      </w:pPr>
      <w:r>
        <w:t>The goal of the exploratory case study i</w:t>
      </w:r>
      <w:r w:rsidR="00CF3ECB">
        <w:t xml:space="preserve">s to gain a valuable understanding of </w:t>
      </w:r>
      <w:r w:rsidR="00250056">
        <w:t>learners'</w:t>
      </w:r>
      <w:r w:rsidR="00CF3ECB">
        <w:t xml:space="preserve"> and </w:t>
      </w:r>
      <w:r w:rsidR="00250056">
        <w:t>teachers'</w:t>
      </w:r>
      <w:r w:rsidR="00CF3ECB">
        <w:t xml:space="preserve"> perceptions of </w:t>
      </w:r>
      <w:r w:rsidR="00AD6E6A">
        <w:t xml:space="preserve">check-ins. The findings of the research will help to support </w:t>
      </w:r>
      <w:r w:rsidR="00250056">
        <w:t xml:space="preserve">the </w:t>
      </w:r>
      <w:r w:rsidR="00AD6E6A">
        <w:t xml:space="preserve">future pedagogical practice of the student teacher and develop an understanding of educational research methods. </w:t>
      </w:r>
      <w:r w:rsidR="00A5705D">
        <w:t>The findings of the case study will be reported in a qualitative approach</w:t>
      </w:r>
      <w:r w:rsidR="004D2DD4">
        <w:t xml:space="preserve">, this will enable the data to </w:t>
      </w:r>
      <w:r w:rsidR="009C4C59">
        <w:t xml:space="preserve">be interpreted flexibly whilst retaining the rich meaning. </w:t>
      </w:r>
    </w:p>
    <w:p w14:paraId="2E2A8D88" w14:textId="4ED72918" w:rsidR="00EE0176" w:rsidRDefault="00EE0176" w:rsidP="00562233">
      <w:pPr>
        <w:spacing w:line="480" w:lineRule="auto"/>
        <w:jc w:val="both"/>
      </w:pPr>
      <w:r>
        <w:t xml:space="preserve">The </w:t>
      </w:r>
      <w:r w:rsidR="00250056">
        <w:t>strength</w:t>
      </w:r>
      <w:r>
        <w:t xml:space="preserve"> </w:t>
      </w:r>
      <w:r w:rsidR="00250056">
        <w:t>of</w:t>
      </w:r>
      <w:r>
        <w:t xml:space="preserve"> using a case study as a means of gathering data is the </w:t>
      </w:r>
      <w:r w:rsidR="005E2802">
        <w:t>flexibility in data collection methods and analysis techniques. In this research study</w:t>
      </w:r>
      <w:r w:rsidR="00250056">
        <w:t>,</w:t>
      </w:r>
      <w:r w:rsidR="005E2802">
        <w:t xml:space="preserve"> three methods of data collection will be used. </w:t>
      </w:r>
      <w:r w:rsidR="00F00F1A">
        <w:t xml:space="preserve">As the researcher will be in situ within the </w:t>
      </w:r>
      <w:r w:rsidR="00D4668F">
        <w:t xml:space="preserve">classroom context they will be able to gain a </w:t>
      </w:r>
      <w:r w:rsidR="00A77AAF">
        <w:t xml:space="preserve">detailed understanding </w:t>
      </w:r>
      <w:r w:rsidR="00AF63B7">
        <w:t>and deeper insights into the perceptions of the learners and teachers</w:t>
      </w:r>
      <w:r w:rsidR="008034FE">
        <w:t xml:space="preserve"> (Homles, 2020)</w:t>
      </w:r>
      <w:r w:rsidR="00AF63B7">
        <w:t xml:space="preserve">. </w:t>
      </w:r>
    </w:p>
    <w:p w14:paraId="7CB3420F" w14:textId="547B80E5" w:rsidR="00AF63B7" w:rsidRDefault="00AF63B7" w:rsidP="00562233">
      <w:pPr>
        <w:spacing w:line="480" w:lineRule="auto"/>
        <w:jc w:val="both"/>
      </w:pPr>
      <w:r>
        <w:t xml:space="preserve">There are limitations </w:t>
      </w:r>
      <w:r w:rsidR="002B4549">
        <w:t>to</w:t>
      </w:r>
      <w:r>
        <w:t xml:space="preserve"> the exploratory case study approach. </w:t>
      </w:r>
      <w:r w:rsidR="00135FF0">
        <w:t>One of the main weaknesses of using an exploratory study is the limited generalisability</w:t>
      </w:r>
      <w:r w:rsidR="002B4750">
        <w:t xml:space="preserve"> (</w:t>
      </w:r>
      <w:r w:rsidR="00B41DB7">
        <w:t>Yin, 2009)</w:t>
      </w:r>
      <w:r w:rsidR="00F02FB1">
        <w:t xml:space="preserve">. The findings relate to a small year </w:t>
      </w:r>
      <w:r w:rsidR="001D7C21">
        <w:t>group-specific</w:t>
      </w:r>
      <w:r w:rsidR="00F02FB1">
        <w:t xml:space="preserve"> class and </w:t>
      </w:r>
      <w:r w:rsidR="004A79CB">
        <w:t xml:space="preserve">their teachers. The results of </w:t>
      </w:r>
      <w:r w:rsidR="001D7C21">
        <w:t>this</w:t>
      </w:r>
      <w:r w:rsidR="004A79CB">
        <w:t xml:space="preserve"> may not </w:t>
      </w:r>
      <w:r w:rsidR="00EE6021">
        <w:t>apply</w:t>
      </w:r>
      <w:r w:rsidR="004A79CB">
        <w:t xml:space="preserve"> to another school year group or </w:t>
      </w:r>
      <w:r w:rsidR="001D7C21">
        <w:t xml:space="preserve">a </w:t>
      </w:r>
      <w:r w:rsidR="00EE6021">
        <w:t xml:space="preserve">different school. </w:t>
      </w:r>
      <w:r w:rsidR="00237B35">
        <w:t xml:space="preserve">The time and resources available can have an impact on the case study. </w:t>
      </w:r>
      <w:r w:rsidR="00135C0F">
        <w:t xml:space="preserve">Within this case study there are limitations of time as the research needs to be completed by the start of May. The resources available may have an impact on the ability of the researcher to </w:t>
      </w:r>
      <w:r w:rsidR="00BE058C">
        <w:t>carry out the research. If the appropriate tools are not available then this could impact the data collec</w:t>
      </w:r>
      <w:r w:rsidR="007446DA">
        <w:t xml:space="preserve">tion. The nature of an exploratory case study is that </w:t>
      </w:r>
      <w:r w:rsidR="00250056">
        <w:t>it</w:t>
      </w:r>
      <w:r w:rsidR="00227ECC">
        <w:t xml:space="preserve"> </w:t>
      </w:r>
      <w:r w:rsidR="00250056">
        <w:t>focuses</w:t>
      </w:r>
      <w:r w:rsidR="00227ECC">
        <w:t xml:space="preserve"> on the description and understanding of the phenomena rather than </w:t>
      </w:r>
      <w:r w:rsidR="001D7C21">
        <w:t>testing</w:t>
      </w:r>
      <w:r w:rsidR="00DE463F">
        <w:t xml:space="preserve"> a specific hypothesis. This makes it difficult to </w:t>
      </w:r>
      <w:r w:rsidR="00F26456">
        <w:t xml:space="preserve">determine the relationship between the two. </w:t>
      </w:r>
      <w:r w:rsidR="0044327D">
        <w:t xml:space="preserve">This study will try to understand the perceptions of learners and teachers </w:t>
      </w:r>
      <w:r w:rsidR="001D7C21">
        <w:t>regarding</w:t>
      </w:r>
      <w:r w:rsidR="0044327D">
        <w:t xml:space="preserve"> the </w:t>
      </w:r>
      <w:r w:rsidR="00870925">
        <w:t>check-ins</w:t>
      </w:r>
      <w:r w:rsidR="0044327D">
        <w:t xml:space="preserve"> but will not be able to determine what relationship the two have. </w:t>
      </w:r>
      <w:r w:rsidR="00870925">
        <w:t xml:space="preserve">As this study is being carried out by a student-teacher who is an inexperienced researcher there may be </w:t>
      </w:r>
      <w:r w:rsidR="00673F82">
        <w:t xml:space="preserve">risks of misinterpretation of data. </w:t>
      </w:r>
      <w:r w:rsidR="008909A2">
        <w:t>Being a</w:t>
      </w:r>
      <w:r w:rsidR="000B551D">
        <w:t xml:space="preserve"> researcher who </w:t>
      </w:r>
      <w:r w:rsidR="000B551D">
        <w:lastRenderedPageBreak/>
        <w:t>can</w:t>
      </w:r>
      <w:r w:rsidR="008909A2">
        <w:t xml:space="preserve"> synthesise and </w:t>
      </w:r>
      <w:r w:rsidR="00CB3253">
        <w:t>gather together the sources of data will make for an effective case study</w:t>
      </w:r>
      <w:r w:rsidR="000B551D">
        <w:t xml:space="preserve"> (Cohen, 2018). </w:t>
      </w:r>
    </w:p>
    <w:p w14:paraId="1FCDC234" w14:textId="1A8F9AB2" w:rsidR="00973BEC" w:rsidRDefault="00973BEC" w:rsidP="00562233">
      <w:pPr>
        <w:spacing w:line="480" w:lineRule="auto"/>
        <w:jc w:val="both"/>
        <w:rPr>
          <w:b/>
          <w:bCs/>
        </w:rPr>
      </w:pPr>
      <w:r w:rsidRPr="00A410D8">
        <w:rPr>
          <w:b/>
          <w:bCs/>
        </w:rPr>
        <w:t xml:space="preserve">Research methods </w:t>
      </w:r>
    </w:p>
    <w:p w14:paraId="2747843D" w14:textId="0CA1621D" w:rsidR="00772C67" w:rsidRDefault="00E6130C" w:rsidP="00562233">
      <w:pPr>
        <w:spacing w:line="480" w:lineRule="auto"/>
        <w:jc w:val="both"/>
      </w:pPr>
      <w:r>
        <w:t xml:space="preserve">When selecting the research methods most appropriate for the exploratory case study it is important to take a Positivist stance. </w:t>
      </w:r>
      <w:r w:rsidR="00916175">
        <w:t xml:space="preserve">Research carried out under the aims of positivism </w:t>
      </w:r>
      <w:r w:rsidR="00E4031D">
        <w:t xml:space="preserve">tries to interpret the research through the lens of the participants in an objective, </w:t>
      </w:r>
      <w:r w:rsidR="009E07DC">
        <w:t xml:space="preserve">reliable and valid manner, examining patterns in behaviour and </w:t>
      </w:r>
      <w:r w:rsidR="00772C67">
        <w:t xml:space="preserve">adding meaning. (Cohen, 2018). </w:t>
      </w:r>
      <w:r w:rsidR="00F23DF8">
        <w:t xml:space="preserve">When </w:t>
      </w:r>
      <w:r w:rsidR="007E0332">
        <w:t xml:space="preserve">deciding upon the most </w:t>
      </w:r>
      <w:r w:rsidR="00EC1D94">
        <w:t xml:space="preserve">meaningful research methods to </w:t>
      </w:r>
      <w:r w:rsidR="007164F8">
        <w:t xml:space="preserve">answer the research question a </w:t>
      </w:r>
      <w:r w:rsidR="00D534E5">
        <w:t>mixed-method</w:t>
      </w:r>
      <w:r w:rsidR="007164F8">
        <w:t xml:space="preserve"> approach was chosen. This allows the researcher to gain various </w:t>
      </w:r>
      <w:r w:rsidR="0056784D">
        <w:t xml:space="preserve">data on a certain topic and triangulate the </w:t>
      </w:r>
      <w:r w:rsidR="00D46BDD">
        <w:t>results</w:t>
      </w:r>
      <w:r w:rsidR="0056784D">
        <w:t xml:space="preserve"> given to allow for a richer data set and </w:t>
      </w:r>
      <w:r w:rsidR="00D46BDD">
        <w:t xml:space="preserve">deeper understanding of the </w:t>
      </w:r>
      <w:r w:rsidR="00CA4C7F">
        <w:t>phenomena in which to make inferences and int</w:t>
      </w:r>
      <w:r w:rsidR="007529CB">
        <w:t>erpretations. (Cohen, 2018).</w:t>
      </w:r>
    </w:p>
    <w:p w14:paraId="1BDB273B" w14:textId="659D1E98" w:rsidR="001F1D62" w:rsidRDefault="007529CB" w:rsidP="00562233">
      <w:pPr>
        <w:spacing w:line="480" w:lineRule="auto"/>
        <w:jc w:val="both"/>
      </w:pPr>
      <w:r>
        <w:t xml:space="preserve">The first research method selected in this study </w:t>
      </w:r>
      <w:r w:rsidR="003C2961">
        <w:t>was</w:t>
      </w:r>
      <w:r>
        <w:t xml:space="preserve"> the use of observations. </w:t>
      </w:r>
      <w:r w:rsidR="00BC4329">
        <w:t xml:space="preserve">Observations can </w:t>
      </w:r>
      <w:r w:rsidR="007A7144">
        <w:t>allow the researcher</w:t>
      </w:r>
      <w:r w:rsidR="009F79BB">
        <w:t xml:space="preserve"> to </w:t>
      </w:r>
      <w:r w:rsidR="002E1697">
        <w:t xml:space="preserve">gain </w:t>
      </w:r>
      <w:r w:rsidR="007A7144">
        <w:t xml:space="preserve">a </w:t>
      </w:r>
      <w:r w:rsidR="002E1697">
        <w:t xml:space="preserve">first-hand understanding of the situation. (Cohen, 2018). </w:t>
      </w:r>
      <w:r w:rsidR="00643752">
        <w:t>The use of observations allows the research to be conducted in a natural setting as this is where the intervention is used. (</w:t>
      </w:r>
      <w:r w:rsidR="008C2936">
        <w:t>Bruce</w:t>
      </w:r>
      <w:r w:rsidR="0099205D">
        <w:t>, Louis</w:t>
      </w:r>
      <w:r w:rsidR="008C2936">
        <w:t xml:space="preserve"> &amp; Mc</w:t>
      </w:r>
      <w:r w:rsidR="0099205D">
        <w:t>Call</w:t>
      </w:r>
      <w:r w:rsidR="00643752">
        <w:t xml:space="preserve">, </w:t>
      </w:r>
      <w:r w:rsidR="0099205D">
        <w:t>2014</w:t>
      </w:r>
      <w:r w:rsidR="000F6047">
        <w:t>)</w:t>
      </w:r>
      <w:r w:rsidR="006471EF">
        <w:t xml:space="preserve">. </w:t>
      </w:r>
      <w:r w:rsidR="001F1D62">
        <w:t>In this study</w:t>
      </w:r>
      <w:r w:rsidR="005E5201">
        <w:t>,</w:t>
      </w:r>
      <w:r w:rsidR="001F1D62">
        <w:t xml:space="preserve"> the researcher </w:t>
      </w:r>
      <w:r w:rsidR="003C2961">
        <w:t>used</w:t>
      </w:r>
      <w:r w:rsidR="001F1D62">
        <w:t xml:space="preserve"> the observations to inform the focus </w:t>
      </w:r>
      <w:r w:rsidR="005E5201">
        <w:t>group</w:t>
      </w:r>
      <w:r w:rsidR="001F1D62">
        <w:t xml:space="preserve"> questions and </w:t>
      </w:r>
      <w:r w:rsidR="005E5201">
        <w:t>allow an overview of the nature of the intervention. The researcher complete</w:t>
      </w:r>
      <w:r w:rsidR="003C2961">
        <w:t>d</w:t>
      </w:r>
      <w:r w:rsidR="005E5201">
        <w:t xml:space="preserve"> an observation sheet</w:t>
      </w:r>
      <w:r w:rsidR="003C2961">
        <w:t>()</w:t>
      </w:r>
      <w:r w:rsidR="005E5201">
        <w:t xml:space="preserve"> </w:t>
      </w:r>
      <w:r w:rsidR="003C2961">
        <w:t>using</w:t>
      </w:r>
      <w:r w:rsidR="005E5201">
        <w:t xml:space="preserve"> data analysis to inform the inferences and </w:t>
      </w:r>
      <w:r w:rsidR="00D26AE6">
        <w:t xml:space="preserve">conclusions drawn. </w:t>
      </w:r>
    </w:p>
    <w:p w14:paraId="01F55351" w14:textId="2701B0AC" w:rsidR="007061F0" w:rsidRDefault="006471EF" w:rsidP="00562233">
      <w:pPr>
        <w:spacing w:line="480" w:lineRule="auto"/>
        <w:jc w:val="both"/>
      </w:pPr>
      <w:r>
        <w:t xml:space="preserve">Observation can be carried out with the researcher as a participant in the intervention or as </w:t>
      </w:r>
      <w:r w:rsidR="0032137C">
        <w:t>an outsider looking in (</w:t>
      </w:r>
      <w:r w:rsidR="00337E54">
        <w:t xml:space="preserve">Holmes, </w:t>
      </w:r>
      <w:r w:rsidR="00D743ED">
        <w:t xml:space="preserve">2020). </w:t>
      </w:r>
      <w:r w:rsidR="001D07A2">
        <w:t xml:space="preserve">Having the researcher as an insider to the group being studied </w:t>
      </w:r>
      <w:r w:rsidR="00D40423">
        <w:t xml:space="preserve">can allow for easier access to the participants, </w:t>
      </w:r>
      <w:r w:rsidR="007A462D">
        <w:t xml:space="preserve">and </w:t>
      </w:r>
      <w:r w:rsidR="00A13246">
        <w:t xml:space="preserve">the ability to ask more meaningful questions as the researcher may be a more trusted member of the group and </w:t>
      </w:r>
      <w:r w:rsidR="002837A3">
        <w:t xml:space="preserve">the researcher may be more in tune with the participants as they are more known to them. </w:t>
      </w:r>
      <w:r w:rsidR="00CE1B14">
        <w:t xml:space="preserve">There are </w:t>
      </w:r>
      <w:r w:rsidR="00D97234">
        <w:t>several</w:t>
      </w:r>
      <w:r w:rsidR="00CE1B14">
        <w:t xml:space="preserve"> disadvantages to being an insider to the group being studied. The researcher may unknowingly </w:t>
      </w:r>
      <w:r w:rsidR="00BE074B">
        <w:t>bring bias to the observations and the analysis.</w:t>
      </w:r>
      <w:r w:rsidR="00D97234" w:rsidRPr="00D97234">
        <w:t xml:space="preserve"> </w:t>
      </w:r>
      <w:r w:rsidR="00D97234">
        <w:t xml:space="preserve">It may also be difficult for the researcher to gain an outside view </w:t>
      </w:r>
      <w:r w:rsidR="00D97234">
        <w:lastRenderedPageBreak/>
        <w:t>of the intervention. Bias</w:t>
      </w:r>
      <w:r w:rsidR="00BE074B">
        <w:t xml:space="preserve"> can be from previously developed views of the participants. </w:t>
      </w:r>
      <w:r w:rsidR="00DE734A">
        <w:t>Information that the participants may feel is obvi</w:t>
      </w:r>
      <w:r w:rsidR="00040579">
        <w:t xml:space="preserve">ous may not be discussed with the researcher. </w:t>
      </w:r>
      <w:r w:rsidR="00534BEB">
        <w:t xml:space="preserve">Participants may feel that they </w:t>
      </w:r>
      <w:r w:rsidR="007061F0">
        <w:t>cannot</w:t>
      </w:r>
      <w:r w:rsidR="00534BEB">
        <w:t xml:space="preserve"> reveal </w:t>
      </w:r>
      <w:r w:rsidR="00CD5173">
        <w:t>personal information to the researcher as they will have future contact with them and will be worried about the impact of such a disclosure</w:t>
      </w:r>
      <w:r w:rsidR="007061F0">
        <w:t xml:space="preserve"> (Holmes, 2020). </w:t>
      </w:r>
    </w:p>
    <w:p w14:paraId="5C1DE114" w14:textId="3B541F83" w:rsidR="006873FC" w:rsidRDefault="006873FC" w:rsidP="00562233">
      <w:pPr>
        <w:spacing w:line="480" w:lineRule="auto"/>
        <w:jc w:val="both"/>
      </w:pPr>
      <w:r>
        <w:t xml:space="preserve">In this case study the observation will be carried out with the </w:t>
      </w:r>
      <w:r w:rsidR="00D74D4B">
        <w:t>researcher being present but not taking part in the intervention.</w:t>
      </w:r>
      <w:r w:rsidR="00005204">
        <w:t xml:space="preserve"> An observation chart( Appendix </w:t>
      </w:r>
      <w:r w:rsidR="00B920CC">
        <w:t>D</w:t>
      </w:r>
      <w:r w:rsidR="00005204">
        <w:t>) will be completed during each observation</w:t>
      </w:r>
      <w:r w:rsidR="00D74D4B">
        <w:t xml:space="preserve"> This will allow </w:t>
      </w:r>
      <w:r w:rsidR="00A05183">
        <w:t xml:space="preserve">the </w:t>
      </w:r>
      <w:r w:rsidR="00660134">
        <w:t xml:space="preserve">student-teacher to collate the data accurately using an observation grid without being distracted </w:t>
      </w:r>
      <w:r w:rsidR="00A05183">
        <w:t>from</w:t>
      </w:r>
      <w:r w:rsidR="00660134">
        <w:t xml:space="preserve"> taking part in the intervention. The learners will be aware of the student-teacher but they will sit at the back of the class to minimise the impact of their </w:t>
      </w:r>
      <w:r w:rsidR="00A05183">
        <w:t xml:space="preserve">presence. </w:t>
      </w:r>
      <w:r w:rsidR="00B66AD2">
        <w:t xml:space="preserve">A </w:t>
      </w:r>
      <w:r w:rsidR="00A16419">
        <w:t>Leuven</w:t>
      </w:r>
      <w:r w:rsidR="00B66AD2">
        <w:t xml:space="preserve"> scale(</w:t>
      </w:r>
      <w:r w:rsidR="002B66D7">
        <w:t>M</w:t>
      </w:r>
      <w:r w:rsidR="00C409A9">
        <w:t>acRae &amp; Jones, 2020</w:t>
      </w:r>
      <w:r w:rsidR="00B66AD2">
        <w:t xml:space="preserve">) </w:t>
      </w:r>
      <w:r w:rsidR="007B4424">
        <w:t xml:space="preserve">was used </w:t>
      </w:r>
      <w:r w:rsidR="00B66AD2">
        <w:t xml:space="preserve">in </w:t>
      </w:r>
      <w:r w:rsidR="00B920CC">
        <w:t xml:space="preserve">the </w:t>
      </w:r>
      <w:r w:rsidR="007B4424">
        <w:t xml:space="preserve">assessment of </w:t>
      </w:r>
      <w:r w:rsidR="00B66AD2">
        <w:t xml:space="preserve">the daily check-in.  </w:t>
      </w:r>
      <w:r w:rsidR="00A16419">
        <w:t xml:space="preserve">The Leuven scale was used to assess the participants' </w:t>
      </w:r>
      <w:r w:rsidR="00B920CC">
        <w:t>well-being</w:t>
      </w:r>
      <w:r w:rsidR="00A16419">
        <w:t xml:space="preserve"> and involvement in the process. The observations were scored on a score sheet with participants being assessed from 1-5 (</w:t>
      </w:r>
      <w:r w:rsidR="003A553A">
        <w:t>Appendix C</w:t>
      </w:r>
      <w:r w:rsidR="00A16419">
        <w:t>), the overall score for both was used in the analysis of</w:t>
      </w:r>
      <w:r w:rsidR="00F835D3">
        <w:t xml:space="preserve"> </w:t>
      </w:r>
      <w:r w:rsidR="00A16419">
        <w:t>the results.</w:t>
      </w:r>
    </w:p>
    <w:p w14:paraId="3A45C4CB" w14:textId="40F1D731" w:rsidR="00687863" w:rsidRDefault="00FE253A" w:rsidP="00562233">
      <w:pPr>
        <w:spacing w:line="480" w:lineRule="auto"/>
        <w:jc w:val="both"/>
      </w:pPr>
      <w:r>
        <w:t>The second research method used will be focus group sessions. These</w:t>
      </w:r>
      <w:r w:rsidR="00687863">
        <w:t xml:space="preserve"> </w:t>
      </w:r>
      <w:r>
        <w:t>sessions will be carried out in groups of 4/5 of the learners who have given parental consent and assent to take part. The questions</w:t>
      </w:r>
      <w:r w:rsidR="00005204">
        <w:t xml:space="preserve"> (Appendix B)</w:t>
      </w:r>
      <w:r>
        <w:t xml:space="preserve"> will hope to provide a </w:t>
      </w:r>
      <w:r w:rsidR="00C80176">
        <w:t xml:space="preserve">deeper understanding of the perception of the intervention on the learners taking part. </w:t>
      </w:r>
      <w:r w:rsidR="00005204" w:rsidRPr="0098453E">
        <w:t>The information gained from the focus group will be kept confidential and anonymous to adhere to ethical guidelines</w:t>
      </w:r>
      <w:r w:rsidR="00005204">
        <w:t xml:space="preserve"> (UWTSD ethics,</w:t>
      </w:r>
      <w:r w:rsidR="00641E2D">
        <w:t>2022</w:t>
      </w:r>
      <w:r w:rsidR="00005204">
        <w:t xml:space="preserve"> )</w:t>
      </w:r>
      <w:r w:rsidR="00005204" w:rsidRPr="0098453E">
        <w:t xml:space="preserve">. </w:t>
      </w:r>
      <w:r w:rsidR="00C80176">
        <w:t xml:space="preserve">The focus group sessions will take place in a classroom setting </w:t>
      </w:r>
      <w:r w:rsidR="00154D00">
        <w:t xml:space="preserve">and will last no longer </w:t>
      </w:r>
      <w:r w:rsidR="00687863">
        <w:t>than</w:t>
      </w:r>
      <w:r w:rsidR="00154D00">
        <w:t xml:space="preserve"> half an hour. Learners will be able to </w:t>
      </w:r>
      <w:r w:rsidR="00687863">
        <w:t xml:space="preserve">withdraw participation at any point during the focus group session to comply with ethical considerations (BERA, </w:t>
      </w:r>
      <w:r w:rsidR="00830138">
        <w:t>2018</w:t>
      </w:r>
      <w:r w:rsidR="00687863">
        <w:t>).</w:t>
      </w:r>
      <w:r w:rsidR="00CB3E42">
        <w:t xml:space="preserve"> The focus group sessions aim to provide </w:t>
      </w:r>
      <w:r w:rsidR="00C42658">
        <w:t xml:space="preserve">an </w:t>
      </w:r>
      <w:r w:rsidR="00005204">
        <w:t>in-depth</w:t>
      </w:r>
      <w:r w:rsidR="00C42658">
        <w:t xml:space="preserve"> examination of the intervention perception </w:t>
      </w:r>
      <w:r w:rsidR="00005204">
        <w:t>to</w:t>
      </w:r>
      <w:r w:rsidR="00C90C43">
        <w:t xml:space="preserve"> understand its complexity (Simons, 2009). </w:t>
      </w:r>
    </w:p>
    <w:p w14:paraId="5E1AB266" w14:textId="40E47A7E" w:rsidR="00C90C43" w:rsidRDefault="00E037D2" w:rsidP="00562233">
      <w:pPr>
        <w:spacing w:line="480" w:lineRule="auto"/>
        <w:jc w:val="both"/>
      </w:pPr>
      <w:r>
        <w:t xml:space="preserve">Focus groups can provide rich data to </w:t>
      </w:r>
      <w:r w:rsidR="007C0596">
        <w:t xml:space="preserve">synthesise observed ideas. </w:t>
      </w:r>
      <w:r w:rsidR="00945686">
        <w:t>The focus group aims</w:t>
      </w:r>
      <w:r w:rsidR="007C0596">
        <w:t xml:space="preserve"> to stimulate further discussion on the topic and </w:t>
      </w:r>
      <w:r w:rsidR="00D71433">
        <w:t xml:space="preserve">add meaning to the </w:t>
      </w:r>
      <w:r w:rsidR="00945686">
        <w:t>group's</w:t>
      </w:r>
      <w:r w:rsidR="00D71433">
        <w:t xml:space="preserve"> views of the intervention(Bloor</w:t>
      </w:r>
      <w:r w:rsidR="00776943">
        <w:t xml:space="preserve">, 2001). </w:t>
      </w:r>
      <w:r w:rsidR="00EB7028">
        <w:t xml:space="preserve">The critical role of the researcher in the focus group will be to monitor </w:t>
      </w:r>
      <w:r w:rsidR="00EB7028">
        <w:lastRenderedPageBreak/>
        <w:t xml:space="preserve">the discussions </w:t>
      </w:r>
      <w:r w:rsidR="006B5214">
        <w:t>to allow the participation of all involved. The discourse between participants is a key part of the focus group process</w:t>
      </w:r>
      <w:r w:rsidR="00567624">
        <w:t xml:space="preserve"> (Fontana and Frey, 2000). </w:t>
      </w:r>
      <w:r w:rsidR="00F3208B">
        <w:t xml:space="preserve">Being able to create </w:t>
      </w:r>
      <w:r w:rsidR="00005204">
        <w:t xml:space="preserve">a </w:t>
      </w:r>
      <w:r w:rsidR="00F3208B">
        <w:t xml:space="preserve">deeper understanding of the perceptions of participants in the daily check-ins and </w:t>
      </w:r>
      <w:r w:rsidR="00945686">
        <w:t>check-outs</w:t>
      </w:r>
      <w:r w:rsidR="00F3208B">
        <w:t xml:space="preserve"> will impact the </w:t>
      </w:r>
      <w:r w:rsidR="00704C41">
        <w:t xml:space="preserve">richness of the data for analysis. </w:t>
      </w:r>
      <w:r w:rsidR="00045D6E">
        <w:t xml:space="preserve">The group sessions will be carried out during the observation week due to the time constraints of the researcher. </w:t>
      </w:r>
    </w:p>
    <w:p w14:paraId="480F9475" w14:textId="1E8A6061" w:rsidR="00ED5FC4" w:rsidRPr="00ED5FC4" w:rsidRDefault="00ED5FC4" w:rsidP="00562233">
      <w:pPr>
        <w:spacing w:line="480" w:lineRule="auto"/>
        <w:jc w:val="both"/>
      </w:pPr>
      <w:r w:rsidRPr="00ED5FC4">
        <w:t>A staff questionnaire</w:t>
      </w:r>
      <w:r w:rsidR="00005204">
        <w:t xml:space="preserve"> (Appendix </w:t>
      </w:r>
      <w:r w:rsidR="00230FBB">
        <w:t>A</w:t>
      </w:r>
      <w:r w:rsidR="00005204">
        <w:t>)</w:t>
      </w:r>
      <w:r w:rsidRPr="00ED5FC4">
        <w:t xml:space="preserve"> will be emailed to the year 5/6 teachers to gain an understanding of the staff's perception of daily check-ins and check-outs. This insight will help to give a holistic view of the perceptions within the classroom of this intervention. The relevant staff will be emailed to ask if they agree to take part in the research. If they agree the questionnaire will be emailed to them to complete. Their completed questionnaires will be kept confidential with question answers being anonymised in the analysis. </w:t>
      </w:r>
    </w:p>
    <w:p w14:paraId="03E74D8B" w14:textId="1DD1587E" w:rsidR="0098453E" w:rsidRDefault="00AE0B4E" w:rsidP="00562233">
      <w:pPr>
        <w:spacing w:line="480" w:lineRule="auto"/>
        <w:jc w:val="both"/>
      </w:pPr>
      <w:r>
        <w:t xml:space="preserve">When compiling the questions for the staff questionnaire </w:t>
      </w:r>
      <w:r w:rsidR="00210183">
        <w:t>the</w:t>
      </w:r>
      <w:r w:rsidR="00AD5960">
        <w:t>y</w:t>
      </w:r>
      <w:r w:rsidR="00210183">
        <w:t xml:space="preserve"> must be</w:t>
      </w:r>
      <w:r w:rsidR="0054142F">
        <w:t xml:space="preserve"> constructed to provide a rich understanding of the intervention</w:t>
      </w:r>
      <w:r w:rsidR="00C66DB7">
        <w:t xml:space="preserve">. It is important not just to ask the participants the research question itself </w:t>
      </w:r>
      <w:r w:rsidR="0048408E">
        <w:t xml:space="preserve">(BERA, </w:t>
      </w:r>
      <w:r w:rsidR="00A62098">
        <w:t>2018</w:t>
      </w:r>
      <w:r w:rsidR="0048408E">
        <w:t xml:space="preserve">). </w:t>
      </w:r>
      <w:r w:rsidR="00210183">
        <w:t xml:space="preserve">The questionnaire will </w:t>
      </w:r>
      <w:r w:rsidR="00AD5960">
        <w:t xml:space="preserve">offer a different view point on the intervention as it will be from the voice of the teachers involved in </w:t>
      </w:r>
      <w:r w:rsidR="00E747AF">
        <w:t xml:space="preserve">carrying it out. The questions will be open ended to allow scope for </w:t>
      </w:r>
      <w:r w:rsidR="00E63C39">
        <w:t xml:space="preserve">richer answers and understanding. </w:t>
      </w:r>
      <w:r w:rsidR="00217310">
        <w:t>The data from the questionnaires, focus groups</w:t>
      </w:r>
      <w:r w:rsidR="00E7172D">
        <w:t>,</w:t>
      </w:r>
      <w:r w:rsidR="00217310">
        <w:t xml:space="preserve"> and observations will be </w:t>
      </w:r>
      <w:r w:rsidR="00EE4E83">
        <w:t xml:space="preserve">analysed thematically </w:t>
      </w:r>
      <w:r w:rsidR="00E7172D">
        <w:t>to derive meaning and understanding (</w:t>
      </w:r>
      <w:r w:rsidR="00857524">
        <w:t>Nowell et al</w:t>
      </w:r>
      <w:r w:rsidR="00E7172D">
        <w:t>,</w:t>
      </w:r>
      <w:r w:rsidR="00857524">
        <w:t>2017</w:t>
      </w:r>
      <w:r w:rsidR="009E1E23">
        <w:t xml:space="preserve"> ). </w:t>
      </w:r>
    </w:p>
    <w:p w14:paraId="2E39FCD6" w14:textId="77777777" w:rsidR="00A05183" w:rsidRPr="00E6130C" w:rsidRDefault="00A05183" w:rsidP="00562233">
      <w:pPr>
        <w:spacing w:line="480" w:lineRule="auto"/>
        <w:jc w:val="both"/>
      </w:pPr>
    </w:p>
    <w:p w14:paraId="663AD9DE" w14:textId="21C55557" w:rsidR="00056452" w:rsidRDefault="00056452" w:rsidP="00562233">
      <w:pPr>
        <w:spacing w:line="480" w:lineRule="auto"/>
        <w:jc w:val="both"/>
        <w:rPr>
          <w:b/>
          <w:bCs/>
        </w:rPr>
      </w:pPr>
      <w:r w:rsidRPr="00A410D8">
        <w:rPr>
          <w:b/>
          <w:bCs/>
        </w:rPr>
        <w:t>Data Presentation and Analysis Method</w:t>
      </w:r>
      <w:r w:rsidR="004C7FA3">
        <w:rPr>
          <w:b/>
          <w:bCs/>
        </w:rPr>
        <w:t>s</w:t>
      </w:r>
    </w:p>
    <w:p w14:paraId="324E7EBD" w14:textId="753EF250" w:rsidR="00B30B1D" w:rsidRDefault="001F7689" w:rsidP="00562233">
      <w:pPr>
        <w:spacing w:line="480" w:lineRule="auto"/>
        <w:jc w:val="both"/>
      </w:pPr>
      <w:r>
        <w:t>The data being collected during the study will be qualitative in nature</w:t>
      </w:r>
      <w:r w:rsidR="00D2075E">
        <w:t xml:space="preserve"> due to a number of factors</w:t>
      </w:r>
      <w:r>
        <w:t xml:space="preserve">. This </w:t>
      </w:r>
      <w:r w:rsidR="00360EAE">
        <w:t xml:space="preserve">style of data was used in the study </w:t>
      </w:r>
      <w:r w:rsidR="003013A2">
        <w:t>as it</w:t>
      </w:r>
      <w:r w:rsidR="00360EAE">
        <w:t xml:space="preserve"> allows </w:t>
      </w:r>
      <w:r w:rsidR="00C479C6">
        <w:t>for the interpretation of the perception of the</w:t>
      </w:r>
      <w:r w:rsidR="00ED789E">
        <w:t xml:space="preserve"> phenomena</w:t>
      </w:r>
      <w:r w:rsidR="003013A2">
        <w:t xml:space="preserve"> which is too complicated to be explained quantitatively.</w:t>
      </w:r>
      <w:r w:rsidR="001C28C0">
        <w:t xml:space="preserve"> </w:t>
      </w:r>
      <w:r w:rsidR="002957A9">
        <w:t xml:space="preserve">The questions focus on the </w:t>
      </w:r>
      <w:r w:rsidR="002957A9">
        <w:lastRenderedPageBreak/>
        <w:t>why and how of the intervention</w:t>
      </w:r>
      <w:r w:rsidR="00C9648E">
        <w:t xml:space="preserve"> (Agee, 2009). </w:t>
      </w:r>
      <w:r w:rsidR="00DB44B9">
        <w:t>The research was co</w:t>
      </w:r>
      <w:r w:rsidR="000469FF">
        <w:t xml:space="preserve">nducted in a natural setting which was used to explain the phenomena in </w:t>
      </w:r>
      <w:r w:rsidR="00D2075E">
        <w:t>narrative description (</w:t>
      </w:r>
      <w:r w:rsidR="00197E99">
        <w:t>Nowell et al</w:t>
      </w:r>
      <w:r w:rsidR="00D2075E">
        <w:t xml:space="preserve">, </w:t>
      </w:r>
      <w:r w:rsidR="00197E99">
        <w:t>2017</w:t>
      </w:r>
      <w:r w:rsidR="00D2075E">
        <w:t xml:space="preserve">). </w:t>
      </w:r>
    </w:p>
    <w:p w14:paraId="1357CBA9" w14:textId="7BC0DF48" w:rsidR="00D2075E" w:rsidRDefault="00D2075E" w:rsidP="00562233">
      <w:pPr>
        <w:spacing w:line="480" w:lineRule="auto"/>
        <w:jc w:val="both"/>
      </w:pPr>
      <w:r>
        <w:t>In this exploratory case study</w:t>
      </w:r>
      <w:r w:rsidR="008B4E65">
        <w:t>,</w:t>
      </w:r>
      <w:r>
        <w:t xml:space="preserve"> reflective thematic analysis will be used to interpret the data. </w:t>
      </w:r>
      <w:r w:rsidR="00905C81">
        <w:t xml:space="preserve">This is </w:t>
      </w:r>
      <w:r w:rsidR="00037C8E">
        <w:t>seen as a ‘foundational method for qualitative analysis</w:t>
      </w:r>
      <w:r w:rsidR="00D026DA">
        <w:t>’ (</w:t>
      </w:r>
      <w:r w:rsidR="00C9393C">
        <w:t xml:space="preserve">Braun and Clarke, 2006, pg2). </w:t>
      </w:r>
      <w:r w:rsidR="008B4E65">
        <w:t>T</w:t>
      </w:r>
      <w:r w:rsidR="00F01510">
        <w:t xml:space="preserve">hematic analysis concerns itself with identifying and analysing patterns in the data set. These patterns are developed to create codes and categories to support the inferences made (Braun and Clarke, 2012). </w:t>
      </w:r>
      <w:r w:rsidR="00A14457">
        <w:t xml:space="preserve">In thematic analysis the data </w:t>
      </w:r>
      <w:r w:rsidR="005D6578">
        <w:t xml:space="preserve">is explained and interpreted to understand the </w:t>
      </w:r>
      <w:r w:rsidR="005B5775">
        <w:t xml:space="preserve">phenomena (Taylor and Gibbs, 2010). </w:t>
      </w:r>
      <w:r w:rsidR="00122EA8">
        <w:t xml:space="preserve">The analysis </w:t>
      </w:r>
      <w:r w:rsidR="00B52E24">
        <w:t>and presentation of the data should fit the purpose of the research question (</w:t>
      </w:r>
      <w:r w:rsidR="00FA06B9">
        <w:t>C</w:t>
      </w:r>
      <w:r w:rsidR="00641E2D">
        <w:t>oh</w:t>
      </w:r>
      <w:r w:rsidR="00FA06B9">
        <w:t xml:space="preserve">en, 2018). </w:t>
      </w:r>
    </w:p>
    <w:p w14:paraId="33063C8E" w14:textId="43A08612" w:rsidR="008808A0" w:rsidRDefault="006050AF" w:rsidP="00562233">
      <w:pPr>
        <w:spacing w:line="480" w:lineRule="auto"/>
        <w:jc w:val="both"/>
      </w:pPr>
      <w:r>
        <w:t xml:space="preserve">When carrying out thematic analysis it is important to acknowledge researcher bias and </w:t>
      </w:r>
      <w:r w:rsidR="00593F31">
        <w:t>their positionality in the research. In this exploratory case study</w:t>
      </w:r>
      <w:r w:rsidR="00C049E4">
        <w:t>,</w:t>
      </w:r>
      <w:r w:rsidR="00593F31">
        <w:t xml:space="preserve"> the researcher is a student teacher with limited experience </w:t>
      </w:r>
      <w:r w:rsidR="00C049E4">
        <w:t>in</w:t>
      </w:r>
      <w:r w:rsidR="00593F31">
        <w:t xml:space="preserve"> carrying out educational research. </w:t>
      </w:r>
      <w:r w:rsidR="00CA66AD">
        <w:t>The researcher has spent many years in educational settings so is familiar with the environment.</w:t>
      </w:r>
      <w:r w:rsidR="00DD6EF0">
        <w:t xml:space="preserve"> They have used interventions to support wellbeing in previous work experience and bring this prior knowledge to the study. </w:t>
      </w:r>
      <w:r w:rsidR="00CA66AD">
        <w:t xml:space="preserve"> Influences on the researchers positionality include their </w:t>
      </w:r>
      <w:r w:rsidR="008604F0">
        <w:t xml:space="preserve">personal position on the research, </w:t>
      </w:r>
      <w:r w:rsidR="00640749">
        <w:t xml:space="preserve">views on participants and acknowledging their impact on the </w:t>
      </w:r>
      <w:r w:rsidR="00D82014">
        <w:t xml:space="preserve">research being carried out (Savin-Baden </w:t>
      </w:r>
      <w:r w:rsidR="00AA0503">
        <w:t>&amp;</w:t>
      </w:r>
      <w:r w:rsidR="00D82014">
        <w:t xml:space="preserve"> Major, 2013)</w:t>
      </w:r>
      <w:r w:rsidR="002F0919">
        <w:t xml:space="preserve">. </w:t>
      </w:r>
    </w:p>
    <w:p w14:paraId="032E2BFD" w14:textId="4B539C52" w:rsidR="00DD6EF0" w:rsidRDefault="00DD6EF0" w:rsidP="00562233">
      <w:pPr>
        <w:spacing w:line="480" w:lineRule="auto"/>
        <w:jc w:val="both"/>
      </w:pPr>
      <w:r>
        <w:t>To ensure trustworthiness in the analysis of the data, a thematic approach will be used.</w:t>
      </w:r>
      <w:r w:rsidR="00A1541E">
        <w:t>(</w:t>
      </w:r>
      <w:r w:rsidR="0037166E">
        <w:t>Nowell et al, 20</w:t>
      </w:r>
      <w:r w:rsidR="004B7442">
        <w:t>17</w:t>
      </w:r>
      <w:r w:rsidR="00A1541E">
        <w:t>)</w:t>
      </w:r>
      <w:r>
        <w:t xml:space="preserve"> </w:t>
      </w:r>
      <w:r w:rsidR="0091251E">
        <w:t xml:space="preserve">This method </w:t>
      </w:r>
      <w:r w:rsidR="00A1541E">
        <w:t>allowed for the focus group and questionnaires to be coded into categories and themes to develop a deeper understanding of the intervention.</w:t>
      </w:r>
    </w:p>
    <w:p w14:paraId="6820BAA0" w14:textId="63318B0F" w:rsidR="00A1541E" w:rsidRDefault="00A1541E" w:rsidP="00562233">
      <w:pPr>
        <w:spacing w:line="480" w:lineRule="auto"/>
        <w:jc w:val="both"/>
      </w:pPr>
      <w:r>
        <w:t>This method allowed for the</w:t>
      </w:r>
      <w:r w:rsidR="0037166E">
        <w:t xml:space="preserve"> </w:t>
      </w:r>
      <w:r>
        <w:t xml:space="preserve">interviews </w:t>
      </w:r>
      <w:r w:rsidR="00AA0503">
        <w:t xml:space="preserve">and </w:t>
      </w:r>
      <w:r w:rsidR="0037166E">
        <w:t xml:space="preserve">questionnaire answers </w:t>
      </w:r>
      <w:r>
        <w:t>to be coded and themes to be developed to gain a deeper understanding of the phenomenon.</w:t>
      </w:r>
    </w:p>
    <w:p w14:paraId="4574A911" w14:textId="77777777" w:rsidR="00197AA4" w:rsidRDefault="00197AA4" w:rsidP="00562233">
      <w:pPr>
        <w:spacing w:line="480" w:lineRule="auto"/>
        <w:jc w:val="both"/>
      </w:pPr>
    </w:p>
    <w:p w14:paraId="7B1E337D" w14:textId="77777777" w:rsidR="00197AA4" w:rsidRDefault="00197AA4" w:rsidP="00562233">
      <w:pPr>
        <w:spacing w:line="480" w:lineRule="auto"/>
        <w:jc w:val="both"/>
      </w:pPr>
    </w:p>
    <w:p w14:paraId="216BDAF6" w14:textId="75DB60E2" w:rsidR="00C90583" w:rsidRDefault="00C90583" w:rsidP="00562233">
      <w:pPr>
        <w:spacing w:line="480" w:lineRule="auto"/>
        <w:jc w:val="both"/>
        <w:rPr>
          <w:b/>
          <w:bCs/>
        </w:rPr>
      </w:pPr>
      <w:r w:rsidRPr="00A410D8">
        <w:rPr>
          <w:b/>
          <w:bCs/>
        </w:rPr>
        <w:lastRenderedPageBreak/>
        <w:t xml:space="preserve">Ethical considerations </w:t>
      </w:r>
    </w:p>
    <w:p w14:paraId="2B829E04" w14:textId="722F56B0" w:rsidR="000C3E33" w:rsidRDefault="00055D54" w:rsidP="00562233">
      <w:pPr>
        <w:spacing w:line="480" w:lineRule="auto"/>
        <w:jc w:val="both"/>
      </w:pPr>
      <w:r>
        <w:t>As part of the research process t</w:t>
      </w:r>
      <w:r w:rsidR="00E40E2F">
        <w:t xml:space="preserve">he study was examined to </w:t>
      </w:r>
      <w:r w:rsidR="005F73A1">
        <w:t xml:space="preserve">ensure that it would be carried out under approved ethical </w:t>
      </w:r>
      <w:r w:rsidR="00D34619">
        <w:t>guidance</w:t>
      </w:r>
      <w:r w:rsidR="00DD6EF0">
        <w:t>. In the university this is ensured by the completion of an ethical approval form (Appendix</w:t>
      </w:r>
      <w:r w:rsidR="002C577E">
        <w:t xml:space="preserve"> E</w:t>
      </w:r>
      <w:r w:rsidR="00DD6EF0">
        <w:t xml:space="preserve"> ). This is reviewed by the universities research committee who can then authorise the study to go ahead (UWTSD,</w:t>
      </w:r>
      <w:r w:rsidR="00641E2D">
        <w:t>2022</w:t>
      </w:r>
      <w:r w:rsidR="00DD6EF0">
        <w:t xml:space="preserve"> ). </w:t>
      </w:r>
    </w:p>
    <w:p w14:paraId="7DED7FD9" w14:textId="7DE76587" w:rsidR="00003BB0" w:rsidRPr="00003BB0" w:rsidRDefault="00DD6EF0" w:rsidP="00562233">
      <w:pPr>
        <w:spacing w:line="480" w:lineRule="auto"/>
        <w:jc w:val="both"/>
        <w:rPr>
          <w:rFonts w:ascii="Arial" w:eastAsia="Times New Roman" w:hAnsi="Arial" w:cs="Arial"/>
          <w:kern w:val="0"/>
          <w14:ligatures w14:val="none"/>
        </w:rPr>
      </w:pPr>
      <w:r>
        <w:t xml:space="preserve">In order to carry out the exploratory case study it </w:t>
      </w:r>
      <w:r w:rsidR="00072853">
        <w:t>was</w:t>
      </w:r>
      <w:r>
        <w:t xml:space="preserve"> essential to assess the ethical considerations.  </w:t>
      </w:r>
      <w:r w:rsidR="00A1541E">
        <w:t>The parti</w:t>
      </w:r>
      <w:r w:rsidR="00AE003C">
        <w:t xml:space="preserve">cipation of children in the study meant that consent and assent was needed to conduct the research. </w:t>
      </w:r>
      <w:r w:rsidR="00072853">
        <w:t xml:space="preserve"> </w:t>
      </w:r>
      <w:r w:rsidR="00003BB0" w:rsidRPr="00003BB0">
        <w:rPr>
          <w:rFonts w:ascii="Arial" w:eastAsia="Times New Roman" w:hAnsi="Arial" w:cs="Arial"/>
          <w:kern w:val="0"/>
          <w14:ligatures w14:val="none"/>
        </w:rPr>
        <w:t>Any participants who ha</w:t>
      </w:r>
      <w:r w:rsidR="00072853">
        <w:rPr>
          <w:rFonts w:ascii="Arial" w:eastAsia="Times New Roman" w:hAnsi="Arial" w:cs="Arial"/>
          <w:kern w:val="0"/>
          <w14:ligatures w14:val="none"/>
        </w:rPr>
        <w:t>d</w:t>
      </w:r>
      <w:r w:rsidR="00003BB0" w:rsidRPr="00003BB0">
        <w:rPr>
          <w:rFonts w:ascii="Arial" w:eastAsia="Times New Roman" w:hAnsi="Arial" w:cs="Arial"/>
          <w:kern w:val="0"/>
          <w14:ligatures w14:val="none"/>
        </w:rPr>
        <w:t xml:space="preserve"> parental consent but </w:t>
      </w:r>
      <w:r w:rsidR="00072853">
        <w:rPr>
          <w:rFonts w:ascii="Arial" w:eastAsia="Times New Roman" w:hAnsi="Arial" w:cs="Arial"/>
          <w:kern w:val="0"/>
          <w14:ligatures w14:val="none"/>
        </w:rPr>
        <w:t>did</w:t>
      </w:r>
      <w:r w:rsidR="00003BB0" w:rsidRPr="00003BB0">
        <w:rPr>
          <w:rFonts w:ascii="Arial" w:eastAsia="Times New Roman" w:hAnsi="Arial" w:cs="Arial"/>
          <w:kern w:val="0"/>
          <w14:ligatures w14:val="none"/>
        </w:rPr>
        <w:t xml:space="preserve"> not give assent w</w:t>
      </w:r>
      <w:r w:rsidR="00072853">
        <w:rPr>
          <w:rFonts w:ascii="Arial" w:eastAsia="Times New Roman" w:hAnsi="Arial" w:cs="Arial"/>
          <w:kern w:val="0"/>
          <w14:ligatures w14:val="none"/>
        </w:rPr>
        <w:t>ould</w:t>
      </w:r>
      <w:r w:rsidR="00003BB0" w:rsidRPr="00003BB0">
        <w:rPr>
          <w:rFonts w:ascii="Arial" w:eastAsia="Times New Roman" w:hAnsi="Arial" w:cs="Arial"/>
          <w:kern w:val="0"/>
          <w14:ligatures w14:val="none"/>
        </w:rPr>
        <w:t xml:space="preserve"> be able to withdraw from the study. During the focus group session, assent w</w:t>
      </w:r>
      <w:r w:rsidR="00072853">
        <w:rPr>
          <w:rFonts w:ascii="Arial" w:eastAsia="Times New Roman" w:hAnsi="Arial" w:cs="Arial"/>
          <w:kern w:val="0"/>
          <w14:ligatures w14:val="none"/>
        </w:rPr>
        <w:t xml:space="preserve">as </w:t>
      </w:r>
      <w:r w:rsidR="00003BB0" w:rsidRPr="00003BB0">
        <w:rPr>
          <w:rFonts w:ascii="Arial" w:eastAsia="Times New Roman" w:hAnsi="Arial" w:cs="Arial"/>
          <w:kern w:val="0"/>
          <w14:ligatures w14:val="none"/>
        </w:rPr>
        <w:t>asked at the end of each question section to check for continuing assent. Those who wish</w:t>
      </w:r>
      <w:r w:rsidR="00072853">
        <w:rPr>
          <w:rFonts w:ascii="Arial" w:eastAsia="Times New Roman" w:hAnsi="Arial" w:cs="Arial"/>
          <w:kern w:val="0"/>
          <w14:ligatures w14:val="none"/>
        </w:rPr>
        <w:t>ed</w:t>
      </w:r>
      <w:r w:rsidR="00003BB0" w:rsidRPr="00003BB0">
        <w:rPr>
          <w:rFonts w:ascii="Arial" w:eastAsia="Times New Roman" w:hAnsi="Arial" w:cs="Arial"/>
          <w:kern w:val="0"/>
          <w14:ligatures w14:val="none"/>
        </w:rPr>
        <w:t xml:space="preserve"> to withdraw partway through the session w</w:t>
      </w:r>
      <w:r w:rsidR="00072853">
        <w:rPr>
          <w:rFonts w:ascii="Arial" w:eastAsia="Times New Roman" w:hAnsi="Arial" w:cs="Arial"/>
          <w:kern w:val="0"/>
          <w14:ligatures w14:val="none"/>
        </w:rPr>
        <w:t xml:space="preserve">ere </w:t>
      </w:r>
      <w:r w:rsidR="00003BB0" w:rsidRPr="00003BB0">
        <w:rPr>
          <w:rFonts w:ascii="Arial" w:eastAsia="Times New Roman" w:hAnsi="Arial" w:cs="Arial"/>
          <w:kern w:val="0"/>
          <w14:ligatures w14:val="none"/>
        </w:rPr>
        <w:t xml:space="preserve">able to do so. </w:t>
      </w:r>
    </w:p>
    <w:p w14:paraId="1B4EA93C" w14:textId="62EBA7A4" w:rsidR="00003BB0" w:rsidRDefault="00003BB0" w:rsidP="00562233">
      <w:pPr>
        <w:spacing w:after="0" w:line="480" w:lineRule="auto"/>
        <w:jc w:val="both"/>
        <w:rPr>
          <w:rFonts w:ascii="Arial" w:eastAsia="Times New Roman" w:hAnsi="Arial" w:cs="Arial"/>
          <w:kern w:val="0"/>
          <w14:ligatures w14:val="none"/>
        </w:rPr>
      </w:pPr>
      <w:r w:rsidRPr="00003BB0">
        <w:rPr>
          <w:rFonts w:ascii="Arial" w:eastAsia="Times New Roman" w:hAnsi="Arial" w:cs="Arial"/>
          <w:kern w:val="0"/>
          <w14:ligatures w14:val="none"/>
        </w:rPr>
        <w:t>The teacher questionnaires involve</w:t>
      </w:r>
      <w:r w:rsidR="00072853">
        <w:rPr>
          <w:rFonts w:ascii="Arial" w:eastAsia="Times New Roman" w:hAnsi="Arial" w:cs="Arial"/>
          <w:kern w:val="0"/>
          <w14:ligatures w14:val="none"/>
        </w:rPr>
        <w:t>d</w:t>
      </w:r>
      <w:r w:rsidRPr="00003BB0">
        <w:rPr>
          <w:rFonts w:ascii="Arial" w:eastAsia="Times New Roman" w:hAnsi="Arial" w:cs="Arial"/>
          <w:kern w:val="0"/>
          <w14:ligatures w14:val="none"/>
        </w:rPr>
        <w:t xml:space="preserve"> an email to first ask if they agree to take part in the study</w:t>
      </w:r>
      <w:r w:rsidR="00072853">
        <w:rPr>
          <w:rFonts w:ascii="Arial" w:eastAsia="Times New Roman" w:hAnsi="Arial" w:cs="Arial"/>
          <w:kern w:val="0"/>
          <w14:ligatures w14:val="none"/>
        </w:rPr>
        <w:t xml:space="preserve">, </w:t>
      </w:r>
      <w:r w:rsidRPr="00003BB0">
        <w:rPr>
          <w:rFonts w:ascii="Arial" w:eastAsia="Times New Roman" w:hAnsi="Arial" w:cs="Arial"/>
          <w:kern w:val="0"/>
          <w14:ligatures w14:val="none"/>
        </w:rPr>
        <w:t>they email</w:t>
      </w:r>
      <w:r w:rsidR="00072853">
        <w:rPr>
          <w:rFonts w:ascii="Arial" w:eastAsia="Times New Roman" w:hAnsi="Arial" w:cs="Arial"/>
          <w:kern w:val="0"/>
          <w14:ligatures w14:val="none"/>
        </w:rPr>
        <w:t>ed</w:t>
      </w:r>
      <w:r w:rsidRPr="00003BB0">
        <w:rPr>
          <w:rFonts w:ascii="Arial" w:eastAsia="Times New Roman" w:hAnsi="Arial" w:cs="Arial"/>
          <w:kern w:val="0"/>
          <w14:ligatures w14:val="none"/>
        </w:rPr>
        <w:t xml:space="preserve"> back to agree to participate, </w:t>
      </w:r>
      <w:r w:rsidR="00072853">
        <w:rPr>
          <w:rFonts w:ascii="Arial" w:eastAsia="Times New Roman" w:hAnsi="Arial" w:cs="Arial"/>
          <w:kern w:val="0"/>
          <w14:ligatures w14:val="none"/>
        </w:rPr>
        <w:t xml:space="preserve">and </w:t>
      </w:r>
      <w:r w:rsidRPr="00003BB0">
        <w:rPr>
          <w:rFonts w:ascii="Arial" w:eastAsia="Times New Roman" w:hAnsi="Arial" w:cs="Arial"/>
          <w:kern w:val="0"/>
          <w14:ligatures w14:val="none"/>
        </w:rPr>
        <w:t>the questionnaire w</w:t>
      </w:r>
      <w:r w:rsidR="00072853">
        <w:rPr>
          <w:rFonts w:ascii="Arial" w:eastAsia="Times New Roman" w:hAnsi="Arial" w:cs="Arial"/>
          <w:kern w:val="0"/>
          <w14:ligatures w14:val="none"/>
        </w:rPr>
        <w:t>as</w:t>
      </w:r>
      <w:r w:rsidRPr="00003BB0">
        <w:rPr>
          <w:rFonts w:ascii="Arial" w:eastAsia="Times New Roman" w:hAnsi="Arial" w:cs="Arial"/>
          <w:kern w:val="0"/>
          <w14:ligatures w14:val="none"/>
        </w:rPr>
        <w:t xml:space="preserve"> then emailed to them. It </w:t>
      </w:r>
      <w:r w:rsidR="00072853">
        <w:rPr>
          <w:rFonts w:ascii="Arial" w:eastAsia="Times New Roman" w:hAnsi="Arial" w:cs="Arial"/>
          <w:kern w:val="0"/>
          <w14:ligatures w14:val="none"/>
        </w:rPr>
        <w:t>is</w:t>
      </w:r>
      <w:r w:rsidRPr="00003BB0">
        <w:rPr>
          <w:rFonts w:ascii="Arial" w:eastAsia="Times New Roman" w:hAnsi="Arial" w:cs="Arial"/>
          <w:kern w:val="0"/>
          <w14:ligatures w14:val="none"/>
        </w:rPr>
        <w:t xml:space="preserve"> stated that the teacher can withdraw at any point during the completion of the questionnaire and some questions can be left unanswered if they </w:t>
      </w:r>
      <w:r w:rsidR="00072853">
        <w:rPr>
          <w:rFonts w:ascii="Arial" w:eastAsia="Times New Roman" w:hAnsi="Arial" w:cs="Arial"/>
          <w:kern w:val="0"/>
          <w14:ligatures w14:val="none"/>
        </w:rPr>
        <w:t xml:space="preserve">did not </w:t>
      </w:r>
      <w:r w:rsidRPr="00003BB0">
        <w:rPr>
          <w:rFonts w:ascii="Arial" w:eastAsia="Times New Roman" w:hAnsi="Arial" w:cs="Arial"/>
          <w:kern w:val="0"/>
          <w14:ligatures w14:val="none"/>
        </w:rPr>
        <w:t>wish answer them. They w</w:t>
      </w:r>
      <w:r w:rsidR="00072853">
        <w:rPr>
          <w:rFonts w:ascii="Arial" w:eastAsia="Times New Roman" w:hAnsi="Arial" w:cs="Arial"/>
          <w:kern w:val="0"/>
          <w14:ligatures w14:val="none"/>
        </w:rPr>
        <w:t xml:space="preserve">ere </w:t>
      </w:r>
      <w:r w:rsidRPr="00003BB0">
        <w:rPr>
          <w:rFonts w:ascii="Arial" w:eastAsia="Times New Roman" w:hAnsi="Arial" w:cs="Arial"/>
          <w:kern w:val="0"/>
          <w14:ligatures w14:val="none"/>
        </w:rPr>
        <w:t xml:space="preserve">informed that their data </w:t>
      </w:r>
      <w:r w:rsidR="00072853">
        <w:rPr>
          <w:rFonts w:ascii="Arial" w:eastAsia="Times New Roman" w:hAnsi="Arial" w:cs="Arial"/>
          <w:kern w:val="0"/>
          <w14:ligatures w14:val="none"/>
        </w:rPr>
        <w:t>would</w:t>
      </w:r>
      <w:r w:rsidRPr="00003BB0">
        <w:rPr>
          <w:rFonts w:ascii="Arial" w:eastAsia="Times New Roman" w:hAnsi="Arial" w:cs="Arial"/>
          <w:kern w:val="0"/>
          <w14:ligatures w14:val="none"/>
        </w:rPr>
        <w:t xml:space="preserve"> be kept securely on the university cloud. </w:t>
      </w:r>
    </w:p>
    <w:p w14:paraId="79DA6D24" w14:textId="77777777" w:rsidR="00713AA3" w:rsidRPr="00003BB0" w:rsidRDefault="00713AA3" w:rsidP="00562233">
      <w:pPr>
        <w:spacing w:after="0" w:line="480" w:lineRule="auto"/>
        <w:jc w:val="both"/>
        <w:rPr>
          <w:rFonts w:ascii="Arial" w:eastAsia="Times New Roman" w:hAnsi="Arial" w:cs="Arial"/>
          <w:kern w:val="0"/>
          <w14:ligatures w14:val="none"/>
        </w:rPr>
      </w:pPr>
    </w:p>
    <w:p w14:paraId="1747FF0D" w14:textId="2A9261CC" w:rsidR="00003BB0" w:rsidRPr="00003BB0" w:rsidRDefault="00003BB0" w:rsidP="00562233">
      <w:pPr>
        <w:spacing w:after="0" w:line="480" w:lineRule="auto"/>
        <w:jc w:val="both"/>
        <w:rPr>
          <w:rFonts w:ascii="Arial" w:eastAsia="Times New Roman" w:hAnsi="Arial" w:cs="Arial"/>
          <w:kern w:val="0"/>
          <w14:ligatures w14:val="none"/>
        </w:rPr>
      </w:pPr>
      <w:r w:rsidRPr="00003BB0">
        <w:rPr>
          <w:rFonts w:ascii="Arial" w:eastAsia="Times New Roman" w:hAnsi="Arial" w:cs="Arial"/>
          <w:kern w:val="0"/>
          <w14:ligatures w14:val="none"/>
        </w:rPr>
        <w:t>The research w</w:t>
      </w:r>
      <w:r w:rsidR="00072853">
        <w:rPr>
          <w:rFonts w:ascii="Arial" w:eastAsia="Times New Roman" w:hAnsi="Arial" w:cs="Arial"/>
          <w:kern w:val="0"/>
          <w14:ligatures w14:val="none"/>
        </w:rPr>
        <w:t>ould</w:t>
      </w:r>
      <w:r w:rsidRPr="00003BB0">
        <w:rPr>
          <w:rFonts w:ascii="Arial" w:eastAsia="Times New Roman" w:hAnsi="Arial" w:cs="Arial"/>
          <w:kern w:val="0"/>
          <w14:ligatures w14:val="none"/>
        </w:rPr>
        <w:t xml:space="preserve"> ensure all data collected is recorded anonymously. No identifying markers w</w:t>
      </w:r>
      <w:r w:rsidR="00072853">
        <w:rPr>
          <w:rFonts w:ascii="Arial" w:eastAsia="Times New Roman" w:hAnsi="Arial" w:cs="Arial"/>
          <w:kern w:val="0"/>
          <w14:ligatures w14:val="none"/>
        </w:rPr>
        <w:t xml:space="preserve">ere </w:t>
      </w:r>
      <w:r w:rsidRPr="00003BB0">
        <w:rPr>
          <w:rFonts w:ascii="Arial" w:eastAsia="Times New Roman" w:hAnsi="Arial" w:cs="Arial"/>
          <w:kern w:val="0"/>
          <w14:ligatures w14:val="none"/>
        </w:rPr>
        <w:t xml:space="preserve">noted when recording answers and observations. Learners will </w:t>
      </w:r>
      <w:r w:rsidR="00072853">
        <w:rPr>
          <w:rFonts w:ascii="Arial" w:eastAsia="Times New Roman" w:hAnsi="Arial" w:cs="Arial"/>
          <w:kern w:val="0"/>
          <w14:ligatures w14:val="none"/>
        </w:rPr>
        <w:t>not be</w:t>
      </w:r>
      <w:r w:rsidRPr="00003BB0">
        <w:rPr>
          <w:rFonts w:ascii="Arial" w:eastAsia="Times New Roman" w:hAnsi="Arial" w:cs="Arial"/>
          <w:kern w:val="0"/>
          <w14:ligatures w14:val="none"/>
        </w:rPr>
        <w:t xml:space="preserve"> referred to </w:t>
      </w:r>
      <w:r w:rsidR="00072853">
        <w:rPr>
          <w:rFonts w:ascii="Arial" w:eastAsia="Times New Roman" w:hAnsi="Arial" w:cs="Arial"/>
          <w:kern w:val="0"/>
          <w14:ligatures w14:val="none"/>
        </w:rPr>
        <w:t xml:space="preserve">in the </w:t>
      </w:r>
      <w:r w:rsidR="00562233">
        <w:rPr>
          <w:rFonts w:ascii="Arial" w:eastAsia="Times New Roman" w:hAnsi="Arial" w:cs="Arial"/>
          <w:kern w:val="0"/>
          <w14:ligatures w14:val="none"/>
        </w:rPr>
        <w:t>individual quotes</w:t>
      </w:r>
      <w:r w:rsidRPr="00003BB0">
        <w:rPr>
          <w:rFonts w:ascii="Arial" w:eastAsia="Times New Roman" w:hAnsi="Arial" w:cs="Arial"/>
          <w:kern w:val="0"/>
          <w14:ligatures w14:val="none"/>
        </w:rPr>
        <w:t xml:space="preserve">. When collating the results of the questionnaires any identifiable markers will be removed during analysis. Specific answers referred to in the analysis will </w:t>
      </w:r>
      <w:r w:rsidR="00562233">
        <w:rPr>
          <w:rFonts w:ascii="Arial" w:eastAsia="Times New Roman" w:hAnsi="Arial" w:cs="Arial"/>
          <w:kern w:val="0"/>
          <w14:ligatures w14:val="none"/>
        </w:rPr>
        <w:t>not be referred</w:t>
      </w:r>
      <w:r w:rsidRPr="00003BB0">
        <w:rPr>
          <w:rFonts w:ascii="Arial" w:eastAsia="Times New Roman" w:hAnsi="Arial" w:cs="Arial"/>
          <w:kern w:val="0"/>
          <w14:ligatures w14:val="none"/>
        </w:rPr>
        <w:t xml:space="preserve"> to individual teachers</w:t>
      </w:r>
      <w:r w:rsidR="00562233">
        <w:rPr>
          <w:rFonts w:ascii="Arial" w:eastAsia="Times New Roman" w:hAnsi="Arial" w:cs="Arial"/>
          <w:kern w:val="0"/>
          <w14:ligatures w14:val="none"/>
        </w:rPr>
        <w:t>.</w:t>
      </w:r>
      <w:r w:rsidRPr="00003BB0">
        <w:rPr>
          <w:rFonts w:ascii="Arial" w:eastAsia="Times New Roman" w:hAnsi="Arial" w:cs="Arial"/>
          <w:kern w:val="0"/>
          <w14:ligatures w14:val="none"/>
        </w:rPr>
        <w:t xml:space="preserve">  </w:t>
      </w:r>
    </w:p>
    <w:p w14:paraId="338938EC" w14:textId="77777777" w:rsidR="00562233" w:rsidRDefault="00562233" w:rsidP="00562233">
      <w:pPr>
        <w:spacing w:line="480" w:lineRule="auto"/>
        <w:jc w:val="both"/>
      </w:pPr>
    </w:p>
    <w:p w14:paraId="05A5A0A1" w14:textId="77777777" w:rsidR="00197AA4" w:rsidRDefault="00197AA4" w:rsidP="00562233">
      <w:pPr>
        <w:spacing w:line="480" w:lineRule="auto"/>
        <w:jc w:val="both"/>
        <w:rPr>
          <w:b/>
          <w:bCs/>
        </w:rPr>
      </w:pPr>
    </w:p>
    <w:p w14:paraId="06AA29EA" w14:textId="77777777" w:rsidR="00197AA4" w:rsidRDefault="00197AA4" w:rsidP="00562233">
      <w:pPr>
        <w:spacing w:line="480" w:lineRule="auto"/>
        <w:jc w:val="both"/>
        <w:rPr>
          <w:b/>
          <w:bCs/>
        </w:rPr>
      </w:pPr>
    </w:p>
    <w:p w14:paraId="31F9F946" w14:textId="77777777" w:rsidR="00713AA3" w:rsidRDefault="00713AA3" w:rsidP="00562233">
      <w:pPr>
        <w:spacing w:line="480" w:lineRule="auto"/>
        <w:jc w:val="both"/>
        <w:rPr>
          <w:b/>
          <w:bCs/>
        </w:rPr>
      </w:pPr>
    </w:p>
    <w:p w14:paraId="5E224351" w14:textId="3E0FFEAE" w:rsidR="002E1165" w:rsidRPr="00A410D8" w:rsidRDefault="002E1165" w:rsidP="00562233">
      <w:pPr>
        <w:spacing w:line="480" w:lineRule="auto"/>
        <w:jc w:val="both"/>
        <w:rPr>
          <w:b/>
          <w:bCs/>
        </w:rPr>
      </w:pPr>
      <w:r w:rsidRPr="00A410D8">
        <w:rPr>
          <w:b/>
          <w:bCs/>
        </w:rPr>
        <w:t xml:space="preserve">Analysis of results </w:t>
      </w:r>
    </w:p>
    <w:p w14:paraId="731536F2" w14:textId="73F4592E" w:rsidR="00C77575" w:rsidRDefault="00C77575" w:rsidP="00562233">
      <w:pPr>
        <w:spacing w:line="480" w:lineRule="auto"/>
        <w:jc w:val="both"/>
      </w:pPr>
      <w:r>
        <w:t xml:space="preserve">The </w:t>
      </w:r>
      <w:r w:rsidR="001260C4">
        <w:t xml:space="preserve">data collection was carried out over a timeframe of a week. During this time the </w:t>
      </w:r>
      <w:r w:rsidR="0013639C">
        <w:t>participants were observed using the Leuven scale</w:t>
      </w:r>
      <w:r w:rsidR="00120A07">
        <w:t>(</w:t>
      </w:r>
      <w:r w:rsidR="00D829A1">
        <w:t xml:space="preserve">MacRae &amp; Jones, </w:t>
      </w:r>
      <w:r w:rsidR="00085C95">
        <w:t>2020</w:t>
      </w:r>
      <w:r w:rsidR="00120A07">
        <w:t>)</w:t>
      </w:r>
      <w:r w:rsidR="005719B5">
        <w:t xml:space="preserve">, took part in a focus group and completed questionnaires. </w:t>
      </w:r>
      <w:r w:rsidR="00661617">
        <w:t xml:space="preserve">The results of which were analysed </w:t>
      </w:r>
      <w:r w:rsidR="00862009">
        <w:t xml:space="preserve">and reported using thematic analysis. </w:t>
      </w:r>
    </w:p>
    <w:p w14:paraId="1726F1E2" w14:textId="1BA26427" w:rsidR="00862009" w:rsidRDefault="00862009" w:rsidP="00562233">
      <w:pPr>
        <w:spacing w:line="480" w:lineRule="auto"/>
        <w:jc w:val="both"/>
      </w:pPr>
      <w:r>
        <w:t>The observation data</w:t>
      </w:r>
      <w:r w:rsidR="00F07790">
        <w:t xml:space="preserve"> results were an average </w:t>
      </w:r>
      <w:r w:rsidR="00120A07">
        <w:t xml:space="preserve">for wellbeing of 3.7. </w:t>
      </w:r>
      <w:r w:rsidR="004C1BFA">
        <w:t xml:space="preserve">The </w:t>
      </w:r>
      <w:r w:rsidR="00C4063C">
        <w:t xml:space="preserve">overall </w:t>
      </w:r>
      <w:r w:rsidR="00DB4E5C">
        <w:t xml:space="preserve">scores would indicate a score nearer to a level 4, the description for this level is of a child that shows obvious signs of </w:t>
      </w:r>
      <w:r w:rsidR="00FE4B1B">
        <w:t>satisfaction but not constantly</w:t>
      </w:r>
      <w:r w:rsidR="00EA242F">
        <w:t xml:space="preserve"> with the same intensity</w:t>
      </w:r>
      <w:r w:rsidR="00FE4B1B">
        <w:t xml:space="preserve">. This may indicate that the participant </w:t>
      </w:r>
      <w:r w:rsidR="00EA242F">
        <w:t xml:space="preserve">was more satisfied during the sharing or the listening part of the intervention. </w:t>
      </w:r>
      <w:r w:rsidR="00350C9C">
        <w:t xml:space="preserve">The average score for involvement was 3.5. The overall score was between a level 3, </w:t>
      </w:r>
      <w:r w:rsidR="00D96C63">
        <w:t>mainly continuous activity and a level 4 which would</w:t>
      </w:r>
      <w:r w:rsidR="003E7CC9">
        <w:t xml:space="preserve"> indicate continuous activity with intense moments. This may be due to the nature of the intervention. It requires the </w:t>
      </w:r>
      <w:r w:rsidR="00634C3D">
        <w:t xml:space="preserve">child to be involved whilst sharing but to be an active listening when its not their turn to share. </w:t>
      </w:r>
    </w:p>
    <w:p w14:paraId="659BDA4F" w14:textId="7B4BC71C" w:rsidR="00634C3D" w:rsidRDefault="00634C3D" w:rsidP="00562233">
      <w:pPr>
        <w:spacing w:line="480" w:lineRule="auto"/>
        <w:jc w:val="both"/>
      </w:pPr>
      <w:r>
        <w:t xml:space="preserve">The scale has given an indication of the </w:t>
      </w:r>
      <w:r w:rsidR="00F75220">
        <w:t xml:space="preserve">pupils overall wellbeing and involvement during the check ins and check outs but it was important to </w:t>
      </w:r>
      <w:r w:rsidR="004D7897">
        <w:t xml:space="preserve">support this data with further qualitative information. Whilst the data gives a score for wellbeing and involvement, this is </w:t>
      </w:r>
      <w:r w:rsidR="009A2E2D">
        <w:t>through the perception of the researcher. The data from the questionnaire and focus group will give a more in depth analysis</w:t>
      </w:r>
      <w:r w:rsidR="00EE4EE7">
        <w:t xml:space="preserve">. </w:t>
      </w:r>
    </w:p>
    <w:p w14:paraId="663E458F" w14:textId="1ED6CC58" w:rsidR="0088260B" w:rsidRDefault="00862009" w:rsidP="00562233">
      <w:pPr>
        <w:spacing w:line="480" w:lineRule="auto"/>
        <w:jc w:val="both"/>
      </w:pPr>
      <w:r>
        <w:t xml:space="preserve">The focus group </w:t>
      </w:r>
      <w:r w:rsidR="00601FEF">
        <w:t xml:space="preserve">session was carried out with 5 participants, the original group had </w:t>
      </w:r>
      <w:r w:rsidR="006B43B4">
        <w:t xml:space="preserve">6 participants but one of the learners did not want to take part in the focus group session and withdrew assent at the start. </w:t>
      </w:r>
      <w:r w:rsidR="007E1626">
        <w:t>The participants answered a series of questions (</w:t>
      </w:r>
      <w:r w:rsidR="00085C95">
        <w:t>A</w:t>
      </w:r>
      <w:r w:rsidR="007E1626">
        <w:t>ppendix</w:t>
      </w:r>
      <w:r w:rsidR="00085C95">
        <w:t xml:space="preserve"> </w:t>
      </w:r>
      <w:r w:rsidR="005F2F59">
        <w:t>B</w:t>
      </w:r>
      <w:r w:rsidR="007E1626">
        <w:t xml:space="preserve">) in a discussion with each other during which time the researcher </w:t>
      </w:r>
      <w:r w:rsidR="00DA036D">
        <w:t xml:space="preserve"> made notes.</w:t>
      </w:r>
      <w:r w:rsidR="00EE4EE7">
        <w:t xml:space="preserve"> The </w:t>
      </w:r>
      <w:r w:rsidR="000366D0">
        <w:t>transcript was analysed using thematic analysis</w:t>
      </w:r>
      <w:r w:rsidR="00CB702E">
        <w:t xml:space="preserve"> with four </w:t>
      </w:r>
      <w:r w:rsidR="0088260B">
        <w:t>distinct categories emerging</w:t>
      </w:r>
      <w:r w:rsidR="000366D0">
        <w:t xml:space="preserve">. </w:t>
      </w:r>
      <w:r w:rsidR="00015314">
        <w:t>T</w:t>
      </w:r>
      <w:r w:rsidR="00CB702E">
        <w:t>hese were the</w:t>
      </w:r>
      <w:r w:rsidR="000F4ECA">
        <w:t xml:space="preserve"> positive reception of </w:t>
      </w:r>
      <w:r w:rsidR="000F4ECA">
        <w:lastRenderedPageBreak/>
        <w:t xml:space="preserve">daily check-ins, the benefits to wellbeing of daily check ins, suggestions for improvements and challenges and concerns. </w:t>
      </w:r>
    </w:p>
    <w:p w14:paraId="6DB3FDE0" w14:textId="77777777" w:rsidR="00E872F1" w:rsidRDefault="0088260B" w:rsidP="00562233">
      <w:pPr>
        <w:spacing w:line="480" w:lineRule="auto"/>
        <w:jc w:val="both"/>
      </w:pPr>
      <w:r>
        <w:t xml:space="preserve">Participants </w:t>
      </w:r>
      <w:r w:rsidR="007D134E">
        <w:t>expressed overall positives sentiments towards the daily check ins. They acknowl</w:t>
      </w:r>
      <w:r w:rsidR="00C03949">
        <w:t>edged feeling supported “ You can feel supported by your peers and teachers</w:t>
      </w:r>
      <w:r w:rsidR="00DB2CC8">
        <w:t>”. They had suggestions for improvements on the use of daily check ins. They identified the need to create a ‘worry box’</w:t>
      </w:r>
      <w:r w:rsidR="006D6070">
        <w:t xml:space="preserve">, ‘ create a worry box for the teacher to address any issues without drawing attention to who they are from”. </w:t>
      </w:r>
      <w:r w:rsidR="00706F7C">
        <w:t xml:space="preserve">They mentioned a challenge of the intervention as the pressure to </w:t>
      </w:r>
      <w:r w:rsidR="00E872F1">
        <w:t>fully participate, “you feel pressured from other people to go into more detail tham you wish to give.”</w:t>
      </w:r>
    </w:p>
    <w:p w14:paraId="5B5AB568" w14:textId="12C4B97A" w:rsidR="004D2978" w:rsidRDefault="00B4725C" w:rsidP="00562233">
      <w:pPr>
        <w:spacing w:line="480" w:lineRule="auto"/>
        <w:jc w:val="both"/>
      </w:pPr>
      <w:r>
        <w:t>A</w:t>
      </w:r>
      <w:r w:rsidR="00DA036D">
        <w:t xml:space="preserve"> questionnaire</w:t>
      </w:r>
      <w:r>
        <w:t xml:space="preserve"> (</w:t>
      </w:r>
      <w:r w:rsidR="005F2F59">
        <w:t>A</w:t>
      </w:r>
      <w:r>
        <w:t>ppendix</w:t>
      </w:r>
      <w:r w:rsidR="005F2F59">
        <w:t xml:space="preserve"> A</w:t>
      </w:r>
      <w:r>
        <w:t>)</w:t>
      </w:r>
      <w:r w:rsidR="00DA036D">
        <w:t xml:space="preserve"> was completed by the three teachers involved with teaching years 5 and 6. Consent was emailed to the researcher. The results of the questionnaire </w:t>
      </w:r>
      <w:r w:rsidR="00EF1DC8">
        <w:t xml:space="preserve">were analysed using </w:t>
      </w:r>
      <w:r w:rsidR="00194E7A">
        <w:t xml:space="preserve">thematic analysis with codes and </w:t>
      </w:r>
      <w:r w:rsidR="00B67C35">
        <w:t xml:space="preserve">seven overall themes drawn up. The themes were </w:t>
      </w:r>
      <w:r w:rsidR="00533902">
        <w:t>positive impact of daily check ins</w:t>
      </w:r>
      <w:r w:rsidR="0010444E">
        <w:t xml:space="preserve"> on pupil wellbeing, effectiveness of restorative practice, importance of </w:t>
      </w:r>
      <w:r w:rsidR="008533AA">
        <w:t xml:space="preserve">the intervention, staff wellbeing, </w:t>
      </w:r>
      <w:r w:rsidR="00576AC6">
        <w:t>flexibility and adaptation of the process, challenges, consi</w:t>
      </w:r>
      <w:r w:rsidR="0032587C">
        <w:t xml:space="preserve">stency and </w:t>
      </w:r>
      <w:r w:rsidR="00F07DE0">
        <w:t xml:space="preserve">reflection. </w:t>
      </w:r>
      <w:r w:rsidR="004D2978">
        <w:t xml:space="preserve">The categories highlighted the </w:t>
      </w:r>
      <w:r w:rsidR="00023719">
        <w:t xml:space="preserve">check in perception on </w:t>
      </w:r>
      <w:r w:rsidR="00C5648C">
        <w:t xml:space="preserve">wellbeing for </w:t>
      </w:r>
      <w:r w:rsidR="00023719">
        <w:t xml:space="preserve">both staff and pupils, the need for consistency and </w:t>
      </w:r>
      <w:r w:rsidR="00297A22">
        <w:t xml:space="preserve">the importance of the check-ins. </w:t>
      </w:r>
      <w:r w:rsidR="000734B8">
        <w:t xml:space="preserve">Using restorative practices such as check ins </w:t>
      </w:r>
      <w:r w:rsidR="00DE56CB">
        <w:t xml:space="preserve">was felt to have “positively impacted on pupils’ </w:t>
      </w:r>
      <w:r w:rsidR="00BC1BF1">
        <w:t xml:space="preserve">wellbeing”. The teachers also stressed the importance of </w:t>
      </w:r>
      <w:r w:rsidR="00276E6B">
        <w:t>check-ins</w:t>
      </w:r>
      <w:r w:rsidR="005764EF">
        <w:t xml:space="preserve"> from a safeguarding view, when dealing with a safeguarding disclosure “ we immediately acted</w:t>
      </w:r>
      <w:r w:rsidR="001A0163">
        <w:t xml:space="preserve"> on this”. </w:t>
      </w:r>
    </w:p>
    <w:p w14:paraId="7A43146C" w14:textId="4B7EA358" w:rsidR="00DF5D07" w:rsidRDefault="00DF5D07" w:rsidP="00562233">
      <w:pPr>
        <w:spacing w:line="480" w:lineRule="auto"/>
        <w:jc w:val="both"/>
      </w:pPr>
      <w:r>
        <w:t xml:space="preserve">The data from both the focus group and questionnaires were analysed to examine common themes. </w:t>
      </w:r>
      <w:r w:rsidR="00BC0911">
        <w:t>The results of cross referencing the data formed</w:t>
      </w:r>
      <w:r w:rsidR="00653217">
        <w:t xml:space="preserve"> four categories. </w:t>
      </w:r>
    </w:p>
    <w:p w14:paraId="34E3FE0B" w14:textId="073D39D4" w:rsidR="00653217" w:rsidRDefault="00B40C07" w:rsidP="00562233">
      <w:pPr>
        <w:spacing w:line="480" w:lineRule="auto"/>
        <w:jc w:val="both"/>
      </w:pPr>
      <w:r>
        <w:t xml:space="preserve">The benefits of check-ins on well-being was acknowledged by both pupils and staff. Participant </w:t>
      </w:r>
      <w:r w:rsidR="009B27F3">
        <w:t xml:space="preserve">felt support during the check-in process, with staff stating “ </w:t>
      </w:r>
      <w:r w:rsidR="00436904">
        <w:t xml:space="preserve">Children have previously come into class visibly upset or reserved. The check-in allows us a chance to work out what may have happened and offer support to the child”. This support is also recognised by the pupils “ You can feel supported by your peers and teacher”. </w:t>
      </w:r>
    </w:p>
    <w:p w14:paraId="7F6BD2E6" w14:textId="20005E30" w:rsidR="00F33C44" w:rsidRDefault="00F33C44" w:rsidP="00562233">
      <w:pPr>
        <w:spacing w:line="480" w:lineRule="auto"/>
        <w:jc w:val="both"/>
      </w:pPr>
      <w:r>
        <w:lastRenderedPageBreak/>
        <w:t>The importance of daily check ins was a common theme from both questionnaires and the focus group. Pupils stated that the check ins and checkouts were “</w:t>
      </w:r>
      <w:r w:rsidR="00AE6D43">
        <w:t xml:space="preserve"> very important, we all feel the benefit from the check-ins even if </w:t>
      </w:r>
      <w:r w:rsidR="00481B70">
        <w:t xml:space="preserve">we don’t want to share how we feel”. Staff </w:t>
      </w:r>
      <w:r w:rsidR="00F26A31">
        <w:t>questionnaires</w:t>
      </w:r>
      <w:r w:rsidR="00481B70">
        <w:t xml:space="preserve"> echoed this benefit and highlighted the importance of such routines to safeguarding of pupils, “it’s the first port of call for any safeguarding concerns.”</w:t>
      </w:r>
    </w:p>
    <w:p w14:paraId="63B05D84" w14:textId="50348F0F" w:rsidR="00481B70" w:rsidRDefault="00481B70" w:rsidP="00562233">
      <w:pPr>
        <w:spacing w:line="480" w:lineRule="auto"/>
        <w:jc w:val="both"/>
      </w:pPr>
      <w:r>
        <w:t>Challenges and concerns s</w:t>
      </w:r>
      <w:r w:rsidR="004C518B">
        <w:t xml:space="preserve">urrounding check ins and check outs mentioned by participants were the pressure felt to share </w:t>
      </w:r>
      <w:r w:rsidR="00580723">
        <w:t xml:space="preserve">how they feel and give more detail then they felt </w:t>
      </w:r>
      <w:r w:rsidR="003648D9">
        <w:t xml:space="preserve">comfortable with. The teachers acknowledged that a pupil may share something that may take you by surprise </w:t>
      </w:r>
      <w:r w:rsidR="001908F3">
        <w:t xml:space="preserve">“ sometimes a pupil may share something in their lives that takes you by surprise and you don’t know how to respond.” The pupils </w:t>
      </w:r>
      <w:r w:rsidR="00DD63D7">
        <w:t xml:space="preserve">identified the peer pressure they may feel during the process, “ sometimes you feel pressured from other pupils to go into more detail than you wish to give.” </w:t>
      </w:r>
    </w:p>
    <w:p w14:paraId="14123CB7" w14:textId="0A74975A" w:rsidR="00FA030C" w:rsidRDefault="00FA030C" w:rsidP="00562233">
      <w:pPr>
        <w:spacing w:line="480" w:lineRule="auto"/>
        <w:jc w:val="both"/>
      </w:pPr>
      <w:r>
        <w:t xml:space="preserve">With the challenges and concerns allayed to in the questionnaires and focus groups the final category is the request for additional support. </w:t>
      </w:r>
      <w:r w:rsidR="00EF46E2">
        <w:t>The pupils felt that a ‘worry box’ system could be i</w:t>
      </w:r>
      <w:r w:rsidR="00F10986">
        <w:t xml:space="preserve">mplemented to support those pupils who felt unable to share their feelings with the class. </w:t>
      </w:r>
      <w:r w:rsidR="009E2576">
        <w:t>The</w:t>
      </w:r>
      <w:r w:rsidR="00DF7317">
        <w:t xml:space="preserve"> questionnaire highlighted the need for possible adaptation of the check in to support the younger </w:t>
      </w:r>
      <w:r w:rsidR="00BC2232">
        <w:t xml:space="preserve">pupils, “passing a class/school mascot around the class often improves the check-in.” </w:t>
      </w:r>
      <w:r w:rsidR="00753049">
        <w:t>Both the pupils and the teachers highlighted areas where the intervention could be adapted to be more inclusive to all pupils.</w:t>
      </w:r>
    </w:p>
    <w:p w14:paraId="350D6DD3" w14:textId="6A287B54" w:rsidR="00E16C28" w:rsidRDefault="00E16C28" w:rsidP="00562233">
      <w:pPr>
        <w:spacing w:line="480" w:lineRule="auto"/>
        <w:jc w:val="both"/>
        <w:rPr>
          <w:b/>
          <w:bCs/>
        </w:rPr>
      </w:pPr>
      <w:r w:rsidRPr="00A410D8">
        <w:rPr>
          <w:b/>
          <w:bCs/>
        </w:rPr>
        <w:t xml:space="preserve">Conclusions </w:t>
      </w:r>
      <w:r w:rsidR="00DD6EF0">
        <w:rPr>
          <w:b/>
          <w:bCs/>
        </w:rPr>
        <w:t xml:space="preserve">and recommendations </w:t>
      </w:r>
    </w:p>
    <w:p w14:paraId="551B41E4" w14:textId="48637ACE" w:rsidR="00276E6B" w:rsidRDefault="00276E6B" w:rsidP="00562233">
      <w:pPr>
        <w:spacing w:line="480" w:lineRule="auto"/>
        <w:jc w:val="both"/>
      </w:pPr>
      <w:r>
        <w:t xml:space="preserve">The exploratory case study </w:t>
      </w:r>
      <w:r w:rsidR="00FE609B">
        <w:t xml:space="preserve">highlighted an important aspect of education, the wellbeing of the learner. With the use of initiatives such as daily check ins and check outs </w:t>
      </w:r>
      <w:r w:rsidR="00DE003D">
        <w:t xml:space="preserve">it was found that whilst these initiatives are woven into </w:t>
      </w:r>
      <w:r w:rsidR="00C61A6F">
        <w:t>Welsh</w:t>
      </w:r>
      <w:r w:rsidR="00300934">
        <w:t xml:space="preserve"> government guidance(</w:t>
      </w:r>
      <w:r w:rsidR="007E6539">
        <w:t>Wel</w:t>
      </w:r>
      <w:r w:rsidR="00845A1C">
        <w:t>sh government, 2021b)</w:t>
      </w:r>
      <w:r w:rsidR="00300934">
        <w:t xml:space="preserve">) there is little specific empirical evidence to support </w:t>
      </w:r>
      <w:r w:rsidR="007E156F">
        <w:t xml:space="preserve">the use of such wellbeing interventions. The case study explored the use of such an intervention with </w:t>
      </w:r>
      <w:r w:rsidR="0098147C">
        <w:t xml:space="preserve">an </w:t>
      </w:r>
      <w:r w:rsidR="007E156F">
        <w:t xml:space="preserve">assessment of both the </w:t>
      </w:r>
      <w:r w:rsidR="0098147C">
        <w:t>staff's</w:t>
      </w:r>
      <w:r w:rsidR="007E156F">
        <w:t xml:space="preserve"> and learners perspectives. </w:t>
      </w:r>
    </w:p>
    <w:p w14:paraId="2E77839B" w14:textId="53F5688D" w:rsidR="000313DB" w:rsidRDefault="000313DB" w:rsidP="00562233">
      <w:pPr>
        <w:spacing w:line="480" w:lineRule="auto"/>
        <w:jc w:val="both"/>
      </w:pPr>
      <w:r>
        <w:lastRenderedPageBreak/>
        <w:t xml:space="preserve">The case study was limited to both time and resources and would therefore be limited in its </w:t>
      </w:r>
      <w:r w:rsidR="00963B0C">
        <w:t xml:space="preserve">generalisability. The case study does give a snapshot of the intervention and is useful to inform future practice. </w:t>
      </w:r>
      <w:r w:rsidR="004A4568">
        <w:t xml:space="preserve">The methodology used in the case study gave both quantitative and qualitative data to </w:t>
      </w:r>
      <w:r w:rsidR="0098147C">
        <w:t>conclude</w:t>
      </w:r>
      <w:r w:rsidR="004A4568">
        <w:t xml:space="preserve">. The data set was limited </w:t>
      </w:r>
      <w:r w:rsidR="00783D6F">
        <w:t xml:space="preserve">by the number of participants. To create a more comprehensive recommendation the study would need to be carried out over time with a greater number </w:t>
      </w:r>
      <w:r w:rsidR="0098147C">
        <w:t xml:space="preserve">of </w:t>
      </w:r>
      <w:r w:rsidR="00B835B6">
        <w:t xml:space="preserve">participants </w:t>
      </w:r>
      <w:r w:rsidR="00783D6F">
        <w:t xml:space="preserve">and </w:t>
      </w:r>
      <w:r w:rsidR="00B835B6">
        <w:t>variability of age.</w:t>
      </w:r>
    </w:p>
    <w:p w14:paraId="0DD7D3C3" w14:textId="3205B34E" w:rsidR="00B835B6" w:rsidRDefault="00B835B6" w:rsidP="00562233">
      <w:pPr>
        <w:spacing w:line="480" w:lineRule="auto"/>
        <w:jc w:val="both"/>
      </w:pPr>
      <w:r>
        <w:t>The conclusions from the research highlight the importance felt by both staff and pupils in the use of daily check-ins and checkouts. The benefits and support through these checks are acknowledged by both</w:t>
      </w:r>
      <w:r w:rsidR="00CC12BF">
        <w:t xml:space="preserve"> parties and there is an overall consensus that this is </w:t>
      </w:r>
      <w:r w:rsidR="00AB4262">
        <w:t xml:space="preserve">an intervention enjoyed by all. </w:t>
      </w:r>
      <w:r w:rsidR="005C34C8">
        <w:t xml:space="preserve">By using daily check-ins the teacher </w:t>
      </w:r>
      <w:r w:rsidR="008B3C0E">
        <w:t xml:space="preserve">is addressing the professional standards in </w:t>
      </w:r>
      <w:r w:rsidR="00790D48">
        <w:t xml:space="preserve">establishing a positive learning environment where pupils feel supported. </w:t>
      </w:r>
      <w:r w:rsidR="00807AC7">
        <w:t xml:space="preserve">It also shows the teacher </w:t>
      </w:r>
      <w:r w:rsidR="0098147C">
        <w:t>can</w:t>
      </w:r>
      <w:r w:rsidR="00807AC7">
        <w:t xml:space="preserve"> listen to learners and </w:t>
      </w:r>
      <w:r w:rsidR="00A4765F">
        <w:t>take their views into account(</w:t>
      </w:r>
      <w:r w:rsidR="00430207">
        <w:t>Welsh government, 2015)</w:t>
      </w:r>
      <w:r w:rsidR="00F26A31">
        <w:t>.</w:t>
      </w:r>
    </w:p>
    <w:p w14:paraId="440E3568" w14:textId="2A31B4B3" w:rsidR="00AB4262" w:rsidRDefault="00A4765F" w:rsidP="00562233">
      <w:pPr>
        <w:spacing w:line="480" w:lineRule="auto"/>
        <w:jc w:val="both"/>
      </w:pPr>
      <w:r>
        <w:t>Regarding</w:t>
      </w:r>
      <w:r w:rsidR="00AB4262">
        <w:t xml:space="preserve"> any challenges and concerns the pupils raised the issue of not feeling comfortable sharing during a </w:t>
      </w:r>
      <w:r>
        <w:t>check-in</w:t>
      </w:r>
      <w:r w:rsidR="00AB4262">
        <w:t xml:space="preserve">. They felt that </w:t>
      </w:r>
      <w:r w:rsidR="00600EB3">
        <w:t xml:space="preserve">using a ‘worry box’ would help those who did not wish to share to have their worries acknowledged anonymously </w:t>
      </w:r>
      <w:r w:rsidR="00A37EF3">
        <w:t xml:space="preserve">for the teacher to discuss and support as a whole class discussion. </w:t>
      </w:r>
      <w:r w:rsidR="00F4666B">
        <w:t xml:space="preserve">This will help to inform future practice. </w:t>
      </w:r>
    </w:p>
    <w:p w14:paraId="24877B07" w14:textId="7CB926F5" w:rsidR="004C19F8" w:rsidRDefault="004C19F8" w:rsidP="00562233">
      <w:pPr>
        <w:spacing w:line="480" w:lineRule="auto"/>
        <w:jc w:val="both"/>
      </w:pPr>
      <w:r>
        <w:t xml:space="preserve">Overall the </w:t>
      </w:r>
      <w:r w:rsidR="00A463A1">
        <w:t>case study has helped to shine a light on an important aspect of teaching, pupil wellbeing. In my professional practice</w:t>
      </w:r>
      <w:r w:rsidR="00EE25CB">
        <w:t>,</w:t>
      </w:r>
      <w:r w:rsidR="00A463A1">
        <w:t xml:space="preserve"> I will learn from this study and support </w:t>
      </w:r>
      <w:r w:rsidR="00EE25CB">
        <w:t>initiatives</w:t>
      </w:r>
      <w:r w:rsidR="00A463A1">
        <w:t xml:space="preserve"> such as check-ins within my teaching.</w:t>
      </w:r>
      <w:r w:rsidR="00EE25CB">
        <w:t xml:space="preserve"> I am keen to </w:t>
      </w:r>
      <w:r w:rsidR="00DA4D19">
        <w:t>disseminate</w:t>
      </w:r>
      <w:r w:rsidR="00EE25CB">
        <w:t xml:space="preserve"> the benefits </w:t>
      </w:r>
      <w:r w:rsidR="00470319">
        <w:t>of check-ins</w:t>
      </w:r>
      <w:r w:rsidR="00EE25CB">
        <w:t xml:space="preserve"> ins for both staff and learners</w:t>
      </w:r>
      <w:r w:rsidR="00470319">
        <w:t xml:space="preserve"> and will share this knowledge with colleagues.</w:t>
      </w:r>
      <w:r w:rsidR="00EE25CB">
        <w:t xml:space="preserve"> </w:t>
      </w:r>
      <w:r w:rsidR="00A463A1">
        <w:t xml:space="preserve"> I will also be mindful of the views of the learners and be keen to discuss any new initiatives with them</w:t>
      </w:r>
      <w:r w:rsidR="00B22E75">
        <w:t xml:space="preserve">, encouraging pupil voice will help to create a positive learning environment which is </w:t>
      </w:r>
      <w:r w:rsidR="006100C1">
        <w:t>crucial in supporting the learners to meet the four purposes of the curriculum for Wales(</w:t>
      </w:r>
      <w:r w:rsidR="00680D5C">
        <w:t>Welsh government, 2022</w:t>
      </w:r>
      <w:r w:rsidR="006100C1">
        <w:t>)</w:t>
      </w:r>
      <w:r w:rsidR="00680D5C">
        <w:t>.</w:t>
      </w:r>
    </w:p>
    <w:p w14:paraId="034BC46D" w14:textId="0CB89C3A" w:rsidR="00197AA4" w:rsidRDefault="00DA4D19" w:rsidP="00562233">
      <w:pPr>
        <w:spacing w:line="480" w:lineRule="auto"/>
        <w:jc w:val="both"/>
        <w:rPr>
          <w:b/>
          <w:bCs/>
        </w:rPr>
      </w:pPr>
      <w:r w:rsidRPr="00205C29">
        <w:rPr>
          <w:b/>
          <w:bCs/>
        </w:rPr>
        <w:t>Word count</w:t>
      </w:r>
      <w:r w:rsidR="00205C29" w:rsidRPr="00205C29">
        <w:rPr>
          <w:b/>
          <w:bCs/>
        </w:rPr>
        <w:t>: 4</w:t>
      </w:r>
      <w:r w:rsidR="009D26FB">
        <w:rPr>
          <w:b/>
          <w:bCs/>
        </w:rPr>
        <w:t>908</w:t>
      </w:r>
    </w:p>
    <w:p w14:paraId="220C8629" w14:textId="250BD733" w:rsidR="00095580" w:rsidRDefault="00095580" w:rsidP="00562233">
      <w:pPr>
        <w:spacing w:line="480" w:lineRule="auto"/>
        <w:jc w:val="both"/>
        <w:rPr>
          <w:b/>
          <w:bCs/>
        </w:rPr>
      </w:pPr>
      <w:r>
        <w:rPr>
          <w:b/>
          <w:bCs/>
        </w:rPr>
        <w:lastRenderedPageBreak/>
        <w:t>References</w:t>
      </w:r>
    </w:p>
    <w:p w14:paraId="42BFB388"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Aditama, M.H.R., Atmoko, A., Muslihati, M. and Akbar, S.D., 2023. Factors of teacher–student relationship conflict on psychological health in the social academic environment: perspective of Bowlby's attachment theory. </w:t>
      </w:r>
      <w:r>
        <w:rPr>
          <w:rFonts w:ascii="Arial" w:hAnsi="Arial" w:cs="Arial"/>
          <w:i/>
          <w:iCs/>
          <w:color w:val="222222"/>
          <w:sz w:val="20"/>
          <w:szCs w:val="20"/>
          <w:shd w:val="clear" w:color="auto" w:fill="FFFFFF"/>
        </w:rPr>
        <w:t>Journal of Public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45</w:t>
      </w:r>
      <w:r>
        <w:rPr>
          <w:rFonts w:ascii="Arial" w:hAnsi="Arial" w:cs="Arial"/>
          <w:color w:val="222222"/>
          <w:sz w:val="20"/>
          <w:szCs w:val="20"/>
          <w:shd w:val="clear" w:color="auto" w:fill="FFFFFF"/>
        </w:rPr>
        <w:t>(4), pp.e781-e782.</w:t>
      </w:r>
    </w:p>
    <w:p w14:paraId="4F573369"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Agee, J., 2009. Developing qualitative research questions: A reflective process. </w:t>
      </w:r>
      <w:r>
        <w:rPr>
          <w:rFonts w:ascii="Arial" w:hAnsi="Arial" w:cs="Arial"/>
          <w:i/>
          <w:iCs/>
          <w:color w:val="222222"/>
          <w:sz w:val="20"/>
          <w:szCs w:val="20"/>
          <w:shd w:val="clear" w:color="auto" w:fill="FFFFFF"/>
        </w:rPr>
        <w:t>International journal of qualitative studies in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(4), pp.431-447.</w:t>
      </w:r>
    </w:p>
    <w:p w14:paraId="5F5C162A"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Bloor, M. ed., 2001. </w:t>
      </w:r>
      <w:r>
        <w:rPr>
          <w:rFonts w:ascii="Arial" w:hAnsi="Arial" w:cs="Arial"/>
          <w:i/>
          <w:iCs/>
          <w:color w:val="222222"/>
          <w:sz w:val="20"/>
          <w:szCs w:val="20"/>
          <w:shd w:val="clear" w:color="auto" w:fill="FFFFFF"/>
        </w:rPr>
        <w:t>Focus groups in social research</w:t>
      </w:r>
      <w:r>
        <w:rPr>
          <w:rFonts w:ascii="Arial" w:hAnsi="Arial" w:cs="Arial"/>
          <w:color w:val="222222"/>
          <w:sz w:val="20"/>
          <w:szCs w:val="20"/>
          <w:shd w:val="clear" w:color="auto" w:fill="FFFFFF"/>
        </w:rPr>
        <w:t>. Sage.</w:t>
      </w:r>
    </w:p>
    <w:p w14:paraId="6ACB2CFC"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Bowlby, J., 1979. The bowlby-ainsworth attachment theory. </w:t>
      </w:r>
      <w:r>
        <w:rPr>
          <w:rFonts w:ascii="Arial" w:hAnsi="Arial" w:cs="Arial"/>
          <w:i/>
          <w:iCs/>
          <w:color w:val="222222"/>
          <w:sz w:val="20"/>
          <w:szCs w:val="20"/>
          <w:shd w:val="clear" w:color="auto" w:fill="FFFFFF"/>
        </w:rPr>
        <w:t>Behavioral and Brain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(4), pp.637-638.</w:t>
      </w:r>
    </w:p>
    <w:p w14:paraId="0F89B6B0"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Braun, V. and Clarke, V., 2006. Using thematic analysis in psychology. </w:t>
      </w:r>
      <w:r>
        <w:rPr>
          <w:rFonts w:ascii="Arial" w:hAnsi="Arial" w:cs="Arial"/>
          <w:i/>
          <w:iCs/>
          <w:color w:val="222222"/>
          <w:sz w:val="20"/>
          <w:szCs w:val="20"/>
          <w:shd w:val="clear" w:color="auto" w:fill="FFFFFF"/>
        </w:rPr>
        <w:t>Qualitative research in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(2), pp.77-101.</w:t>
      </w:r>
    </w:p>
    <w:p w14:paraId="31322A39"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Braun, V. and Clarke, V., 2012. </w:t>
      </w:r>
      <w:r>
        <w:rPr>
          <w:rFonts w:ascii="Arial" w:hAnsi="Arial" w:cs="Arial"/>
          <w:i/>
          <w:iCs/>
          <w:color w:val="222222"/>
          <w:sz w:val="20"/>
          <w:szCs w:val="20"/>
          <w:shd w:val="clear" w:color="auto" w:fill="FFFFFF"/>
        </w:rPr>
        <w:t>Thematic analysis</w:t>
      </w:r>
      <w:r>
        <w:rPr>
          <w:rFonts w:ascii="Arial" w:hAnsi="Arial" w:cs="Arial"/>
          <w:color w:val="222222"/>
          <w:sz w:val="20"/>
          <w:szCs w:val="20"/>
          <w:shd w:val="clear" w:color="auto" w:fill="FFFFFF"/>
        </w:rPr>
        <w:t>. American Psychological Association.</w:t>
      </w:r>
    </w:p>
    <w:p w14:paraId="6C8A8D98"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Bruce, T., Louis, S. and McCall, G., 2014. </w:t>
      </w:r>
      <w:r>
        <w:rPr>
          <w:rFonts w:ascii="Arial" w:hAnsi="Arial" w:cs="Arial"/>
          <w:i/>
          <w:iCs/>
          <w:color w:val="222222"/>
          <w:sz w:val="20"/>
          <w:szCs w:val="20"/>
          <w:shd w:val="clear" w:color="auto" w:fill="FFFFFF"/>
        </w:rPr>
        <w:t>Observing young children</w:t>
      </w:r>
      <w:r>
        <w:rPr>
          <w:rFonts w:ascii="Arial" w:hAnsi="Arial" w:cs="Arial"/>
          <w:color w:val="222222"/>
          <w:sz w:val="20"/>
          <w:szCs w:val="20"/>
          <w:shd w:val="clear" w:color="auto" w:fill="FFFFFF"/>
        </w:rPr>
        <w:t>. Sage.</w:t>
      </w:r>
    </w:p>
    <w:p w14:paraId="1A66E599"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Cohen, L., Manion, L. and Morrison, K., 2002. </w:t>
      </w:r>
      <w:r>
        <w:rPr>
          <w:rFonts w:ascii="Arial" w:hAnsi="Arial" w:cs="Arial"/>
          <w:i/>
          <w:iCs/>
          <w:color w:val="222222"/>
          <w:sz w:val="20"/>
          <w:szCs w:val="20"/>
          <w:shd w:val="clear" w:color="auto" w:fill="FFFFFF"/>
        </w:rPr>
        <w:t>Research methods in education</w:t>
      </w:r>
      <w:r>
        <w:rPr>
          <w:rFonts w:ascii="Arial" w:hAnsi="Arial" w:cs="Arial"/>
          <w:color w:val="222222"/>
          <w:sz w:val="20"/>
          <w:szCs w:val="20"/>
          <w:shd w:val="clear" w:color="auto" w:fill="FFFFFF"/>
        </w:rPr>
        <w:t>. routledge.</w:t>
      </w:r>
    </w:p>
    <w:p w14:paraId="7882EF47" w14:textId="77777777" w:rsidR="006F6DEB" w:rsidRDefault="006F6DEB" w:rsidP="006F6DEB">
      <w:pPr>
        <w:spacing w:line="480" w:lineRule="auto"/>
        <w:jc w:val="both"/>
        <w:rPr>
          <w:u w:val="single"/>
        </w:rPr>
      </w:pPr>
      <w:r w:rsidRPr="005E2B2F">
        <w:t xml:space="preserve">Education Scotland (2022) Health and Wellbeing: A thematic approach. </w:t>
      </w:r>
      <w:hyperlink r:id="rId8" w:history="1">
        <w:r w:rsidRPr="005E2B2F">
          <w:rPr>
            <w:u w:val="single"/>
          </w:rPr>
          <w:t>ERIC - ED624495 - Health and Wellbeing: A Thematic Review. A Report by HM Inspectors, Education Scotland, 2022-Mar</w:t>
        </w:r>
      </w:hyperlink>
    </w:p>
    <w:p w14:paraId="522268AF" w14:textId="77777777" w:rsidR="006F6DEB" w:rsidRDefault="006F6DEB" w:rsidP="006F6DEB">
      <w:pPr>
        <w:spacing w:line="480" w:lineRule="auto"/>
        <w:jc w:val="both"/>
        <w:rPr>
          <w:u w:val="single"/>
        </w:rPr>
      </w:pPr>
      <w:r w:rsidRPr="00ED5C7A">
        <w:t xml:space="preserve">Estyn, (2016). School x report, </w:t>
      </w:r>
      <w:r w:rsidRPr="00ED5C7A">
        <w:rPr>
          <w:u w:val="single"/>
        </w:rPr>
        <w:t>XXXXXXXX</w:t>
      </w:r>
      <w:r w:rsidRPr="00ED5C7A">
        <w:rPr>
          <w:u w:val="single"/>
        </w:rPr>
        <w:t xml:space="preserve"> Primary School | Estyn (gov.wales)</w:t>
      </w:r>
    </w:p>
    <w:p w14:paraId="0D16DF03" w14:textId="77777777" w:rsidR="006F6DEB" w:rsidRDefault="006F6DEB" w:rsidP="006F6DEB">
      <w:pPr>
        <w:spacing w:line="480" w:lineRule="auto"/>
        <w:jc w:val="both"/>
      </w:pPr>
      <w:r w:rsidRPr="00EB093D">
        <w:t xml:space="preserve">Estyn, 2021. </w:t>
      </w:r>
      <w:r w:rsidRPr="00EB093D">
        <w:t xml:space="preserve">The teaching of Welsh history including Black, Asian and Minority Ethnic history, </w:t>
      </w:r>
      <w:r>
        <w:t>identity and</w:t>
      </w:r>
      <w:r w:rsidRPr="00EB093D">
        <w:t xml:space="preserve"> culture</w:t>
      </w:r>
      <w:r w:rsidRPr="00EB093D">
        <w:t>.</w:t>
      </w:r>
      <w:hyperlink r:id="rId9" w:history="1">
        <w:r w:rsidRPr="00450E74">
          <w:rPr>
            <w:rStyle w:val="Hyperlink"/>
          </w:rPr>
          <w:t>https://www.estyn.gov.wales/document-page/20673/appendices/appendix-3</w:t>
        </w:r>
      </w:hyperlink>
    </w:p>
    <w:p w14:paraId="41763CF9"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Fontana, A. and Frey, J.H., 2000. The interview: From structured questions to negotiated text. </w:t>
      </w:r>
      <w:r>
        <w:rPr>
          <w:rFonts w:ascii="Arial" w:hAnsi="Arial" w:cs="Arial"/>
          <w:i/>
          <w:iCs/>
          <w:color w:val="222222"/>
          <w:sz w:val="20"/>
          <w:szCs w:val="20"/>
          <w:shd w:val="clear" w:color="auto" w:fill="FFFFFF"/>
        </w:rPr>
        <w:t>Handbook of qualitative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(6), pp.645-672.</w:t>
      </w:r>
    </w:p>
    <w:p w14:paraId="700DEFDA"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Holmes, A.G.D., 2020. Researcher Positionality--A Consideration of Its Influence and Place in Qualitative Research--A New Researcher Guide. </w:t>
      </w:r>
      <w:r>
        <w:rPr>
          <w:rFonts w:ascii="Arial" w:hAnsi="Arial" w:cs="Arial"/>
          <w:i/>
          <w:iCs/>
          <w:color w:val="222222"/>
          <w:sz w:val="20"/>
          <w:szCs w:val="20"/>
          <w:shd w:val="clear" w:color="auto" w:fill="FFFFFF"/>
        </w:rPr>
        <w:t>Shanlax International Journal of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(4), pp.1-10.</w:t>
      </w:r>
    </w:p>
    <w:p w14:paraId="61B75E67" w14:textId="77777777" w:rsidR="006F6DEB" w:rsidRDefault="006F6DEB" w:rsidP="006F6DEB">
      <w:pPr>
        <w:spacing w:line="480" w:lineRule="auto"/>
        <w:jc w:val="both"/>
      </w:pPr>
      <w:r>
        <w:t xml:space="preserve">Kern, M. L., Adler, A., Waters, L. E., &amp; White, M. A. (2015). Measuring whole-school well-being in students and staff. In Evidence-based approaches in positive education (pp. 65–91). Dordrecht: Springer. </w:t>
      </w:r>
    </w:p>
    <w:p w14:paraId="52AD77F3"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Lantolf, J.P., 2000. Introducing sociocultural theory. </w:t>
      </w:r>
      <w:r>
        <w:rPr>
          <w:rFonts w:ascii="Arial" w:hAnsi="Arial" w:cs="Arial"/>
          <w:i/>
          <w:iCs/>
          <w:color w:val="222222"/>
          <w:sz w:val="20"/>
          <w:szCs w:val="20"/>
          <w:shd w:val="clear" w:color="auto" w:fill="FFFFFF"/>
        </w:rPr>
        <w:t>Sociocultural theory and second language learning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 pp.1-26.</w:t>
      </w:r>
    </w:p>
    <w:p w14:paraId="63DF79A5"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MacRae, C. and Jones, L., 2023. A philosophical reflection on the “Leuven Scale” and young children’s expressions of involvement. </w:t>
      </w:r>
      <w:r>
        <w:rPr>
          <w:rFonts w:ascii="Arial" w:hAnsi="Arial" w:cs="Arial"/>
          <w:i/>
          <w:iCs/>
          <w:color w:val="222222"/>
          <w:sz w:val="20"/>
          <w:szCs w:val="20"/>
          <w:shd w:val="clear" w:color="auto" w:fill="FFFFFF"/>
        </w:rPr>
        <w:t>International Journal of Qualitative Studies in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(2), pp.234-246.</w:t>
      </w:r>
    </w:p>
    <w:p w14:paraId="0F4A9D04"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Maslow, A.H., 1943. Preface to motivation theory. </w:t>
      </w:r>
      <w:r>
        <w:rPr>
          <w:rFonts w:ascii="Arial" w:hAnsi="Arial" w:cs="Arial"/>
          <w:i/>
          <w:iCs/>
          <w:color w:val="222222"/>
          <w:sz w:val="20"/>
          <w:szCs w:val="20"/>
          <w:shd w:val="clear" w:color="auto" w:fill="FFFFFF"/>
        </w:rPr>
        <w:t>Psychosomatic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(1), pp.85-92.</w:t>
      </w:r>
    </w:p>
    <w:p w14:paraId="3C764F69"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Nowell, L.S., Norris, J.M., White, D.E. and Moules, N.J., 2017. Thematic analysis: Striving to meet the trustworthiness criteria. </w:t>
      </w:r>
      <w:r>
        <w:rPr>
          <w:rFonts w:ascii="Arial" w:hAnsi="Arial" w:cs="Arial"/>
          <w:i/>
          <w:iCs/>
          <w:color w:val="222222"/>
          <w:sz w:val="20"/>
          <w:szCs w:val="20"/>
          <w:shd w:val="clear" w:color="auto" w:fill="FFFFFF"/>
        </w:rPr>
        <w:t>International journal of qualitative methods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(1), p.1609406917733847.</w:t>
      </w:r>
    </w:p>
    <w:p w14:paraId="21D14863" w14:textId="77777777" w:rsidR="006F6DEB" w:rsidRPr="004B2D6B" w:rsidRDefault="006F6DEB" w:rsidP="006F6DEB">
      <w:pPr>
        <w:spacing w:line="480" w:lineRule="auto"/>
        <w:jc w:val="both"/>
      </w:pPr>
      <w:r w:rsidRPr="004B2D6B">
        <w:t xml:space="preserve">Rogers, M. and Boyd, W. (2020) 'Meddling with Mosaic: reflections and adaptations,' </w:t>
      </w:r>
      <w:r w:rsidRPr="004B2D6B">
        <w:rPr>
          <w:i/>
          <w:iCs/>
        </w:rPr>
        <w:t>European Early Childhood Education Research Journal</w:t>
      </w:r>
      <w:r w:rsidRPr="004B2D6B">
        <w:t>, 28(5), pp. 642–658. https://doi.org/10.1080/1350293x.2020.1817236.</w:t>
      </w:r>
    </w:p>
    <w:p w14:paraId="74D2BE40"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Ryan, R.M. and Deci, E.L., 2000. Self-determination theory and the facilitation of intrinsic motivation, social development, and well-being. </w:t>
      </w:r>
      <w:r>
        <w:rPr>
          <w:rFonts w:ascii="Arial" w:hAnsi="Arial" w:cs="Arial"/>
          <w:i/>
          <w:iCs/>
          <w:color w:val="222222"/>
          <w:sz w:val="20"/>
          <w:szCs w:val="20"/>
          <w:shd w:val="clear" w:color="auto" w:fill="FFFFFF"/>
        </w:rPr>
        <w:t>American psychologist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55</w:t>
      </w:r>
      <w:r>
        <w:rPr>
          <w:rFonts w:ascii="Arial" w:hAnsi="Arial" w:cs="Arial"/>
          <w:color w:val="222222"/>
          <w:sz w:val="20"/>
          <w:szCs w:val="20"/>
          <w:shd w:val="clear" w:color="auto" w:fill="FFFFFF"/>
        </w:rPr>
        <w:t>(1), p.68.</w:t>
      </w:r>
    </w:p>
    <w:p w14:paraId="53D9979B"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Ryan, R.M. and Deci, E.L., 2000. Self-determination theory and the facilitation of intrinsic motivation, social development, and well-being. </w:t>
      </w:r>
      <w:r>
        <w:rPr>
          <w:rFonts w:ascii="Arial" w:hAnsi="Arial" w:cs="Arial"/>
          <w:i/>
          <w:iCs/>
          <w:color w:val="222222"/>
          <w:sz w:val="20"/>
          <w:szCs w:val="20"/>
          <w:shd w:val="clear" w:color="auto" w:fill="FFFFFF"/>
        </w:rPr>
        <w:t>American psychologist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55</w:t>
      </w:r>
      <w:r>
        <w:rPr>
          <w:rFonts w:ascii="Arial" w:hAnsi="Arial" w:cs="Arial"/>
          <w:color w:val="222222"/>
          <w:sz w:val="20"/>
          <w:szCs w:val="20"/>
          <w:shd w:val="clear" w:color="auto" w:fill="FFFFFF"/>
        </w:rPr>
        <w:t>(1), p.68.</w:t>
      </w:r>
    </w:p>
    <w:p w14:paraId="5D9A06F9"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Ryan, R.M. and Deci, E.L., 2022. Self-determination theory. In </w:t>
      </w:r>
      <w:r>
        <w:rPr>
          <w:rFonts w:ascii="Arial" w:hAnsi="Arial" w:cs="Arial"/>
          <w:i/>
          <w:iCs/>
          <w:color w:val="222222"/>
          <w:sz w:val="20"/>
          <w:szCs w:val="20"/>
          <w:shd w:val="clear" w:color="auto" w:fill="FFFFFF"/>
        </w:rPr>
        <w:t>Encyclopedia of quality of life and well-being research</w:t>
      </w:r>
      <w:r>
        <w:rPr>
          <w:rFonts w:ascii="Arial" w:hAnsi="Arial" w:cs="Arial"/>
          <w:color w:val="222222"/>
          <w:sz w:val="20"/>
          <w:szCs w:val="20"/>
          <w:shd w:val="clear" w:color="auto" w:fill="FFFFFF"/>
        </w:rPr>
        <w:t> (pp. 1-7). Cham: Springer International Publishing.</w:t>
      </w:r>
    </w:p>
    <w:p w14:paraId="790A6D59"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Savin-Baden, M. and Major, C., 2023. </w:t>
      </w:r>
      <w:r>
        <w:rPr>
          <w:rFonts w:ascii="Arial" w:hAnsi="Arial" w:cs="Arial"/>
          <w:i/>
          <w:iCs/>
          <w:color w:val="222222"/>
          <w:sz w:val="20"/>
          <w:szCs w:val="20"/>
          <w:shd w:val="clear" w:color="auto" w:fill="FFFFFF"/>
        </w:rPr>
        <w:t>Qualitative research: The essential guide to theory and practice</w:t>
      </w:r>
      <w:r>
        <w:rPr>
          <w:rFonts w:ascii="Arial" w:hAnsi="Arial" w:cs="Arial"/>
          <w:color w:val="222222"/>
          <w:sz w:val="20"/>
          <w:szCs w:val="20"/>
          <w:shd w:val="clear" w:color="auto" w:fill="FFFFFF"/>
        </w:rPr>
        <w:t>. Routledge.</w:t>
      </w:r>
    </w:p>
    <w:p w14:paraId="2011E8F1" w14:textId="77777777" w:rsidR="006F6DEB" w:rsidRPr="002847F9" w:rsidRDefault="006F6DEB" w:rsidP="006F6DEB">
      <w:pPr>
        <w:spacing w:line="480" w:lineRule="auto"/>
        <w:jc w:val="both"/>
      </w:pPr>
      <w:r w:rsidRPr="002847F9">
        <w:lastRenderedPageBreak/>
        <w:t>School X (2022) School development plan</w:t>
      </w:r>
      <w:r>
        <w:t>.</w:t>
      </w:r>
      <w:r w:rsidRPr="002847F9">
        <w:t xml:space="preserve"> </w:t>
      </w:r>
      <w:r w:rsidRPr="002847F9">
        <w:rPr>
          <w:u w:val="single"/>
        </w:rPr>
        <w:t xml:space="preserve">School Development Plan | </w:t>
      </w:r>
      <w:r w:rsidRPr="002847F9">
        <w:rPr>
          <w:u w:val="single"/>
        </w:rPr>
        <w:t>xxxxxxxxx</w:t>
      </w:r>
      <w:r w:rsidRPr="002847F9">
        <w:rPr>
          <w:u w:val="single"/>
        </w:rPr>
        <w:t xml:space="preserve"> Primary School</w:t>
      </w:r>
    </w:p>
    <w:p w14:paraId="6A2237E5"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Seligman, M., 2010. Flourish: Positive psychology and positive interventions. </w:t>
      </w:r>
      <w:r>
        <w:rPr>
          <w:rFonts w:ascii="Arial" w:hAnsi="Arial" w:cs="Arial"/>
          <w:i/>
          <w:iCs/>
          <w:color w:val="222222"/>
          <w:sz w:val="20"/>
          <w:szCs w:val="20"/>
          <w:shd w:val="clear" w:color="auto" w:fill="FFFFFF"/>
        </w:rPr>
        <w:t>The Tanner lectures on human values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(4), pp.1-56.</w:t>
      </w:r>
    </w:p>
    <w:p w14:paraId="3DC73DEF"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Seligman, M.E., Ernst, R.M., Gillham, J., Reivich, K. and Linkins, M., 2009. Positive education: Positive psychology and classroom interventions. </w:t>
      </w:r>
      <w:r>
        <w:rPr>
          <w:rFonts w:ascii="Arial" w:hAnsi="Arial" w:cs="Arial"/>
          <w:i/>
          <w:iCs/>
          <w:color w:val="222222"/>
          <w:sz w:val="20"/>
          <w:szCs w:val="20"/>
          <w:shd w:val="clear" w:color="auto" w:fill="FFFFFF"/>
        </w:rPr>
        <w:t>Oxford review of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35</w:t>
      </w:r>
      <w:r>
        <w:rPr>
          <w:rFonts w:ascii="Arial" w:hAnsi="Arial" w:cs="Arial"/>
          <w:color w:val="222222"/>
          <w:sz w:val="20"/>
          <w:szCs w:val="20"/>
          <w:shd w:val="clear" w:color="auto" w:fill="FFFFFF"/>
        </w:rPr>
        <w:t>(3), pp.293-311.</w:t>
      </w:r>
    </w:p>
    <w:p w14:paraId="1F9FC953"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Simons, H., 2009. Case study research in practice. </w:t>
      </w:r>
      <w:r>
        <w:rPr>
          <w:rFonts w:ascii="Arial" w:hAnsi="Arial" w:cs="Arial"/>
          <w:i/>
          <w:iCs/>
          <w:color w:val="222222"/>
          <w:sz w:val="20"/>
          <w:szCs w:val="20"/>
          <w:shd w:val="clear" w:color="auto" w:fill="FFFFFF"/>
        </w:rPr>
        <w:t>Case study research in practice</w:t>
      </w:r>
      <w:r>
        <w:rPr>
          <w:rFonts w:ascii="Arial" w:hAnsi="Arial" w:cs="Arial"/>
          <w:color w:val="222222"/>
          <w:sz w:val="20"/>
          <w:szCs w:val="20"/>
          <w:shd w:val="clear" w:color="auto" w:fill="FFFFFF"/>
        </w:rPr>
        <w:t>, pp.1-200.</w:t>
      </w:r>
    </w:p>
    <w:p w14:paraId="4FFB4447" w14:textId="77777777" w:rsidR="006F6DEB" w:rsidRDefault="006F6DEB" w:rsidP="006F6DEB">
      <w:pPr>
        <w:spacing w:line="480" w:lineRule="auto"/>
        <w:jc w:val="both"/>
        <w:rPr>
          <w:rFonts w:ascii="Arial" w:hAnsi="Arial" w:cs="Arial"/>
          <w:color w:val="222222"/>
          <w:sz w:val="20"/>
          <w:szCs w:val="20"/>
          <w:shd w:val="clear" w:color="auto" w:fill="FFFFFF"/>
          <w:lang w:val="de-DE"/>
        </w:rPr>
      </w:pPr>
      <w:r>
        <w:rPr>
          <w:rFonts w:ascii="Arial" w:hAnsi="Arial" w:cs="Arial"/>
          <w:color w:val="222222"/>
          <w:sz w:val="20"/>
          <w:szCs w:val="20"/>
          <w:shd w:val="clear" w:color="auto" w:fill="FFFFFF"/>
        </w:rPr>
        <w:t>Taylor, C. and Gibbs, G.R., 2010. How and what to code. </w:t>
      </w:r>
      <w:r w:rsidRPr="001048DE">
        <w:rPr>
          <w:rFonts w:ascii="Arial" w:hAnsi="Arial" w:cs="Arial"/>
          <w:i/>
          <w:iCs/>
          <w:color w:val="222222"/>
          <w:sz w:val="20"/>
          <w:szCs w:val="20"/>
          <w:shd w:val="clear" w:color="auto" w:fill="FFFFFF"/>
          <w:lang w:val="de-DE"/>
        </w:rPr>
        <w:t>Online QDA Web Site</w:t>
      </w:r>
      <w:r w:rsidRPr="001048DE">
        <w:rPr>
          <w:rFonts w:ascii="Arial" w:hAnsi="Arial" w:cs="Arial"/>
          <w:color w:val="222222"/>
          <w:sz w:val="20"/>
          <w:szCs w:val="20"/>
          <w:shd w:val="clear" w:color="auto" w:fill="FFFFFF"/>
          <w:lang w:val="de-DE"/>
        </w:rPr>
        <w:t>, </w:t>
      </w:r>
      <w:r w:rsidRPr="001048DE">
        <w:rPr>
          <w:rFonts w:ascii="Arial" w:hAnsi="Arial" w:cs="Arial"/>
          <w:i/>
          <w:iCs/>
          <w:color w:val="222222"/>
          <w:sz w:val="20"/>
          <w:szCs w:val="20"/>
          <w:shd w:val="clear" w:color="auto" w:fill="FFFFFF"/>
          <w:lang w:val="de-DE"/>
        </w:rPr>
        <w:t>19</w:t>
      </w:r>
      <w:r w:rsidRPr="001048DE">
        <w:rPr>
          <w:rFonts w:ascii="Arial" w:hAnsi="Arial" w:cs="Arial"/>
          <w:color w:val="222222"/>
          <w:sz w:val="20"/>
          <w:szCs w:val="20"/>
          <w:shd w:val="clear" w:color="auto" w:fill="FFFFFF"/>
          <w:lang w:val="de-DE"/>
        </w:rPr>
        <w:t>, pp.89-100.</w:t>
      </w:r>
    </w:p>
    <w:p w14:paraId="75772A70"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Tzuriel, D. and Tzuriel, D., 2021. The Socio-Cultural Theory of Vygotsky. </w:t>
      </w:r>
      <w:r>
        <w:rPr>
          <w:rFonts w:ascii="Arial" w:hAnsi="Arial" w:cs="Arial"/>
          <w:i/>
          <w:iCs/>
          <w:color w:val="222222"/>
          <w:sz w:val="20"/>
          <w:szCs w:val="20"/>
          <w:shd w:val="clear" w:color="auto" w:fill="FFFFFF"/>
        </w:rPr>
        <w:t>Mediated Learning and Cognitive Modifiability</w:t>
      </w:r>
      <w:r>
        <w:rPr>
          <w:rFonts w:ascii="Arial" w:hAnsi="Arial" w:cs="Arial"/>
          <w:color w:val="222222"/>
          <w:sz w:val="20"/>
          <w:szCs w:val="20"/>
          <w:shd w:val="clear" w:color="auto" w:fill="FFFFFF"/>
        </w:rPr>
        <w:t>, pp.53-66.</w:t>
      </w:r>
    </w:p>
    <w:p w14:paraId="77A3F1F0" w14:textId="77777777" w:rsidR="006F6DEB" w:rsidRDefault="006F6DEB" w:rsidP="006F6DEB">
      <w:pPr>
        <w:pStyle w:val="NormalWeb"/>
        <w:spacing w:before="0" w:beforeAutospacing="0" w:after="0" w:afterAutospacing="0" w:line="480" w:lineRule="auto"/>
        <w:ind w:left="720" w:hanging="720"/>
        <w:jc w:val="both"/>
      </w:pPr>
      <w:r w:rsidRPr="000B3022">
        <w:t>United nations (2017)</w:t>
      </w:r>
      <w:r w:rsidRPr="000B3022">
        <w:rPr>
          <w:i/>
          <w:iCs/>
        </w:rPr>
        <w:t xml:space="preserve"> </w:t>
      </w:r>
      <w:r w:rsidRPr="000B3022">
        <w:rPr>
          <w:i/>
          <w:iCs/>
        </w:rPr>
        <w:t>Some 300 million people suffer from depression, UN warns ahea</w:t>
      </w:r>
      <w:r>
        <w:rPr>
          <w:i/>
          <w:iCs/>
        </w:rPr>
        <w:t xml:space="preserve">d of </w:t>
      </w:r>
      <w:r w:rsidRPr="000B3022">
        <w:rPr>
          <w:i/>
          <w:iCs/>
        </w:rPr>
        <w:t>World</w:t>
      </w:r>
      <w:r w:rsidRPr="000B3022">
        <w:rPr>
          <w:i/>
          <w:iCs/>
        </w:rPr>
        <w:t xml:space="preserve"> Health Day</w:t>
      </w:r>
      <w:r w:rsidRPr="000B3022">
        <w:t xml:space="preserve">. </w:t>
      </w:r>
      <w:hyperlink r:id="rId10" w:history="1">
        <w:r w:rsidRPr="00450E74">
          <w:rPr>
            <w:rStyle w:val="Hyperlink"/>
            <w:rFonts w:eastAsiaTheme="majorEastAsia"/>
          </w:rPr>
          <w:t>https://news.un.org/en/story/2017/03/554462</w:t>
        </w:r>
      </w:hyperlink>
      <w:r w:rsidRPr="000B3022">
        <w:t>.</w:t>
      </w:r>
    </w:p>
    <w:p w14:paraId="678569B7"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UWTSD, (2022) </w:t>
      </w:r>
      <w:r w:rsidRPr="001E76B3">
        <w:rPr>
          <w:rFonts w:ascii="Arial" w:hAnsi="Arial" w:cs="Arial"/>
          <w:color w:val="222222"/>
          <w:sz w:val="20"/>
          <w:szCs w:val="20"/>
          <w:shd w:val="clear" w:color="auto" w:fill="FFFFFF"/>
        </w:rPr>
        <w:t>Research Ethics &amp; Integrity Code of Practice</w:t>
      </w:r>
    </w:p>
    <w:p w14:paraId="0435701E" w14:textId="77777777" w:rsidR="006F6DEB" w:rsidRPr="005E2B2F" w:rsidRDefault="006F6DEB" w:rsidP="006F6DEB">
      <w:pPr>
        <w:spacing w:line="480" w:lineRule="auto"/>
        <w:jc w:val="both"/>
      </w:pPr>
      <w:r w:rsidRPr="005E2B2F">
        <w:t xml:space="preserve">Welsh Government (2015) Future generations act. </w:t>
      </w:r>
      <w:hyperlink r:id="rId11" w:history="1">
        <w:r w:rsidRPr="005E2B2F">
          <w:rPr>
            <w:rStyle w:val="Hyperlink"/>
            <w:color w:val="auto"/>
          </w:rPr>
          <w:t>https://www.gov.uk/guidance/mental-</w:t>
        </w:r>
        <w:r w:rsidRPr="005E2B2F">
          <w:rPr>
            <w:rStyle w:val="Hyperlink"/>
            <w:color w:val="auto"/>
          </w:rPr>
          <w:t>.</w:t>
        </w:r>
        <w:r w:rsidRPr="005E2B2F">
          <w:rPr>
            <w:rStyle w:val="Hyperlink"/>
            <w:color w:val="auto"/>
          </w:rPr>
          <w:t>health-and-wellbeing-support-in-schools-and-colleges</w:t>
        </w:r>
      </w:hyperlink>
    </w:p>
    <w:p w14:paraId="111AF230" w14:textId="77777777" w:rsidR="006F6DEB" w:rsidRDefault="006F6DEB" w:rsidP="006F6DEB">
      <w:pPr>
        <w:spacing w:line="480" w:lineRule="auto"/>
        <w:jc w:val="both"/>
      </w:pPr>
      <w:r w:rsidRPr="00B9436A">
        <w:t>Welsh Government (2019) professional standards for teaching and leadership</w:t>
      </w:r>
      <w:r>
        <w:t>.</w:t>
      </w:r>
      <w:r w:rsidRPr="00B9436A">
        <w:t xml:space="preserve"> </w:t>
      </w:r>
      <w:hyperlink r:id="rId12" w:history="1">
        <w:r w:rsidRPr="00B9436A">
          <w:rPr>
            <w:u w:val="single"/>
          </w:rPr>
          <w:t>professional-standards-for-teaching-and-leadership-interactive-pdf-for-pc.pdf (gov.wales)</w:t>
        </w:r>
      </w:hyperlink>
    </w:p>
    <w:p w14:paraId="51C9D342" w14:textId="77777777" w:rsidR="006F6DEB" w:rsidRPr="005E2B2F" w:rsidRDefault="006F6DEB" w:rsidP="006F6DEB">
      <w:pPr>
        <w:spacing w:line="480" w:lineRule="auto"/>
        <w:jc w:val="both"/>
      </w:pPr>
      <w:r w:rsidRPr="005E2B2F">
        <w:t xml:space="preserve">Welsh Government (2021a) </w:t>
      </w:r>
      <w:r w:rsidRPr="005E2B2F">
        <w:t>Promoting and supporting mental health and wellbeing in schools and colleges</w:t>
      </w:r>
      <w:r>
        <w:t>.</w:t>
      </w:r>
      <w:r w:rsidRPr="005E2B2F">
        <w:t xml:space="preserve">  </w:t>
      </w:r>
      <w:hyperlink r:id="rId13" w:history="1">
        <w:r w:rsidRPr="005E2B2F">
          <w:rPr>
            <w:rStyle w:val="Hyperlink"/>
          </w:rPr>
          <w:t>https://www.gov.uk/guidance/mental-health-and-wellbeing-support-in-schools-and-colleges</w:t>
        </w:r>
      </w:hyperlink>
    </w:p>
    <w:p w14:paraId="46BA712E" w14:textId="77777777" w:rsidR="006F6DEB" w:rsidRPr="00FE4F55" w:rsidRDefault="006F6DEB" w:rsidP="006F6DEB">
      <w:pPr>
        <w:spacing w:line="480" w:lineRule="auto"/>
        <w:jc w:val="both"/>
      </w:pPr>
      <w:r w:rsidRPr="00FE4F55">
        <w:t xml:space="preserve">Welsh </w:t>
      </w:r>
      <w:r>
        <w:t xml:space="preserve">Government </w:t>
      </w:r>
      <w:r w:rsidRPr="00FE4F55">
        <w:t xml:space="preserve">(2021b) </w:t>
      </w:r>
      <w:r w:rsidRPr="00FE4F55">
        <w:t>Whole-school approach to mental health and wellbeing framework guidance: impact assessment</w:t>
      </w:r>
      <w:r w:rsidRPr="00FE4F55">
        <w:t xml:space="preserve">. </w:t>
      </w:r>
      <w:hyperlink r:id="rId14" w:history="1">
        <w:r w:rsidRPr="00FE4F55">
          <w:rPr>
            <w:u w:val="single"/>
          </w:rPr>
          <w:t>Whole-school approach to mental health and wellbeing framework guidance: impact assessment | GOV.WALES</w:t>
        </w:r>
      </w:hyperlink>
    </w:p>
    <w:p w14:paraId="7994C241" w14:textId="77777777" w:rsidR="006F6DEB" w:rsidRPr="00B9436A" w:rsidRDefault="006F6DEB" w:rsidP="006F6DEB">
      <w:pPr>
        <w:spacing w:line="480" w:lineRule="auto"/>
        <w:jc w:val="both"/>
      </w:pPr>
      <w:r w:rsidRPr="00B9436A">
        <w:t xml:space="preserve">Welsh Government (2022) Developing a vision for curriculum design. </w:t>
      </w:r>
      <w:hyperlink r:id="rId15" w:history="1">
        <w:r w:rsidRPr="00B9436A">
          <w:rPr>
            <w:u w:val="single"/>
          </w:rPr>
          <w:t>Developing a vision for curriculum design - Hwb (gov.wales)</w:t>
        </w:r>
      </w:hyperlink>
    </w:p>
    <w:p w14:paraId="5AED41EE" w14:textId="77777777" w:rsidR="006F6DEB" w:rsidRDefault="006F6DEB" w:rsidP="006F6DEB">
      <w:pPr>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Yin, R.K., 2009. </w:t>
      </w:r>
      <w:r>
        <w:rPr>
          <w:rFonts w:ascii="Arial" w:hAnsi="Arial" w:cs="Arial"/>
          <w:i/>
          <w:iCs/>
          <w:color w:val="222222"/>
          <w:sz w:val="20"/>
          <w:szCs w:val="20"/>
          <w:shd w:val="clear" w:color="auto" w:fill="FFFFFF"/>
        </w:rPr>
        <w:t>Case study research: Design and methods</w:t>
      </w:r>
      <w:r>
        <w:rPr>
          <w:rFonts w:ascii="Arial" w:hAnsi="Arial" w:cs="Arial"/>
          <w:color w:val="222222"/>
          <w:sz w:val="20"/>
          <w:szCs w:val="20"/>
          <w:shd w:val="clear" w:color="auto" w:fill="FFFFFF"/>
        </w:rPr>
        <w:t> (Vol. 5). sage.</w:t>
      </w:r>
    </w:p>
    <w:sectPr w:rsidR="006F6DE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F8A064" w14:textId="77777777" w:rsidR="002C161E" w:rsidRDefault="002C161E" w:rsidP="00F5160B">
      <w:pPr>
        <w:spacing w:after="0" w:line="240" w:lineRule="auto"/>
      </w:pPr>
      <w:r>
        <w:separator/>
      </w:r>
    </w:p>
  </w:endnote>
  <w:endnote w:type="continuationSeparator" w:id="0">
    <w:p w14:paraId="07A23AC2" w14:textId="77777777" w:rsidR="002C161E" w:rsidRDefault="002C161E" w:rsidP="00F51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7769809"/>
      <w:docPartObj>
        <w:docPartGallery w:val="Page Numbers (Bottom of Page)"/>
        <w:docPartUnique/>
      </w:docPartObj>
    </w:sdtPr>
    <w:sdtEndPr>
      <w:rPr>
        <w:noProof/>
      </w:rPr>
    </w:sdtEndPr>
    <w:sdtContent>
      <w:p w14:paraId="35BF213B" w14:textId="399E6C11" w:rsidR="00F5160B" w:rsidRDefault="00F516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F72F0E" w14:textId="77777777" w:rsidR="00F5160B" w:rsidRDefault="00F516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D444F9" w14:textId="77777777" w:rsidR="002C161E" w:rsidRDefault="002C161E" w:rsidP="00F5160B">
      <w:pPr>
        <w:spacing w:after="0" w:line="240" w:lineRule="auto"/>
      </w:pPr>
      <w:r>
        <w:separator/>
      </w:r>
    </w:p>
  </w:footnote>
  <w:footnote w:type="continuationSeparator" w:id="0">
    <w:p w14:paraId="129C3B9E" w14:textId="77777777" w:rsidR="002C161E" w:rsidRDefault="002C161E" w:rsidP="00F516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4F4CCB"/>
    <w:multiLevelType w:val="multilevel"/>
    <w:tmpl w:val="A9A6D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DF4FB7"/>
    <w:multiLevelType w:val="multilevel"/>
    <w:tmpl w:val="DC204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EE27B3"/>
    <w:multiLevelType w:val="multilevel"/>
    <w:tmpl w:val="8A5E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2B01BF"/>
    <w:multiLevelType w:val="multilevel"/>
    <w:tmpl w:val="74A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6D2F23"/>
    <w:multiLevelType w:val="multilevel"/>
    <w:tmpl w:val="0DCC9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2753431">
    <w:abstractNumId w:val="2"/>
  </w:num>
  <w:num w:numId="2" w16cid:durableId="636422589">
    <w:abstractNumId w:val="3"/>
  </w:num>
  <w:num w:numId="3" w16cid:durableId="805049554">
    <w:abstractNumId w:val="0"/>
  </w:num>
  <w:num w:numId="4" w16cid:durableId="1533618026">
    <w:abstractNumId w:val="1"/>
  </w:num>
  <w:num w:numId="5" w16cid:durableId="18699036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5DD"/>
    <w:rsid w:val="00003BB0"/>
    <w:rsid w:val="00004FAA"/>
    <w:rsid w:val="00005204"/>
    <w:rsid w:val="00005539"/>
    <w:rsid w:val="00010814"/>
    <w:rsid w:val="00015314"/>
    <w:rsid w:val="00021BD8"/>
    <w:rsid w:val="00023719"/>
    <w:rsid w:val="000313DB"/>
    <w:rsid w:val="00035F57"/>
    <w:rsid w:val="0003656D"/>
    <w:rsid w:val="000366D0"/>
    <w:rsid w:val="00037C8E"/>
    <w:rsid w:val="00040579"/>
    <w:rsid w:val="00040D49"/>
    <w:rsid w:val="00044426"/>
    <w:rsid w:val="00044F86"/>
    <w:rsid w:val="00045D6E"/>
    <w:rsid w:val="000469FF"/>
    <w:rsid w:val="00054B7D"/>
    <w:rsid w:val="00055D54"/>
    <w:rsid w:val="00056452"/>
    <w:rsid w:val="0007061A"/>
    <w:rsid w:val="00072853"/>
    <w:rsid w:val="0007332E"/>
    <w:rsid w:val="000734B8"/>
    <w:rsid w:val="00083CAC"/>
    <w:rsid w:val="000850B0"/>
    <w:rsid w:val="00085812"/>
    <w:rsid w:val="00085C95"/>
    <w:rsid w:val="0008680A"/>
    <w:rsid w:val="00095580"/>
    <w:rsid w:val="000A169E"/>
    <w:rsid w:val="000A3815"/>
    <w:rsid w:val="000B1C17"/>
    <w:rsid w:val="000B3022"/>
    <w:rsid w:val="000B4318"/>
    <w:rsid w:val="000B551D"/>
    <w:rsid w:val="000B72BD"/>
    <w:rsid w:val="000C3E33"/>
    <w:rsid w:val="000D10E5"/>
    <w:rsid w:val="000E5255"/>
    <w:rsid w:val="000F1C7C"/>
    <w:rsid w:val="000F2599"/>
    <w:rsid w:val="000F4ECA"/>
    <w:rsid w:val="000F6047"/>
    <w:rsid w:val="001028D8"/>
    <w:rsid w:val="0010444E"/>
    <w:rsid w:val="001048DE"/>
    <w:rsid w:val="00114ABB"/>
    <w:rsid w:val="00114D42"/>
    <w:rsid w:val="00120A07"/>
    <w:rsid w:val="00122371"/>
    <w:rsid w:val="00122EA8"/>
    <w:rsid w:val="001260C4"/>
    <w:rsid w:val="00135C0F"/>
    <w:rsid w:val="00135FF0"/>
    <w:rsid w:val="0013639C"/>
    <w:rsid w:val="00136D14"/>
    <w:rsid w:val="0015126F"/>
    <w:rsid w:val="00152870"/>
    <w:rsid w:val="00154A42"/>
    <w:rsid w:val="00154D00"/>
    <w:rsid w:val="0017056A"/>
    <w:rsid w:val="00171E7E"/>
    <w:rsid w:val="00174F73"/>
    <w:rsid w:val="00175FAC"/>
    <w:rsid w:val="00176F88"/>
    <w:rsid w:val="001802DB"/>
    <w:rsid w:val="001853B0"/>
    <w:rsid w:val="001908F3"/>
    <w:rsid w:val="00193E8A"/>
    <w:rsid w:val="00194E7A"/>
    <w:rsid w:val="00197AA4"/>
    <w:rsid w:val="00197E99"/>
    <w:rsid w:val="001A0163"/>
    <w:rsid w:val="001A4249"/>
    <w:rsid w:val="001A7161"/>
    <w:rsid w:val="001B4A97"/>
    <w:rsid w:val="001B4FBA"/>
    <w:rsid w:val="001C28C0"/>
    <w:rsid w:val="001D07A2"/>
    <w:rsid w:val="001D2097"/>
    <w:rsid w:val="001D7C21"/>
    <w:rsid w:val="001E6304"/>
    <w:rsid w:val="001E6DDB"/>
    <w:rsid w:val="001E76B3"/>
    <w:rsid w:val="001E78EF"/>
    <w:rsid w:val="001F00E9"/>
    <w:rsid w:val="001F1D62"/>
    <w:rsid w:val="001F6B8B"/>
    <w:rsid w:val="001F7689"/>
    <w:rsid w:val="002009FC"/>
    <w:rsid w:val="00205C29"/>
    <w:rsid w:val="00210183"/>
    <w:rsid w:val="00210EEA"/>
    <w:rsid w:val="00217310"/>
    <w:rsid w:val="00227ECC"/>
    <w:rsid w:val="00230B76"/>
    <w:rsid w:val="00230FBB"/>
    <w:rsid w:val="00237B35"/>
    <w:rsid w:val="0024048F"/>
    <w:rsid w:val="00241037"/>
    <w:rsid w:val="002479B8"/>
    <w:rsid w:val="00250056"/>
    <w:rsid w:val="00274AA0"/>
    <w:rsid w:val="00276A2E"/>
    <w:rsid w:val="00276E6B"/>
    <w:rsid w:val="002807BC"/>
    <w:rsid w:val="002837A3"/>
    <w:rsid w:val="002847F9"/>
    <w:rsid w:val="00291E58"/>
    <w:rsid w:val="002957A9"/>
    <w:rsid w:val="00297A22"/>
    <w:rsid w:val="002A10DE"/>
    <w:rsid w:val="002A6F35"/>
    <w:rsid w:val="002A7D45"/>
    <w:rsid w:val="002B0343"/>
    <w:rsid w:val="002B4549"/>
    <w:rsid w:val="002B4750"/>
    <w:rsid w:val="002B4942"/>
    <w:rsid w:val="002B66D7"/>
    <w:rsid w:val="002B6BDB"/>
    <w:rsid w:val="002C161E"/>
    <w:rsid w:val="002C577E"/>
    <w:rsid w:val="002C7709"/>
    <w:rsid w:val="002D50FD"/>
    <w:rsid w:val="002D5EB6"/>
    <w:rsid w:val="002D6810"/>
    <w:rsid w:val="002E1165"/>
    <w:rsid w:val="002E1697"/>
    <w:rsid w:val="002E3E11"/>
    <w:rsid w:val="002E3E5A"/>
    <w:rsid w:val="002E7BED"/>
    <w:rsid w:val="002F0919"/>
    <w:rsid w:val="002F5836"/>
    <w:rsid w:val="002F79AD"/>
    <w:rsid w:val="00300934"/>
    <w:rsid w:val="003013A2"/>
    <w:rsid w:val="00307266"/>
    <w:rsid w:val="003148A6"/>
    <w:rsid w:val="00315F9B"/>
    <w:rsid w:val="00316222"/>
    <w:rsid w:val="0032137C"/>
    <w:rsid w:val="0032587C"/>
    <w:rsid w:val="0032746C"/>
    <w:rsid w:val="003315C9"/>
    <w:rsid w:val="00333BB9"/>
    <w:rsid w:val="00333D47"/>
    <w:rsid w:val="00334370"/>
    <w:rsid w:val="003347A0"/>
    <w:rsid w:val="0033544D"/>
    <w:rsid w:val="00336D16"/>
    <w:rsid w:val="00337E54"/>
    <w:rsid w:val="00344A67"/>
    <w:rsid w:val="00350C9C"/>
    <w:rsid w:val="003534E5"/>
    <w:rsid w:val="00355E00"/>
    <w:rsid w:val="00356BEF"/>
    <w:rsid w:val="00360EAE"/>
    <w:rsid w:val="003648D9"/>
    <w:rsid w:val="00366038"/>
    <w:rsid w:val="0036635B"/>
    <w:rsid w:val="0037166E"/>
    <w:rsid w:val="00371E07"/>
    <w:rsid w:val="0038540C"/>
    <w:rsid w:val="0039057D"/>
    <w:rsid w:val="00391375"/>
    <w:rsid w:val="003A31BC"/>
    <w:rsid w:val="003A553A"/>
    <w:rsid w:val="003B0B43"/>
    <w:rsid w:val="003B3AFC"/>
    <w:rsid w:val="003B5249"/>
    <w:rsid w:val="003B6AE7"/>
    <w:rsid w:val="003C045A"/>
    <w:rsid w:val="003C0FF7"/>
    <w:rsid w:val="003C2961"/>
    <w:rsid w:val="003D2FBC"/>
    <w:rsid w:val="003E7CC9"/>
    <w:rsid w:val="003F2480"/>
    <w:rsid w:val="003F35AA"/>
    <w:rsid w:val="003F5A64"/>
    <w:rsid w:val="003F7ECC"/>
    <w:rsid w:val="0040092B"/>
    <w:rsid w:val="00400CF5"/>
    <w:rsid w:val="00407946"/>
    <w:rsid w:val="0041386B"/>
    <w:rsid w:val="004145F2"/>
    <w:rsid w:val="004150C8"/>
    <w:rsid w:val="0041757C"/>
    <w:rsid w:val="0042110D"/>
    <w:rsid w:val="00421848"/>
    <w:rsid w:val="0042551F"/>
    <w:rsid w:val="00430207"/>
    <w:rsid w:val="00436904"/>
    <w:rsid w:val="00436B95"/>
    <w:rsid w:val="0044327D"/>
    <w:rsid w:val="0045238B"/>
    <w:rsid w:val="004535B3"/>
    <w:rsid w:val="004609BC"/>
    <w:rsid w:val="00470161"/>
    <w:rsid w:val="00470319"/>
    <w:rsid w:val="00475808"/>
    <w:rsid w:val="004767BF"/>
    <w:rsid w:val="00477217"/>
    <w:rsid w:val="00481B70"/>
    <w:rsid w:val="0048408E"/>
    <w:rsid w:val="00484D7D"/>
    <w:rsid w:val="00487D3B"/>
    <w:rsid w:val="004A0B6C"/>
    <w:rsid w:val="004A3A36"/>
    <w:rsid w:val="004A4568"/>
    <w:rsid w:val="004A71EE"/>
    <w:rsid w:val="004A79CB"/>
    <w:rsid w:val="004A7FD7"/>
    <w:rsid w:val="004B2BF4"/>
    <w:rsid w:val="004B2D6B"/>
    <w:rsid w:val="004B4122"/>
    <w:rsid w:val="004B486A"/>
    <w:rsid w:val="004B7442"/>
    <w:rsid w:val="004C17A1"/>
    <w:rsid w:val="004C19F8"/>
    <w:rsid w:val="004C1BFA"/>
    <w:rsid w:val="004C518B"/>
    <w:rsid w:val="004C5D8C"/>
    <w:rsid w:val="004C7FA3"/>
    <w:rsid w:val="004D0984"/>
    <w:rsid w:val="004D2978"/>
    <w:rsid w:val="004D2DD4"/>
    <w:rsid w:val="004D5AB9"/>
    <w:rsid w:val="004D7897"/>
    <w:rsid w:val="004D7945"/>
    <w:rsid w:val="0050175A"/>
    <w:rsid w:val="00516589"/>
    <w:rsid w:val="005227D5"/>
    <w:rsid w:val="00533902"/>
    <w:rsid w:val="00534BEB"/>
    <w:rsid w:val="0054142F"/>
    <w:rsid w:val="00543621"/>
    <w:rsid w:val="00562233"/>
    <w:rsid w:val="00567624"/>
    <w:rsid w:val="0056784D"/>
    <w:rsid w:val="005719B5"/>
    <w:rsid w:val="00573A3C"/>
    <w:rsid w:val="00573E97"/>
    <w:rsid w:val="005764EF"/>
    <w:rsid w:val="00576AC6"/>
    <w:rsid w:val="00580723"/>
    <w:rsid w:val="00581268"/>
    <w:rsid w:val="00583985"/>
    <w:rsid w:val="00585F9A"/>
    <w:rsid w:val="0058718D"/>
    <w:rsid w:val="00593F31"/>
    <w:rsid w:val="0059563C"/>
    <w:rsid w:val="00595CC3"/>
    <w:rsid w:val="005B5775"/>
    <w:rsid w:val="005B5E8A"/>
    <w:rsid w:val="005C0D7C"/>
    <w:rsid w:val="005C34C8"/>
    <w:rsid w:val="005D1637"/>
    <w:rsid w:val="005D6578"/>
    <w:rsid w:val="005E2802"/>
    <w:rsid w:val="005E2B2F"/>
    <w:rsid w:val="005E3263"/>
    <w:rsid w:val="005E5201"/>
    <w:rsid w:val="005E6200"/>
    <w:rsid w:val="005F16E4"/>
    <w:rsid w:val="005F2F59"/>
    <w:rsid w:val="005F667D"/>
    <w:rsid w:val="005F73A1"/>
    <w:rsid w:val="005F7F6C"/>
    <w:rsid w:val="00600EB3"/>
    <w:rsid w:val="00601FEF"/>
    <w:rsid w:val="00603C63"/>
    <w:rsid w:val="006050AF"/>
    <w:rsid w:val="006100C1"/>
    <w:rsid w:val="00612B71"/>
    <w:rsid w:val="006174AD"/>
    <w:rsid w:val="00622954"/>
    <w:rsid w:val="0063024E"/>
    <w:rsid w:val="00634C3D"/>
    <w:rsid w:val="0063533E"/>
    <w:rsid w:val="00640749"/>
    <w:rsid w:val="006409E2"/>
    <w:rsid w:val="00641074"/>
    <w:rsid w:val="00641E2D"/>
    <w:rsid w:val="00643752"/>
    <w:rsid w:val="006468FA"/>
    <w:rsid w:val="00646D95"/>
    <w:rsid w:val="006471EF"/>
    <w:rsid w:val="00653217"/>
    <w:rsid w:val="00660134"/>
    <w:rsid w:val="00661617"/>
    <w:rsid w:val="00664F7A"/>
    <w:rsid w:val="0067355B"/>
    <w:rsid w:val="00673F82"/>
    <w:rsid w:val="00674D94"/>
    <w:rsid w:val="00680D5C"/>
    <w:rsid w:val="006873FC"/>
    <w:rsid w:val="00687863"/>
    <w:rsid w:val="006A6765"/>
    <w:rsid w:val="006A6BB4"/>
    <w:rsid w:val="006B43B4"/>
    <w:rsid w:val="006B5214"/>
    <w:rsid w:val="006C020B"/>
    <w:rsid w:val="006C64BA"/>
    <w:rsid w:val="006D4891"/>
    <w:rsid w:val="006D50BE"/>
    <w:rsid w:val="006D5F0E"/>
    <w:rsid w:val="006D6070"/>
    <w:rsid w:val="006E62E2"/>
    <w:rsid w:val="006F6DEB"/>
    <w:rsid w:val="00700128"/>
    <w:rsid w:val="00704C41"/>
    <w:rsid w:val="0070609B"/>
    <w:rsid w:val="007061F0"/>
    <w:rsid w:val="00706C76"/>
    <w:rsid w:val="00706D90"/>
    <w:rsid w:val="00706F7C"/>
    <w:rsid w:val="00713AA3"/>
    <w:rsid w:val="007164F8"/>
    <w:rsid w:val="00721F98"/>
    <w:rsid w:val="0072598D"/>
    <w:rsid w:val="0073165B"/>
    <w:rsid w:val="00734ABA"/>
    <w:rsid w:val="00737491"/>
    <w:rsid w:val="00737985"/>
    <w:rsid w:val="007446DA"/>
    <w:rsid w:val="00750DF8"/>
    <w:rsid w:val="0075283E"/>
    <w:rsid w:val="007529CB"/>
    <w:rsid w:val="00753049"/>
    <w:rsid w:val="0076731B"/>
    <w:rsid w:val="00772B08"/>
    <w:rsid w:val="00772C67"/>
    <w:rsid w:val="00774C7E"/>
    <w:rsid w:val="007765D4"/>
    <w:rsid w:val="00776943"/>
    <w:rsid w:val="007774CD"/>
    <w:rsid w:val="007806F0"/>
    <w:rsid w:val="00783D6F"/>
    <w:rsid w:val="00784119"/>
    <w:rsid w:val="00787164"/>
    <w:rsid w:val="00790D48"/>
    <w:rsid w:val="0079430B"/>
    <w:rsid w:val="0079617B"/>
    <w:rsid w:val="00797A5E"/>
    <w:rsid w:val="007A3829"/>
    <w:rsid w:val="007A462D"/>
    <w:rsid w:val="007A7144"/>
    <w:rsid w:val="007B4424"/>
    <w:rsid w:val="007B4A5B"/>
    <w:rsid w:val="007B6FEB"/>
    <w:rsid w:val="007C0596"/>
    <w:rsid w:val="007C3C11"/>
    <w:rsid w:val="007C50AB"/>
    <w:rsid w:val="007C675C"/>
    <w:rsid w:val="007D05DD"/>
    <w:rsid w:val="007D134E"/>
    <w:rsid w:val="007D556B"/>
    <w:rsid w:val="007E0332"/>
    <w:rsid w:val="007E156F"/>
    <w:rsid w:val="007E1626"/>
    <w:rsid w:val="007E6539"/>
    <w:rsid w:val="007F1D2B"/>
    <w:rsid w:val="007F61E8"/>
    <w:rsid w:val="00802A5A"/>
    <w:rsid w:val="008034FE"/>
    <w:rsid w:val="00807AC7"/>
    <w:rsid w:val="00814786"/>
    <w:rsid w:val="00822561"/>
    <w:rsid w:val="00822870"/>
    <w:rsid w:val="00830138"/>
    <w:rsid w:val="00830183"/>
    <w:rsid w:val="00830B3B"/>
    <w:rsid w:val="008328DD"/>
    <w:rsid w:val="00834FDE"/>
    <w:rsid w:val="008351B1"/>
    <w:rsid w:val="00835788"/>
    <w:rsid w:val="008378F7"/>
    <w:rsid w:val="00845A1C"/>
    <w:rsid w:val="008533AA"/>
    <w:rsid w:val="00857524"/>
    <w:rsid w:val="008604F0"/>
    <w:rsid w:val="00862009"/>
    <w:rsid w:val="00870925"/>
    <w:rsid w:val="00872F4D"/>
    <w:rsid w:val="008808A0"/>
    <w:rsid w:val="0088260B"/>
    <w:rsid w:val="008909A2"/>
    <w:rsid w:val="00894696"/>
    <w:rsid w:val="00896E96"/>
    <w:rsid w:val="008A3AA1"/>
    <w:rsid w:val="008B3349"/>
    <w:rsid w:val="008B3C0E"/>
    <w:rsid w:val="008B4E65"/>
    <w:rsid w:val="008B6F63"/>
    <w:rsid w:val="008C2936"/>
    <w:rsid w:val="008C2938"/>
    <w:rsid w:val="008C4A7A"/>
    <w:rsid w:val="008C5743"/>
    <w:rsid w:val="008D02BD"/>
    <w:rsid w:val="008E358B"/>
    <w:rsid w:val="008F1339"/>
    <w:rsid w:val="008F1542"/>
    <w:rsid w:val="008F17B5"/>
    <w:rsid w:val="0090258F"/>
    <w:rsid w:val="00905C81"/>
    <w:rsid w:val="00912376"/>
    <w:rsid w:val="0091251E"/>
    <w:rsid w:val="00914638"/>
    <w:rsid w:val="0091509E"/>
    <w:rsid w:val="00916175"/>
    <w:rsid w:val="009201DE"/>
    <w:rsid w:val="00920FDA"/>
    <w:rsid w:val="009227CD"/>
    <w:rsid w:val="009258E1"/>
    <w:rsid w:val="00931470"/>
    <w:rsid w:val="00933A35"/>
    <w:rsid w:val="00940A64"/>
    <w:rsid w:val="00945686"/>
    <w:rsid w:val="00947440"/>
    <w:rsid w:val="00954867"/>
    <w:rsid w:val="00954C57"/>
    <w:rsid w:val="00963B0C"/>
    <w:rsid w:val="00971C9E"/>
    <w:rsid w:val="00973BEC"/>
    <w:rsid w:val="00976054"/>
    <w:rsid w:val="009760EA"/>
    <w:rsid w:val="0098147C"/>
    <w:rsid w:val="0098453E"/>
    <w:rsid w:val="00985C94"/>
    <w:rsid w:val="00987E1F"/>
    <w:rsid w:val="009912EF"/>
    <w:rsid w:val="00991569"/>
    <w:rsid w:val="0099205D"/>
    <w:rsid w:val="009A176D"/>
    <w:rsid w:val="009A2E2D"/>
    <w:rsid w:val="009B27F3"/>
    <w:rsid w:val="009C20AB"/>
    <w:rsid w:val="009C4C59"/>
    <w:rsid w:val="009C619C"/>
    <w:rsid w:val="009C68D7"/>
    <w:rsid w:val="009D02F5"/>
    <w:rsid w:val="009D26FB"/>
    <w:rsid w:val="009D2846"/>
    <w:rsid w:val="009D5803"/>
    <w:rsid w:val="009E07DC"/>
    <w:rsid w:val="009E13C5"/>
    <w:rsid w:val="009E1E23"/>
    <w:rsid w:val="009E2576"/>
    <w:rsid w:val="009F0345"/>
    <w:rsid w:val="009F3D32"/>
    <w:rsid w:val="009F6394"/>
    <w:rsid w:val="009F74B0"/>
    <w:rsid w:val="009F79BB"/>
    <w:rsid w:val="00A01975"/>
    <w:rsid w:val="00A03822"/>
    <w:rsid w:val="00A04B0B"/>
    <w:rsid w:val="00A05183"/>
    <w:rsid w:val="00A073C4"/>
    <w:rsid w:val="00A07942"/>
    <w:rsid w:val="00A13246"/>
    <w:rsid w:val="00A14457"/>
    <w:rsid w:val="00A1541E"/>
    <w:rsid w:val="00A16419"/>
    <w:rsid w:val="00A178E4"/>
    <w:rsid w:val="00A230FE"/>
    <w:rsid w:val="00A33236"/>
    <w:rsid w:val="00A35FF3"/>
    <w:rsid w:val="00A37EF3"/>
    <w:rsid w:val="00A410D8"/>
    <w:rsid w:val="00A41E8C"/>
    <w:rsid w:val="00A42E4F"/>
    <w:rsid w:val="00A463A1"/>
    <w:rsid w:val="00A46FBC"/>
    <w:rsid w:val="00A4707D"/>
    <w:rsid w:val="00A4765F"/>
    <w:rsid w:val="00A502FC"/>
    <w:rsid w:val="00A51E8D"/>
    <w:rsid w:val="00A51EC8"/>
    <w:rsid w:val="00A5705D"/>
    <w:rsid w:val="00A62098"/>
    <w:rsid w:val="00A725BE"/>
    <w:rsid w:val="00A77AAF"/>
    <w:rsid w:val="00A879EC"/>
    <w:rsid w:val="00AA0503"/>
    <w:rsid w:val="00AA3D6B"/>
    <w:rsid w:val="00AB4262"/>
    <w:rsid w:val="00AC2AE2"/>
    <w:rsid w:val="00AC4445"/>
    <w:rsid w:val="00AD5960"/>
    <w:rsid w:val="00AD6BE5"/>
    <w:rsid w:val="00AD6E6A"/>
    <w:rsid w:val="00AE003C"/>
    <w:rsid w:val="00AE0B4E"/>
    <w:rsid w:val="00AE6D43"/>
    <w:rsid w:val="00AF47F3"/>
    <w:rsid w:val="00AF63B7"/>
    <w:rsid w:val="00B0283B"/>
    <w:rsid w:val="00B20B7D"/>
    <w:rsid w:val="00B22E75"/>
    <w:rsid w:val="00B23AD0"/>
    <w:rsid w:val="00B2435F"/>
    <w:rsid w:val="00B30305"/>
    <w:rsid w:val="00B30B1D"/>
    <w:rsid w:val="00B30F3E"/>
    <w:rsid w:val="00B40730"/>
    <w:rsid w:val="00B40C07"/>
    <w:rsid w:val="00B41DB7"/>
    <w:rsid w:val="00B4725C"/>
    <w:rsid w:val="00B50DD9"/>
    <w:rsid w:val="00B523E5"/>
    <w:rsid w:val="00B52E24"/>
    <w:rsid w:val="00B66AD2"/>
    <w:rsid w:val="00B67104"/>
    <w:rsid w:val="00B67C35"/>
    <w:rsid w:val="00B74692"/>
    <w:rsid w:val="00B75C15"/>
    <w:rsid w:val="00B83331"/>
    <w:rsid w:val="00B835B6"/>
    <w:rsid w:val="00B86282"/>
    <w:rsid w:val="00B901F4"/>
    <w:rsid w:val="00B91BF8"/>
    <w:rsid w:val="00B920CC"/>
    <w:rsid w:val="00B9273B"/>
    <w:rsid w:val="00B9298D"/>
    <w:rsid w:val="00B9301E"/>
    <w:rsid w:val="00B9436A"/>
    <w:rsid w:val="00B969E2"/>
    <w:rsid w:val="00BA298C"/>
    <w:rsid w:val="00BA3765"/>
    <w:rsid w:val="00BB3CA8"/>
    <w:rsid w:val="00BC0911"/>
    <w:rsid w:val="00BC0EC8"/>
    <w:rsid w:val="00BC1530"/>
    <w:rsid w:val="00BC1BF1"/>
    <w:rsid w:val="00BC2232"/>
    <w:rsid w:val="00BC4329"/>
    <w:rsid w:val="00BC7017"/>
    <w:rsid w:val="00BD1EB3"/>
    <w:rsid w:val="00BD2319"/>
    <w:rsid w:val="00BD2D90"/>
    <w:rsid w:val="00BE058C"/>
    <w:rsid w:val="00BE074B"/>
    <w:rsid w:val="00BE22D6"/>
    <w:rsid w:val="00BE3536"/>
    <w:rsid w:val="00BE4371"/>
    <w:rsid w:val="00BE75CD"/>
    <w:rsid w:val="00BF237B"/>
    <w:rsid w:val="00C019B0"/>
    <w:rsid w:val="00C03949"/>
    <w:rsid w:val="00C049E4"/>
    <w:rsid w:val="00C06896"/>
    <w:rsid w:val="00C13384"/>
    <w:rsid w:val="00C149A3"/>
    <w:rsid w:val="00C25110"/>
    <w:rsid w:val="00C254CA"/>
    <w:rsid w:val="00C348FE"/>
    <w:rsid w:val="00C3729F"/>
    <w:rsid w:val="00C4063C"/>
    <w:rsid w:val="00C409A9"/>
    <w:rsid w:val="00C42658"/>
    <w:rsid w:val="00C46DE9"/>
    <w:rsid w:val="00C479C6"/>
    <w:rsid w:val="00C5648C"/>
    <w:rsid w:val="00C60D76"/>
    <w:rsid w:val="00C61A6F"/>
    <w:rsid w:val="00C66DB7"/>
    <w:rsid w:val="00C67006"/>
    <w:rsid w:val="00C76D91"/>
    <w:rsid w:val="00C77575"/>
    <w:rsid w:val="00C80176"/>
    <w:rsid w:val="00C803F3"/>
    <w:rsid w:val="00C8360A"/>
    <w:rsid w:val="00C85DDF"/>
    <w:rsid w:val="00C90583"/>
    <w:rsid w:val="00C90787"/>
    <w:rsid w:val="00C90C43"/>
    <w:rsid w:val="00C931F0"/>
    <w:rsid w:val="00C9393C"/>
    <w:rsid w:val="00C93BDD"/>
    <w:rsid w:val="00C9648E"/>
    <w:rsid w:val="00CA4C7F"/>
    <w:rsid w:val="00CA66AD"/>
    <w:rsid w:val="00CB3253"/>
    <w:rsid w:val="00CB3E42"/>
    <w:rsid w:val="00CB702E"/>
    <w:rsid w:val="00CB7B08"/>
    <w:rsid w:val="00CC12BF"/>
    <w:rsid w:val="00CD5173"/>
    <w:rsid w:val="00CE1276"/>
    <w:rsid w:val="00CE1B14"/>
    <w:rsid w:val="00CF22B3"/>
    <w:rsid w:val="00CF3ECB"/>
    <w:rsid w:val="00D026DA"/>
    <w:rsid w:val="00D07F33"/>
    <w:rsid w:val="00D144D4"/>
    <w:rsid w:val="00D203EC"/>
    <w:rsid w:val="00D2075E"/>
    <w:rsid w:val="00D26AE6"/>
    <w:rsid w:val="00D34619"/>
    <w:rsid w:val="00D40423"/>
    <w:rsid w:val="00D4203F"/>
    <w:rsid w:val="00D44D8F"/>
    <w:rsid w:val="00D455C1"/>
    <w:rsid w:val="00D4668F"/>
    <w:rsid w:val="00D46BDD"/>
    <w:rsid w:val="00D534E5"/>
    <w:rsid w:val="00D56630"/>
    <w:rsid w:val="00D71433"/>
    <w:rsid w:val="00D743ED"/>
    <w:rsid w:val="00D74D4B"/>
    <w:rsid w:val="00D7679C"/>
    <w:rsid w:val="00D82014"/>
    <w:rsid w:val="00D8216F"/>
    <w:rsid w:val="00D829A1"/>
    <w:rsid w:val="00D845FF"/>
    <w:rsid w:val="00D85B70"/>
    <w:rsid w:val="00D90307"/>
    <w:rsid w:val="00D925AA"/>
    <w:rsid w:val="00D96C63"/>
    <w:rsid w:val="00D97234"/>
    <w:rsid w:val="00DA036D"/>
    <w:rsid w:val="00DA48A8"/>
    <w:rsid w:val="00DA4D19"/>
    <w:rsid w:val="00DB2CC8"/>
    <w:rsid w:val="00DB44B9"/>
    <w:rsid w:val="00DB4E5C"/>
    <w:rsid w:val="00DB63CB"/>
    <w:rsid w:val="00DD63D7"/>
    <w:rsid w:val="00DD6EF0"/>
    <w:rsid w:val="00DE003D"/>
    <w:rsid w:val="00DE463F"/>
    <w:rsid w:val="00DE47E3"/>
    <w:rsid w:val="00DE56CB"/>
    <w:rsid w:val="00DE734A"/>
    <w:rsid w:val="00DE76DC"/>
    <w:rsid w:val="00DF5D07"/>
    <w:rsid w:val="00DF7317"/>
    <w:rsid w:val="00E037D2"/>
    <w:rsid w:val="00E103F9"/>
    <w:rsid w:val="00E16C28"/>
    <w:rsid w:val="00E325FB"/>
    <w:rsid w:val="00E4031D"/>
    <w:rsid w:val="00E40E2F"/>
    <w:rsid w:val="00E40F8D"/>
    <w:rsid w:val="00E6130C"/>
    <w:rsid w:val="00E63C39"/>
    <w:rsid w:val="00E7172D"/>
    <w:rsid w:val="00E747AF"/>
    <w:rsid w:val="00E8337C"/>
    <w:rsid w:val="00E83399"/>
    <w:rsid w:val="00E872F1"/>
    <w:rsid w:val="00EA242F"/>
    <w:rsid w:val="00EA4A86"/>
    <w:rsid w:val="00EB093D"/>
    <w:rsid w:val="00EB7028"/>
    <w:rsid w:val="00EC1D94"/>
    <w:rsid w:val="00EC3C9A"/>
    <w:rsid w:val="00ED4822"/>
    <w:rsid w:val="00ED5C7A"/>
    <w:rsid w:val="00ED5FC4"/>
    <w:rsid w:val="00ED789E"/>
    <w:rsid w:val="00EE0176"/>
    <w:rsid w:val="00EE25CB"/>
    <w:rsid w:val="00EE4E83"/>
    <w:rsid w:val="00EE4EE7"/>
    <w:rsid w:val="00EE6021"/>
    <w:rsid w:val="00EF0588"/>
    <w:rsid w:val="00EF1DC8"/>
    <w:rsid w:val="00EF224B"/>
    <w:rsid w:val="00EF46E2"/>
    <w:rsid w:val="00F00F1A"/>
    <w:rsid w:val="00F01510"/>
    <w:rsid w:val="00F02FB1"/>
    <w:rsid w:val="00F07790"/>
    <w:rsid w:val="00F07DE0"/>
    <w:rsid w:val="00F10986"/>
    <w:rsid w:val="00F11D86"/>
    <w:rsid w:val="00F12DB5"/>
    <w:rsid w:val="00F14B4B"/>
    <w:rsid w:val="00F14BFC"/>
    <w:rsid w:val="00F21B00"/>
    <w:rsid w:val="00F224B6"/>
    <w:rsid w:val="00F23DF8"/>
    <w:rsid w:val="00F26456"/>
    <w:rsid w:val="00F26A21"/>
    <w:rsid w:val="00F26A31"/>
    <w:rsid w:val="00F30FBE"/>
    <w:rsid w:val="00F3208B"/>
    <w:rsid w:val="00F33C44"/>
    <w:rsid w:val="00F37CA5"/>
    <w:rsid w:val="00F4666B"/>
    <w:rsid w:val="00F47C33"/>
    <w:rsid w:val="00F5160B"/>
    <w:rsid w:val="00F51F4C"/>
    <w:rsid w:val="00F579D2"/>
    <w:rsid w:val="00F64FB7"/>
    <w:rsid w:val="00F67101"/>
    <w:rsid w:val="00F67D4B"/>
    <w:rsid w:val="00F71347"/>
    <w:rsid w:val="00F72936"/>
    <w:rsid w:val="00F75220"/>
    <w:rsid w:val="00F8324F"/>
    <w:rsid w:val="00F835D3"/>
    <w:rsid w:val="00F85489"/>
    <w:rsid w:val="00FA030C"/>
    <w:rsid w:val="00FA06B9"/>
    <w:rsid w:val="00FA14F7"/>
    <w:rsid w:val="00FB0ED0"/>
    <w:rsid w:val="00FB50CD"/>
    <w:rsid w:val="00FC1DA9"/>
    <w:rsid w:val="00FC561A"/>
    <w:rsid w:val="00FD138C"/>
    <w:rsid w:val="00FD3A82"/>
    <w:rsid w:val="00FE0E82"/>
    <w:rsid w:val="00FE1CC6"/>
    <w:rsid w:val="00FE253A"/>
    <w:rsid w:val="00FE4B1B"/>
    <w:rsid w:val="00FE4F55"/>
    <w:rsid w:val="00FE6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A35ACF"/>
  <w15:chartTrackingRefBased/>
  <w15:docId w15:val="{1C2EF6B3-AF47-4D40-932A-09CA6184C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05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05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05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05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05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05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05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05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05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5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05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05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05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05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05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05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05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05DD"/>
    <w:rPr>
      <w:rFonts w:eastAsiaTheme="majorEastAsia" w:cstheme="majorBidi"/>
      <w:color w:val="272727" w:themeColor="text1" w:themeTint="D8"/>
    </w:rPr>
  </w:style>
  <w:style w:type="paragraph" w:styleId="Title">
    <w:name w:val="Title"/>
    <w:basedOn w:val="Normal"/>
    <w:next w:val="Normal"/>
    <w:link w:val="TitleChar"/>
    <w:uiPriority w:val="10"/>
    <w:qFormat/>
    <w:rsid w:val="007D05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05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05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05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05DD"/>
    <w:pPr>
      <w:spacing w:before="160"/>
      <w:jc w:val="center"/>
    </w:pPr>
    <w:rPr>
      <w:i/>
      <w:iCs/>
      <w:color w:val="404040" w:themeColor="text1" w:themeTint="BF"/>
    </w:rPr>
  </w:style>
  <w:style w:type="character" w:customStyle="1" w:styleId="QuoteChar">
    <w:name w:val="Quote Char"/>
    <w:basedOn w:val="DefaultParagraphFont"/>
    <w:link w:val="Quote"/>
    <w:uiPriority w:val="29"/>
    <w:rsid w:val="007D05DD"/>
    <w:rPr>
      <w:i/>
      <w:iCs/>
      <w:color w:val="404040" w:themeColor="text1" w:themeTint="BF"/>
    </w:rPr>
  </w:style>
  <w:style w:type="paragraph" w:styleId="ListParagraph">
    <w:name w:val="List Paragraph"/>
    <w:basedOn w:val="Normal"/>
    <w:uiPriority w:val="34"/>
    <w:qFormat/>
    <w:rsid w:val="007D05DD"/>
    <w:pPr>
      <w:ind w:left="720"/>
      <w:contextualSpacing/>
    </w:pPr>
  </w:style>
  <w:style w:type="character" w:styleId="IntenseEmphasis">
    <w:name w:val="Intense Emphasis"/>
    <w:basedOn w:val="DefaultParagraphFont"/>
    <w:uiPriority w:val="21"/>
    <w:qFormat/>
    <w:rsid w:val="007D05DD"/>
    <w:rPr>
      <w:i/>
      <w:iCs/>
      <w:color w:val="0F4761" w:themeColor="accent1" w:themeShade="BF"/>
    </w:rPr>
  </w:style>
  <w:style w:type="paragraph" w:styleId="IntenseQuote">
    <w:name w:val="Intense Quote"/>
    <w:basedOn w:val="Normal"/>
    <w:next w:val="Normal"/>
    <w:link w:val="IntenseQuoteChar"/>
    <w:uiPriority w:val="30"/>
    <w:qFormat/>
    <w:rsid w:val="007D05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05DD"/>
    <w:rPr>
      <w:i/>
      <w:iCs/>
      <w:color w:val="0F4761" w:themeColor="accent1" w:themeShade="BF"/>
    </w:rPr>
  </w:style>
  <w:style w:type="character" w:styleId="IntenseReference">
    <w:name w:val="Intense Reference"/>
    <w:basedOn w:val="DefaultParagraphFont"/>
    <w:uiPriority w:val="32"/>
    <w:qFormat/>
    <w:rsid w:val="007D05DD"/>
    <w:rPr>
      <w:b/>
      <w:bCs/>
      <w:smallCaps/>
      <w:color w:val="0F4761" w:themeColor="accent1" w:themeShade="BF"/>
      <w:spacing w:val="5"/>
    </w:rPr>
  </w:style>
  <w:style w:type="character" w:styleId="Hyperlink">
    <w:name w:val="Hyperlink"/>
    <w:basedOn w:val="DefaultParagraphFont"/>
    <w:uiPriority w:val="99"/>
    <w:unhideWhenUsed/>
    <w:rsid w:val="00316222"/>
    <w:rPr>
      <w:color w:val="467886" w:themeColor="hyperlink"/>
      <w:u w:val="single"/>
    </w:rPr>
  </w:style>
  <w:style w:type="character" w:styleId="UnresolvedMention">
    <w:name w:val="Unresolved Mention"/>
    <w:basedOn w:val="DefaultParagraphFont"/>
    <w:uiPriority w:val="99"/>
    <w:semiHidden/>
    <w:unhideWhenUsed/>
    <w:rsid w:val="00316222"/>
    <w:rPr>
      <w:color w:val="605E5C"/>
      <w:shd w:val="clear" w:color="auto" w:fill="E1DFDD"/>
    </w:rPr>
  </w:style>
  <w:style w:type="paragraph" w:styleId="NormalWeb">
    <w:name w:val="Normal (Web)"/>
    <w:basedOn w:val="Normal"/>
    <w:uiPriority w:val="99"/>
    <w:unhideWhenUsed/>
    <w:rsid w:val="000F259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0F2599"/>
  </w:style>
  <w:style w:type="character" w:styleId="Strong">
    <w:name w:val="Strong"/>
    <w:basedOn w:val="DefaultParagraphFont"/>
    <w:uiPriority w:val="22"/>
    <w:qFormat/>
    <w:rsid w:val="00EE0176"/>
    <w:rPr>
      <w:b/>
      <w:bCs/>
    </w:rPr>
  </w:style>
  <w:style w:type="paragraph" w:styleId="Header">
    <w:name w:val="header"/>
    <w:basedOn w:val="Normal"/>
    <w:link w:val="HeaderChar"/>
    <w:uiPriority w:val="99"/>
    <w:unhideWhenUsed/>
    <w:rsid w:val="00F516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60B"/>
  </w:style>
  <w:style w:type="paragraph" w:styleId="Footer">
    <w:name w:val="footer"/>
    <w:basedOn w:val="Normal"/>
    <w:link w:val="FooterChar"/>
    <w:uiPriority w:val="99"/>
    <w:unhideWhenUsed/>
    <w:rsid w:val="00F516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6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615377">
      <w:bodyDiv w:val="1"/>
      <w:marLeft w:val="0"/>
      <w:marRight w:val="0"/>
      <w:marTop w:val="0"/>
      <w:marBottom w:val="0"/>
      <w:divBdr>
        <w:top w:val="none" w:sz="0" w:space="0" w:color="auto"/>
        <w:left w:val="none" w:sz="0" w:space="0" w:color="auto"/>
        <w:bottom w:val="none" w:sz="0" w:space="0" w:color="auto"/>
        <w:right w:val="none" w:sz="0" w:space="0" w:color="auto"/>
      </w:divBdr>
      <w:divsChild>
        <w:div w:id="383024390">
          <w:marLeft w:val="0"/>
          <w:marRight w:val="0"/>
          <w:marTop w:val="0"/>
          <w:marBottom w:val="0"/>
          <w:divBdr>
            <w:top w:val="none" w:sz="0" w:space="0" w:color="auto"/>
            <w:left w:val="none" w:sz="0" w:space="0" w:color="auto"/>
            <w:bottom w:val="none" w:sz="0" w:space="0" w:color="auto"/>
            <w:right w:val="none" w:sz="0" w:space="0" w:color="auto"/>
          </w:divBdr>
        </w:div>
        <w:div w:id="1867676367">
          <w:marLeft w:val="0"/>
          <w:marRight w:val="0"/>
          <w:marTop w:val="0"/>
          <w:marBottom w:val="0"/>
          <w:divBdr>
            <w:top w:val="none" w:sz="0" w:space="0" w:color="auto"/>
            <w:left w:val="none" w:sz="0" w:space="0" w:color="auto"/>
            <w:bottom w:val="none" w:sz="0" w:space="0" w:color="auto"/>
            <w:right w:val="none" w:sz="0" w:space="0" w:color="auto"/>
          </w:divBdr>
        </w:div>
      </w:divsChild>
    </w:div>
    <w:div w:id="670763419">
      <w:bodyDiv w:val="1"/>
      <w:marLeft w:val="0"/>
      <w:marRight w:val="0"/>
      <w:marTop w:val="0"/>
      <w:marBottom w:val="0"/>
      <w:divBdr>
        <w:top w:val="none" w:sz="0" w:space="0" w:color="auto"/>
        <w:left w:val="none" w:sz="0" w:space="0" w:color="auto"/>
        <w:bottom w:val="none" w:sz="0" w:space="0" w:color="auto"/>
        <w:right w:val="none" w:sz="0" w:space="0" w:color="auto"/>
      </w:divBdr>
      <w:divsChild>
        <w:div w:id="1858426110">
          <w:marLeft w:val="-720"/>
          <w:marRight w:val="0"/>
          <w:marTop w:val="0"/>
          <w:marBottom w:val="0"/>
          <w:divBdr>
            <w:top w:val="none" w:sz="0" w:space="0" w:color="auto"/>
            <w:left w:val="none" w:sz="0" w:space="0" w:color="auto"/>
            <w:bottom w:val="none" w:sz="0" w:space="0" w:color="auto"/>
            <w:right w:val="none" w:sz="0" w:space="0" w:color="auto"/>
          </w:divBdr>
        </w:div>
      </w:divsChild>
    </w:div>
    <w:div w:id="706760307">
      <w:bodyDiv w:val="1"/>
      <w:marLeft w:val="0"/>
      <w:marRight w:val="0"/>
      <w:marTop w:val="0"/>
      <w:marBottom w:val="0"/>
      <w:divBdr>
        <w:top w:val="none" w:sz="0" w:space="0" w:color="auto"/>
        <w:left w:val="none" w:sz="0" w:space="0" w:color="auto"/>
        <w:bottom w:val="none" w:sz="0" w:space="0" w:color="auto"/>
        <w:right w:val="none" w:sz="0" w:space="0" w:color="auto"/>
      </w:divBdr>
      <w:divsChild>
        <w:div w:id="957906360">
          <w:marLeft w:val="-720"/>
          <w:marRight w:val="0"/>
          <w:marTop w:val="0"/>
          <w:marBottom w:val="0"/>
          <w:divBdr>
            <w:top w:val="none" w:sz="0" w:space="0" w:color="auto"/>
            <w:left w:val="none" w:sz="0" w:space="0" w:color="auto"/>
            <w:bottom w:val="none" w:sz="0" w:space="0" w:color="auto"/>
            <w:right w:val="none" w:sz="0" w:space="0" w:color="auto"/>
          </w:divBdr>
        </w:div>
      </w:divsChild>
    </w:div>
    <w:div w:id="750273351">
      <w:bodyDiv w:val="1"/>
      <w:marLeft w:val="0"/>
      <w:marRight w:val="0"/>
      <w:marTop w:val="0"/>
      <w:marBottom w:val="0"/>
      <w:divBdr>
        <w:top w:val="none" w:sz="0" w:space="0" w:color="auto"/>
        <w:left w:val="none" w:sz="0" w:space="0" w:color="auto"/>
        <w:bottom w:val="none" w:sz="0" w:space="0" w:color="auto"/>
        <w:right w:val="none" w:sz="0" w:space="0" w:color="auto"/>
      </w:divBdr>
      <w:divsChild>
        <w:div w:id="1116679142">
          <w:marLeft w:val="-720"/>
          <w:marRight w:val="0"/>
          <w:marTop w:val="0"/>
          <w:marBottom w:val="0"/>
          <w:divBdr>
            <w:top w:val="none" w:sz="0" w:space="0" w:color="auto"/>
            <w:left w:val="none" w:sz="0" w:space="0" w:color="auto"/>
            <w:bottom w:val="none" w:sz="0" w:space="0" w:color="auto"/>
            <w:right w:val="none" w:sz="0" w:space="0" w:color="auto"/>
          </w:divBdr>
        </w:div>
      </w:divsChild>
    </w:div>
    <w:div w:id="795871794">
      <w:bodyDiv w:val="1"/>
      <w:marLeft w:val="0"/>
      <w:marRight w:val="0"/>
      <w:marTop w:val="0"/>
      <w:marBottom w:val="0"/>
      <w:divBdr>
        <w:top w:val="none" w:sz="0" w:space="0" w:color="auto"/>
        <w:left w:val="none" w:sz="0" w:space="0" w:color="auto"/>
        <w:bottom w:val="none" w:sz="0" w:space="0" w:color="auto"/>
        <w:right w:val="none" w:sz="0" w:space="0" w:color="auto"/>
      </w:divBdr>
    </w:div>
    <w:div w:id="830870168">
      <w:bodyDiv w:val="1"/>
      <w:marLeft w:val="0"/>
      <w:marRight w:val="0"/>
      <w:marTop w:val="0"/>
      <w:marBottom w:val="0"/>
      <w:divBdr>
        <w:top w:val="none" w:sz="0" w:space="0" w:color="auto"/>
        <w:left w:val="none" w:sz="0" w:space="0" w:color="auto"/>
        <w:bottom w:val="none" w:sz="0" w:space="0" w:color="auto"/>
        <w:right w:val="none" w:sz="0" w:space="0" w:color="auto"/>
      </w:divBdr>
      <w:divsChild>
        <w:div w:id="188222096">
          <w:marLeft w:val="0"/>
          <w:marRight w:val="0"/>
          <w:marTop w:val="240"/>
          <w:marBottom w:val="0"/>
          <w:divBdr>
            <w:top w:val="none" w:sz="0" w:space="0" w:color="auto"/>
            <w:left w:val="none" w:sz="0" w:space="0" w:color="auto"/>
            <w:bottom w:val="none" w:sz="0" w:space="0" w:color="auto"/>
            <w:right w:val="none" w:sz="0" w:space="0" w:color="auto"/>
          </w:divBdr>
        </w:div>
      </w:divsChild>
    </w:div>
    <w:div w:id="892230247">
      <w:bodyDiv w:val="1"/>
      <w:marLeft w:val="0"/>
      <w:marRight w:val="0"/>
      <w:marTop w:val="0"/>
      <w:marBottom w:val="0"/>
      <w:divBdr>
        <w:top w:val="none" w:sz="0" w:space="0" w:color="auto"/>
        <w:left w:val="none" w:sz="0" w:space="0" w:color="auto"/>
        <w:bottom w:val="none" w:sz="0" w:space="0" w:color="auto"/>
        <w:right w:val="none" w:sz="0" w:space="0" w:color="auto"/>
      </w:divBdr>
      <w:divsChild>
        <w:div w:id="1561987860">
          <w:marLeft w:val="0"/>
          <w:marRight w:val="0"/>
          <w:marTop w:val="0"/>
          <w:marBottom w:val="0"/>
          <w:divBdr>
            <w:top w:val="none" w:sz="0" w:space="0" w:color="auto"/>
            <w:left w:val="none" w:sz="0" w:space="0" w:color="auto"/>
            <w:bottom w:val="none" w:sz="0" w:space="0" w:color="auto"/>
            <w:right w:val="none" w:sz="0" w:space="0" w:color="auto"/>
          </w:divBdr>
        </w:div>
        <w:div w:id="228661041">
          <w:marLeft w:val="0"/>
          <w:marRight w:val="0"/>
          <w:marTop w:val="0"/>
          <w:marBottom w:val="0"/>
          <w:divBdr>
            <w:top w:val="none" w:sz="0" w:space="0" w:color="auto"/>
            <w:left w:val="none" w:sz="0" w:space="0" w:color="auto"/>
            <w:bottom w:val="none" w:sz="0" w:space="0" w:color="auto"/>
            <w:right w:val="none" w:sz="0" w:space="0" w:color="auto"/>
          </w:divBdr>
        </w:div>
      </w:divsChild>
    </w:div>
    <w:div w:id="983704033">
      <w:bodyDiv w:val="1"/>
      <w:marLeft w:val="0"/>
      <w:marRight w:val="0"/>
      <w:marTop w:val="0"/>
      <w:marBottom w:val="0"/>
      <w:divBdr>
        <w:top w:val="none" w:sz="0" w:space="0" w:color="auto"/>
        <w:left w:val="none" w:sz="0" w:space="0" w:color="auto"/>
        <w:bottom w:val="none" w:sz="0" w:space="0" w:color="auto"/>
        <w:right w:val="none" w:sz="0" w:space="0" w:color="auto"/>
      </w:divBdr>
      <w:divsChild>
        <w:div w:id="724912842">
          <w:marLeft w:val="0"/>
          <w:marRight w:val="0"/>
          <w:marTop w:val="0"/>
          <w:marBottom w:val="0"/>
          <w:divBdr>
            <w:top w:val="none" w:sz="0" w:space="0" w:color="auto"/>
            <w:left w:val="none" w:sz="0" w:space="0" w:color="auto"/>
            <w:bottom w:val="none" w:sz="0" w:space="0" w:color="auto"/>
            <w:right w:val="none" w:sz="0" w:space="0" w:color="auto"/>
          </w:divBdr>
        </w:div>
        <w:div w:id="1108818796">
          <w:marLeft w:val="0"/>
          <w:marRight w:val="0"/>
          <w:marTop w:val="0"/>
          <w:marBottom w:val="0"/>
          <w:divBdr>
            <w:top w:val="none" w:sz="0" w:space="0" w:color="auto"/>
            <w:left w:val="none" w:sz="0" w:space="0" w:color="auto"/>
            <w:bottom w:val="none" w:sz="0" w:space="0" w:color="auto"/>
            <w:right w:val="none" w:sz="0" w:space="0" w:color="auto"/>
          </w:divBdr>
        </w:div>
      </w:divsChild>
    </w:div>
    <w:div w:id="1208832336">
      <w:bodyDiv w:val="1"/>
      <w:marLeft w:val="0"/>
      <w:marRight w:val="0"/>
      <w:marTop w:val="0"/>
      <w:marBottom w:val="0"/>
      <w:divBdr>
        <w:top w:val="none" w:sz="0" w:space="0" w:color="auto"/>
        <w:left w:val="none" w:sz="0" w:space="0" w:color="auto"/>
        <w:bottom w:val="none" w:sz="0" w:space="0" w:color="auto"/>
        <w:right w:val="none" w:sz="0" w:space="0" w:color="auto"/>
      </w:divBdr>
      <w:divsChild>
        <w:div w:id="1380858419">
          <w:marLeft w:val="0"/>
          <w:marRight w:val="0"/>
          <w:marTop w:val="0"/>
          <w:marBottom w:val="0"/>
          <w:divBdr>
            <w:top w:val="none" w:sz="0" w:space="0" w:color="auto"/>
            <w:left w:val="none" w:sz="0" w:space="0" w:color="auto"/>
            <w:bottom w:val="none" w:sz="0" w:space="0" w:color="auto"/>
            <w:right w:val="none" w:sz="0" w:space="0" w:color="auto"/>
          </w:divBdr>
        </w:div>
        <w:div w:id="1117871132">
          <w:marLeft w:val="0"/>
          <w:marRight w:val="0"/>
          <w:marTop w:val="0"/>
          <w:marBottom w:val="0"/>
          <w:divBdr>
            <w:top w:val="none" w:sz="0" w:space="0" w:color="auto"/>
            <w:left w:val="none" w:sz="0" w:space="0" w:color="auto"/>
            <w:bottom w:val="none" w:sz="0" w:space="0" w:color="auto"/>
            <w:right w:val="none" w:sz="0" w:space="0" w:color="auto"/>
          </w:divBdr>
        </w:div>
      </w:divsChild>
    </w:div>
    <w:div w:id="1234126887">
      <w:bodyDiv w:val="1"/>
      <w:marLeft w:val="0"/>
      <w:marRight w:val="0"/>
      <w:marTop w:val="0"/>
      <w:marBottom w:val="0"/>
      <w:divBdr>
        <w:top w:val="none" w:sz="0" w:space="0" w:color="auto"/>
        <w:left w:val="none" w:sz="0" w:space="0" w:color="auto"/>
        <w:bottom w:val="none" w:sz="0" w:space="0" w:color="auto"/>
        <w:right w:val="none" w:sz="0" w:space="0" w:color="auto"/>
      </w:divBdr>
      <w:divsChild>
        <w:div w:id="1921867124">
          <w:marLeft w:val="0"/>
          <w:marRight w:val="0"/>
          <w:marTop w:val="0"/>
          <w:marBottom w:val="0"/>
          <w:divBdr>
            <w:top w:val="none" w:sz="0" w:space="0" w:color="auto"/>
            <w:left w:val="none" w:sz="0" w:space="0" w:color="auto"/>
            <w:bottom w:val="none" w:sz="0" w:space="0" w:color="auto"/>
            <w:right w:val="none" w:sz="0" w:space="0" w:color="auto"/>
          </w:divBdr>
          <w:divsChild>
            <w:div w:id="1080446589">
              <w:marLeft w:val="0"/>
              <w:marRight w:val="0"/>
              <w:marTop w:val="0"/>
              <w:marBottom w:val="0"/>
              <w:divBdr>
                <w:top w:val="none" w:sz="0" w:space="0" w:color="auto"/>
                <w:left w:val="none" w:sz="0" w:space="0" w:color="auto"/>
                <w:bottom w:val="none" w:sz="0" w:space="0" w:color="auto"/>
                <w:right w:val="none" w:sz="0" w:space="0" w:color="auto"/>
              </w:divBdr>
            </w:div>
            <w:div w:id="515657693">
              <w:marLeft w:val="0"/>
              <w:marRight w:val="0"/>
              <w:marTop w:val="0"/>
              <w:marBottom w:val="0"/>
              <w:divBdr>
                <w:top w:val="none" w:sz="0" w:space="0" w:color="auto"/>
                <w:left w:val="none" w:sz="0" w:space="0" w:color="auto"/>
                <w:bottom w:val="none" w:sz="0" w:space="0" w:color="auto"/>
                <w:right w:val="none" w:sz="0" w:space="0" w:color="auto"/>
              </w:divBdr>
              <w:divsChild>
                <w:div w:id="595556988">
                  <w:marLeft w:val="0"/>
                  <w:marRight w:val="0"/>
                  <w:marTop w:val="0"/>
                  <w:marBottom w:val="0"/>
                  <w:divBdr>
                    <w:top w:val="none" w:sz="0" w:space="0" w:color="auto"/>
                    <w:left w:val="none" w:sz="0" w:space="0" w:color="auto"/>
                    <w:bottom w:val="none" w:sz="0" w:space="0" w:color="auto"/>
                    <w:right w:val="none" w:sz="0" w:space="0" w:color="auto"/>
                  </w:divBdr>
                </w:div>
                <w:div w:id="24052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128332">
      <w:bodyDiv w:val="1"/>
      <w:marLeft w:val="0"/>
      <w:marRight w:val="0"/>
      <w:marTop w:val="0"/>
      <w:marBottom w:val="0"/>
      <w:divBdr>
        <w:top w:val="none" w:sz="0" w:space="0" w:color="auto"/>
        <w:left w:val="none" w:sz="0" w:space="0" w:color="auto"/>
        <w:bottom w:val="none" w:sz="0" w:space="0" w:color="auto"/>
        <w:right w:val="none" w:sz="0" w:space="0" w:color="auto"/>
      </w:divBdr>
    </w:div>
    <w:div w:id="1437485266">
      <w:bodyDiv w:val="1"/>
      <w:marLeft w:val="0"/>
      <w:marRight w:val="0"/>
      <w:marTop w:val="0"/>
      <w:marBottom w:val="0"/>
      <w:divBdr>
        <w:top w:val="none" w:sz="0" w:space="0" w:color="auto"/>
        <w:left w:val="none" w:sz="0" w:space="0" w:color="auto"/>
        <w:bottom w:val="none" w:sz="0" w:space="0" w:color="auto"/>
        <w:right w:val="none" w:sz="0" w:space="0" w:color="auto"/>
      </w:divBdr>
      <w:divsChild>
        <w:div w:id="263731406">
          <w:marLeft w:val="0"/>
          <w:marRight w:val="0"/>
          <w:marTop w:val="0"/>
          <w:marBottom w:val="0"/>
          <w:divBdr>
            <w:top w:val="none" w:sz="0" w:space="0" w:color="auto"/>
            <w:left w:val="none" w:sz="0" w:space="0" w:color="auto"/>
            <w:bottom w:val="none" w:sz="0" w:space="0" w:color="auto"/>
            <w:right w:val="none" w:sz="0" w:space="0" w:color="auto"/>
          </w:divBdr>
        </w:div>
        <w:div w:id="1533304741">
          <w:marLeft w:val="0"/>
          <w:marRight w:val="0"/>
          <w:marTop w:val="0"/>
          <w:marBottom w:val="0"/>
          <w:divBdr>
            <w:top w:val="none" w:sz="0" w:space="0" w:color="auto"/>
            <w:left w:val="none" w:sz="0" w:space="0" w:color="auto"/>
            <w:bottom w:val="none" w:sz="0" w:space="0" w:color="auto"/>
            <w:right w:val="none" w:sz="0" w:space="0" w:color="auto"/>
          </w:divBdr>
        </w:div>
      </w:divsChild>
    </w:div>
    <w:div w:id="1444105575">
      <w:bodyDiv w:val="1"/>
      <w:marLeft w:val="0"/>
      <w:marRight w:val="0"/>
      <w:marTop w:val="0"/>
      <w:marBottom w:val="0"/>
      <w:divBdr>
        <w:top w:val="none" w:sz="0" w:space="0" w:color="auto"/>
        <w:left w:val="none" w:sz="0" w:space="0" w:color="auto"/>
        <w:bottom w:val="none" w:sz="0" w:space="0" w:color="auto"/>
        <w:right w:val="none" w:sz="0" w:space="0" w:color="auto"/>
      </w:divBdr>
    </w:div>
    <w:div w:id="1482650423">
      <w:bodyDiv w:val="1"/>
      <w:marLeft w:val="0"/>
      <w:marRight w:val="0"/>
      <w:marTop w:val="0"/>
      <w:marBottom w:val="0"/>
      <w:divBdr>
        <w:top w:val="none" w:sz="0" w:space="0" w:color="auto"/>
        <w:left w:val="none" w:sz="0" w:space="0" w:color="auto"/>
        <w:bottom w:val="none" w:sz="0" w:space="0" w:color="auto"/>
        <w:right w:val="none" w:sz="0" w:space="0" w:color="auto"/>
      </w:divBdr>
      <w:divsChild>
        <w:div w:id="768744178">
          <w:marLeft w:val="-720"/>
          <w:marRight w:val="0"/>
          <w:marTop w:val="0"/>
          <w:marBottom w:val="0"/>
          <w:divBdr>
            <w:top w:val="none" w:sz="0" w:space="0" w:color="auto"/>
            <w:left w:val="none" w:sz="0" w:space="0" w:color="auto"/>
            <w:bottom w:val="none" w:sz="0" w:space="0" w:color="auto"/>
            <w:right w:val="none" w:sz="0" w:space="0" w:color="auto"/>
          </w:divBdr>
        </w:div>
      </w:divsChild>
    </w:div>
    <w:div w:id="1522164102">
      <w:bodyDiv w:val="1"/>
      <w:marLeft w:val="0"/>
      <w:marRight w:val="0"/>
      <w:marTop w:val="0"/>
      <w:marBottom w:val="0"/>
      <w:divBdr>
        <w:top w:val="none" w:sz="0" w:space="0" w:color="auto"/>
        <w:left w:val="none" w:sz="0" w:space="0" w:color="auto"/>
        <w:bottom w:val="none" w:sz="0" w:space="0" w:color="auto"/>
        <w:right w:val="none" w:sz="0" w:space="0" w:color="auto"/>
      </w:divBdr>
      <w:divsChild>
        <w:div w:id="1408723627">
          <w:marLeft w:val="0"/>
          <w:marRight w:val="0"/>
          <w:marTop w:val="0"/>
          <w:marBottom w:val="0"/>
          <w:divBdr>
            <w:top w:val="none" w:sz="0" w:space="0" w:color="auto"/>
            <w:left w:val="none" w:sz="0" w:space="0" w:color="auto"/>
            <w:bottom w:val="none" w:sz="0" w:space="0" w:color="auto"/>
            <w:right w:val="none" w:sz="0" w:space="0" w:color="auto"/>
          </w:divBdr>
          <w:divsChild>
            <w:div w:id="1593245935">
              <w:marLeft w:val="-225"/>
              <w:marRight w:val="-225"/>
              <w:marTop w:val="0"/>
              <w:marBottom w:val="0"/>
              <w:divBdr>
                <w:top w:val="none" w:sz="0" w:space="0" w:color="auto"/>
                <w:left w:val="none" w:sz="0" w:space="0" w:color="auto"/>
                <w:bottom w:val="none" w:sz="0" w:space="0" w:color="auto"/>
                <w:right w:val="none" w:sz="0" w:space="0" w:color="auto"/>
              </w:divBdr>
              <w:divsChild>
                <w:div w:id="786892230">
                  <w:marLeft w:val="0"/>
                  <w:marRight w:val="0"/>
                  <w:marTop w:val="0"/>
                  <w:marBottom w:val="0"/>
                  <w:divBdr>
                    <w:top w:val="none" w:sz="0" w:space="0" w:color="auto"/>
                    <w:left w:val="none" w:sz="0" w:space="0" w:color="auto"/>
                    <w:bottom w:val="none" w:sz="0" w:space="0" w:color="auto"/>
                    <w:right w:val="none" w:sz="0" w:space="0" w:color="auto"/>
                  </w:divBdr>
                </w:div>
                <w:div w:id="1070688249">
                  <w:marLeft w:val="0"/>
                  <w:marRight w:val="0"/>
                  <w:marTop w:val="0"/>
                  <w:marBottom w:val="225"/>
                  <w:divBdr>
                    <w:top w:val="none" w:sz="0" w:space="0" w:color="auto"/>
                    <w:left w:val="none" w:sz="0" w:space="0" w:color="auto"/>
                    <w:bottom w:val="none" w:sz="0" w:space="0" w:color="auto"/>
                    <w:right w:val="none" w:sz="0" w:space="0" w:color="auto"/>
                  </w:divBdr>
                  <w:divsChild>
                    <w:div w:id="202836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435969">
      <w:bodyDiv w:val="1"/>
      <w:marLeft w:val="0"/>
      <w:marRight w:val="0"/>
      <w:marTop w:val="0"/>
      <w:marBottom w:val="0"/>
      <w:divBdr>
        <w:top w:val="none" w:sz="0" w:space="0" w:color="auto"/>
        <w:left w:val="none" w:sz="0" w:space="0" w:color="auto"/>
        <w:bottom w:val="none" w:sz="0" w:space="0" w:color="auto"/>
        <w:right w:val="none" w:sz="0" w:space="0" w:color="auto"/>
      </w:divBdr>
      <w:divsChild>
        <w:div w:id="2121101979">
          <w:marLeft w:val="0"/>
          <w:marRight w:val="0"/>
          <w:marTop w:val="0"/>
          <w:marBottom w:val="0"/>
          <w:divBdr>
            <w:top w:val="none" w:sz="0" w:space="0" w:color="auto"/>
            <w:left w:val="none" w:sz="0" w:space="0" w:color="auto"/>
            <w:bottom w:val="none" w:sz="0" w:space="0" w:color="auto"/>
            <w:right w:val="none" w:sz="0" w:space="0" w:color="auto"/>
          </w:divBdr>
          <w:divsChild>
            <w:div w:id="866795196">
              <w:marLeft w:val="0"/>
              <w:marRight w:val="0"/>
              <w:marTop w:val="0"/>
              <w:marBottom w:val="0"/>
              <w:divBdr>
                <w:top w:val="none" w:sz="0" w:space="0" w:color="auto"/>
                <w:left w:val="none" w:sz="0" w:space="0" w:color="auto"/>
                <w:bottom w:val="none" w:sz="0" w:space="0" w:color="auto"/>
                <w:right w:val="none" w:sz="0" w:space="0" w:color="auto"/>
              </w:divBdr>
            </w:div>
            <w:div w:id="1539511411">
              <w:marLeft w:val="0"/>
              <w:marRight w:val="0"/>
              <w:marTop w:val="0"/>
              <w:marBottom w:val="0"/>
              <w:divBdr>
                <w:top w:val="none" w:sz="0" w:space="0" w:color="auto"/>
                <w:left w:val="none" w:sz="0" w:space="0" w:color="auto"/>
                <w:bottom w:val="none" w:sz="0" w:space="0" w:color="auto"/>
                <w:right w:val="none" w:sz="0" w:space="0" w:color="auto"/>
              </w:divBdr>
              <w:divsChild>
                <w:div w:id="1216621283">
                  <w:marLeft w:val="0"/>
                  <w:marRight w:val="0"/>
                  <w:marTop w:val="0"/>
                  <w:marBottom w:val="0"/>
                  <w:divBdr>
                    <w:top w:val="none" w:sz="0" w:space="0" w:color="auto"/>
                    <w:left w:val="none" w:sz="0" w:space="0" w:color="auto"/>
                    <w:bottom w:val="none" w:sz="0" w:space="0" w:color="auto"/>
                    <w:right w:val="none" w:sz="0" w:space="0" w:color="auto"/>
                  </w:divBdr>
                </w:div>
                <w:div w:id="130438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072966">
      <w:bodyDiv w:val="1"/>
      <w:marLeft w:val="0"/>
      <w:marRight w:val="0"/>
      <w:marTop w:val="0"/>
      <w:marBottom w:val="0"/>
      <w:divBdr>
        <w:top w:val="none" w:sz="0" w:space="0" w:color="auto"/>
        <w:left w:val="none" w:sz="0" w:space="0" w:color="auto"/>
        <w:bottom w:val="none" w:sz="0" w:space="0" w:color="auto"/>
        <w:right w:val="none" w:sz="0" w:space="0" w:color="auto"/>
      </w:divBdr>
    </w:div>
    <w:div w:id="2109890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ic.ed.gov/?id=ED624495" TargetMode="External"/><Relationship Id="rId13" Type="http://schemas.openxmlformats.org/officeDocument/2006/relationships/hyperlink" Target="https://www.gov.uk/guidance/mental-health-and-wellbeing-support-in-schools-and-colleg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wb.gov.wales/api/storage/19bc948b-8a3f-41e0-944a-7bf2cadf7d18/professional-standards-for-teaching-and-leadership-interactive-pdf-for-pc.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mental-.health-and-wellbeing-support-in-schools-and-colleges" TargetMode="External"/><Relationship Id="rId5" Type="http://schemas.openxmlformats.org/officeDocument/2006/relationships/webSettings" Target="webSettings.xml"/><Relationship Id="rId15" Type="http://schemas.openxmlformats.org/officeDocument/2006/relationships/hyperlink" Target="https://hwb.gov.wales/curriculum-for-wales/designing-your-curriculum/developing-a-vision-for-curriculum-design/" TargetMode="External"/><Relationship Id="rId10" Type="http://schemas.openxmlformats.org/officeDocument/2006/relationships/hyperlink" Target="https://news.un.org/en/story/2017/03/554462" TargetMode="External"/><Relationship Id="rId4" Type="http://schemas.openxmlformats.org/officeDocument/2006/relationships/settings" Target="settings.xml"/><Relationship Id="rId9" Type="http://schemas.openxmlformats.org/officeDocument/2006/relationships/hyperlink" Target="https://www.estyn.gov.wales/document-page/20673/appendices/appendix-3" TargetMode="External"/><Relationship Id="rId14" Type="http://schemas.openxmlformats.org/officeDocument/2006/relationships/hyperlink" Target="https://www.gov.wales/whole-school-approach-mental-health-and-wellbeing-framework-guidance-impact-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38E82-21E8-4D47-ABB9-08C7A3AD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5582</Words>
  <Characters>30754</Characters>
  <Application>Microsoft Office Word</Application>
  <DocSecurity>0</DocSecurity>
  <Lines>455</Lines>
  <Paragraphs>99</Paragraphs>
  <ScaleCrop>false</ScaleCrop>
  <Company/>
  <LinksUpToDate>false</LinksUpToDate>
  <CharactersWithSpaces>36286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Clement</dc:creator>
  <cp:keywords/>
  <dc:description/>
  <cp:lastModifiedBy>Ros Clement</cp:lastModifiedBy>
  <cp:revision>35</cp:revision>
  <dcterms:created xsi:type="dcterms:W3CDTF">2024-05-05T14:28:00Z</dcterms:created>
  <dcterms:modified xsi:type="dcterms:W3CDTF">2024-05-05T15:08:00Z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efdb9676-1d99-44db-b582-fccd398e7909</vt:lpwstr>
  </property>
</Properties>
</file>