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AE13C"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4903752E" wp14:editId="24B353DC">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187AA5D5"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838BEA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4903752E"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87AA5D5"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7838BEA2"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EA4D2DA" wp14:editId="6439A3F3">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ACBC5B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66C2E82"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EA4D2DA"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ACBC5B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66C2E82"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0FF72D7"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1253884F" wp14:editId="29A0E8D0">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3ABD3A98" w14:textId="77777777" w:rsidR="00530E16" w:rsidRDefault="004468F8">
                            <w:pPr>
                              <w:spacing w:after="0" w:line="240" w:lineRule="auto"/>
                              <w:textDirection w:val="btLr"/>
                            </w:pPr>
                            <w:r>
                              <w:rPr>
                                <w:rFonts w:ascii="Play" w:eastAsia="Play" w:hAnsi="Play" w:cs="Play"/>
                                <w:color w:val="262626"/>
                                <w:sz w:val="72"/>
                              </w:rPr>
                              <w:t>Individual Report</w:t>
                            </w:r>
                          </w:p>
                          <w:p w14:paraId="087DA75F" w14:textId="77777777" w:rsidR="00530E16" w:rsidRDefault="004468F8">
                            <w:pPr>
                              <w:spacing w:before="120" w:line="277" w:lineRule="auto"/>
                              <w:textDirection w:val="btLr"/>
                            </w:pPr>
                            <w:r>
                              <w:rPr>
                                <w:color w:val="404040"/>
                                <w:sz w:val="36"/>
                              </w:rPr>
                              <w:t>Module Name: Digital Skills and Research Methods</w:t>
                            </w:r>
                          </w:p>
                          <w:p w14:paraId="578AAC4B" w14:textId="77777777" w:rsidR="00530E16" w:rsidRDefault="004468F8">
                            <w:pPr>
                              <w:spacing w:before="120" w:line="277" w:lineRule="auto"/>
                              <w:textDirection w:val="btLr"/>
                            </w:pPr>
                            <w:r>
                              <w:rPr>
                                <w:color w:val="404040"/>
                                <w:sz w:val="36"/>
                              </w:rPr>
                              <w:t>Module Code: LCHS 4007</w:t>
                            </w:r>
                          </w:p>
                          <w:p w14:paraId="7E00AFB4" w14:textId="4B7D2EF3" w:rsidR="00530E16" w:rsidRDefault="004468F8">
                            <w:pPr>
                              <w:spacing w:before="120" w:line="277" w:lineRule="auto"/>
                              <w:textDirection w:val="btLr"/>
                            </w:pPr>
                            <w:r>
                              <w:rPr>
                                <w:color w:val="404040"/>
                                <w:sz w:val="36"/>
                              </w:rPr>
                              <w:t xml:space="preserve">Student name: </w:t>
                            </w:r>
                            <w:r w:rsidR="00DD7BC8">
                              <w:rPr>
                                <w:color w:val="404040"/>
                                <w:sz w:val="36"/>
                              </w:rPr>
                              <w:t>Stefana-Ioana Ion</w:t>
                            </w:r>
                          </w:p>
                          <w:p w14:paraId="7B619342" w14:textId="2275212E" w:rsidR="00530E16" w:rsidRDefault="004468F8">
                            <w:pPr>
                              <w:spacing w:before="120" w:line="277" w:lineRule="auto"/>
                              <w:textDirection w:val="btLr"/>
                            </w:pPr>
                            <w:r>
                              <w:rPr>
                                <w:color w:val="404040"/>
                                <w:sz w:val="36"/>
                              </w:rPr>
                              <w:t>Student ID:</w:t>
                            </w:r>
                            <w:r w:rsidR="00DD7BC8">
                              <w:rPr>
                                <w:color w:val="404040"/>
                                <w:sz w:val="36"/>
                              </w:rPr>
                              <w:t xml:space="preserve"> 2509671</w:t>
                            </w:r>
                          </w:p>
                          <w:p w14:paraId="695B4961" w14:textId="36DA32F6" w:rsidR="00530E16" w:rsidRDefault="004468F8">
                            <w:pPr>
                              <w:spacing w:before="120" w:line="277" w:lineRule="auto"/>
                              <w:textDirection w:val="btLr"/>
                            </w:pPr>
                            <w:r>
                              <w:rPr>
                                <w:color w:val="404040"/>
                                <w:sz w:val="36"/>
                              </w:rPr>
                              <w:t xml:space="preserve">Lecturer’s Name: </w:t>
                            </w:r>
                            <w:r w:rsidR="00DD7BC8">
                              <w:rPr>
                                <w:color w:val="404040"/>
                                <w:sz w:val="36"/>
                              </w:rPr>
                              <w:t>Sadeque Imam Shaikh</w:t>
                            </w:r>
                          </w:p>
                        </w:txbxContent>
                      </wps:txbx>
                      <wps:bodyPr spcFirstLastPara="1" wrap="square" lIns="0" tIns="0" rIns="0" bIns="0" anchor="t" anchorCtr="0">
                        <a:noAutofit/>
                      </wps:bodyPr>
                    </wps:wsp>
                  </a:graphicData>
                </a:graphic>
              </wp:anchor>
            </w:drawing>
          </mc:Choice>
          <mc:Fallback>
            <w:pict>
              <v:rect w14:anchorId="1253884F"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3ABD3A98" w14:textId="77777777" w:rsidR="00530E16" w:rsidRDefault="004468F8">
                      <w:pPr>
                        <w:spacing w:after="0" w:line="240" w:lineRule="auto"/>
                        <w:textDirection w:val="btLr"/>
                      </w:pPr>
                      <w:r>
                        <w:rPr>
                          <w:rFonts w:ascii="Play" w:eastAsia="Play" w:hAnsi="Play" w:cs="Play"/>
                          <w:color w:val="262626"/>
                          <w:sz w:val="72"/>
                        </w:rPr>
                        <w:t>Individual Report</w:t>
                      </w:r>
                    </w:p>
                    <w:p w14:paraId="087DA75F" w14:textId="77777777" w:rsidR="00530E16" w:rsidRDefault="004468F8">
                      <w:pPr>
                        <w:spacing w:before="120" w:line="277" w:lineRule="auto"/>
                        <w:textDirection w:val="btLr"/>
                      </w:pPr>
                      <w:r>
                        <w:rPr>
                          <w:color w:val="404040"/>
                          <w:sz w:val="36"/>
                        </w:rPr>
                        <w:t>Module Name: Digital Skills and Research Methods</w:t>
                      </w:r>
                    </w:p>
                    <w:p w14:paraId="578AAC4B" w14:textId="77777777" w:rsidR="00530E16" w:rsidRDefault="004468F8">
                      <w:pPr>
                        <w:spacing w:before="120" w:line="277" w:lineRule="auto"/>
                        <w:textDirection w:val="btLr"/>
                      </w:pPr>
                      <w:r>
                        <w:rPr>
                          <w:color w:val="404040"/>
                          <w:sz w:val="36"/>
                        </w:rPr>
                        <w:t>Module Code: LCHS 4007</w:t>
                      </w:r>
                    </w:p>
                    <w:p w14:paraId="7E00AFB4" w14:textId="4B7D2EF3" w:rsidR="00530E16" w:rsidRDefault="004468F8">
                      <w:pPr>
                        <w:spacing w:before="120" w:line="277" w:lineRule="auto"/>
                        <w:textDirection w:val="btLr"/>
                      </w:pPr>
                      <w:r>
                        <w:rPr>
                          <w:color w:val="404040"/>
                          <w:sz w:val="36"/>
                        </w:rPr>
                        <w:t xml:space="preserve">Student name: </w:t>
                      </w:r>
                      <w:r w:rsidR="00DD7BC8">
                        <w:rPr>
                          <w:color w:val="404040"/>
                          <w:sz w:val="36"/>
                        </w:rPr>
                        <w:t>Stefana-Ioana Ion</w:t>
                      </w:r>
                    </w:p>
                    <w:p w14:paraId="7B619342" w14:textId="2275212E" w:rsidR="00530E16" w:rsidRDefault="004468F8">
                      <w:pPr>
                        <w:spacing w:before="120" w:line="277" w:lineRule="auto"/>
                        <w:textDirection w:val="btLr"/>
                      </w:pPr>
                      <w:r>
                        <w:rPr>
                          <w:color w:val="404040"/>
                          <w:sz w:val="36"/>
                        </w:rPr>
                        <w:t>Student ID:</w:t>
                      </w:r>
                      <w:r w:rsidR="00DD7BC8">
                        <w:rPr>
                          <w:color w:val="404040"/>
                          <w:sz w:val="36"/>
                        </w:rPr>
                        <w:t xml:space="preserve"> 2509671</w:t>
                      </w:r>
                    </w:p>
                    <w:p w14:paraId="695B4961" w14:textId="36DA32F6" w:rsidR="00530E16" w:rsidRDefault="004468F8">
                      <w:pPr>
                        <w:spacing w:before="120" w:line="277" w:lineRule="auto"/>
                        <w:textDirection w:val="btLr"/>
                      </w:pPr>
                      <w:r>
                        <w:rPr>
                          <w:color w:val="404040"/>
                          <w:sz w:val="36"/>
                        </w:rPr>
                        <w:t xml:space="preserve">Lecturer’s Name: </w:t>
                      </w:r>
                      <w:r w:rsidR="00DD7BC8">
                        <w:rPr>
                          <w:color w:val="404040"/>
                          <w:sz w:val="36"/>
                        </w:rPr>
                        <w:t>Sadeque Imam Shaikh</w:t>
                      </w:r>
                    </w:p>
                  </w:txbxContent>
                </v:textbox>
                <w10:wrap anchorx="page" anchory="page"/>
              </v:rect>
            </w:pict>
          </mc:Fallback>
        </mc:AlternateContent>
      </w:r>
      <w:r>
        <w:br w:type="page"/>
      </w:r>
    </w:p>
    <w:p w14:paraId="12E59D37" w14:textId="77777777" w:rsidR="00530E16" w:rsidRDefault="00530E16">
      <w:pPr>
        <w:rPr>
          <w:rFonts w:ascii="Arial" w:eastAsia="Arial" w:hAnsi="Arial" w:cs="Arial"/>
        </w:rPr>
      </w:pPr>
    </w:p>
    <w:p w14:paraId="0DCD0B3E"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16DAD874" w14:textId="05B8851B" w:rsidR="00A3548E"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16022542" w:history="1">
            <w:r w:rsidR="00A3548E" w:rsidRPr="006C43DE">
              <w:rPr>
                <w:rStyle w:val="Hyperlink"/>
                <w:noProof/>
              </w:rPr>
              <w:t>Research Topic: &lt;Workforce Challenges in the UK Home Care Sector-Impacts on Care Quality and Staff Retention&gt;</w:t>
            </w:r>
            <w:r w:rsidR="00A3548E">
              <w:rPr>
                <w:noProof/>
                <w:webHidden/>
              </w:rPr>
              <w:tab/>
            </w:r>
            <w:r w:rsidR="00A3548E">
              <w:rPr>
                <w:noProof/>
                <w:webHidden/>
              </w:rPr>
              <w:fldChar w:fldCharType="begin"/>
            </w:r>
            <w:r w:rsidR="00A3548E">
              <w:rPr>
                <w:noProof/>
                <w:webHidden/>
              </w:rPr>
              <w:instrText xml:space="preserve"> PAGEREF _Toc216022542 \h </w:instrText>
            </w:r>
            <w:r w:rsidR="00A3548E">
              <w:rPr>
                <w:noProof/>
                <w:webHidden/>
              </w:rPr>
            </w:r>
            <w:r w:rsidR="00A3548E">
              <w:rPr>
                <w:noProof/>
                <w:webHidden/>
              </w:rPr>
              <w:fldChar w:fldCharType="separate"/>
            </w:r>
            <w:r w:rsidR="00A3548E">
              <w:rPr>
                <w:noProof/>
                <w:webHidden/>
              </w:rPr>
              <w:t>2</w:t>
            </w:r>
            <w:r w:rsidR="00A3548E">
              <w:rPr>
                <w:noProof/>
                <w:webHidden/>
              </w:rPr>
              <w:fldChar w:fldCharType="end"/>
            </w:r>
          </w:hyperlink>
        </w:p>
        <w:p w14:paraId="64AE9170" w14:textId="5E8A5E59" w:rsidR="00A3548E" w:rsidRDefault="00A3548E">
          <w:pPr>
            <w:pStyle w:val="TOC1"/>
            <w:tabs>
              <w:tab w:val="right" w:leader="dot" w:pos="9016"/>
            </w:tabs>
            <w:rPr>
              <w:rFonts w:asciiTheme="minorHAnsi" w:eastAsiaTheme="minorEastAsia" w:hAnsiTheme="minorHAnsi" w:cstheme="minorBidi"/>
              <w:noProof/>
              <w:kern w:val="2"/>
              <w14:ligatures w14:val="standardContextual"/>
            </w:rPr>
          </w:pPr>
          <w:hyperlink w:anchor="_Toc216022543" w:history="1">
            <w:r w:rsidRPr="006C43DE">
              <w:rPr>
                <w:rStyle w:val="Hyperlink"/>
                <w:noProof/>
              </w:rPr>
              <w:t>Introduction</w:t>
            </w:r>
            <w:r>
              <w:rPr>
                <w:noProof/>
                <w:webHidden/>
              </w:rPr>
              <w:tab/>
            </w:r>
            <w:r>
              <w:rPr>
                <w:noProof/>
                <w:webHidden/>
              </w:rPr>
              <w:fldChar w:fldCharType="begin"/>
            </w:r>
            <w:r>
              <w:rPr>
                <w:noProof/>
                <w:webHidden/>
              </w:rPr>
              <w:instrText xml:space="preserve"> PAGEREF _Toc216022543 \h </w:instrText>
            </w:r>
            <w:r>
              <w:rPr>
                <w:noProof/>
                <w:webHidden/>
              </w:rPr>
            </w:r>
            <w:r>
              <w:rPr>
                <w:noProof/>
                <w:webHidden/>
              </w:rPr>
              <w:fldChar w:fldCharType="separate"/>
            </w:r>
            <w:r>
              <w:rPr>
                <w:noProof/>
                <w:webHidden/>
              </w:rPr>
              <w:t>2</w:t>
            </w:r>
            <w:r>
              <w:rPr>
                <w:noProof/>
                <w:webHidden/>
              </w:rPr>
              <w:fldChar w:fldCharType="end"/>
            </w:r>
          </w:hyperlink>
        </w:p>
        <w:p w14:paraId="180E517A" w14:textId="5B3F21F7" w:rsidR="00A3548E" w:rsidRDefault="00A3548E">
          <w:pPr>
            <w:pStyle w:val="TOC2"/>
            <w:tabs>
              <w:tab w:val="right" w:leader="dot" w:pos="9016"/>
            </w:tabs>
            <w:rPr>
              <w:rFonts w:asciiTheme="minorHAnsi" w:eastAsiaTheme="minorEastAsia" w:hAnsiTheme="minorHAnsi" w:cstheme="minorBidi"/>
              <w:noProof/>
              <w:kern w:val="2"/>
              <w14:ligatures w14:val="standardContextual"/>
            </w:rPr>
          </w:pPr>
          <w:hyperlink w:anchor="_Toc216022544" w:history="1">
            <w:r w:rsidRPr="006C43DE">
              <w:rPr>
                <w:rStyle w:val="Hyperlink"/>
                <w:noProof/>
              </w:rPr>
              <w:t>Problem Statement</w:t>
            </w:r>
            <w:r>
              <w:rPr>
                <w:noProof/>
                <w:webHidden/>
              </w:rPr>
              <w:tab/>
            </w:r>
            <w:r>
              <w:rPr>
                <w:noProof/>
                <w:webHidden/>
              </w:rPr>
              <w:fldChar w:fldCharType="begin"/>
            </w:r>
            <w:r>
              <w:rPr>
                <w:noProof/>
                <w:webHidden/>
              </w:rPr>
              <w:instrText xml:space="preserve"> PAGEREF _Toc216022544 \h </w:instrText>
            </w:r>
            <w:r>
              <w:rPr>
                <w:noProof/>
                <w:webHidden/>
              </w:rPr>
            </w:r>
            <w:r>
              <w:rPr>
                <w:noProof/>
                <w:webHidden/>
              </w:rPr>
              <w:fldChar w:fldCharType="separate"/>
            </w:r>
            <w:r>
              <w:rPr>
                <w:noProof/>
                <w:webHidden/>
              </w:rPr>
              <w:t>2</w:t>
            </w:r>
            <w:r>
              <w:rPr>
                <w:noProof/>
                <w:webHidden/>
              </w:rPr>
              <w:fldChar w:fldCharType="end"/>
            </w:r>
          </w:hyperlink>
        </w:p>
        <w:p w14:paraId="78587C59" w14:textId="4382D31F" w:rsidR="00A3548E" w:rsidRDefault="00A3548E">
          <w:pPr>
            <w:pStyle w:val="TOC2"/>
            <w:tabs>
              <w:tab w:val="right" w:leader="dot" w:pos="9016"/>
            </w:tabs>
            <w:rPr>
              <w:rFonts w:asciiTheme="minorHAnsi" w:eastAsiaTheme="minorEastAsia" w:hAnsiTheme="minorHAnsi" w:cstheme="minorBidi"/>
              <w:noProof/>
              <w:kern w:val="2"/>
              <w14:ligatures w14:val="standardContextual"/>
            </w:rPr>
          </w:pPr>
          <w:hyperlink w:anchor="_Toc216022545" w:history="1">
            <w:r w:rsidRPr="006C43DE">
              <w:rPr>
                <w:rStyle w:val="Hyperlink"/>
                <w:noProof/>
              </w:rPr>
              <w:t>Justification</w:t>
            </w:r>
            <w:r>
              <w:rPr>
                <w:noProof/>
                <w:webHidden/>
              </w:rPr>
              <w:tab/>
            </w:r>
            <w:r>
              <w:rPr>
                <w:noProof/>
                <w:webHidden/>
              </w:rPr>
              <w:fldChar w:fldCharType="begin"/>
            </w:r>
            <w:r>
              <w:rPr>
                <w:noProof/>
                <w:webHidden/>
              </w:rPr>
              <w:instrText xml:space="preserve"> PAGEREF _Toc216022545 \h </w:instrText>
            </w:r>
            <w:r>
              <w:rPr>
                <w:noProof/>
                <w:webHidden/>
              </w:rPr>
            </w:r>
            <w:r>
              <w:rPr>
                <w:noProof/>
                <w:webHidden/>
              </w:rPr>
              <w:fldChar w:fldCharType="separate"/>
            </w:r>
            <w:r>
              <w:rPr>
                <w:noProof/>
                <w:webHidden/>
              </w:rPr>
              <w:t>2</w:t>
            </w:r>
            <w:r>
              <w:rPr>
                <w:noProof/>
                <w:webHidden/>
              </w:rPr>
              <w:fldChar w:fldCharType="end"/>
            </w:r>
          </w:hyperlink>
        </w:p>
        <w:p w14:paraId="75A76A06" w14:textId="0FF22C08" w:rsidR="00A3548E" w:rsidRDefault="00A3548E">
          <w:pPr>
            <w:pStyle w:val="TOC2"/>
            <w:tabs>
              <w:tab w:val="right" w:leader="dot" w:pos="9016"/>
            </w:tabs>
            <w:rPr>
              <w:rFonts w:asciiTheme="minorHAnsi" w:eastAsiaTheme="minorEastAsia" w:hAnsiTheme="minorHAnsi" w:cstheme="minorBidi"/>
              <w:noProof/>
              <w:kern w:val="2"/>
              <w14:ligatures w14:val="standardContextual"/>
            </w:rPr>
          </w:pPr>
          <w:hyperlink w:anchor="_Toc216022546" w:history="1">
            <w:r w:rsidRPr="006C43DE">
              <w:rPr>
                <w:rStyle w:val="Hyperlink"/>
                <w:noProof/>
              </w:rPr>
              <w:t>Information Sources and Justification</w:t>
            </w:r>
            <w:r>
              <w:rPr>
                <w:noProof/>
                <w:webHidden/>
              </w:rPr>
              <w:tab/>
            </w:r>
            <w:r>
              <w:rPr>
                <w:noProof/>
                <w:webHidden/>
              </w:rPr>
              <w:fldChar w:fldCharType="begin"/>
            </w:r>
            <w:r>
              <w:rPr>
                <w:noProof/>
                <w:webHidden/>
              </w:rPr>
              <w:instrText xml:space="preserve"> PAGEREF _Toc216022546 \h </w:instrText>
            </w:r>
            <w:r>
              <w:rPr>
                <w:noProof/>
                <w:webHidden/>
              </w:rPr>
            </w:r>
            <w:r>
              <w:rPr>
                <w:noProof/>
                <w:webHidden/>
              </w:rPr>
              <w:fldChar w:fldCharType="separate"/>
            </w:r>
            <w:r>
              <w:rPr>
                <w:noProof/>
                <w:webHidden/>
              </w:rPr>
              <w:t>3</w:t>
            </w:r>
            <w:r>
              <w:rPr>
                <w:noProof/>
                <w:webHidden/>
              </w:rPr>
              <w:fldChar w:fldCharType="end"/>
            </w:r>
          </w:hyperlink>
        </w:p>
        <w:p w14:paraId="329B6696" w14:textId="23C71172" w:rsidR="00A3548E" w:rsidRDefault="00A3548E">
          <w:pPr>
            <w:pStyle w:val="TOC1"/>
            <w:tabs>
              <w:tab w:val="right" w:leader="dot" w:pos="9016"/>
            </w:tabs>
            <w:rPr>
              <w:rFonts w:asciiTheme="minorHAnsi" w:eastAsiaTheme="minorEastAsia" w:hAnsiTheme="minorHAnsi" w:cstheme="minorBidi"/>
              <w:noProof/>
              <w:kern w:val="2"/>
              <w14:ligatures w14:val="standardContextual"/>
            </w:rPr>
          </w:pPr>
          <w:hyperlink w:anchor="_Toc216022547" w:history="1">
            <w:r w:rsidRPr="006C43DE">
              <w:rPr>
                <w:rStyle w:val="Hyperlink"/>
                <w:noProof/>
              </w:rPr>
              <w:t xml:space="preserve">Task 2: </w:t>
            </w:r>
            <w:r w:rsidRPr="006C43DE">
              <w:rPr>
                <w:rStyle w:val="Hyperlink"/>
                <w:rFonts w:cs="Arial"/>
                <w:bCs/>
                <w:noProof/>
                <w:lang w:eastAsia="en-US"/>
              </w:rPr>
              <w:t>Research Methodologies</w:t>
            </w:r>
            <w:r>
              <w:rPr>
                <w:noProof/>
                <w:webHidden/>
              </w:rPr>
              <w:tab/>
            </w:r>
            <w:r>
              <w:rPr>
                <w:noProof/>
                <w:webHidden/>
              </w:rPr>
              <w:fldChar w:fldCharType="begin"/>
            </w:r>
            <w:r>
              <w:rPr>
                <w:noProof/>
                <w:webHidden/>
              </w:rPr>
              <w:instrText xml:space="preserve"> PAGEREF _Toc216022547 \h </w:instrText>
            </w:r>
            <w:r>
              <w:rPr>
                <w:noProof/>
                <w:webHidden/>
              </w:rPr>
            </w:r>
            <w:r>
              <w:rPr>
                <w:noProof/>
                <w:webHidden/>
              </w:rPr>
              <w:fldChar w:fldCharType="separate"/>
            </w:r>
            <w:r>
              <w:rPr>
                <w:noProof/>
                <w:webHidden/>
              </w:rPr>
              <w:t>4</w:t>
            </w:r>
            <w:r>
              <w:rPr>
                <w:noProof/>
                <w:webHidden/>
              </w:rPr>
              <w:fldChar w:fldCharType="end"/>
            </w:r>
          </w:hyperlink>
        </w:p>
        <w:p w14:paraId="0EBB4C75" w14:textId="234706ED" w:rsidR="00A3548E" w:rsidRDefault="00A3548E">
          <w:pPr>
            <w:pStyle w:val="TOC2"/>
            <w:tabs>
              <w:tab w:val="right" w:leader="dot" w:pos="9016"/>
            </w:tabs>
            <w:rPr>
              <w:rFonts w:asciiTheme="minorHAnsi" w:eastAsiaTheme="minorEastAsia" w:hAnsiTheme="minorHAnsi" w:cstheme="minorBidi"/>
              <w:noProof/>
              <w:kern w:val="2"/>
              <w14:ligatures w14:val="standardContextual"/>
            </w:rPr>
          </w:pPr>
          <w:hyperlink w:anchor="_Toc216022548" w:history="1">
            <w:r w:rsidRPr="006C43DE">
              <w:rPr>
                <w:rStyle w:val="Hyperlink"/>
                <w:rFonts w:cs="Arial"/>
                <w:noProof/>
                <w:lang w:eastAsia="en-US"/>
              </w:rPr>
              <w:t>Give a brief overview of quantitative and qualitative research.</w:t>
            </w:r>
            <w:r>
              <w:rPr>
                <w:noProof/>
                <w:webHidden/>
              </w:rPr>
              <w:tab/>
            </w:r>
            <w:r>
              <w:rPr>
                <w:noProof/>
                <w:webHidden/>
              </w:rPr>
              <w:fldChar w:fldCharType="begin"/>
            </w:r>
            <w:r>
              <w:rPr>
                <w:noProof/>
                <w:webHidden/>
              </w:rPr>
              <w:instrText xml:space="preserve"> PAGEREF _Toc216022548 \h </w:instrText>
            </w:r>
            <w:r>
              <w:rPr>
                <w:noProof/>
                <w:webHidden/>
              </w:rPr>
            </w:r>
            <w:r>
              <w:rPr>
                <w:noProof/>
                <w:webHidden/>
              </w:rPr>
              <w:fldChar w:fldCharType="separate"/>
            </w:r>
            <w:r>
              <w:rPr>
                <w:noProof/>
                <w:webHidden/>
              </w:rPr>
              <w:t>4</w:t>
            </w:r>
            <w:r>
              <w:rPr>
                <w:noProof/>
                <w:webHidden/>
              </w:rPr>
              <w:fldChar w:fldCharType="end"/>
            </w:r>
          </w:hyperlink>
        </w:p>
        <w:p w14:paraId="4270CE50" w14:textId="43C85E9F" w:rsidR="00A3548E" w:rsidRDefault="00A3548E">
          <w:pPr>
            <w:pStyle w:val="TOC2"/>
            <w:tabs>
              <w:tab w:val="right" w:leader="dot" w:pos="9016"/>
            </w:tabs>
            <w:rPr>
              <w:rFonts w:asciiTheme="minorHAnsi" w:eastAsiaTheme="minorEastAsia" w:hAnsiTheme="minorHAnsi" w:cstheme="minorBidi"/>
              <w:noProof/>
              <w:kern w:val="2"/>
              <w14:ligatures w14:val="standardContextual"/>
            </w:rPr>
          </w:pPr>
          <w:hyperlink w:anchor="_Toc216022549" w:history="1">
            <w:r w:rsidRPr="006C43DE">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_Toc216022549 \h </w:instrText>
            </w:r>
            <w:r>
              <w:rPr>
                <w:noProof/>
                <w:webHidden/>
              </w:rPr>
            </w:r>
            <w:r>
              <w:rPr>
                <w:noProof/>
                <w:webHidden/>
              </w:rPr>
              <w:fldChar w:fldCharType="separate"/>
            </w:r>
            <w:r>
              <w:rPr>
                <w:noProof/>
                <w:webHidden/>
              </w:rPr>
              <w:t>4</w:t>
            </w:r>
            <w:r>
              <w:rPr>
                <w:noProof/>
                <w:webHidden/>
              </w:rPr>
              <w:fldChar w:fldCharType="end"/>
            </w:r>
          </w:hyperlink>
        </w:p>
        <w:p w14:paraId="7CA7BA89" w14:textId="30471358" w:rsidR="00A3548E" w:rsidRDefault="00A3548E">
          <w:pPr>
            <w:pStyle w:val="TOC1"/>
            <w:tabs>
              <w:tab w:val="right" w:leader="dot" w:pos="9016"/>
            </w:tabs>
            <w:rPr>
              <w:rFonts w:asciiTheme="minorHAnsi" w:eastAsiaTheme="minorEastAsia" w:hAnsiTheme="minorHAnsi" w:cstheme="minorBidi"/>
              <w:noProof/>
              <w:kern w:val="2"/>
              <w14:ligatures w14:val="standardContextual"/>
            </w:rPr>
          </w:pPr>
          <w:hyperlink w:anchor="_Toc216022550" w:history="1">
            <w:r w:rsidRPr="006C43DE">
              <w:rPr>
                <w:rStyle w:val="Hyperlink"/>
                <w:noProof/>
              </w:rPr>
              <w:t>Task 3: Data Collection</w:t>
            </w:r>
            <w:r>
              <w:rPr>
                <w:noProof/>
                <w:webHidden/>
              </w:rPr>
              <w:tab/>
            </w:r>
            <w:r>
              <w:rPr>
                <w:noProof/>
                <w:webHidden/>
              </w:rPr>
              <w:fldChar w:fldCharType="begin"/>
            </w:r>
            <w:r>
              <w:rPr>
                <w:noProof/>
                <w:webHidden/>
              </w:rPr>
              <w:instrText xml:space="preserve"> PAGEREF _Toc216022550 \h </w:instrText>
            </w:r>
            <w:r>
              <w:rPr>
                <w:noProof/>
                <w:webHidden/>
              </w:rPr>
            </w:r>
            <w:r>
              <w:rPr>
                <w:noProof/>
                <w:webHidden/>
              </w:rPr>
              <w:fldChar w:fldCharType="separate"/>
            </w:r>
            <w:r>
              <w:rPr>
                <w:noProof/>
                <w:webHidden/>
              </w:rPr>
              <w:t>5</w:t>
            </w:r>
            <w:r>
              <w:rPr>
                <w:noProof/>
                <w:webHidden/>
              </w:rPr>
              <w:fldChar w:fldCharType="end"/>
            </w:r>
          </w:hyperlink>
        </w:p>
        <w:p w14:paraId="49AC140D" w14:textId="5C5F22CE" w:rsidR="00A3548E" w:rsidRDefault="00A3548E">
          <w:pPr>
            <w:pStyle w:val="TOC2"/>
            <w:tabs>
              <w:tab w:val="right" w:leader="dot" w:pos="9016"/>
            </w:tabs>
            <w:rPr>
              <w:rFonts w:asciiTheme="minorHAnsi" w:eastAsiaTheme="minorEastAsia" w:hAnsiTheme="minorHAnsi" w:cstheme="minorBidi"/>
              <w:noProof/>
              <w:kern w:val="2"/>
              <w14:ligatures w14:val="standardContextual"/>
            </w:rPr>
          </w:pPr>
          <w:hyperlink w:anchor="_Toc216022551" w:history="1">
            <w:r w:rsidRPr="006C43DE">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_Toc216022551 \h </w:instrText>
            </w:r>
            <w:r>
              <w:rPr>
                <w:noProof/>
                <w:webHidden/>
              </w:rPr>
            </w:r>
            <w:r>
              <w:rPr>
                <w:noProof/>
                <w:webHidden/>
              </w:rPr>
              <w:fldChar w:fldCharType="separate"/>
            </w:r>
            <w:r>
              <w:rPr>
                <w:noProof/>
                <w:webHidden/>
              </w:rPr>
              <w:t>5</w:t>
            </w:r>
            <w:r>
              <w:rPr>
                <w:noProof/>
                <w:webHidden/>
              </w:rPr>
              <w:fldChar w:fldCharType="end"/>
            </w:r>
          </w:hyperlink>
        </w:p>
        <w:p w14:paraId="698A2158" w14:textId="193DFBD9" w:rsidR="00A3548E" w:rsidRDefault="00A3548E">
          <w:pPr>
            <w:pStyle w:val="TOC2"/>
            <w:tabs>
              <w:tab w:val="right" w:leader="dot" w:pos="9016"/>
            </w:tabs>
            <w:rPr>
              <w:rFonts w:asciiTheme="minorHAnsi" w:eastAsiaTheme="minorEastAsia" w:hAnsiTheme="minorHAnsi" w:cstheme="minorBidi"/>
              <w:noProof/>
              <w:kern w:val="2"/>
              <w14:ligatures w14:val="standardContextual"/>
            </w:rPr>
          </w:pPr>
          <w:hyperlink w:anchor="_Toc216022552" w:history="1">
            <w:r w:rsidRPr="006C43DE">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_Toc216022552 \h </w:instrText>
            </w:r>
            <w:r>
              <w:rPr>
                <w:noProof/>
                <w:webHidden/>
              </w:rPr>
            </w:r>
            <w:r>
              <w:rPr>
                <w:noProof/>
                <w:webHidden/>
              </w:rPr>
              <w:fldChar w:fldCharType="separate"/>
            </w:r>
            <w:r>
              <w:rPr>
                <w:noProof/>
                <w:webHidden/>
              </w:rPr>
              <w:t>5</w:t>
            </w:r>
            <w:r>
              <w:rPr>
                <w:noProof/>
                <w:webHidden/>
              </w:rPr>
              <w:fldChar w:fldCharType="end"/>
            </w:r>
          </w:hyperlink>
        </w:p>
        <w:p w14:paraId="732E1903" w14:textId="0C7574DB" w:rsidR="00A3548E" w:rsidRDefault="00A3548E">
          <w:pPr>
            <w:pStyle w:val="TOC1"/>
            <w:tabs>
              <w:tab w:val="right" w:leader="dot" w:pos="9016"/>
            </w:tabs>
            <w:rPr>
              <w:rFonts w:asciiTheme="minorHAnsi" w:eastAsiaTheme="minorEastAsia" w:hAnsiTheme="minorHAnsi" w:cstheme="minorBidi"/>
              <w:noProof/>
              <w:kern w:val="2"/>
              <w14:ligatures w14:val="standardContextual"/>
            </w:rPr>
          </w:pPr>
          <w:hyperlink w:anchor="_Toc216022553" w:history="1">
            <w:r w:rsidRPr="006C43DE">
              <w:rPr>
                <w:rStyle w:val="Hyperlink"/>
                <w:noProof/>
              </w:rPr>
              <w:t>Conclusion</w:t>
            </w:r>
            <w:r>
              <w:rPr>
                <w:noProof/>
                <w:webHidden/>
              </w:rPr>
              <w:tab/>
            </w:r>
            <w:r>
              <w:rPr>
                <w:noProof/>
                <w:webHidden/>
              </w:rPr>
              <w:fldChar w:fldCharType="begin"/>
            </w:r>
            <w:r>
              <w:rPr>
                <w:noProof/>
                <w:webHidden/>
              </w:rPr>
              <w:instrText xml:space="preserve"> PAGEREF _Toc216022553 \h </w:instrText>
            </w:r>
            <w:r>
              <w:rPr>
                <w:noProof/>
                <w:webHidden/>
              </w:rPr>
            </w:r>
            <w:r>
              <w:rPr>
                <w:noProof/>
                <w:webHidden/>
              </w:rPr>
              <w:fldChar w:fldCharType="separate"/>
            </w:r>
            <w:r>
              <w:rPr>
                <w:noProof/>
                <w:webHidden/>
              </w:rPr>
              <w:t>6</w:t>
            </w:r>
            <w:r>
              <w:rPr>
                <w:noProof/>
                <w:webHidden/>
              </w:rPr>
              <w:fldChar w:fldCharType="end"/>
            </w:r>
          </w:hyperlink>
        </w:p>
        <w:p w14:paraId="4A828572" w14:textId="4520A7BD" w:rsidR="00A3548E" w:rsidRDefault="00A3548E">
          <w:pPr>
            <w:pStyle w:val="TOC1"/>
            <w:tabs>
              <w:tab w:val="right" w:leader="dot" w:pos="9016"/>
            </w:tabs>
            <w:rPr>
              <w:rFonts w:asciiTheme="minorHAnsi" w:eastAsiaTheme="minorEastAsia" w:hAnsiTheme="minorHAnsi" w:cstheme="minorBidi"/>
              <w:noProof/>
              <w:kern w:val="2"/>
              <w14:ligatures w14:val="standardContextual"/>
            </w:rPr>
          </w:pPr>
          <w:hyperlink w:anchor="_Toc216022554" w:history="1">
            <w:r w:rsidRPr="006C43DE">
              <w:rPr>
                <w:rStyle w:val="Hyperlink"/>
                <w:noProof/>
              </w:rPr>
              <w:t>References</w:t>
            </w:r>
            <w:r>
              <w:rPr>
                <w:noProof/>
                <w:webHidden/>
              </w:rPr>
              <w:tab/>
            </w:r>
            <w:r>
              <w:rPr>
                <w:noProof/>
                <w:webHidden/>
              </w:rPr>
              <w:fldChar w:fldCharType="begin"/>
            </w:r>
            <w:r>
              <w:rPr>
                <w:noProof/>
                <w:webHidden/>
              </w:rPr>
              <w:instrText xml:space="preserve"> PAGEREF _Toc216022554 \h </w:instrText>
            </w:r>
            <w:r>
              <w:rPr>
                <w:noProof/>
                <w:webHidden/>
              </w:rPr>
            </w:r>
            <w:r>
              <w:rPr>
                <w:noProof/>
                <w:webHidden/>
              </w:rPr>
              <w:fldChar w:fldCharType="separate"/>
            </w:r>
            <w:r>
              <w:rPr>
                <w:noProof/>
                <w:webHidden/>
              </w:rPr>
              <w:t>6</w:t>
            </w:r>
            <w:r>
              <w:rPr>
                <w:noProof/>
                <w:webHidden/>
              </w:rPr>
              <w:fldChar w:fldCharType="end"/>
            </w:r>
          </w:hyperlink>
        </w:p>
        <w:p w14:paraId="0D1C0871" w14:textId="0C463BE9" w:rsidR="00530E16" w:rsidRPr="00CF650B" w:rsidRDefault="004468F8">
          <w:r>
            <w:fldChar w:fldCharType="end"/>
          </w:r>
        </w:p>
      </w:sdtContent>
    </w:sdt>
    <w:p w14:paraId="077C8D3A" w14:textId="77777777" w:rsidR="00530E16" w:rsidRDefault="00530E16">
      <w:pPr>
        <w:rPr>
          <w:rFonts w:ascii="Arial" w:eastAsia="Arial" w:hAnsi="Arial" w:cs="Arial"/>
        </w:rPr>
      </w:pPr>
    </w:p>
    <w:p w14:paraId="5042AA0F" w14:textId="77777777" w:rsidR="00530E16" w:rsidRDefault="00530E16">
      <w:pPr>
        <w:rPr>
          <w:rFonts w:ascii="Arial" w:eastAsia="Arial" w:hAnsi="Arial" w:cs="Arial"/>
        </w:rPr>
      </w:pPr>
    </w:p>
    <w:p w14:paraId="2882DFF0" w14:textId="77777777" w:rsidR="00530E16" w:rsidRDefault="00530E16">
      <w:pPr>
        <w:rPr>
          <w:rFonts w:ascii="Arial" w:eastAsia="Arial" w:hAnsi="Arial" w:cs="Arial"/>
        </w:rPr>
      </w:pPr>
    </w:p>
    <w:p w14:paraId="3FD5AF89" w14:textId="77777777" w:rsidR="00530E16" w:rsidRDefault="00530E16">
      <w:pPr>
        <w:rPr>
          <w:rFonts w:ascii="Arial" w:eastAsia="Arial" w:hAnsi="Arial" w:cs="Arial"/>
        </w:rPr>
      </w:pPr>
    </w:p>
    <w:p w14:paraId="03BC0133" w14:textId="77777777" w:rsidR="00530E16" w:rsidRDefault="00530E16">
      <w:pPr>
        <w:rPr>
          <w:rFonts w:ascii="Arial" w:eastAsia="Arial" w:hAnsi="Arial" w:cs="Arial"/>
        </w:rPr>
      </w:pPr>
    </w:p>
    <w:p w14:paraId="5E86C09E" w14:textId="77777777" w:rsidR="00530E16" w:rsidRDefault="00530E16">
      <w:pPr>
        <w:rPr>
          <w:rFonts w:ascii="Arial" w:eastAsia="Arial" w:hAnsi="Arial" w:cs="Arial"/>
        </w:rPr>
      </w:pPr>
    </w:p>
    <w:p w14:paraId="729844FD" w14:textId="77777777" w:rsidR="00530E16" w:rsidRDefault="00530E16">
      <w:pPr>
        <w:rPr>
          <w:rFonts w:ascii="Arial" w:eastAsia="Arial" w:hAnsi="Arial" w:cs="Arial"/>
        </w:rPr>
      </w:pPr>
    </w:p>
    <w:p w14:paraId="569B84B6" w14:textId="77777777" w:rsidR="00530E16" w:rsidRDefault="00530E16">
      <w:pPr>
        <w:rPr>
          <w:rFonts w:ascii="Arial" w:eastAsia="Arial" w:hAnsi="Arial" w:cs="Arial"/>
        </w:rPr>
      </w:pPr>
    </w:p>
    <w:p w14:paraId="273F1C0D" w14:textId="77777777" w:rsidR="00530E16" w:rsidRDefault="00530E16">
      <w:pPr>
        <w:rPr>
          <w:rFonts w:ascii="Arial" w:eastAsia="Arial" w:hAnsi="Arial" w:cs="Arial"/>
        </w:rPr>
      </w:pPr>
    </w:p>
    <w:p w14:paraId="3B23E1B6" w14:textId="77777777" w:rsidR="00530E16" w:rsidRDefault="00530E16">
      <w:pPr>
        <w:rPr>
          <w:rFonts w:ascii="Arial" w:eastAsia="Arial" w:hAnsi="Arial" w:cs="Arial"/>
        </w:rPr>
      </w:pPr>
    </w:p>
    <w:p w14:paraId="6A96C56D" w14:textId="77777777" w:rsidR="00530E16" w:rsidRDefault="00530E16">
      <w:pPr>
        <w:rPr>
          <w:rFonts w:ascii="Arial" w:eastAsia="Arial" w:hAnsi="Arial" w:cs="Arial"/>
        </w:rPr>
      </w:pPr>
    </w:p>
    <w:p w14:paraId="3520DD49" w14:textId="77777777" w:rsidR="00530E16" w:rsidRDefault="00530E16">
      <w:pPr>
        <w:rPr>
          <w:rFonts w:ascii="Arial" w:eastAsia="Arial" w:hAnsi="Arial" w:cs="Arial"/>
        </w:rPr>
      </w:pPr>
    </w:p>
    <w:p w14:paraId="48D60892" w14:textId="77777777" w:rsidR="00530E16" w:rsidRDefault="00530E16">
      <w:pPr>
        <w:rPr>
          <w:rFonts w:ascii="Arial" w:eastAsia="Arial" w:hAnsi="Arial" w:cs="Arial"/>
        </w:rPr>
      </w:pPr>
    </w:p>
    <w:p w14:paraId="561394B7" w14:textId="77777777" w:rsidR="00530E16" w:rsidRDefault="00530E16">
      <w:pPr>
        <w:rPr>
          <w:rFonts w:ascii="Arial" w:eastAsia="Arial" w:hAnsi="Arial" w:cs="Arial"/>
        </w:rPr>
      </w:pPr>
    </w:p>
    <w:p w14:paraId="483D1BDA"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6B625F32" w14:textId="77777777" w:rsidR="00530E16" w:rsidRDefault="00530E16">
      <w:pPr>
        <w:rPr>
          <w:rFonts w:ascii="Arial" w:eastAsia="Arial" w:hAnsi="Arial" w:cs="Arial"/>
        </w:rPr>
      </w:pPr>
    </w:p>
    <w:p w14:paraId="37EAFBAC" w14:textId="34C30BF8" w:rsidR="00530E16" w:rsidRDefault="004468F8">
      <w:pPr>
        <w:pStyle w:val="Heading1"/>
      </w:pPr>
      <w:bookmarkStart w:id="0" w:name="_Toc216022542"/>
      <w:r>
        <w:t>Research Topic: &lt;</w:t>
      </w:r>
      <w:r w:rsidR="00DD7BC8">
        <w:t>Workforce Challenges in the UK Home Care Sector</w:t>
      </w:r>
      <w:r w:rsidR="00C05EA5">
        <w:t>-Impacts on Care Quality and Staff Retention</w:t>
      </w:r>
      <w:r>
        <w:t>&gt;</w:t>
      </w:r>
      <w:bookmarkEnd w:id="0"/>
    </w:p>
    <w:p w14:paraId="5B9875DC" w14:textId="42CA55CD" w:rsidR="00BA0043" w:rsidRPr="00202F4D" w:rsidRDefault="00BA0043" w:rsidP="00202F4D">
      <w:pPr>
        <w:pStyle w:val="Heading1"/>
        <w:rPr>
          <w:sz w:val="32"/>
          <w:szCs w:val="32"/>
        </w:rPr>
      </w:pPr>
      <w:bookmarkStart w:id="1" w:name="_Toc216022543"/>
      <w:r>
        <w:rPr>
          <w:sz w:val="32"/>
          <w:szCs w:val="32"/>
        </w:rPr>
        <w:t>Introduction</w:t>
      </w:r>
      <w:bookmarkEnd w:id="1"/>
    </w:p>
    <w:p w14:paraId="3B8EA887" w14:textId="77777777" w:rsidR="004B0657" w:rsidRPr="009F60D1" w:rsidRDefault="004B0657" w:rsidP="00BA0043">
      <w:pPr>
        <w:pStyle w:val="Default"/>
        <w:rPr>
          <w:rFonts w:ascii="Arial" w:hAnsi="Arial" w:cs="Arial"/>
          <w:color w:val="FF0000"/>
          <w:sz w:val="22"/>
          <w:szCs w:val="22"/>
        </w:rPr>
      </w:pPr>
    </w:p>
    <w:p w14:paraId="247D0C41" w14:textId="77777777" w:rsidR="00480DBA" w:rsidRPr="00480DBA" w:rsidRDefault="00480DBA" w:rsidP="001B7B19">
      <w:pPr>
        <w:rPr>
          <w:rFonts w:ascii="Times New Roman" w:hAnsi="Times New Roman" w:cs="Times New Roman"/>
        </w:rPr>
      </w:pPr>
      <w:bookmarkStart w:id="2" w:name="_Hlk215413177"/>
      <w:r w:rsidRPr="00480DBA">
        <w:rPr>
          <w:rFonts w:ascii="Times New Roman" w:hAnsi="Times New Roman" w:cs="Times New Roman"/>
        </w:rPr>
        <w:t xml:space="preserve">This report examines workforce challenges within the UK home care sector and their impact on the quality of care and staff retention. Key issues include low pay, heavy workloads, limited career progression, and persistent staff shortages, all of which directly affect the delivery of care and contribute to high turnover rates. </w:t>
      </w:r>
    </w:p>
    <w:p w14:paraId="48D66782" w14:textId="071DFCEF" w:rsidR="00480DBA" w:rsidRPr="00480DBA" w:rsidRDefault="00480DBA" w:rsidP="001B7B19">
      <w:pPr>
        <w:rPr>
          <w:rFonts w:ascii="Times New Roman" w:hAnsi="Times New Roman" w:cs="Times New Roman"/>
          <w:kern w:val="2"/>
          <w:lang w:eastAsia="en-US"/>
          <w14:ligatures w14:val="standardContextual"/>
        </w:rPr>
      </w:pPr>
      <w:r w:rsidRPr="00480DBA">
        <w:rPr>
          <w:rFonts w:ascii="Times New Roman" w:hAnsi="Times New Roman" w:cs="Times New Roman"/>
        </w:rPr>
        <w:t>The research follows a qualitative approach, drawing on secondary data sources from academics, government, and industry reports (Kehoe MacLeod, 2023). Understanding these challenges is critical for developing improved workforce policies that ensure sustainable staffing and protect the well-being of both vulnerable adults and care workers within the UK’s growing social-care system. Policymakers can play a vital role in creating a more supportive environment for home-care workers (Care Quality Commission, 2023).</w:t>
      </w:r>
    </w:p>
    <w:p w14:paraId="4FF1E6CA" w14:textId="77777777" w:rsidR="00E47C26" w:rsidRPr="00480DBA" w:rsidRDefault="00E47C26" w:rsidP="001B7B19">
      <w:pPr>
        <w:rPr>
          <w:rFonts w:ascii="Times New Roman" w:hAnsi="Times New Roman" w:cs="Times New Roman"/>
          <w:kern w:val="2"/>
          <w:lang w:eastAsia="en-US"/>
          <w14:ligatures w14:val="standardContextual"/>
        </w:rPr>
      </w:pPr>
    </w:p>
    <w:p w14:paraId="1F71E152" w14:textId="3E074208" w:rsidR="004468F8" w:rsidRPr="00480DBA" w:rsidRDefault="004468F8" w:rsidP="00202F4D">
      <w:pPr>
        <w:pStyle w:val="Heading2"/>
        <w:jc w:val="both"/>
        <w:rPr>
          <w:rFonts w:ascii="Times New Roman" w:hAnsi="Times New Roman" w:cs="Times New Roman"/>
          <w:sz w:val="24"/>
          <w:szCs w:val="24"/>
        </w:rPr>
      </w:pPr>
      <w:bookmarkStart w:id="3" w:name="_Toc216022544"/>
      <w:bookmarkEnd w:id="2"/>
      <w:r w:rsidRPr="00480DBA">
        <w:rPr>
          <w:rFonts w:ascii="Times New Roman" w:hAnsi="Times New Roman" w:cs="Times New Roman"/>
          <w:sz w:val="24"/>
          <w:szCs w:val="24"/>
        </w:rPr>
        <w:t>Problem Statement</w:t>
      </w:r>
      <w:bookmarkEnd w:id="3"/>
    </w:p>
    <w:p w14:paraId="23007FFE" w14:textId="22C00496" w:rsidR="004B0657" w:rsidRPr="00480DBA" w:rsidRDefault="004B0657" w:rsidP="004B0657">
      <w:pPr>
        <w:jc w:val="both"/>
        <w:rPr>
          <w:rFonts w:ascii="Times New Roman" w:hAnsi="Times New Roman" w:cs="Times New Roman"/>
        </w:rPr>
      </w:pPr>
      <w:r w:rsidRPr="00480DBA">
        <w:rPr>
          <w:rFonts w:ascii="Times New Roman" w:hAnsi="Times New Roman" w:cs="Times New Roman"/>
        </w:rPr>
        <w:t>Identifying the issue</w:t>
      </w:r>
    </w:p>
    <w:p w14:paraId="6EDDD709" w14:textId="70402FE7" w:rsidR="00D62A9C" w:rsidRDefault="007D2138" w:rsidP="004B0657">
      <w:pPr>
        <w:jc w:val="both"/>
        <w:rPr>
          <w:rFonts w:ascii="Times New Roman" w:hAnsi="Times New Roman" w:cs="Times New Roman"/>
        </w:rPr>
      </w:pPr>
      <w:r w:rsidRPr="00480DBA">
        <w:rPr>
          <w:rFonts w:ascii="Times New Roman" w:hAnsi="Times New Roman" w:cs="Times New Roman"/>
        </w:rPr>
        <w:t>The UK home care sector has a vital role in supporting the ageing population, individuals with disabilities, and people with chronic conditions who wish to live their lives in the comfort of their own homes. However, high employee turnover, recruitment difficulties, and challenges in maintaining employee motivation are serious workforce dilemmas facing this industry. Currently, it is reported that adult social care vacancies exceed 150,000 nationwide, with home care positions among the most difficult to fill (</w:t>
      </w:r>
      <w:proofErr w:type="spellStart"/>
      <w:r w:rsidRPr="00480DBA">
        <w:rPr>
          <w:rFonts w:ascii="Times New Roman" w:hAnsi="Times New Roman" w:cs="Times New Roman"/>
        </w:rPr>
        <w:t>Rydenfält</w:t>
      </w:r>
      <w:proofErr w:type="spellEnd"/>
      <w:r w:rsidRPr="00480DBA">
        <w:rPr>
          <w:rFonts w:ascii="Times New Roman" w:hAnsi="Times New Roman" w:cs="Times New Roman"/>
        </w:rPr>
        <w:t xml:space="preserve"> et al., 2020). This shortage has a direct influence on the continuity of care, client satisfaction, and the overall quality of service provision. Long working hours, low pay, and emotional stress cause many employees to experience burnout, resulting in high turnover rates. These workforce challenges undermine the stability of the home care system and threaten its ability to provide the essential services relied upon daily by vulnerable individuals.</w:t>
      </w:r>
    </w:p>
    <w:p w14:paraId="6C2520A4" w14:textId="4A28587B" w:rsidR="00CD4D40" w:rsidRDefault="005069E8" w:rsidP="004B0657">
      <w:pPr>
        <w:jc w:val="both"/>
        <w:rPr>
          <w:rFonts w:ascii="Times New Roman" w:hAnsi="Times New Roman" w:cs="Times New Roman"/>
        </w:rPr>
      </w:pPr>
      <w:r>
        <w:rPr>
          <w:noProof/>
        </w:rPr>
        <w:lastRenderedPageBreak/>
        <w:drawing>
          <wp:inline distT="0" distB="0" distL="0" distR="0" wp14:anchorId="08D73E21" wp14:editId="44772A7D">
            <wp:extent cx="4514850" cy="3571875"/>
            <wp:effectExtent l="0" t="0" r="0" b="9525"/>
            <wp:docPr id="53244790"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14850" cy="3571875"/>
                    </a:xfrm>
                    <a:prstGeom prst="rect">
                      <a:avLst/>
                    </a:prstGeom>
                    <a:noFill/>
                    <a:ln>
                      <a:noFill/>
                    </a:ln>
                  </pic:spPr>
                </pic:pic>
              </a:graphicData>
            </a:graphic>
          </wp:inline>
        </w:drawing>
      </w:r>
    </w:p>
    <w:p w14:paraId="3A4A355B" w14:textId="4EABF251" w:rsidR="00CD4D40" w:rsidRDefault="005069E8" w:rsidP="004B0657">
      <w:pPr>
        <w:jc w:val="both"/>
        <w:rPr>
          <w:rFonts w:ascii="Times New Roman" w:hAnsi="Times New Roman" w:cs="Times New Roman"/>
        </w:rPr>
      </w:pPr>
      <w:r>
        <w:rPr>
          <w:rFonts w:ascii="Times New Roman" w:hAnsi="Times New Roman" w:cs="Times New Roman"/>
        </w:rPr>
        <w:t xml:space="preserve">Fig.1 – Source Internet, available </w:t>
      </w:r>
      <w:proofErr w:type="gramStart"/>
      <w:r>
        <w:rPr>
          <w:rFonts w:ascii="Times New Roman" w:hAnsi="Times New Roman" w:cs="Times New Roman"/>
        </w:rPr>
        <w:t>at:</w:t>
      </w:r>
      <w:r w:rsidRPr="005069E8">
        <w:rPr>
          <w:rFonts w:ascii="Times New Roman" w:hAnsi="Times New Roman" w:cs="Times New Roman"/>
        </w:rPr>
        <w:t>https://www.agencycentral.co.uk/articles/nhs-in-crisis-how-the-health-sector-can-raise-employment</w:t>
      </w:r>
      <w:r w:rsidR="00A24D81">
        <w:rPr>
          <w:rFonts w:ascii="Times New Roman" w:hAnsi="Times New Roman" w:cs="Times New Roman"/>
        </w:rPr>
        <w:t>/</w:t>
      </w:r>
      <w:proofErr w:type="gramEnd"/>
    </w:p>
    <w:p w14:paraId="6DB469C0" w14:textId="77777777" w:rsidR="00A24D81" w:rsidRDefault="00A24D81" w:rsidP="004B0657">
      <w:pPr>
        <w:jc w:val="both"/>
        <w:rPr>
          <w:rFonts w:ascii="Times New Roman" w:hAnsi="Times New Roman" w:cs="Times New Roman"/>
        </w:rPr>
      </w:pPr>
    </w:p>
    <w:p w14:paraId="7364CDD3" w14:textId="77777777" w:rsidR="004B0657" w:rsidRPr="00480DBA" w:rsidRDefault="004B0657" w:rsidP="004B0657">
      <w:pPr>
        <w:jc w:val="both"/>
        <w:rPr>
          <w:rFonts w:ascii="Times New Roman" w:hAnsi="Times New Roman" w:cs="Times New Roman"/>
        </w:rPr>
      </w:pPr>
      <w:r w:rsidRPr="00480DBA">
        <w:rPr>
          <w:rFonts w:ascii="Times New Roman" w:hAnsi="Times New Roman" w:cs="Times New Roman"/>
        </w:rPr>
        <w:t>Who the Issue Affects</w:t>
      </w:r>
    </w:p>
    <w:p w14:paraId="561C7A7D" w14:textId="3236E3FD" w:rsidR="001B7B19" w:rsidRPr="00480DBA" w:rsidRDefault="004B0657" w:rsidP="004B0657">
      <w:pPr>
        <w:jc w:val="both"/>
        <w:rPr>
          <w:rFonts w:ascii="Times New Roman" w:hAnsi="Times New Roman" w:cs="Times New Roman"/>
        </w:rPr>
      </w:pPr>
      <w:r w:rsidRPr="00480DBA">
        <w:rPr>
          <w:rFonts w:ascii="Times New Roman" w:hAnsi="Times New Roman" w:cs="Times New Roman"/>
        </w:rPr>
        <w:t xml:space="preserve">This is a problem that affects several groups within the health and social care system. Care workers are the most directly affected, experiencing stress and exhaustion while lacking </w:t>
      </w:r>
      <w:r w:rsidR="001B7B19" w:rsidRPr="00480DBA">
        <w:rPr>
          <w:rFonts w:ascii="Times New Roman" w:hAnsi="Times New Roman" w:cs="Times New Roman"/>
        </w:rPr>
        <w:t>opportunities for professional development. Many feel undervalued and underpaid despite the important role they play in supporting vulnerable individuals. The nature of their work is demanding, yet the salary is insufficient, making it difficult for them to remain motivated or to stay in the long-term.</w:t>
      </w:r>
    </w:p>
    <w:p w14:paraId="5BBA9F6C" w14:textId="77777777" w:rsidR="00C05EA5" w:rsidRPr="00480DBA" w:rsidRDefault="00EA7F23" w:rsidP="004B0657">
      <w:pPr>
        <w:jc w:val="both"/>
        <w:rPr>
          <w:rFonts w:ascii="Times New Roman" w:hAnsi="Times New Roman" w:cs="Times New Roman"/>
        </w:rPr>
      </w:pPr>
      <w:r w:rsidRPr="00480DBA">
        <w:rPr>
          <w:rFonts w:ascii="Times New Roman" w:hAnsi="Times New Roman" w:cs="Times New Roman"/>
        </w:rPr>
        <w:t>Service users are also suffering due to the consequences of the workforce shortage. Constant staff changes and irregular visits severely compromise trust and hamper the development of personal care regimens (Keogh et al., 2022). Many clients miss/cancel appointments, and this is very negative to their health, safety, and emotional well-being.</w:t>
      </w:r>
      <w:bookmarkStart w:id="4" w:name="_Hlk215414560"/>
      <w:bookmarkStart w:id="5" w:name="_Hlk215414516"/>
    </w:p>
    <w:p w14:paraId="15C1AD42" w14:textId="0D7BA6CC" w:rsidR="00EA7F23" w:rsidRPr="00480DBA" w:rsidRDefault="00EA7F23" w:rsidP="004B0657">
      <w:pPr>
        <w:jc w:val="both"/>
        <w:rPr>
          <w:rFonts w:ascii="Times New Roman" w:hAnsi="Times New Roman" w:cs="Times New Roman"/>
        </w:rPr>
      </w:pPr>
      <w:r w:rsidRPr="00480DBA">
        <w:rPr>
          <w:rFonts w:ascii="Times New Roman" w:hAnsi="Times New Roman" w:cs="Times New Roman"/>
        </w:rPr>
        <w:t>Care providers and local authorities are subjected to growing financial and operational pressures. Budget constrains reduce their ability to provide superior opportunities for pay training or recruitment programmes.</w:t>
      </w:r>
    </w:p>
    <w:bookmarkEnd w:id="4"/>
    <w:p w14:paraId="67D874E6" w14:textId="628A0A16" w:rsidR="00EA7F23" w:rsidRPr="00480DBA" w:rsidRDefault="00EA7F23" w:rsidP="004B0657">
      <w:pPr>
        <w:jc w:val="both"/>
        <w:rPr>
          <w:rFonts w:ascii="Times New Roman" w:hAnsi="Times New Roman" w:cs="Times New Roman"/>
        </w:rPr>
      </w:pPr>
      <w:r w:rsidRPr="00480DBA">
        <w:rPr>
          <w:rFonts w:ascii="Times New Roman" w:hAnsi="Times New Roman" w:cs="Times New Roman"/>
        </w:rPr>
        <w:t xml:space="preserve">Providers are also </w:t>
      </w:r>
      <w:r w:rsidR="00C05EA5" w:rsidRPr="00480DBA">
        <w:rPr>
          <w:rFonts w:ascii="Times New Roman" w:hAnsi="Times New Roman" w:cs="Times New Roman"/>
        </w:rPr>
        <w:t>struggled</w:t>
      </w:r>
      <w:r w:rsidRPr="00480DBA">
        <w:rPr>
          <w:rFonts w:ascii="Times New Roman" w:hAnsi="Times New Roman" w:cs="Times New Roman"/>
        </w:rPr>
        <w:t xml:space="preserve"> to honour contractual commitments.</w:t>
      </w:r>
    </w:p>
    <w:p w14:paraId="26EEAD48" w14:textId="18764C90" w:rsidR="00EA7F23" w:rsidRPr="00480DBA" w:rsidRDefault="00EA7F23" w:rsidP="004B0657">
      <w:pPr>
        <w:jc w:val="both"/>
        <w:rPr>
          <w:rFonts w:ascii="Times New Roman" w:hAnsi="Times New Roman" w:cs="Times New Roman"/>
        </w:rPr>
      </w:pPr>
      <w:r w:rsidRPr="00480DBA">
        <w:rPr>
          <w:rFonts w:ascii="Times New Roman" w:hAnsi="Times New Roman" w:cs="Times New Roman"/>
        </w:rPr>
        <w:t>Families that rely on services that care for their homes are more stressed because they usually must do additional caring by themselves. This adds emotional and financial pressure on households as well as predisposing carers to fatigue</w:t>
      </w:r>
      <w:r w:rsidR="00C05EA5" w:rsidRPr="00480DBA">
        <w:rPr>
          <w:rFonts w:ascii="Times New Roman" w:hAnsi="Times New Roman" w:cs="Times New Roman"/>
        </w:rPr>
        <w:t>.</w:t>
      </w:r>
    </w:p>
    <w:bookmarkEnd w:id="5"/>
    <w:p w14:paraId="1DA93A79" w14:textId="29B2B199" w:rsidR="00EA7F23" w:rsidRPr="00480DBA" w:rsidRDefault="00B564CB" w:rsidP="004B0657">
      <w:pPr>
        <w:jc w:val="both"/>
        <w:rPr>
          <w:rFonts w:ascii="Times New Roman" w:hAnsi="Times New Roman" w:cs="Times New Roman"/>
        </w:rPr>
      </w:pPr>
      <w:r w:rsidRPr="00480DBA">
        <w:rPr>
          <w:rFonts w:ascii="Times New Roman" w:hAnsi="Times New Roman" w:cs="Times New Roman"/>
        </w:rPr>
        <w:lastRenderedPageBreak/>
        <w:t>Overall, the workforce crisis is putting not only the quality of care at risk but also the stability of the wider infrastructure of community care around the UK.</w:t>
      </w:r>
    </w:p>
    <w:p w14:paraId="74D461CE" w14:textId="77777777" w:rsidR="00EA7F23" w:rsidRPr="00480DBA" w:rsidRDefault="00EA7F23" w:rsidP="004B0657">
      <w:pPr>
        <w:jc w:val="both"/>
        <w:rPr>
          <w:rFonts w:ascii="Times New Roman" w:hAnsi="Times New Roman" w:cs="Times New Roman"/>
        </w:rPr>
      </w:pPr>
    </w:p>
    <w:p w14:paraId="719A9DB0" w14:textId="1CC046A2" w:rsidR="00530E16" w:rsidRPr="00480DBA" w:rsidRDefault="004468F8">
      <w:pPr>
        <w:pStyle w:val="Heading2"/>
        <w:jc w:val="both"/>
        <w:rPr>
          <w:rFonts w:ascii="Times New Roman" w:hAnsi="Times New Roman" w:cs="Times New Roman"/>
          <w:sz w:val="24"/>
          <w:szCs w:val="24"/>
        </w:rPr>
      </w:pPr>
      <w:bookmarkStart w:id="6" w:name="_Toc216022545"/>
      <w:r w:rsidRPr="00480DBA">
        <w:rPr>
          <w:rFonts w:ascii="Times New Roman" w:hAnsi="Times New Roman" w:cs="Times New Roman"/>
          <w:sz w:val="24"/>
          <w:szCs w:val="24"/>
        </w:rPr>
        <w:t>Justificatio</w:t>
      </w:r>
      <w:r w:rsidR="00B564CB" w:rsidRPr="00480DBA">
        <w:rPr>
          <w:rFonts w:ascii="Times New Roman" w:hAnsi="Times New Roman" w:cs="Times New Roman"/>
          <w:sz w:val="24"/>
          <w:szCs w:val="24"/>
        </w:rPr>
        <w:t>n</w:t>
      </w:r>
      <w:bookmarkEnd w:id="6"/>
    </w:p>
    <w:p w14:paraId="59DC0069" w14:textId="77777777" w:rsidR="00B564CB" w:rsidRPr="00480DBA" w:rsidRDefault="00B564CB" w:rsidP="00B564CB">
      <w:pPr>
        <w:rPr>
          <w:rFonts w:ascii="Times New Roman" w:hAnsi="Times New Roman" w:cs="Times New Roman"/>
        </w:rPr>
      </w:pPr>
      <w:r w:rsidRPr="00480DBA">
        <w:rPr>
          <w:rFonts w:ascii="Times New Roman" w:hAnsi="Times New Roman" w:cs="Times New Roman"/>
        </w:rPr>
        <w:t xml:space="preserve">1.3 Justification for the Research </w:t>
      </w:r>
    </w:p>
    <w:p w14:paraId="3504334B" w14:textId="37FC01C0" w:rsidR="00B564CB" w:rsidRPr="00480DBA" w:rsidRDefault="00B564CB" w:rsidP="00B564CB">
      <w:pPr>
        <w:rPr>
          <w:rFonts w:ascii="Times New Roman" w:hAnsi="Times New Roman" w:cs="Times New Roman"/>
        </w:rPr>
      </w:pPr>
      <w:r w:rsidRPr="00480DBA">
        <w:rPr>
          <w:rFonts w:ascii="Times New Roman" w:hAnsi="Times New Roman" w:cs="Times New Roman"/>
        </w:rPr>
        <w:t>This research is important because the demand for home care services has been on the rise as the population in the UK is getting older. The Office for National Statistics has estimated that by 2040 one in four people will be aged 65 or over. Without a good and motivated workforce, providers cannot deliver quality care effectively (Yoon et al., 2022). The issue also supports national goals such as the NHS Long Term Plan, which promotes community-based care. Looking into workforce problems, this research suggests practical ways to enhance staff satisfaction</w:t>
      </w:r>
    </w:p>
    <w:p w14:paraId="53A05270" w14:textId="6EDDFBB0" w:rsidR="00D62A9C" w:rsidRPr="00480DBA" w:rsidRDefault="00D62A9C" w:rsidP="00D62A9C">
      <w:pPr>
        <w:pStyle w:val="Default"/>
        <w:rPr>
          <w:color w:val="FF0000"/>
        </w:rPr>
      </w:pPr>
    </w:p>
    <w:p w14:paraId="7F828AAD" w14:textId="42F2E4C6" w:rsidR="004468F8" w:rsidRPr="00480DBA" w:rsidRDefault="004468F8" w:rsidP="00202F4D">
      <w:pPr>
        <w:pStyle w:val="Heading2"/>
        <w:jc w:val="both"/>
        <w:rPr>
          <w:rFonts w:ascii="Times New Roman" w:hAnsi="Times New Roman" w:cs="Times New Roman"/>
          <w:sz w:val="24"/>
          <w:szCs w:val="24"/>
        </w:rPr>
      </w:pPr>
      <w:bookmarkStart w:id="7" w:name="_Toc216022546"/>
      <w:r w:rsidRPr="00480DBA">
        <w:rPr>
          <w:rFonts w:ascii="Times New Roman" w:hAnsi="Times New Roman" w:cs="Times New Roman"/>
          <w:sz w:val="24"/>
          <w:szCs w:val="24"/>
        </w:rPr>
        <w:t>Information Sources and Justification</w:t>
      </w:r>
      <w:bookmarkEnd w:id="7"/>
    </w:p>
    <w:p w14:paraId="2CB972DC" w14:textId="77777777" w:rsidR="00B564CB" w:rsidRPr="00480DBA" w:rsidRDefault="00B564CB" w:rsidP="004468F8">
      <w:pPr>
        <w:rPr>
          <w:rFonts w:ascii="Times New Roman" w:hAnsi="Times New Roman" w:cs="Times New Roman"/>
          <w:color w:val="FF0000"/>
        </w:rPr>
      </w:pPr>
    </w:p>
    <w:p w14:paraId="453BC559" w14:textId="77777777" w:rsidR="00B564CB" w:rsidRPr="00480DBA" w:rsidRDefault="00B564CB" w:rsidP="00B564CB">
      <w:pPr>
        <w:rPr>
          <w:rFonts w:ascii="Times New Roman" w:hAnsi="Times New Roman" w:cs="Times New Roman"/>
        </w:rPr>
      </w:pPr>
      <w:r w:rsidRPr="00480DBA">
        <w:rPr>
          <w:rFonts w:ascii="Times New Roman" w:hAnsi="Times New Roman" w:cs="Times New Roman"/>
        </w:rPr>
        <w:t xml:space="preserve">1.4 Review of Three Key Information Sources </w:t>
      </w:r>
    </w:p>
    <w:p w14:paraId="1CF318C0" w14:textId="350943F5" w:rsidR="00F100AD" w:rsidRPr="00480DBA" w:rsidRDefault="00B564CB" w:rsidP="00B564CB">
      <w:pPr>
        <w:rPr>
          <w:rFonts w:ascii="Times New Roman" w:hAnsi="Times New Roman" w:cs="Times New Roman"/>
        </w:rPr>
      </w:pPr>
      <w:r w:rsidRPr="00480DBA">
        <w:rPr>
          <w:rFonts w:ascii="Times New Roman" w:hAnsi="Times New Roman" w:cs="Times New Roman"/>
        </w:rPr>
        <w:t>Source 1: Cornes, M., Manthorpe, J., Huxley, P., &amp; Evans, S. (2007). Developing wider workforce regulation in England: Lessons from education, social work and social care.  Journal of Interprofessional Care, 21(3), 241–250.</w:t>
      </w:r>
    </w:p>
    <w:p w14:paraId="4CF6274C" w14:textId="1A4E7650" w:rsidR="00F100AD" w:rsidRPr="00480DBA" w:rsidRDefault="00B564CB" w:rsidP="00B564CB">
      <w:pPr>
        <w:rPr>
          <w:rFonts w:ascii="Times New Roman" w:hAnsi="Times New Roman" w:cs="Times New Roman"/>
        </w:rPr>
      </w:pPr>
      <w:r w:rsidRPr="00480DBA">
        <w:rPr>
          <w:rFonts w:ascii="Times New Roman" w:hAnsi="Times New Roman" w:cs="Times New Roman"/>
        </w:rPr>
        <w:t>Content and Relevance: Talks about   workforce regulation and what professional standards can do to improve accountability and the quality of service.</w:t>
      </w:r>
    </w:p>
    <w:p w14:paraId="2F0F6C62" w14:textId="7DE65CDD" w:rsidR="00BA4623" w:rsidRPr="00480DBA" w:rsidRDefault="00B564CB" w:rsidP="00B564CB">
      <w:pPr>
        <w:rPr>
          <w:rFonts w:ascii="Times New Roman" w:hAnsi="Times New Roman" w:cs="Times New Roman"/>
        </w:rPr>
      </w:pPr>
      <w:r w:rsidRPr="00480DBA">
        <w:rPr>
          <w:rFonts w:ascii="Times New Roman" w:hAnsi="Times New Roman" w:cs="Times New Roman"/>
        </w:rPr>
        <w:t>Reason for Selection: Helps to explain the impact of structuring regulation and training to help care workers improve their performances and motivation to care.</w:t>
      </w:r>
    </w:p>
    <w:p w14:paraId="1263F9E8" w14:textId="3E30FBF1" w:rsidR="00F100AD" w:rsidRPr="00480DBA" w:rsidRDefault="00B564CB" w:rsidP="00B564CB">
      <w:pPr>
        <w:rPr>
          <w:rFonts w:ascii="Times New Roman" w:hAnsi="Times New Roman" w:cs="Times New Roman"/>
        </w:rPr>
      </w:pPr>
      <w:r w:rsidRPr="00480DBA">
        <w:rPr>
          <w:rFonts w:ascii="Times New Roman" w:hAnsi="Times New Roman" w:cs="Times New Roman"/>
        </w:rPr>
        <w:t xml:space="preserve">Source 2:  Desborough, J., </w:t>
      </w:r>
      <w:proofErr w:type="spellStart"/>
      <w:r w:rsidRPr="00480DBA">
        <w:rPr>
          <w:rFonts w:ascii="Times New Roman" w:hAnsi="Times New Roman" w:cs="Times New Roman"/>
        </w:rPr>
        <w:t>Blashki</w:t>
      </w:r>
      <w:proofErr w:type="spellEnd"/>
      <w:r w:rsidRPr="00480DBA">
        <w:rPr>
          <w:rFonts w:ascii="Times New Roman" w:hAnsi="Times New Roman" w:cs="Times New Roman"/>
        </w:rPr>
        <w:t>, G., Hall Dykgraaf, S., et al. (2022). Rapid deployment of support for a mental health crisis: ten priorities framing Australia’s COVID-19 response. Australian Journal of Primary Health, 28(4), 271–282.</w:t>
      </w:r>
    </w:p>
    <w:p w14:paraId="7FFEB584" w14:textId="69867C74" w:rsidR="00F100AD" w:rsidRPr="00480DBA" w:rsidRDefault="00B564CB" w:rsidP="00B564CB">
      <w:pPr>
        <w:rPr>
          <w:rFonts w:ascii="Times New Roman" w:hAnsi="Times New Roman" w:cs="Times New Roman"/>
        </w:rPr>
      </w:pPr>
      <w:r w:rsidRPr="00480DBA">
        <w:rPr>
          <w:rFonts w:ascii="Times New Roman" w:hAnsi="Times New Roman" w:cs="Times New Roman"/>
        </w:rPr>
        <w:t>Content and Relevance: Examines quick workforce support and mental health protection for care workers in times of crisis.</w:t>
      </w:r>
    </w:p>
    <w:p w14:paraId="0C5E243A" w14:textId="77777777" w:rsidR="00BA4623" w:rsidRPr="00480DBA" w:rsidRDefault="00B564CB" w:rsidP="00B564CB">
      <w:pPr>
        <w:rPr>
          <w:rFonts w:ascii="Times New Roman" w:hAnsi="Times New Roman" w:cs="Times New Roman"/>
        </w:rPr>
      </w:pPr>
      <w:r w:rsidRPr="00480DBA">
        <w:rPr>
          <w:rFonts w:ascii="Times New Roman" w:hAnsi="Times New Roman" w:cs="Times New Roman"/>
        </w:rPr>
        <w:t xml:space="preserve"> Reason for Selection:  Provides insights on ways of keeping staff fit in a high-stress environment, relevant to care work in the UK.</w:t>
      </w:r>
      <w:r w:rsidR="00BA4623" w:rsidRPr="00480DBA">
        <w:rPr>
          <w:rFonts w:ascii="Times New Roman" w:hAnsi="Times New Roman" w:cs="Times New Roman"/>
        </w:rPr>
        <w:t xml:space="preserve"> </w:t>
      </w:r>
    </w:p>
    <w:p w14:paraId="5481C354" w14:textId="77777777" w:rsidR="00BA4623" w:rsidRPr="00480DBA" w:rsidRDefault="00B564CB" w:rsidP="00B564CB">
      <w:pPr>
        <w:rPr>
          <w:rFonts w:ascii="Times New Roman" w:hAnsi="Times New Roman" w:cs="Times New Roman"/>
        </w:rPr>
      </w:pPr>
      <w:r w:rsidRPr="00480DBA">
        <w:rPr>
          <w:rFonts w:ascii="Times New Roman" w:hAnsi="Times New Roman" w:cs="Times New Roman"/>
        </w:rPr>
        <w:t xml:space="preserve">Source 3: Nasol, K., &amp; Francisco-Menchavez, V. (2021). Filipino Home Care Workers: Invisible frontline workers in the COVID-19 crisis in the United States. American Behavioural </w:t>
      </w:r>
      <w:proofErr w:type="gramStart"/>
      <w:r w:rsidRPr="00480DBA">
        <w:rPr>
          <w:rFonts w:ascii="Times New Roman" w:hAnsi="Times New Roman" w:cs="Times New Roman"/>
        </w:rPr>
        <w:t>Scientist,  65</w:t>
      </w:r>
      <w:proofErr w:type="gramEnd"/>
      <w:r w:rsidRPr="00480DBA">
        <w:rPr>
          <w:rFonts w:ascii="Times New Roman" w:hAnsi="Times New Roman" w:cs="Times New Roman"/>
        </w:rPr>
        <w:t>(10), 1365–1383.</w:t>
      </w:r>
    </w:p>
    <w:p w14:paraId="68C742E0" w14:textId="77777777" w:rsidR="00BA4623" w:rsidRPr="00480DBA" w:rsidRDefault="00B564CB" w:rsidP="00B564CB">
      <w:pPr>
        <w:rPr>
          <w:rFonts w:ascii="Times New Roman" w:hAnsi="Times New Roman" w:cs="Times New Roman"/>
        </w:rPr>
      </w:pPr>
      <w:r w:rsidRPr="00480DBA">
        <w:rPr>
          <w:rFonts w:ascii="Times New Roman" w:hAnsi="Times New Roman" w:cs="Times New Roman"/>
        </w:rPr>
        <w:t>Content and Relevance: Explores the exploitation and non-recognition of migrant home care workers.</w:t>
      </w:r>
    </w:p>
    <w:p w14:paraId="50C3E401" w14:textId="3F5D6FA1" w:rsidR="00BA4623" w:rsidRPr="00480DBA" w:rsidRDefault="00B564CB" w:rsidP="00B564CB">
      <w:pPr>
        <w:rPr>
          <w:rFonts w:ascii="Times New Roman" w:hAnsi="Times New Roman" w:cs="Times New Roman"/>
        </w:rPr>
      </w:pPr>
      <w:r w:rsidRPr="00480DBA">
        <w:rPr>
          <w:rFonts w:ascii="Times New Roman" w:hAnsi="Times New Roman" w:cs="Times New Roman"/>
        </w:rPr>
        <w:lastRenderedPageBreak/>
        <w:t xml:space="preserve">Reason for Selection: Gives an international angle to the undervaluing of care work – </w:t>
      </w:r>
      <w:proofErr w:type="gramStart"/>
      <w:r w:rsidRPr="00480DBA">
        <w:rPr>
          <w:rFonts w:ascii="Times New Roman" w:hAnsi="Times New Roman" w:cs="Times New Roman"/>
        </w:rPr>
        <w:t>similar to</w:t>
      </w:r>
      <w:proofErr w:type="gramEnd"/>
      <w:r w:rsidRPr="00480DBA">
        <w:rPr>
          <w:rFonts w:ascii="Times New Roman" w:hAnsi="Times New Roman" w:cs="Times New Roman"/>
        </w:rPr>
        <w:t xml:space="preserve"> the situation in the UK.</w:t>
      </w:r>
      <w:r w:rsidR="00BA4623" w:rsidRPr="00480DBA">
        <w:rPr>
          <w:rFonts w:ascii="Times New Roman" w:hAnsi="Times New Roman" w:cs="Times New Roman"/>
        </w:rPr>
        <w:t xml:space="preserve"> </w:t>
      </w:r>
    </w:p>
    <w:p w14:paraId="54D7B9DC" w14:textId="77777777" w:rsidR="00BA4623" w:rsidRPr="00480DBA" w:rsidRDefault="00B564CB" w:rsidP="00B564CB">
      <w:pPr>
        <w:rPr>
          <w:rFonts w:ascii="Times New Roman" w:hAnsi="Times New Roman" w:cs="Times New Roman"/>
        </w:rPr>
      </w:pPr>
      <w:r w:rsidRPr="00480DBA">
        <w:rPr>
          <w:rFonts w:ascii="Times New Roman" w:hAnsi="Times New Roman" w:cs="Times New Roman"/>
        </w:rPr>
        <w:t>1.5 Summary of Insights</w:t>
      </w:r>
      <w:r w:rsidR="00BA4623" w:rsidRPr="00480DBA">
        <w:rPr>
          <w:rFonts w:ascii="Times New Roman" w:hAnsi="Times New Roman" w:cs="Times New Roman"/>
        </w:rPr>
        <w:t xml:space="preserve"> </w:t>
      </w:r>
    </w:p>
    <w:p w14:paraId="58496B1F" w14:textId="01271EDD" w:rsidR="00B564CB" w:rsidRPr="00480DBA" w:rsidRDefault="00B564CB" w:rsidP="00B564CB">
      <w:pPr>
        <w:rPr>
          <w:rFonts w:ascii="Times New Roman" w:hAnsi="Times New Roman" w:cs="Times New Roman"/>
        </w:rPr>
      </w:pPr>
      <w:r w:rsidRPr="00480DBA">
        <w:rPr>
          <w:rFonts w:ascii="Times New Roman" w:hAnsi="Times New Roman" w:cs="Times New Roman"/>
        </w:rPr>
        <w:t>All three sources reveal that underfunding, low pay and weak professional support result in major instability of the workforce. When care workers have a sense of undervaluation, they leave, which affects the quality of the service and the level of trust from clients.</w:t>
      </w:r>
    </w:p>
    <w:p w14:paraId="76219321" w14:textId="77777777" w:rsidR="00480DBA" w:rsidRDefault="00480DBA" w:rsidP="004468F8">
      <w:pPr>
        <w:pStyle w:val="Heading1"/>
        <w:jc w:val="both"/>
        <w:rPr>
          <w:rFonts w:ascii="Times New Roman" w:hAnsi="Times New Roman" w:cs="Times New Roman"/>
          <w:sz w:val="24"/>
          <w:szCs w:val="24"/>
        </w:rPr>
      </w:pPr>
      <w:bookmarkStart w:id="8" w:name="_Toc216022547"/>
    </w:p>
    <w:p w14:paraId="34FD3DCF" w14:textId="09895F81" w:rsidR="004468F8" w:rsidRPr="00480DBA" w:rsidRDefault="004468F8" w:rsidP="004468F8">
      <w:pPr>
        <w:pStyle w:val="Heading1"/>
        <w:jc w:val="both"/>
        <w:rPr>
          <w:rFonts w:ascii="Times New Roman" w:hAnsi="Times New Roman" w:cs="Times New Roman"/>
          <w:sz w:val="24"/>
          <w:szCs w:val="24"/>
        </w:rPr>
      </w:pPr>
      <w:r w:rsidRPr="00480DBA">
        <w:rPr>
          <w:rFonts w:ascii="Times New Roman" w:hAnsi="Times New Roman" w:cs="Times New Roman"/>
          <w:sz w:val="24"/>
          <w:szCs w:val="24"/>
        </w:rPr>
        <w:t xml:space="preserve">Task 2: </w:t>
      </w:r>
      <w:r w:rsidR="00172AD1" w:rsidRPr="00480DBA">
        <w:rPr>
          <w:rFonts w:ascii="Times New Roman" w:eastAsia="Aptos" w:hAnsi="Times New Roman" w:cs="Times New Roman"/>
          <w:bCs/>
          <w:kern w:val="2"/>
          <w:sz w:val="24"/>
          <w:szCs w:val="24"/>
          <w:lang w:eastAsia="en-US"/>
          <w14:ligatures w14:val="standardContextual"/>
        </w:rPr>
        <w:t>Research M</w:t>
      </w:r>
      <w:r w:rsidRPr="00480DBA">
        <w:rPr>
          <w:rFonts w:ascii="Times New Roman" w:eastAsia="Aptos" w:hAnsi="Times New Roman" w:cs="Times New Roman"/>
          <w:bCs/>
          <w:kern w:val="2"/>
          <w:sz w:val="24"/>
          <w:szCs w:val="24"/>
          <w:lang w:eastAsia="en-US"/>
          <w14:ligatures w14:val="standardContextual"/>
        </w:rPr>
        <w:t>ethodologies</w:t>
      </w:r>
      <w:bookmarkEnd w:id="8"/>
    </w:p>
    <w:p w14:paraId="10D0DAFD" w14:textId="63F80336" w:rsidR="00DB181C" w:rsidRPr="00480DBA" w:rsidRDefault="004468F8" w:rsidP="00202F4D">
      <w:pPr>
        <w:pStyle w:val="Heading2"/>
        <w:jc w:val="both"/>
        <w:rPr>
          <w:rFonts w:ascii="Times New Roman" w:eastAsia="Aptos" w:hAnsi="Times New Roman" w:cs="Times New Roman"/>
          <w:kern w:val="2"/>
          <w:sz w:val="24"/>
          <w:szCs w:val="24"/>
          <w:lang w:eastAsia="en-US"/>
          <w14:ligatures w14:val="standardContextual"/>
        </w:rPr>
      </w:pPr>
      <w:bookmarkStart w:id="9" w:name="_Toc216022548"/>
      <w:r w:rsidRPr="00480DBA">
        <w:rPr>
          <w:rFonts w:ascii="Times New Roman" w:eastAsia="Aptos" w:hAnsi="Times New Roman" w:cs="Times New Roman"/>
          <w:kern w:val="2"/>
          <w:sz w:val="24"/>
          <w:szCs w:val="24"/>
          <w:lang w:eastAsia="en-US"/>
          <w14:ligatures w14:val="standardContextual"/>
        </w:rPr>
        <w:t>Give a brief overview of quantitative and qualitative research.</w:t>
      </w:r>
      <w:bookmarkEnd w:id="9"/>
    </w:p>
    <w:p w14:paraId="627DB666" w14:textId="77777777" w:rsidR="00BA4623" w:rsidRPr="00480DBA" w:rsidRDefault="00BA4623" w:rsidP="00DB181C">
      <w:pPr>
        <w:rPr>
          <w:rFonts w:ascii="Times New Roman" w:hAnsi="Times New Roman" w:cs="Times New Roman"/>
          <w:color w:val="FF0000"/>
          <w:lang w:eastAsia="en-US"/>
        </w:rPr>
      </w:pPr>
    </w:p>
    <w:p w14:paraId="76598D08" w14:textId="77777777" w:rsidR="00BA4623" w:rsidRPr="00480DBA" w:rsidRDefault="00BA4623" w:rsidP="00BA4623">
      <w:pPr>
        <w:rPr>
          <w:rFonts w:ascii="Times New Roman" w:hAnsi="Times New Roman" w:cs="Times New Roman"/>
          <w:lang w:eastAsia="en-US"/>
        </w:rPr>
      </w:pPr>
      <w:r w:rsidRPr="00480DBA">
        <w:rPr>
          <w:rFonts w:ascii="Times New Roman" w:hAnsi="Times New Roman" w:cs="Times New Roman"/>
          <w:lang w:eastAsia="en-US"/>
        </w:rPr>
        <w:t xml:space="preserve">2.1 Overview of Quantitative and Qualitative Approaches </w:t>
      </w:r>
    </w:p>
    <w:p w14:paraId="1C05ABDC" w14:textId="0A0ED6F8" w:rsidR="00BA4623" w:rsidRPr="00480DBA" w:rsidRDefault="00BA4623" w:rsidP="00BA4623">
      <w:pPr>
        <w:rPr>
          <w:rFonts w:ascii="Times New Roman" w:hAnsi="Times New Roman" w:cs="Times New Roman"/>
          <w:lang w:eastAsia="en-US"/>
        </w:rPr>
      </w:pPr>
      <w:r w:rsidRPr="00480DBA">
        <w:rPr>
          <w:rFonts w:ascii="Times New Roman" w:hAnsi="Times New Roman" w:cs="Times New Roman"/>
          <w:lang w:eastAsia="en-US"/>
        </w:rPr>
        <w:t xml:space="preserve">Quantitative Research: Quantitative research is concerned about gathering numerical data </w:t>
      </w:r>
      <w:proofErr w:type="gramStart"/>
      <w:r w:rsidRPr="00480DBA">
        <w:rPr>
          <w:rFonts w:ascii="Times New Roman" w:hAnsi="Times New Roman" w:cs="Times New Roman"/>
          <w:lang w:eastAsia="en-US"/>
        </w:rPr>
        <w:t>in order to</w:t>
      </w:r>
      <w:proofErr w:type="gramEnd"/>
      <w:r w:rsidRPr="00480DBA">
        <w:rPr>
          <w:rFonts w:ascii="Times New Roman" w:hAnsi="Times New Roman" w:cs="Times New Roman"/>
          <w:lang w:eastAsia="en-US"/>
        </w:rPr>
        <w:t xml:space="preserve"> measure and analyse the relationships between variables. It often employs the use of surveys, experiments, or the use of statistical tools to come out with objective and generalisable results (Kawar et al., 2024). This technique answers questions such as 'how much' or 'how often' to identify trends among huge populations. </w:t>
      </w:r>
    </w:p>
    <w:p w14:paraId="15886B7D" w14:textId="08A0205B" w:rsidR="00BA4623" w:rsidRPr="00480DBA" w:rsidRDefault="00BA4623" w:rsidP="00BA4623">
      <w:pPr>
        <w:rPr>
          <w:rFonts w:ascii="Times New Roman" w:hAnsi="Times New Roman" w:cs="Times New Roman"/>
          <w:lang w:eastAsia="en-US"/>
        </w:rPr>
      </w:pPr>
      <w:r w:rsidRPr="00480DBA">
        <w:rPr>
          <w:rFonts w:ascii="Times New Roman" w:hAnsi="Times New Roman" w:cs="Times New Roman"/>
          <w:lang w:eastAsia="en-US"/>
        </w:rPr>
        <w:t>Qualitative Research: In contrast, qualitative research is an exploration of experiences, meanings and social interactions. It is a method of understanding and gaining knowledge about complex human behaviours using non-numerical data such as interviews, reports   and observations.</w:t>
      </w:r>
      <w:r w:rsidR="00D15C6B" w:rsidRPr="00480DBA">
        <w:rPr>
          <w:rFonts w:ascii="Times New Roman" w:hAnsi="Times New Roman" w:cs="Times New Roman"/>
          <w:lang w:eastAsia="en-US"/>
        </w:rPr>
        <w:t xml:space="preserve"> </w:t>
      </w:r>
      <w:r w:rsidRPr="00480DBA">
        <w:rPr>
          <w:rFonts w:ascii="Times New Roman" w:hAnsi="Times New Roman" w:cs="Times New Roman"/>
          <w:lang w:eastAsia="en-US"/>
        </w:rPr>
        <w:t>Qualitative research is concerned with why and how questions and provides detailed interpretations as opposed to comparing numbers.</w:t>
      </w:r>
    </w:p>
    <w:p w14:paraId="17DA232B" w14:textId="77777777" w:rsidR="00BA4623" w:rsidRPr="00480DBA" w:rsidRDefault="00BA4623" w:rsidP="00DB181C">
      <w:pPr>
        <w:rPr>
          <w:rFonts w:ascii="Times New Roman" w:hAnsi="Times New Roman" w:cs="Times New Roman"/>
          <w:lang w:eastAsia="en-US"/>
        </w:rPr>
      </w:pPr>
    </w:p>
    <w:p w14:paraId="15B20696" w14:textId="77777777" w:rsidR="004468F8" w:rsidRPr="00480DBA" w:rsidRDefault="004468F8" w:rsidP="004468F8">
      <w:pPr>
        <w:pStyle w:val="Heading2"/>
        <w:rPr>
          <w:rFonts w:ascii="Times New Roman" w:eastAsia="Aptos" w:hAnsi="Times New Roman" w:cs="Times New Roman"/>
          <w:b/>
          <w:bCs/>
          <w:sz w:val="24"/>
          <w:szCs w:val="24"/>
          <w:lang w:eastAsia="en-US"/>
        </w:rPr>
      </w:pPr>
      <w:bookmarkStart w:id="10" w:name="_Toc216022549"/>
      <w:r w:rsidRPr="00480DBA">
        <w:rPr>
          <w:rFonts w:ascii="Times New Roman" w:eastAsia="Aptos" w:hAnsi="Times New Roman" w:cs="Times New Roman"/>
          <w:sz w:val="24"/>
          <w:szCs w:val="24"/>
          <w:lang w:eastAsia="en-US"/>
        </w:rPr>
        <w:t>What type of research methodology will you use for your research and why?</w:t>
      </w:r>
      <w:bookmarkEnd w:id="10"/>
    </w:p>
    <w:p w14:paraId="7AF4314F" w14:textId="6878DB35" w:rsidR="00202F4D" w:rsidRPr="00480DBA" w:rsidRDefault="00202F4D" w:rsidP="00DB181C">
      <w:pPr>
        <w:autoSpaceDE w:val="0"/>
        <w:autoSpaceDN w:val="0"/>
        <w:adjustRightInd w:val="0"/>
        <w:spacing w:after="0" w:line="240" w:lineRule="auto"/>
        <w:rPr>
          <w:rFonts w:ascii="Times New Roman" w:hAnsi="Times New Roman" w:cs="Times New Roman"/>
          <w:bCs/>
          <w:color w:val="FF0000"/>
        </w:rPr>
      </w:pPr>
      <w:bookmarkStart w:id="11" w:name="_Hlk216021861"/>
    </w:p>
    <w:p w14:paraId="26D6F065" w14:textId="77777777" w:rsidR="00202F4D" w:rsidRPr="00480DBA" w:rsidRDefault="00202F4D" w:rsidP="00DB181C">
      <w:pPr>
        <w:autoSpaceDE w:val="0"/>
        <w:autoSpaceDN w:val="0"/>
        <w:adjustRightInd w:val="0"/>
        <w:spacing w:after="0" w:line="240" w:lineRule="auto"/>
        <w:rPr>
          <w:rFonts w:ascii="Times New Roman" w:hAnsi="Times New Roman" w:cs="Times New Roman"/>
        </w:rPr>
      </w:pPr>
    </w:p>
    <w:bookmarkEnd w:id="11"/>
    <w:p w14:paraId="3B723C28" w14:textId="73CD63F8" w:rsidR="00202F4D" w:rsidRPr="00480DBA" w:rsidRDefault="00202F4D" w:rsidP="00DB181C">
      <w:pPr>
        <w:autoSpaceDE w:val="0"/>
        <w:autoSpaceDN w:val="0"/>
        <w:adjustRightInd w:val="0"/>
        <w:spacing w:after="0" w:line="240" w:lineRule="auto"/>
        <w:rPr>
          <w:rFonts w:ascii="Times New Roman" w:hAnsi="Times New Roman" w:cs="Times New Roman"/>
        </w:rPr>
      </w:pPr>
      <w:r w:rsidRPr="00480DBA">
        <w:rPr>
          <w:rFonts w:ascii="Times New Roman" w:hAnsi="Times New Roman" w:cs="Times New Roman"/>
        </w:rPr>
        <w:t xml:space="preserve">2.2 Chosen Methodology and Justification  </w:t>
      </w:r>
    </w:p>
    <w:p w14:paraId="05EF0BF2" w14:textId="77777777" w:rsidR="00202F4D" w:rsidRPr="00480DBA" w:rsidRDefault="00202F4D" w:rsidP="00DB181C">
      <w:pPr>
        <w:autoSpaceDE w:val="0"/>
        <w:autoSpaceDN w:val="0"/>
        <w:adjustRightInd w:val="0"/>
        <w:spacing w:after="0" w:line="240" w:lineRule="auto"/>
        <w:rPr>
          <w:rFonts w:ascii="Times New Roman" w:hAnsi="Times New Roman" w:cs="Times New Roman"/>
        </w:rPr>
      </w:pPr>
    </w:p>
    <w:p w14:paraId="3B5985B9" w14:textId="287AB142" w:rsidR="00D15C6B" w:rsidRPr="00480DBA" w:rsidRDefault="00D15C6B" w:rsidP="00DB181C">
      <w:pPr>
        <w:autoSpaceDE w:val="0"/>
        <w:autoSpaceDN w:val="0"/>
        <w:adjustRightInd w:val="0"/>
        <w:spacing w:after="0" w:line="240" w:lineRule="auto"/>
        <w:rPr>
          <w:rFonts w:ascii="Times New Roman" w:hAnsi="Times New Roman" w:cs="Times New Roman"/>
        </w:rPr>
      </w:pPr>
      <w:r w:rsidRPr="00480DBA">
        <w:rPr>
          <w:rFonts w:ascii="Times New Roman" w:hAnsi="Times New Roman" w:cs="Times New Roman"/>
        </w:rPr>
        <w:t>A qualitative secondary research approach is used in this report. It reviews existing academic work, government reports and policy papers to investigate workforce issues in the home care sector in the UK. This method is appropriate, as it would take an excessive amount of time as well as ethical approval to collect primary data through fieldwork on care workers, which is outside the scope of this study (Van De Voorde et al., 2014). Secondary qualitative sources, e.g., worker testimonies, theme analyses, etc., already give credible information on issues such as job satisfaction and staff retention. This approach lends support to a deeper, ethical understanding of workforce issues in which the research can interpret the impact of low pay, stress, and poor support on care quality and motivation of staff.</w:t>
      </w:r>
    </w:p>
    <w:p w14:paraId="22885780" w14:textId="77777777" w:rsidR="004468F8" w:rsidRPr="00480DBA" w:rsidRDefault="004468F8" w:rsidP="004468F8">
      <w:pPr>
        <w:rPr>
          <w:rFonts w:ascii="Times New Roman" w:hAnsi="Times New Roman" w:cs="Times New Roman"/>
        </w:rPr>
      </w:pPr>
    </w:p>
    <w:p w14:paraId="43FC5A7A" w14:textId="77777777" w:rsidR="00530E16" w:rsidRPr="00480DBA" w:rsidRDefault="004468F8">
      <w:pPr>
        <w:pStyle w:val="Heading1"/>
        <w:jc w:val="both"/>
        <w:rPr>
          <w:rFonts w:ascii="Times New Roman" w:hAnsi="Times New Roman" w:cs="Times New Roman"/>
          <w:sz w:val="24"/>
          <w:szCs w:val="24"/>
        </w:rPr>
      </w:pPr>
      <w:bookmarkStart w:id="12" w:name="_Toc216022550"/>
      <w:r w:rsidRPr="00480DBA">
        <w:rPr>
          <w:rFonts w:ascii="Times New Roman" w:hAnsi="Times New Roman" w:cs="Times New Roman"/>
          <w:sz w:val="24"/>
          <w:szCs w:val="24"/>
        </w:rPr>
        <w:lastRenderedPageBreak/>
        <w:t>Task 3: Data Collection</w:t>
      </w:r>
      <w:bookmarkEnd w:id="12"/>
      <w:r w:rsidRPr="00480DBA">
        <w:rPr>
          <w:rFonts w:ascii="Times New Roman" w:hAnsi="Times New Roman" w:cs="Times New Roman"/>
          <w:sz w:val="24"/>
          <w:szCs w:val="24"/>
        </w:rPr>
        <w:t xml:space="preserve"> </w:t>
      </w:r>
    </w:p>
    <w:p w14:paraId="6CBA9B44" w14:textId="62D412F6" w:rsidR="004468F8" w:rsidRPr="00480DBA" w:rsidRDefault="00BA0043" w:rsidP="00202F4D">
      <w:pPr>
        <w:pStyle w:val="Heading2"/>
        <w:rPr>
          <w:rFonts w:ascii="Times New Roman" w:eastAsia="Aptos" w:hAnsi="Times New Roman" w:cs="Times New Roman"/>
          <w:sz w:val="24"/>
          <w:szCs w:val="24"/>
          <w:lang w:eastAsia="en-US"/>
        </w:rPr>
      </w:pPr>
      <w:bookmarkStart w:id="13" w:name="_Toc216022551"/>
      <w:r w:rsidRPr="00480DBA">
        <w:rPr>
          <w:rFonts w:ascii="Times New Roman" w:eastAsia="Aptos" w:hAnsi="Times New Roman" w:cs="Times New Roman"/>
          <w:sz w:val="24"/>
          <w:szCs w:val="24"/>
          <w:lang w:eastAsia="en-US"/>
        </w:rPr>
        <w:t>Overview of primary and secondary data collection</w:t>
      </w:r>
      <w:bookmarkEnd w:id="13"/>
    </w:p>
    <w:p w14:paraId="47773F73" w14:textId="77777777" w:rsidR="0067696E" w:rsidRPr="00480DBA" w:rsidRDefault="0067696E" w:rsidP="004468F8">
      <w:pPr>
        <w:rPr>
          <w:rFonts w:ascii="Times New Roman" w:hAnsi="Times New Roman" w:cs="Times New Roman"/>
          <w:lang w:eastAsia="en-US"/>
        </w:rPr>
      </w:pPr>
    </w:p>
    <w:p w14:paraId="1F79D262" w14:textId="02711675" w:rsidR="00B50ECA" w:rsidRPr="00480DBA" w:rsidRDefault="00B50ECA" w:rsidP="004468F8">
      <w:pPr>
        <w:rPr>
          <w:rFonts w:ascii="Times New Roman" w:hAnsi="Times New Roman" w:cs="Times New Roman"/>
          <w:lang w:eastAsia="en-US"/>
        </w:rPr>
      </w:pPr>
      <w:r w:rsidRPr="00480DBA">
        <w:rPr>
          <w:rFonts w:ascii="Times New Roman" w:hAnsi="Times New Roman" w:cs="Times New Roman"/>
          <w:lang w:eastAsia="en-US"/>
        </w:rPr>
        <w:t xml:space="preserve">3.1 Overview of Primary and Secondary Data </w:t>
      </w:r>
    </w:p>
    <w:p w14:paraId="1B0EEA43" w14:textId="148DD039" w:rsidR="00B50ECA" w:rsidRPr="00480DBA" w:rsidRDefault="00B50ECA" w:rsidP="004468F8">
      <w:pPr>
        <w:rPr>
          <w:rFonts w:ascii="Times New Roman" w:hAnsi="Times New Roman" w:cs="Times New Roman"/>
          <w:lang w:eastAsia="en-US"/>
        </w:rPr>
      </w:pPr>
      <w:r w:rsidRPr="00480DBA">
        <w:rPr>
          <w:rFonts w:ascii="Times New Roman" w:hAnsi="Times New Roman" w:cs="Times New Roman"/>
          <w:lang w:eastAsia="en-US"/>
        </w:rPr>
        <w:t>Primary Data: Primary data are directly gathered by the investigator, and they can be in the form of interviews, surveys or even experiments. Such data are distinct to research but might prove to be very time-intensive and resource-heavy and even require an approval of the ethical (Saunders et al., 2019)</w:t>
      </w:r>
    </w:p>
    <w:p w14:paraId="59284CA7" w14:textId="679B9F6F" w:rsidR="00B50ECA" w:rsidRPr="00480DBA" w:rsidRDefault="00B50ECA" w:rsidP="004468F8">
      <w:pPr>
        <w:rPr>
          <w:rFonts w:ascii="Times New Roman" w:hAnsi="Times New Roman" w:cs="Times New Roman"/>
          <w:lang w:eastAsia="en-US"/>
        </w:rPr>
      </w:pPr>
      <w:r w:rsidRPr="00480DBA">
        <w:rPr>
          <w:rFonts w:ascii="Times New Roman" w:hAnsi="Times New Roman" w:cs="Times New Roman"/>
          <w:lang w:eastAsia="en-US"/>
        </w:rPr>
        <w:t>Secondary Data: Information that has been collected by other organisations or researchers is known as secondary information on the other side. It may be scholarly articles, governmental books, company reports and authoritative media materials. Through secondary data, effective and ethical data can be obtained by the researcher as it particularly applies to sensitive issues such as healthcare and workforce questions.</w:t>
      </w:r>
    </w:p>
    <w:p w14:paraId="38A667AC" w14:textId="4D854DF5" w:rsidR="00B50ECA" w:rsidRPr="00480DBA" w:rsidRDefault="004468F8" w:rsidP="00202F4D">
      <w:pPr>
        <w:pStyle w:val="Heading2"/>
        <w:rPr>
          <w:rFonts w:ascii="Times New Roman" w:eastAsia="Aptos" w:hAnsi="Times New Roman" w:cs="Times New Roman"/>
          <w:sz w:val="24"/>
          <w:szCs w:val="24"/>
          <w:lang w:eastAsia="en-US"/>
        </w:rPr>
      </w:pPr>
      <w:bookmarkStart w:id="14" w:name="_Toc216022552"/>
      <w:r w:rsidRPr="00480DBA">
        <w:rPr>
          <w:rFonts w:ascii="Times New Roman" w:eastAsia="Aptos" w:hAnsi="Times New Roman" w:cs="Times New Roman"/>
          <w:sz w:val="24"/>
          <w:szCs w:val="24"/>
          <w:lang w:eastAsia="en-US"/>
        </w:rPr>
        <w:t>What form of data will be used to address your research problem, and why?</w:t>
      </w:r>
      <w:bookmarkEnd w:id="14"/>
    </w:p>
    <w:p w14:paraId="07942970" w14:textId="77777777" w:rsidR="00B50ECA" w:rsidRPr="00480DBA" w:rsidRDefault="00B50ECA" w:rsidP="00B50ECA">
      <w:pPr>
        <w:rPr>
          <w:rFonts w:ascii="Times New Roman" w:hAnsi="Times New Roman" w:cs="Times New Roman"/>
        </w:rPr>
      </w:pPr>
      <w:r w:rsidRPr="00480DBA">
        <w:rPr>
          <w:rFonts w:ascii="Times New Roman" w:hAnsi="Times New Roman" w:cs="Times New Roman"/>
        </w:rPr>
        <w:t xml:space="preserve">3.2 Chosen Form of Data and Justification </w:t>
      </w:r>
    </w:p>
    <w:p w14:paraId="63118F9F" w14:textId="2A074D83" w:rsidR="00B50ECA" w:rsidRPr="00480DBA" w:rsidRDefault="00B50ECA" w:rsidP="00B50ECA">
      <w:pPr>
        <w:rPr>
          <w:rFonts w:ascii="Times New Roman" w:hAnsi="Times New Roman" w:cs="Times New Roman"/>
        </w:rPr>
      </w:pPr>
      <w:r w:rsidRPr="00480DBA">
        <w:rPr>
          <w:rFonts w:ascii="Times New Roman" w:hAnsi="Times New Roman" w:cs="Times New Roman"/>
        </w:rPr>
        <w:t xml:space="preserve">This research is based on the use of the secondary qualitative data. This is largely because there are other pertinent and sound opinions available in reports, academic literature and policy records regarding the crisis of the UK home care workforce. The sources of materials used are well performed based on systematic research and peer-review requirements (Barker et al., 2021). Furthermore, the secondary qualitative data will also enable the breakdown of the multifaceted issues defining the crisis of the UK home care workforce into specifics. The specified study will be capable of complementing the existing research and bringing new aspects to the realm. The secondary data method also ensures the ethical simplicity aspect by the virtue that you are not interacting equally with vulnerable people. It is favourable to a comprehensive, interpretative analysis of information available and the </w:t>
      </w:r>
      <w:r w:rsidR="00805A72" w:rsidRPr="00480DBA">
        <w:rPr>
          <w:rFonts w:ascii="Times New Roman" w:hAnsi="Times New Roman" w:cs="Times New Roman"/>
        </w:rPr>
        <w:t>diverse sources of information and comparable evidence.</w:t>
      </w:r>
    </w:p>
    <w:p w14:paraId="680B3CDA" w14:textId="4F5DE326" w:rsidR="004468F8" w:rsidRPr="00480DBA" w:rsidRDefault="004468F8" w:rsidP="00202F4D">
      <w:pPr>
        <w:pStyle w:val="Heading1"/>
        <w:jc w:val="both"/>
        <w:rPr>
          <w:rFonts w:ascii="Times New Roman" w:hAnsi="Times New Roman" w:cs="Times New Roman"/>
          <w:sz w:val="24"/>
          <w:szCs w:val="24"/>
        </w:rPr>
      </w:pPr>
      <w:bookmarkStart w:id="15" w:name="_Toc216022553"/>
      <w:r w:rsidRPr="00480DBA">
        <w:rPr>
          <w:rFonts w:ascii="Times New Roman" w:hAnsi="Times New Roman" w:cs="Times New Roman"/>
          <w:sz w:val="24"/>
          <w:szCs w:val="24"/>
        </w:rPr>
        <w:t>Conclusion</w:t>
      </w:r>
      <w:bookmarkEnd w:id="15"/>
    </w:p>
    <w:p w14:paraId="0538226C" w14:textId="77769528" w:rsidR="00805A72" w:rsidRPr="00480DBA" w:rsidRDefault="00805A72" w:rsidP="004468F8">
      <w:pPr>
        <w:rPr>
          <w:rFonts w:ascii="Times New Roman" w:hAnsi="Times New Roman" w:cs="Times New Roman"/>
        </w:rPr>
      </w:pPr>
      <w:r w:rsidRPr="00480DBA">
        <w:rPr>
          <w:rFonts w:ascii="Times New Roman" w:hAnsi="Times New Roman" w:cs="Times New Roman"/>
        </w:rPr>
        <w:t xml:space="preserve">In conclusion, the home care industry in the UK can be used in helping the ageing population, those disabled and those with chronic conditions who would want to live their lives in the comfort of their homes. Nevertheless, employee turnover, the problem of employee recruitment, and employee motivation are the primary workforce threats to this industry. In the country, the number of vacancies reported on the adult social care level is today 150,000 or more, and it </w:t>
      </w:r>
      <w:proofErr w:type="gramStart"/>
      <w:r w:rsidRPr="00480DBA">
        <w:rPr>
          <w:rFonts w:ascii="Times New Roman" w:hAnsi="Times New Roman" w:cs="Times New Roman"/>
        </w:rPr>
        <w:t>is located in</w:t>
      </w:r>
      <w:proofErr w:type="gramEnd"/>
      <w:r w:rsidRPr="00480DBA">
        <w:rPr>
          <w:rFonts w:ascii="Times New Roman" w:hAnsi="Times New Roman" w:cs="Times New Roman"/>
        </w:rPr>
        <w:t xml:space="preserve"> the home care level vacancy, which is the most difficult to fill (</w:t>
      </w:r>
      <w:proofErr w:type="spellStart"/>
      <w:r w:rsidRPr="00480DBA">
        <w:rPr>
          <w:rFonts w:ascii="Times New Roman" w:hAnsi="Times New Roman" w:cs="Times New Roman"/>
        </w:rPr>
        <w:t>Rydenfält</w:t>
      </w:r>
      <w:proofErr w:type="spellEnd"/>
      <w:r w:rsidRPr="00480DBA">
        <w:rPr>
          <w:rFonts w:ascii="Times New Roman" w:hAnsi="Times New Roman" w:cs="Times New Roman"/>
        </w:rPr>
        <w:t xml:space="preserve"> et al., 2020). Such a scarcity directly influences continuity of care, client satisfaction and overall quality of influence in the service. Most employees are being burnt out due to long working hours, underpayment, and emotional stresses and turnover. This has led to the home-care system delivering the demanded and depended-upon services to a weak population who run its services daily.</w:t>
      </w:r>
    </w:p>
    <w:p w14:paraId="178AF9FD" w14:textId="338E5723" w:rsidR="00805A72" w:rsidRPr="00480DBA" w:rsidRDefault="004468F8" w:rsidP="00202F4D">
      <w:pPr>
        <w:pStyle w:val="Heading1"/>
        <w:rPr>
          <w:rFonts w:ascii="Times New Roman" w:hAnsi="Times New Roman" w:cs="Times New Roman"/>
          <w:sz w:val="24"/>
          <w:szCs w:val="24"/>
        </w:rPr>
      </w:pPr>
      <w:bookmarkStart w:id="16" w:name="_Toc216022554"/>
      <w:r w:rsidRPr="00480DBA">
        <w:rPr>
          <w:rFonts w:ascii="Times New Roman" w:hAnsi="Times New Roman" w:cs="Times New Roman"/>
          <w:sz w:val="24"/>
          <w:szCs w:val="24"/>
        </w:rPr>
        <w:lastRenderedPageBreak/>
        <w:t>References</w:t>
      </w:r>
      <w:bookmarkEnd w:id="16"/>
    </w:p>
    <w:p w14:paraId="172E83B2" w14:textId="77777777" w:rsidR="00202F4D" w:rsidRPr="00480DBA" w:rsidRDefault="00202F4D" w:rsidP="00202F4D">
      <w:pPr>
        <w:rPr>
          <w:rFonts w:ascii="Times New Roman" w:hAnsi="Times New Roman" w:cs="Times New Roman"/>
        </w:rPr>
      </w:pPr>
    </w:p>
    <w:p w14:paraId="26444FA7"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Barker, R.O., Stocker, R., Russell, S. &amp; Hanratty, B., 2021. Future-proofing the primary care workforce: A qualitative study of home visits by emergency care practitioners in the UK. European Journal of General Practice, 27(1), pp.68–76. Available at: </w:t>
      </w:r>
      <w:hyperlink r:id="rId11" w:history="1">
        <w:r w:rsidRPr="0067696E">
          <w:rPr>
            <w:rFonts w:ascii="Times New Roman" w:hAnsi="Times New Roman" w:cs="Times New Roman"/>
            <w:color w:val="467886"/>
            <w:kern w:val="2"/>
            <w:u w:val="single"/>
            <w:lang w:eastAsia="en-US"/>
            <w14:ligatures w14:val="standardContextual"/>
          </w:rPr>
          <w:t>https://europepmc.org/article/PMC/8118426</w:t>
        </w:r>
      </w:hyperlink>
    </w:p>
    <w:p w14:paraId="25B08EB7"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 (Accessed: 7 December 2025).</w:t>
      </w:r>
    </w:p>
    <w:p w14:paraId="015FBC2E" w14:textId="77777777" w:rsidR="0067696E" w:rsidRPr="0067696E" w:rsidRDefault="0067696E" w:rsidP="0067696E">
      <w:pPr>
        <w:rPr>
          <w:rFonts w:ascii="Times New Roman" w:hAnsi="Times New Roman" w:cs="Times New Roman"/>
          <w:kern w:val="2"/>
          <w:lang w:eastAsia="en-US"/>
          <w14:ligatures w14:val="standardContextual"/>
        </w:rPr>
      </w:pPr>
    </w:p>
    <w:p w14:paraId="50C2DEF1"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Buchbinder, M., Iwashyna, T.J., Yakusheva, O., Kelly, L.A. &amp; Costa, D.K., 2024. Organizational resilience: A systems-based approach for addressing the workforce crisis in intensive care. Chest, 166(4), pp.673–675. Available at: </w:t>
      </w:r>
      <w:hyperlink r:id="rId12" w:history="1">
        <w:r w:rsidRPr="0067696E">
          <w:rPr>
            <w:rFonts w:ascii="Times New Roman" w:hAnsi="Times New Roman" w:cs="Times New Roman"/>
            <w:color w:val="467886"/>
            <w:kern w:val="2"/>
            <w:u w:val="single"/>
            <w:lang w:eastAsia="en-US"/>
            <w14:ligatures w14:val="standardContextual"/>
          </w:rPr>
          <w:t>https://journal.chestnet.org/article/S0012-3692%2824%2900779-7/fulltext</w:t>
        </w:r>
      </w:hyperlink>
      <w:r w:rsidRPr="0067696E">
        <w:rPr>
          <w:rFonts w:ascii="Times New Roman" w:hAnsi="Times New Roman" w:cs="Times New Roman"/>
          <w:kern w:val="2"/>
          <w:lang w:eastAsia="en-US"/>
          <w14:ligatures w14:val="standardContextual"/>
        </w:rPr>
        <w:t xml:space="preserve"> </w:t>
      </w:r>
    </w:p>
    <w:p w14:paraId="5EEFA029"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(Accessed: 7 December 2025).</w:t>
      </w:r>
    </w:p>
    <w:p w14:paraId="29E03DAE"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Cornes, M., Manthorpe, J., Huxley, P. &amp; Evans, S., 2007. Developing wider workforce regulation in England: Lessons from education, social work and social care. Journal of Interprofessional Care, 21(3), pp.241–250. Available at: </w:t>
      </w:r>
      <w:hyperlink r:id="rId13" w:history="1">
        <w:r w:rsidRPr="0067696E">
          <w:rPr>
            <w:rFonts w:ascii="Times New Roman" w:hAnsi="Times New Roman" w:cs="Times New Roman"/>
            <w:color w:val="467886"/>
            <w:kern w:val="2"/>
            <w:u w:val="single"/>
            <w:lang w:eastAsia="en-US"/>
            <w14:ligatures w14:val="standardContextual"/>
          </w:rPr>
          <w:t>https://kclpure.kcl.ac.uk/portal/en/publications/developing-wider-workforce-regulation-in-england-lessons-from-edu</w:t>
        </w:r>
      </w:hyperlink>
      <w:r w:rsidRPr="0067696E">
        <w:rPr>
          <w:rFonts w:ascii="Times New Roman" w:hAnsi="Times New Roman" w:cs="Times New Roman"/>
          <w:kern w:val="2"/>
          <w:lang w:eastAsia="en-US"/>
          <w14:ligatures w14:val="standardContextual"/>
        </w:rPr>
        <w:t xml:space="preserve"> </w:t>
      </w:r>
    </w:p>
    <w:p w14:paraId="1AAB0E8F"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(Accessed: 7 December 2025).</w:t>
      </w:r>
    </w:p>
    <w:p w14:paraId="2F5A4F54"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Desborough, J., </w:t>
      </w:r>
      <w:proofErr w:type="spellStart"/>
      <w:r w:rsidRPr="0067696E">
        <w:rPr>
          <w:rFonts w:ascii="Times New Roman" w:hAnsi="Times New Roman" w:cs="Times New Roman"/>
          <w:kern w:val="2"/>
          <w:lang w:eastAsia="en-US"/>
          <w14:ligatures w14:val="standardContextual"/>
        </w:rPr>
        <w:t>Blashki</w:t>
      </w:r>
      <w:proofErr w:type="spellEnd"/>
      <w:r w:rsidRPr="0067696E">
        <w:rPr>
          <w:rFonts w:ascii="Times New Roman" w:hAnsi="Times New Roman" w:cs="Times New Roman"/>
          <w:kern w:val="2"/>
          <w:lang w:eastAsia="en-US"/>
          <w14:ligatures w14:val="standardContextual"/>
        </w:rPr>
        <w:t xml:space="preserve">, G., Hall Dykgraaf, S., Vine, R., Roddam, M., </w:t>
      </w:r>
      <w:proofErr w:type="spellStart"/>
      <w:r w:rsidRPr="0067696E">
        <w:rPr>
          <w:rFonts w:ascii="Times New Roman" w:hAnsi="Times New Roman" w:cs="Times New Roman"/>
          <w:kern w:val="2"/>
          <w:lang w:eastAsia="en-US"/>
          <w14:ligatures w14:val="standardContextual"/>
        </w:rPr>
        <w:t>Munindradasa</w:t>
      </w:r>
      <w:proofErr w:type="spellEnd"/>
      <w:r w:rsidRPr="0067696E">
        <w:rPr>
          <w:rFonts w:ascii="Times New Roman" w:hAnsi="Times New Roman" w:cs="Times New Roman"/>
          <w:kern w:val="2"/>
          <w:lang w:eastAsia="en-US"/>
          <w14:ligatures w14:val="standardContextual"/>
        </w:rPr>
        <w:t xml:space="preserve">, A. &amp; Kidd, M., 2022. Rapid deployment of support for a mental health crisis: 10 priorities framing Australia’s COVID-19 pandemic response. Australian Journal of Primary Health, 28(4), pp.271–282. Available at: </w:t>
      </w:r>
      <w:hyperlink r:id="rId14" w:history="1">
        <w:r w:rsidRPr="0067696E">
          <w:rPr>
            <w:rFonts w:ascii="Times New Roman" w:hAnsi="Times New Roman" w:cs="Times New Roman"/>
            <w:color w:val="467886"/>
            <w:kern w:val="2"/>
            <w:u w:val="single"/>
            <w:lang w:eastAsia="en-US"/>
            <w14:ligatures w14:val="standardContextual"/>
          </w:rPr>
          <w:t>https://www.publish.csiro.au/PY/fulltext/PY22006</w:t>
        </w:r>
      </w:hyperlink>
      <w:r w:rsidRPr="0067696E">
        <w:rPr>
          <w:rFonts w:ascii="Times New Roman" w:hAnsi="Times New Roman" w:cs="Times New Roman"/>
          <w:kern w:val="2"/>
          <w:lang w:eastAsia="en-US"/>
          <w14:ligatures w14:val="standardContextual"/>
        </w:rPr>
        <w:t xml:space="preserve"> </w:t>
      </w:r>
    </w:p>
    <w:p w14:paraId="36A21904"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(Accessed: 7 December 2025).</w:t>
      </w:r>
    </w:p>
    <w:p w14:paraId="03A67D95"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Kawar, L.N., Dunbar, G.B., Aquino-Maneja, E.M., Flores, S.L., Squier, V.R. &amp; Failla, K.R., 2024. Quantitative, qualitative, mixed methods, and triangulation research simplified. Journal of Continuing Education in Nursing, 55(7), pp.338–344. Available at: </w:t>
      </w:r>
      <w:hyperlink r:id="rId15" w:history="1">
        <w:r w:rsidRPr="0067696E">
          <w:rPr>
            <w:rFonts w:ascii="Times New Roman" w:hAnsi="Times New Roman" w:cs="Times New Roman"/>
            <w:color w:val="467886"/>
            <w:kern w:val="2"/>
            <w:u w:val="single"/>
            <w:lang w:eastAsia="en-US"/>
            <w14:ligatures w14:val="standardContextual"/>
          </w:rPr>
          <w:t>https://europepmc.org/article/med/38567919</w:t>
        </w:r>
      </w:hyperlink>
    </w:p>
    <w:p w14:paraId="252C696A"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 (Accessed: 7 December 2025).</w:t>
      </w:r>
    </w:p>
    <w:p w14:paraId="33D4C866"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Kehoe MacLeod, K., 2023. Using independent contracting arrangements in integrated care programs for older adults: Implications for clients and the home care workforce in a time of neoliberal restructuring. Journal of Applied Gerontology, 42(4), pp.536–543. Available at: </w:t>
      </w:r>
      <w:hyperlink r:id="rId16" w:history="1">
        <w:r w:rsidRPr="0067696E">
          <w:rPr>
            <w:rFonts w:ascii="Times New Roman" w:hAnsi="Times New Roman" w:cs="Times New Roman"/>
            <w:color w:val="467886"/>
            <w:kern w:val="2"/>
            <w:u w:val="single"/>
            <w:lang w:eastAsia="en-US"/>
            <w14:ligatures w14:val="standardContextual"/>
          </w:rPr>
          <w:t>https://europepmc.org/article/MED/36201193</w:t>
        </w:r>
      </w:hyperlink>
    </w:p>
    <w:p w14:paraId="0518B013"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 (Accessed: 7 December 2025).</w:t>
      </w:r>
    </w:p>
    <w:p w14:paraId="1F27732A"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Keogh, B., Murphy, E., Doyle, L., Sheaf, G., Watts, M. &amp; Higgins, A., 2022. Mental health service </w:t>
      </w:r>
      <w:proofErr w:type="gramStart"/>
      <w:r w:rsidRPr="0067696E">
        <w:rPr>
          <w:rFonts w:ascii="Times New Roman" w:hAnsi="Times New Roman" w:cs="Times New Roman"/>
          <w:kern w:val="2"/>
          <w:lang w:eastAsia="en-US"/>
          <w14:ligatures w14:val="standardContextual"/>
        </w:rPr>
        <w:t>users</w:t>
      </w:r>
      <w:proofErr w:type="gramEnd"/>
      <w:r w:rsidRPr="0067696E">
        <w:rPr>
          <w:rFonts w:ascii="Times New Roman" w:hAnsi="Times New Roman" w:cs="Times New Roman"/>
          <w:kern w:val="2"/>
          <w:lang w:eastAsia="en-US"/>
          <w14:ligatures w14:val="standardContextual"/>
        </w:rPr>
        <w:t xml:space="preserve"> experiences of medication discontinuation: A systematic review of qualitative </w:t>
      </w:r>
      <w:r w:rsidRPr="0067696E">
        <w:rPr>
          <w:rFonts w:ascii="Times New Roman" w:hAnsi="Times New Roman" w:cs="Times New Roman"/>
          <w:kern w:val="2"/>
          <w:lang w:eastAsia="en-US"/>
          <w14:ligatures w14:val="standardContextual"/>
        </w:rPr>
        <w:lastRenderedPageBreak/>
        <w:t xml:space="preserve">studies. Journal of Mental Health, 31(2), pp.227–238. Available at: </w:t>
      </w:r>
      <w:hyperlink r:id="rId17" w:history="1">
        <w:r w:rsidRPr="0067696E">
          <w:rPr>
            <w:rFonts w:ascii="Times New Roman" w:hAnsi="Times New Roman" w:cs="Times New Roman"/>
            <w:color w:val="467886"/>
            <w:kern w:val="2"/>
            <w:u w:val="single"/>
            <w:lang w:eastAsia="en-US"/>
            <w14:ligatures w14:val="standardContextual"/>
          </w:rPr>
          <w:t>https://europepmc.org/article/MED/34126035</w:t>
        </w:r>
      </w:hyperlink>
    </w:p>
    <w:p w14:paraId="4779D6D1"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 (Accessed: 7 December 2025).</w:t>
      </w:r>
    </w:p>
    <w:p w14:paraId="2832F17C"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Nasol, K. &amp; Francisco-Menchavez, V., 2021. Filipino home care workers: Invisible frontline workers in the COVID-19 crisis in the United States. American Behavioural Scientist, 65(10), pp.1365–1383. Available at: </w:t>
      </w:r>
      <w:hyperlink r:id="rId18" w:history="1">
        <w:r w:rsidRPr="0067696E">
          <w:rPr>
            <w:rFonts w:ascii="Times New Roman" w:hAnsi="Times New Roman" w:cs="Times New Roman"/>
            <w:color w:val="467886"/>
            <w:kern w:val="2"/>
            <w:u w:val="single"/>
            <w:lang w:eastAsia="en-US"/>
            <w14:ligatures w14:val="standardContextual"/>
          </w:rPr>
          <w:t>https://journals.sagepub.com/doi/pdf/10.1177/00027642211000410</w:t>
        </w:r>
      </w:hyperlink>
      <w:r w:rsidRPr="0067696E">
        <w:rPr>
          <w:rFonts w:ascii="Times New Roman" w:hAnsi="Times New Roman" w:cs="Times New Roman"/>
          <w:kern w:val="2"/>
          <w:lang w:eastAsia="en-US"/>
          <w14:ligatures w14:val="standardContextual"/>
        </w:rPr>
        <w:t xml:space="preserve"> </w:t>
      </w:r>
    </w:p>
    <w:p w14:paraId="4566E88E"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(Accessed: 7 December 2025).</w:t>
      </w:r>
    </w:p>
    <w:p w14:paraId="17F46681" w14:textId="77777777" w:rsidR="0067696E" w:rsidRPr="0067696E" w:rsidRDefault="0067696E" w:rsidP="0067696E">
      <w:pPr>
        <w:rPr>
          <w:rFonts w:ascii="Times New Roman" w:hAnsi="Times New Roman" w:cs="Times New Roman"/>
          <w:kern w:val="2"/>
          <w:lang w:eastAsia="en-US"/>
          <w14:ligatures w14:val="standardContextual"/>
        </w:rPr>
      </w:pPr>
      <w:proofErr w:type="spellStart"/>
      <w:r w:rsidRPr="0067696E">
        <w:rPr>
          <w:rFonts w:ascii="Times New Roman" w:hAnsi="Times New Roman" w:cs="Times New Roman"/>
          <w:kern w:val="2"/>
          <w:lang w:eastAsia="en-US"/>
          <w14:ligatures w14:val="standardContextual"/>
        </w:rPr>
        <w:t>Rydenfält</w:t>
      </w:r>
      <w:proofErr w:type="spellEnd"/>
      <w:r w:rsidRPr="0067696E">
        <w:rPr>
          <w:rFonts w:ascii="Times New Roman" w:hAnsi="Times New Roman" w:cs="Times New Roman"/>
          <w:kern w:val="2"/>
          <w:lang w:eastAsia="en-US"/>
          <w14:ligatures w14:val="standardContextual"/>
        </w:rPr>
        <w:t xml:space="preserve">, C., Holgersson, C., Östlund, B., Arvidsson, I., Johansson, G. &amp; Persson, R., 2020. Picking low hanging fruit - A scoping review of work environment related interventions in the home care sector. Home Health Care Services Quarterly, 39(4), pp.223–237. Available at: </w:t>
      </w:r>
      <w:hyperlink r:id="rId19" w:history="1">
        <w:r w:rsidRPr="0067696E">
          <w:rPr>
            <w:rFonts w:ascii="Times New Roman" w:hAnsi="Times New Roman" w:cs="Times New Roman"/>
            <w:color w:val="467886"/>
            <w:kern w:val="2"/>
            <w:u w:val="single"/>
            <w:lang w:eastAsia="en-US"/>
            <w14:ligatures w14:val="standardContextual"/>
          </w:rPr>
          <w:t>https://www.tandfonline.com/doi/pdf/10.1080/01621424.2020.1772936</w:t>
        </w:r>
      </w:hyperlink>
      <w:r w:rsidRPr="0067696E">
        <w:rPr>
          <w:rFonts w:ascii="Times New Roman" w:hAnsi="Times New Roman" w:cs="Times New Roman"/>
          <w:kern w:val="2"/>
          <w:lang w:eastAsia="en-US"/>
          <w14:ligatures w14:val="standardContextual"/>
        </w:rPr>
        <w:t xml:space="preserve"> </w:t>
      </w:r>
    </w:p>
    <w:p w14:paraId="160D3151"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(Accessed: 7 December 2025).</w:t>
      </w:r>
    </w:p>
    <w:p w14:paraId="1329AAB9"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Saunders, H., Gallagher‐Ford, L., Kvist, T. &amp; Vehviläinen‐Julkunen, K., 2019. Practicing healthcare professionals’ evidence‐based practice competencies: An overview of systematic reviews. Worldviews on Evidence-Based Nursing, 16(3), pp.176–185. Available at: </w:t>
      </w:r>
      <w:hyperlink r:id="rId20" w:history="1">
        <w:r w:rsidRPr="0067696E">
          <w:rPr>
            <w:rFonts w:ascii="Times New Roman" w:hAnsi="Times New Roman" w:cs="Times New Roman"/>
            <w:color w:val="467886"/>
            <w:kern w:val="2"/>
            <w:u w:val="single"/>
            <w:lang w:eastAsia="en-US"/>
            <w14:ligatures w14:val="standardContextual"/>
          </w:rPr>
          <w:t>https://sigmapubs.onlinelibrary.wiley.com/doi/pdf/10.1111/wvn.12363</w:t>
        </w:r>
      </w:hyperlink>
      <w:r w:rsidRPr="0067696E">
        <w:rPr>
          <w:rFonts w:ascii="Times New Roman" w:hAnsi="Times New Roman" w:cs="Times New Roman"/>
          <w:kern w:val="2"/>
          <w:lang w:eastAsia="en-US"/>
          <w14:ligatures w14:val="standardContextual"/>
        </w:rPr>
        <w:t xml:space="preserve"> </w:t>
      </w:r>
    </w:p>
    <w:p w14:paraId="40873AD2"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(Accessed: 7 December 2025).</w:t>
      </w:r>
    </w:p>
    <w:p w14:paraId="1EE86C4C"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Van De Voorde, L., Larue, R.T., </w:t>
      </w:r>
      <w:proofErr w:type="spellStart"/>
      <w:r w:rsidRPr="0067696E">
        <w:rPr>
          <w:rFonts w:ascii="Times New Roman" w:hAnsi="Times New Roman" w:cs="Times New Roman"/>
          <w:kern w:val="2"/>
          <w:lang w:eastAsia="en-US"/>
          <w14:ligatures w14:val="standardContextual"/>
        </w:rPr>
        <w:t>Pijls</w:t>
      </w:r>
      <w:proofErr w:type="spellEnd"/>
      <w:r w:rsidRPr="0067696E">
        <w:rPr>
          <w:rFonts w:ascii="Times New Roman" w:hAnsi="Times New Roman" w:cs="Times New Roman"/>
          <w:kern w:val="2"/>
          <w:lang w:eastAsia="en-US"/>
          <w14:ligatures w14:val="standardContextual"/>
        </w:rPr>
        <w:t xml:space="preserve">, M., </w:t>
      </w:r>
      <w:proofErr w:type="spellStart"/>
      <w:r w:rsidRPr="0067696E">
        <w:rPr>
          <w:rFonts w:ascii="Times New Roman" w:hAnsi="Times New Roman" w:cs="Times New Roman"/>
          <w:kern w:val="2"/>
          <w:lang w:eastAsia="en-US"/>
          <w14:ligatures w14:val="standardContextual"/>
        </w:rPr>
        <w:t>Buijsen</w:t>
      </w:r>
      <w:proofErr w:type="spellEnd"/>
      <w:r w:rsidRPr="0067696E">
        <w:rPr>
          <w:rFonts w:ascii="Times New Roman" w:hAnsi="Times New Roman" w:cs="Times New Roman"/>
          <w:kern w:val="2"/>
          <w:lang w:eastAsia="en-US"/>
          <w14:ligatures w14:val="standardContextual"/>
        </w:rPr>
        <w:t xml:space="preserve">, J., Troost, E.G., </w:t>
      </w:r>
      <w:proofErr w:type="spellStart"/>
      <w:r w:rsidRPr="0067696E">
        <w:rPr>
          <w:rFonts w:ascii="Times New Roman" w:hAnsi="Times New Roman" w:cs="Times New Roman"/>
          <w:kern w:val="2"/>
          <w:lang w:eastAsia="en-US"/>
          <w14:ligatures w14:val="standardContextual"/>
        </w:rPr>
        <w:t>Berbée</w:t>
      </w:r>
      <w:proofErr w:type="spellEnd"/>
      <w:r w:rsidRPr="0067696E">
        <w:rPr>
          <w:rFonts w:ascii="Times New Roman" w:hAnsi="Times New Roman" w:cs="Times New Roman"/>
          <w:kern w:val="2"/>
          <w:lang w:eastAsia="en-US"/>
          <w14:ligatures w14:val="standardContextual"/>
        </w:rPr>
        <w:t xml:space="preserve">, M., Sosef, M., van Elmpt, W., </w:t>
      </w:r>
      <w:proofErr w:type="spellStart"/>
      <w:r w:rsidRPr="0067696E">
        <w:rPr>
          <w:rFonts w:ascii="Times New Roman" w:hAnsi="Times New Roman" w:cs="Times New Roman"/>
          <w:kern w:val="2"/>
          <w:lang w:eastAsia="en-US"/>
          <w14:ligatures w14:val="standardContextual"/>
        </w:rPr>
        <w:t>Schraepen</w:t>
      </w:r>
      <w:proofErr w:type="spellEnd"/>
      <w:r w:rsidRPr="0067696E">
        <w:rPr>
          <w:rFonts w:ascii="Times New Roman" w:hAnsi="Times New Roman" w:cs="Times New Roman"/>
          <w:kern w:val="2"/>
          <w:lang w:eastAsia="en-US"/>
          <w14:ligatures w14:val="standardContextual"/>
        </w:rPr>
        <w:t xml:space="preserve">, M.C., Vanneste, B., </w:t>
      </w:r>
      <w:proofErr w:type="spellStart"/>
      <w:r w:rsidRPr="0067696E">
        <w:rPr>
          <w:rFonts w:ascii="Times New Roman" w:hAnsi="Times New Roman" w:cs="Times New Roman"/>
          <w:kern w:val="2"/>
          <w:lang w:eastAsia="en-US"/>
          <w14:ligatures w14:val="standardContextual"/>
        </w:rPr>
        <w:t>Oellers</w:t>
      </w:r>
      <w:proofErr w:type="spellEnd"/>
      <w:r w:rsidRPr="0067696E">
        <w:rPr>
          <w:rFonts w:ascii="Times New Roman" w:hAnsi="Times New Roman" w:cs="Times New Roman"/>
          <w:kern w:val="2"/>
          <w:lang w:eastAsia="en-US"/>
          <w14:ligatures w14:val="standardContextual"/>
        </w:rPr>
        <w:t xml:space="preserve">, M. &amp; Lambin, P., 2014. A qualitative synthesis of the evidence behind elective lymph node irradiation in oesophageal cancer. Radiotherapy and Oncology, 113(2), pp.166–174. Available at: </w:t>
      </w:r>
      <w:hyperlink r:id="rId21" w:history="1">
        <w:r w:rsidRPr="0067696E">
          <w:rPr>
            <w:rFonts w:ascii="Times New Roman" w:hAnsi="Times New Roman" w:cs="Times New Roman"/>
            <w:color w:val="467886"/>
            <w:kern w:val="2"/>
            <w:u w:val="single"/>
            <w:lang w:eastAsia="en-US"/>
            <w14:ligatures w14:val="standardContextual"/>
          </w:rPr>
          <w:t>https://www.researchgate.net/publication/269173572_A_qualitative_synthesis_of_the_evidence_behind_elective_lymph_node_irradiation_in_oesophageal_cancer</w:t>
        </w:r>
      </w:hyperlink>
      <w:r w:rsidRPr="0067696E">
        <w:rPr>
          <w:rFonts w:ascii="Times New Roman" w:hAnsi="Times New Roman" w:cs="Times New Roman"/>
          <w:kern w:val="2"/>
          <w:lang w:eastAsia="en-US"/>
          <w14:ligatures w14:val="standardContextual"/>
        </w:rPr>
        <w:t xml:space="preserve"> </w:t>
      </w:r>
    </w:p>
    <w:p w14:paraId="558F6990"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(Accessed: 7 December 2025).</w:t>
      </w:r>
    </w:p>
    <w:p w14:paraId="79D19DDD"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 xml:space="preserve">Yoon, N., Ari, M., Yorio, P., Iskander, J. &amp; D'Alessandro, M., 2022. Applying the CDC Science Impact Framework to the results of the National Institute for Occupational Safety and Health and the Bureau of Labor Statistics 2001 survey of respirator use and practices. Journal of Occupational and Environmental Hygiene, 19(6), pp.394–407. Available at: </w:t>
      </w:r>
      <w:hyperlink r:id="rId22" w:history="1">
        <w:r w:rsidRPr="0067696E">
          <w:rPr>
            <w:rFonts w:ascii="Times New Roman" w:hAnsi="Times New Roman" w:cs="Times New Roman"/>
            <w:color w:val="467886"/>
            <w:kern w:val="2"/>
            <w:u w:val="single"/>
            <w:lang w:eastAsia="en-US"/>
            <w14:ligatures w14:val="standardContextual"/>
          </w:rPr>
          <w:t>https://stacks.cdc.gov/view/cdc/248615</w:t>
        </w:r>
      </w:hyperlink>
      <w:r w:rsidRPr="0067696E">
        <w:rPr>
          <w:rFonts w:ascii="Times New Roman" w:hAnsi="Times New Roman" w:cs="Times New Roman"/>
          <w:kern w:val="2"/>
          <w:lang w:eastAsia="en-US"/>
          <w14:ligatures w14:val="standardContextual"/>
        </w:rPr>
        <w:t xml:space="preserve"> </w:t>
      </w:r>
    </w:p>
    <w:p w14:paraId="79A21E58" w14:textId="77777777" w:rsidR="0067696E" w:rsidRPr="0067696E" w:rsidRDefault="0067696E" w:rsidP="0067696E">
      <w:pPr>
        <w:rPr>
          <w:rFonts w:ascii="Times New Roman" w:hAnsi="Times New Roman" w:cs="Times New Roman"/>
          <w:kern w:val="2"/>
          <w:lang w:eastAsia="en-US"/>
          <w14:ligatures w14:val="standardContextual"/>
        </w:rPr>
      </w:pPr>
      <w:r w:rsidRPr="0067696E">
        <w:rPr>
          <w:rFonts w:ascii="Times New Roman" w:hAnsi="Times New Roman" w:cs="Times New Roman"/>
          <w:kern w:val="2"/>
          <w:lang w:eastAsia="en-US"/>
          <w14:ligatures w14:val="standardContextual"/>
        </w:rPr>
        <w:t>(Accessed: 7 December 2025).</w:t>
      </w:r>
    </w:p>
    <w:p w14:paraId="216F3745" w14:textId="77777777" w:rsidR="00A02A9F" w:rsidRPr="00615817" w:rsidRDefault="00A02A9F" w:rsidP="00A02A9F">
      <w:pPr>
        <w:rPr>
          <w:rFonts w:ascii="Arial" w:eastAsia="Arial" w:hAnsi="Arial" w:cs="Arial"/>
          <w:sz w:val="22"/>
          <w:szCs w:val="22"/>
        </w:rPr>
      </w:pPr>
    </w:p>
    <w:sectPr w:rsidR="00A02A9F" w:rsidRPr="00615817" w:rsidSect="00722EFE">
      <w:footerReference w:type="first" r:id="rId2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42B14" w14:textId="77777777" w:rsidR="000445CB" w:rsidRDefault="000445CB" w:rsidP="002A1842">
      <w:pPr>
        <w:spacing w:after="0" w:line="240" w:lineRule="auto"/>
      </w:pPr>
      <w:r>
        <w:separator/>
      </w:r>
    </w:p>
  </w:endnote>
  <w:endnote w:type="continuationSeparator" w:id="0">
    <w:p w14:paraId="2E7A7667" w14:textId="77777777" w:rsidR="000445CB" w:rsidRDefault="000445C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7F96657"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55D7E68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2387E559"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2F764539"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F36E0" w14:textId="77777777" w:rsidR="000445CB" w:rsidRDefault="000445CB" w:rsidP="002A1842">
      <w:pPr>
        <w:spacing w:after="0" w:line="240" w:lineRule="auto"/>
      </w:pPr>
      <w:r>
        <w:separator/>
      </w:r>
    </w:p>
  </w:footnote>
  <w:footnote w:type="continuationSeparator" w:id="0">
    <w:p w14:paraId="35C0F750" w14:textId="77777777" w:rsidR="000445CB" w:rsidRDefault="000445CB"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04985401">
    <w:abstractNumId w:val="5"/>
  </w:num>
  <w:num w:numId="2" w16cid:durableId="1187907769">
    <w:abstractNumId w:val="3"/>
  </w:num>
  <w:num w:numId="3" w16cid:durableId="1685327945">
    <w:abstractNumId w:val="2"/>
  </w:num>
  <w:num w:numId="4" w16cid:durableId="2055153517">
    <w:abstractNumId w:val="1"/>
  </w:num>
  <w:num w:numId="5" w16cid:durableId="1801146199">
    <w:abstractNumId w:val="4"/>
  </w:num>
  <w:num w:numId="6" w16cid:durableId="1544711448">
    <w:abstractNumId w:val="0"/>
  </w:num>
  <w:num w:numId="7" w16cid:durableId="214243837">
    <w:abstractNumId w:val="7"/>
  </w:num>
  <w:num w:numId="8" w16cid:durableId="7848889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24783"/>
    <w:rsid w:val="00172AD1"/>
    <w:rsid w:val="001813E7"/>
    <w:rsid w:val="001B7B19"/>
    <w:rsid w:val="00202F4D"/>
    <w:rsid w:val="002A1842"/>
    <w:rsid w:val="0041240D"/>
    <w:rsid w:val="004468F8"/>
    <w:rsid w:val="00480DBA"/>
    <w:rsid w:val="004B0657"/>
    <w:rsid w:val="005069E8"/>
    <w:rsid w:val="00530E16"/>
    <w:rsid w:val="00615817"/>
    <w:rsid w:val="00661FC7"/>
    <w:rsid w:val="0067696E"/>
    <w:rsid w:val="00720110"/>
    <w:rsid w:val="00722EFE"/>
    <w:rsid w:val="007637E9"/>
    <w:rsid w:val="007D2138"/>
    <w:rsid w:val="00805A72"/>
    <w:rsid w:val="008E7834"/>
    <w:rsid w:val="009F60D1"/>
    <w:rsid w:val="00A02A9F"/>
    <w:rsid w:val="00A24D81"/>
    <w:rsid w:val="00A3548E"/>
    <w:rsid w:val="00A75B15"/>
    <w:rsid w:val="00AC08CF"/>
    <w:rsid w:val="00AE06EA"/>
    <w:rsid w:val="00B50ECA"/>
    <w:rsid w:val="00B564CB"/>
    <w:rsid w:val="00B65ED6"/>
    <w:rsid w:val="00BA0043"/>
    <w:rsid w:val="00BA4623"/>
    <w:rsid w:val="00C05EA5"/>
    <w:rsid w:val="00CD4D40"/>
    <w:rsid w:val="00CF56E2"/>
    <w:rsid w:val="00CF650B"/>
    <w:rsid w:val="00D15C6B"/>
    <w:rsid w:val="00D62A9C"/>
    <w:rsid w:val="00DB181C"/>
    <w:rsid w:val="00DD7BC8"/>
    <w:rsid w:val="00E47C26"/>
    <w:rsid w:val="00EA7F23"/>
    <w:rsid w:val="00F100AD"/>
    <w:rsid w:val="00F4752A"/>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A1058"/>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1247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kclpure.kcl.ac.uk/portal/en/publications/developing-wider-workforce-regulation-in-england-lessons-from-edu" TargetMode="External"/><Relationship Id="rId18" Type="http://schemas.openxmlformats.org/officeDocument/2006/relationships/hyperlink" Target="https://journals.sagepub.com/doi/pdf/10.1177/00027642211000410" TargetMode="External"/><Relationship Id="rId3" Type="http://schemas.openxmlformats.org/officeDocument/2006/relationships/numbering" Target="numbering.xml"/><Relationship Id="rId21" Type="http://schemas.openxmlformats.org/officeDocument/2006/relationships/hyperlink" Target="https://www.researchgate.net/publication/269173572_A_qualitative_synthesis_of_the_evidence_behind_elective_lymph_node_irradiation_in_oesophageal_cancer" TargetMode="External"/><Relationship Id="rId7" Type="http://schemas.openxmlformats.org/officeDocument/2006/relationships/footnotes" Target="footnotes.xml"/><Relationship Id="rId12" Type="http://schemas.openxmlformats.org/officeDocument/2006/relationships/hyperlink" Target="https://journal.chestnet.org/article/S0012-3692%2824%2900779-7/fulltext" TargetMode="External"/><Relationship Id="rId17" Type="http://schemas.openxmlformats.org/officeDocument/2006/relationships/hyperlink" Target="https://europepmc.org/article/MED/3412603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opepmc.org/article/MED/36201193" TargetMode="External"/><Relationship Id="rId20" Type="http://schemas.openxmlformats.org/officeDocument/2006/relationships/hyperlink" Target="https://sigmapubs.onlinelibrary.wiley.com/doi/pdf/10.1111/wvn.1236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opepmc.org/article/PMC/8118426"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uropepmc.org/article/med/38567919" TargetMode="External"/><Relationship Id="rId23"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hyperlink" Target="https://www.tandfonline.com/doi/pdf/10.1080/01621424.2020.1772936"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publish.csiro.au/PY/fulltext/PY22006" TargetMode="External"/><Relationship Id="rId22" Type="http://schemas.openxmlformats.org/officeDocument/2006/relationships/hyperlink" Target="https://stacks.cdc.gov/view/cdc/2486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9</Pages>
  <Words>2647</Words>
  <Characters>15093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Stefana Ion</cp:lastModifiedBy>
  <cp:revision>6</cp:revision>
  <dcterms:created xsi:type="dcterms:W3CDTF">2025-11-30T14:48:00Z</dcterms:created>
  <dcterms:modified xsi:type="dcterms:W3CDTF">2025-12-14T15:01:00Z</dcterms:modified>
</cp:coreProperties>
</file>