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6BD3A5" w14:textId="66250C9E" w:rsidR="00905855" w:rsidRPr="000A6E07" w:rsidRDefault="00BD16AB" w:rsidP="00905855">
      <w:pPr>
        <w:spacing w:line="360" w:lineRule="auto"/>
        <w:jc w:val="both"/>
        <w:rPr>
          <w:rFonts w:ascii="Arial" w:hAnsi="Arial" w:cs="Arial"/>
          <w:sz w:val="24"/>
          <w:szCs w:val="24"/>
        </w:rPr>
      </w:pPr>
      <w:r w:rsidRPr="000A6E07">
        <w:rPr>
          <w:rFonts w:ascii="Arial" w:hAnsi="Arial" w:cs="Arial"/>
          <w:noProof/>
          <w:sz w:val="24"/>
          <w:szCs w:val="24"/>
        </w:rPr>
        <w:drawing>
          <wp:anchor distT="0" distB="0" distL="114300" distR="114300" simplePos="0" relativeHeight="251648000" behindDoc="0" locked="0" layoutInCell="1" allowOverlap="1" wp14:anchorId="211ED51D" wp14:editId="3295AB91">
            <wp:simplePos x="0" y="0"/>
            <wp:positionH relativeFrom="margin">
              <wp:posOffset>4041140</wp:posOffset>
            </wp:positionH>
            <wp:positionV relativeFrom="paragraph">
              <wp:posOffset>0</wp:posOffset>
            </wp:positionV>
            <wp:extent cx="2746186" cy="1219200"/>
            <wp:effectExtent l="0" t="0" r="0" b="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6186" cy="1219200"/>
                    </a:xfrm>
                    <a:prstGeom prst="rect">
                      <a:avLst/>
                    </a:prstGeom>
                    <a:noFill/>
                    <a:ln>
                      <a:noFill/>
                    </a:ln>
                  </pic:spPr>
                </pic:pic>
              </a:graphicData>
            </a:graphic>
          </wp:anchor>
        </w:drawing>
      </w:r>
    </w:p>
    <w:p w14:paraId="542DA405" w14:textId="37878C7B" w:rsidR="00B3102B" w:rsidRPr="000A6E07" w:rsidRDefault="00B3102B" w:rsidP="00B3102B">
      <w:pPr>
        <w:spacing w:line="360" w:lineRule="auto"/>
        <w:jc w:val="both"/>
        <w:rPr>
          <w:rFonts w:ascii="Arial" w:hAnsi="Arial" w:cs="Arial"/>
          <w:sz w:val="24"/>
          <w:szCs w:val="24"/>
        </w:rPr>
      </w:pPr>
    </w:p>
    <w:p w14:paraId="75FA2FE6" w14:textId="1B4D0267" w:rsidR="00B3102B" w:rsidRPr="000A6E07" w:rsidRDefault="00B3102B" w:rsidP="00B3102B">
      <w:pPr>
        <w:spacing w:line="360" w:lineRule="auto"/>
        <w:jc w:val="both"/>
        <w:rPr>
          <w:rFonts w:ascii="Arial" w:hAnsi="Arial" w:cs="Arial"/>
          <w:sz w:val="24"/>
          <w:szCs w:val="24"/>
        </w:rPr>
      </w:pPr>
    </w:p>
    <w:p w14:paraId="185686EF" w14:textId="13322701" w:rsidR="00B3102B" w:rsidRPr="000A6E07" w:rsidRDefault="005D3954" w:rsidP="00BD16AB">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59264" behindDoc="0" locked="0" layoutInCell="1" allowOverlap="1" wp14:anchorId="1A1CA0CB" wp14:editId="7CDBF3D3">
            <wp:simplePos x="0" y="0"/>
            <wp:positionH relativeFrom="margin">
              <wp:posOffset>-462280</wp:posOffset>
            </wp:positionH>
            <wp:positionV relativeFrom="paragraph">
              <wp:posOffset>120650</wp:posOffset>
            </wp:positionV>
            <wp:extent cx="7574590" cy="8554720"/>
            <wp:effectExtent l="0" t="0" r="7620" b="0"/>
            <wp:wrapNone/>
            <wp:docPr id="10585473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547332"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7574590" cy="8554720"/>
                    </a:xfrm>
                    <a:prstGeom prst="rect">
                      <a:avLst/>
                    </a:prstGeom>
                  </pic:spPr>
                </pic:pic>
              </a:graphicData>
            </a:graphic>
            <wp14:sizeRelH relativeFrom="margin">
              <wp14:pctWidth>0</wp14:pctWidth>
            </wp14:sizeRelH>
            <wp14:sizeRelV relativeFrom="margin">
              <wp14:pctHeight>0</wp14:pctHeight>
            </wp14:sizeRelV>
          </wp:anchor>
        </w:drawing>
      </w:r>
      <w:r w:rsidR="00B3102B" w:rsidRPr="000A6E07">
        <w:rPr>
          <w:rFonts w:ascii="Arial" w:hAnsi="Arial" w:cs="Arial"/>
          <w:sz w:val="24"/>
          <w:szCs w:val="24"/>
        </w:rPr>
        <w:tab/>
      </w:r>
      <w:r w:rsidR="00B3102B" w:rsidRPr="000A6E07">
        <w:rPr>
          <w:rFonts w:ascii="Arial" w:hAnsi="Arial" w:cs="Arial"/>
          <w:sz w:val="24"/>
          <w:szCs w:val="24"/>
        </w:rPr>
        <w:tab/>
      </w:r>
      <w:r w:rsidR="00B3102B" w:rsidRPr="000A6E07">
        <w:rPr>
          <w:rFonts w:ascii="Arial" w:hAnsi="Arial" w:cs="Arial"/>
          <w:sz w:val="24"/>
          <w:szCs w:val="24"/>
        </w:rPr>
        <w:tab/>
      </w:r>
      <w:r w:rsidR="00B3102B" w:rsidRPr="000A6E07">
        <w:rPr>
          <w:rFonts w:ascii="Arial" w:hAnsi="Arial" w:cs="Arial"/>
          <w:sz w:val="24"/>
          <w:szCs w:val="24"/>
        </w:rPr>
        <w:tab/>
      </w:r>
    </w:p>
    <w:p w14:paraId="4A834E8C" w14:textId="6197FDB2" w:rsidR="00B3102B" w:rsidRPr="000A6E07" w:rsidRDefault="00B3102B" w:rsidP="00B3102B">
      <w:pPr>
        <w:spacing w:line="360" w:lineRule="auto"/>
        <w:jc w:val="both"/>
        <w:rPr>
          <w:rFonts w:ascii="Arial" w:hAnsi="Arial" w:cs="Arial"/>
          <w:sz w:val="24"/>
          <w:szCs w:val="24"/>
        </w:rPr>
      </w:pPr>
    </w:p>
    <w:p w14:paraId="2A6934E4" w14:textId="4E0AC79A" w:rsidR="00B3102B" w:rsidRPr="000A6E07" w:rsidRDefault="000610A3" w:rsidP="00B3102B">
      <w:pPr>
        <w:spacing w:line="360" w:lineRule="auto"/>
        <w:jc w:val="both"/>
        <w:rPr>
          <w:rFonts w:ascii="Arial" w:hAnsi="Arial" w:cs="Arial"/>
          <w:sz w:val="24"/>
          <w:szCs w:val="24"/>
        </w:rPr>
      </w:pPr>
      <w:r w:rsidRPr="00BD16AB">
        <w:rPr>
          <w:rFonts w:ascii="Arial" w:hAnsi="Arial" w:cs="Arial"/>
          <w:noProof/>
          <w:sz w:val="24"/>
          <w:szCs w:val="24"/>
        </w:rPr>
        <mc:AlternateContent>
          <mc:Choice Requires="wps">
            <w:drawing>
              <wp:anchor distT="45720" distB="45720" distL="114300" distR="114300" simplePos="0" relativeHeight="251676672" behindDoc="0" locked="0" layoutInCell="1" allowOverlap="1" wp14:anchorId="0DCFFEC7" wp14:editId="1FAFDFA7">
                <wp:simplePos x="0" y="0"/>
                <wp:positionH relativeFrom="margin">
                  <wp:posOffset>-175260</wp:posOffset>
                </wp:positionH>
                <wp:positionV relativeFrom="paragraph">
                  <wp:posOffset>102016</wp:posOffset>
                </wp:positionV>
                <wp:extent cx="6351270" cy="67360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1270" cy="6736080"/>
                        </a:xfrm>
                        <a:prstGeom prst="rect">
                          <a:avLst/>
                        </a:prstGeom>
                        <a:noFill/>
                        <a:ln w="9525">
                          <a:noFill/>
                          <a:miter lim="800000"/>
                          <a:headEnd/>
                          <a:tailEnd/>
                        </a:ln>
                      </wps:spPr>
                      <wps:txbx>
                        <w:txbxContent>
                          <w:p w14:paraId="5912351C" w14:textId="2BF200C2" w:rsidR="00BD16AB" w:rsidRPr="007A336D" w:rsidRDefault="007A336D" w:rsidP="00BD16AB">
                            <w:pPr>
                              <w:spacing w:line="360" w:lineRule="auto"/>
                              <w:jc w:val="both"/>
                              <w:rPr>
                                <w:rFonts w:ascii="Poppins" w:hAnsi="Poppins" w:cs="Poppins"/>
                                <w:color w:val="FFFFFF" w:themeColor="background1"/>
                                <w:sz w:val="70"/>
                                <w:szCs w:val="70"/>
                              </w:rPr>
                            </w:pPr>
                            <w:r w:rsidRPr="007A336D">
                              <w:rPr>
                                <w:rFonts w:ascii="Poppins" w:hAnsi="Poppins" w:cs="Poppins"/>
                                <w:color w:val="FFFFFF" w:themeColor="background1"/>
                                <w:sz w:val="70"/>
                                <w:szCs w:val="70"/>
                              </w:rPr>
                              <w:t xml:space="preserve">Report: </w:t>
                            </w:r>
                            <w:r w:rsidR="00043A1F" w:rsidRPr="00043A1F">
                              <w:rPr>
                                <w:rFonts w:ascii="Poppins" w:hAnsi="Poppins" w:cs="Poppins"/>
                                <w:color w:val="FFFFFF" w:themeColor="background1"/>
                                <w:sz w:val="70"/>
                                <w:szCs w:val="70"/>
                              </w:rPr>
                              <w:t xml:space="preserve">Assessment </w:t>
                            </w:r>
                            <w:r w:rsidR="001C4342">
                              <w:rPr>
                                <w:rFonts w:ascii="Poppins" w:hAnsi="Poppins" w:cs="Poppins"/>
                                <w:color w:val="FFFFFF" w:themeColor="background1"/>
                                <w:sz w:val="70"/>
                                <w:szCs w:val="70"/>
                              </w:rPr>
                              <w:t>1</w:t>
                            </w:r>
                            <w:r w:rsidR="00BD16AB" w:rsidRPr="007A336D">
                              <w:rPr>
                                <w:rFonts w:ascii="Poppins" w:hAnsi="Poppins" w:cs="Poppins"/>
                                <w:color w:val="FFFFFF" w:themeColor="background1"/>
                                <w:sz w:val="70"/>
                                <w:szCs w:val="70"/>
                              </w:rPr>
                              <w:t xml:space="preserve"> </w:t>
                            </w:r>
                          </w:p>
                          <w:p w14:paraId="2A8C533B" w14:textId="77777777" w:rsidR="00BD16AB" w:rsidRPr="00BD16AB" w:rsidRDefault="00BD16AB" w:rsidP="00BD16AB">
                            <w:pPr>
                              <w:spacing w:line="360" w:lineRule="auto"/>
                              <w:jc w:val="both"/>
                              <w:rPr>
                                <w:rFonts w:ascii="Poppins" w:hAnsi="Poppins" w:cs="Poppins"/>
                                <w:color w:val="FFFFFF" w:themeColor="background1"/>
                                <w:sz w:val="24"/>
                                <w:szCs w:val="24"/>
                              </w:rPr>
                            </w:pPr>
                          </w:p>
                          <w:p w14:paraId="6461D307" w14:textId="77777777" w:rsidR="00BD16AB" w:rsidRDefault="00BD16AB" w:rsidP="00BD16AB">
                            <w:pPr>
                              <w:spacing w:line="360" w:lineRule="auto"/>
                              <w:jc w:val="both"/>
                              <w:rPr>
                                <w:rFonts w:ascii="Poppins" w:hAnsi="Poppins" w:cs="Poppins"/>
                                <w:color w:val="FFFFFF" w:themeColor="background1"/>
                                <w:sz w:val="24"/>
                                <w:szCs w:val="24"/>
                              </w:rPr>
                            </w:pPr>
                          </w:p>
                          <w:p w14:paraId="24EAA1F3" w14:textId="77777777" w:rsidR="00624DBD" w:rsidRDefault="00624DBD" w:rsidP="00BD16AB">
                            <w:pPr>
                              <w:spacing w:line="360" w:lineRule="auto"/>
                              <w:jc w:val="both"/>
                              <w:rPr>
                                <w:rFonts w:ascii="Poppins" w:hAnsi="Poppins" w:cs="Poppins"/>
                                <w:color w:val="FFFFFF" w:themeColor="background1"/>
                                <w:sz w:val="24"/>
                                <w:szCs w:val="24"/>
                              </w:rPr>
                            </w:pPr>
                          </w:p>
                          <w:p w14:paraId="75428658" w14:textId="77777777" w:rsidR="00624DBD" w:rsidRDefault="00624DBD" w:rsidP="00BD16AB">
                            <w:pPr>
                              <w:spacing w:line="360" w:lineRule="auto"/>
                              <w:jc w:val="both"/>
                              <w:rPr>
                                <w:rFonts w:ascii="Poppins" w:hAnsi="Poppins" w:cs="Poppins"/>
                                <w:color w:val="FFFFFF" w:themeColor="background1"/>
                                <w:sz w:val="24"/>
                                <w:szCs w:val="24"/>
                              </w:rPr>
                            </w:pPr>
                          </w:p>
                          <w:p w14:paraId="7AF7BCBC" w14:textId="77777777" w:rsidR="00624DBD" w:rsidRDefault="00624DBD" w:rsidP="00BD16AB">
                            <w:pPr>
                              <w:spacing w:line="360" w:lineRule="auto"/>
                              <w:jc w:val="both"/>
                              <w:rPr>
                                <w:rFonts w:ascii="Poppins" w:hAnsi="Poppins" w:cs="Poppins"/>
                                <w:color w:val="FFFFFF" w:themeColor="background1"/>
                                <w:sz w:val="24"/>
                                <w:szCs w:val="24"/>
                              </w:rPr>
                            </w:pPr>
                          </w:p>
                          <w:p w14:paraId="1C8F07AD" w14:textId="77777777" w:rsidR="007A336D" w:rsidRPr="00BD16AB" w:rsidRDefault="007A336D" w:rsidP="00BD16AB">
                            <w:pPr>
                              <w:spacing w:line="360" w:lineRule="auto"/>
                              <w:jc w:val="both"/>
                              <w:rPr>
                                <w:rFonts w:ascii="Poppins" w:hAnsi="Poppins" w:cs="Poppins"/>
                                <w:color w:val="FFFFFF" w:themeColor="background1"/>
                                <w:sz w:val="24"/>
                                <w:szCs w:val="24"/>
                              </w:rPr>
                            </w:pPr>
                          </w:p>
                          <w:p w14:paraId="764C157C" w14:textId="7C992A06" w:rsidR="00BD16AB" w:rsidRPr="00BD16AB" w:rsidRDefault="00AF5B48" w:rsidP="000610A3">
                            <w:pPr>
                              <w:spacing w:line="276" w:lineRule="auto"/>
                              <w:jc w:val="both"/>
                              <w:rPr>
                                <w:rFonts w:ascii="Poppins" w:hAnsi="Poppins" w:cs="Poppins"/>
                                <w:color w:val="FFFFFF" w:themeColor="background1"/>
                                <w:sz w:val="24"/>
                                <w:szCs w:val="24"/>
                              </w:rPr>
                            </w:pPr>
                            <w:r w:rsidRPr="007A336D">
                              <w:rPr>
                                <w:rFonts w:ascii="Poppins" w:hAnsi="Poppins" w:cs="Poppins"/>
                                <w:b/>
                                <w:bCs/>
                                <w:color w:val="FFFFFF" w:themeColor="background1"/>
                                <w:sz w:val="24"/>
                                <w:szCs w:val="24"/>
                              </w:rPr>
                              <w:t>N</w:t>
                            </w:r>
                            <w:r w:rsidR="00BD16AB" w:rsidRPr="007A336D">
                              <w:rPr>
                                <w:rFonts w:ascii="Poppins" w:hAnsi="Poppins" w:cs="Poppins"/>
                                <w:b/>
                                <w:bCs/>
                                <w:color w:val="FFFFFF" w:themeColor="background1"/>
                                <w:sz w:val="24"/>
                                <w:szCs w:val="24"/>
                              </w:rPr>
                              <w:t>ame</w:t>
                            </w:r>
                            <w:r w:rsidR="00BD16AB" w:rsidRPr="00BD16AB">
                              <w:rPr>
                                <w:rFonts w:ascii="Poppins" w:hAnsi="Poppins" w:cs="Poppins"/>
                                <w:color w:val="FFFFFF" w:themeColor="background1"/>
                                <w:sz w:val="24"/>
                                <w:szCs w:val="24"/>
                              </w:rPr>
                              <w:t>:  Crystal Hall</w:t>
                            </w:r>
                            <w:r w:rsidR="00BD16AB" w:rsidRPr="00BD16AB">
                              <w:rPr>
                                <w:rFonts w:ascii="Poppins" w:hAnsi="Poppins" w:cs="Poppins"/>
                                <w:color w:val="FFFFFF" w:themeColor="background1"/>
                                <w:sz w:val="24"/>
                                <w:szCs w:val="24"/>
                              </w:rPr>
                              <w:tab/>
                            </w:r>
                          </w:p>
                          <w:p w14:paraId="5FE136C6" w14:textId="77777777" w:rsidR="00BD16AB" w:rsidRPr="00BD16AB" w:rsidRDefault="00BD16AB" w:rsidP="000610A3">
                            <w:pPr>
                              <w:spacing w:line="276" w:lineRule="auto"/>
                              <w:jc w:val="both"/>
                              <w:rPr>
                                <w:rFonts w:ascii="Poppins" w:hAnsi="Poppins" w:cs="Poppins"/>
                                <w:color w:val="FFFFFF" w:themeColor="background1"/>
                                <w:sz w:val="24"/>
                                <w:szCs w:val="24"/>
                              </w:rPr>
                            </w:pPr>
                            <w:r w:rsidRPr="007A336D">
                              <w:rPr>
                                <w:rFonts w:ascii="Poppins" w:hAnsi="Poppins" w:cs="Poppins"/>
                                <w:b/>
                                <w:bCs/>
                                <w:color w:val="FFFFFF" w:themeColor="background1"/>
                                <w:sz w:val="24"/>
                                <w:szCs w:val="24"/>
                              </w:rPr>
                              <w:t>Stu</w:t>
                            </w:r>
                            <w:r w:rsidRPr="003B219A">
                              <w:rPr>
                                <w:rFonts w:ascii="Poppins" w:hAnsi="Poppins" w:cs="Poppins"/>
                                <w:b/>
                                <w:bCs/>
                                <w:color w:val="FFFFFF" w:themeColor="background1"/>
                                <w:sz w:val="24"/>
                                <w:szCs w:val="24"/>
                              </w:rPr>
                              <w:t xml:space="preserve">dent ID: </w:t>
                            </w:r>
                            <w:r w:rsidRPr="00BD16AB">
                              <w:rPr>
                                <w:rFonts w:ascii="Poppins" w:hAnsi="Poppins" w:cs="Poppins"/>
                                <w:color w:val="FFFFFF" w:themeColor="background1"/>
                                <w:sz w:val="24"/>
                                <w:szCs w:val="24"/>
                              </w:rPr>
                              <w:t xml:space="preserve"> 2237516</w:t>
                            </w:r>
                          </w:p>
                          <w:p w14:paraId="60FC6FCB" w14:textId="618B70DF" w:rsidR="003B219A" w:rsidRDefault="00BD16AB" w:rsidP="000610A3">
                            <w:pPr>
                              <w:spacing w:line="276" w:lineRule="auto"/>
                              <w:jc w:val="both"/>
                              <w:rPr>
                                <w:rFonts w:ascii="Poppins" w:hAnsi="Poppins" w:cs="Poppins"/>
                                <w:color w:val="FFFFFF" w:themeColor="background1"/>
                                <w:sz w:val="24"/>
                                <w:szCs w:val="24"/>
                              </w:rPr>
                            </w:pPr>
                            <w:r w:rsidRPr="007A336D">
                              <w:rPr>
                                <w:rFonts w:ascii="Poppins" w:hAnsi="Poppins" w:cs="Poppins"/>
                                <w:b/>
                                <w:bCs/>
                                <w:color w:val="FFFFFF" w:themeColor="background1"/>
                                <w:sz w:val="24"/>
                                <w:szCs w:val="24"/>
                              </w:rPr>
                              <w:t>Module</w:t>
                            </w:r>
                            <w:r w:rsidRPr="00BD16AB">
                              <w:rPr>
                                <w:rFonts w:ascii="Poppins" w:hAnsi="Poppins" w:cs="Poppins"/>
                                <w:color w:val="FFFFFF" w:themeColor="background1"/>
                                <w:sz w:val="24"/>
                                <w:szCs w:val="24"/>
                              </w:rPr>
                              <w:t xml:space="preserve">: </w:t>
                            </w:r>
                            <w:r w:rsidR="001C4342" w:rsidRPr="001C4342">
                              <w:rPr>
                                <w:rFonts w:ascii="Poppins" w:hAnsi="Poppins" w:cs="Poppins"/>
                                <w:color w:val="FFFFFF" w:themeColor="background1"/>
                                <w:sz w:val="24"/>
                                <w:szCs w:val="24"/>
                              </w:rPr>
                              <w:t>Human Resource Management</w:t>
                            </w:r>
                            <w:r w:rsidR="003B219A" w:rsidRPr="003B219A">
                              <w:rPr>
                                <w:rFonts w:ascii="Poppins" w:hAnsi="Poppins" w:cs="Poppins"/>
                                <w:color w:val="FFFFFF" w:themeColor="background1"/>
                                <w:sz w:val="24"/>
                                <w:szCs w:val="24"/>
                              </w:rPr>
                              <w:t xml:space="preserve"> – Assessment </w:t>
                            </w:r>
                            <w:r w:rsidR="001C4342">
                              <w:rPr>
                                <w:rFonts w:ascii="Poppins" w:hAnsi="Poppins" w:cs="Poppins"/>
                                <w:color w:val="FFFFFF" w:themeColor="background1"/>
                                <w:sz w:val="24"/>
                                <w:szCs w:val="24"/>
                              </w:rPr>
                              <w:t>1</w:t>
                            </w:r>
                          </w:p>
                          <w:p w14:paraId="20680A1A" w14:textId="453C054F" w:rsidR="00BD16AB" w:rsidRPr="00BD16AB" w:rsidRDefault="00BD16AB" w:rsidP="000610A3">
                            <w:pPr>
                              <w:spacing w:line="276" w:lineRule="auto"/>
                              <w:jc w:val="both"/>
                              <w:rPr>
                                <w:rFonts w:ascii="Poppins" w:hAnsi="Poppins" w:cs="Poppins"/>
                                <w:color w:val="FFFFFF" w:themeColor="background1"/>
                                <w:sz w:val="24"/>
                                <w:szCs w:val="24"/>
                              </w:rPr>
                            </w:pPr>
                            <w:r w:rsidRPr="007A336D">
                              <w:rPr>
                                <w:rFonts w:ascii="Poppins" w:hAnsi="Poppins" w:cs="Poppins"/>
                                <w:b/>
                                <w:bCs/>
                                <w:color w:val="FFFFFF" w:themeColor="background1"/>
                                <w:sz w:val="24"/>
                                <w:szCs w:val="24"/>
                              </w:rPr>
                              <w:t>Code</w:t>
                            </w:r>
                            <w:r w:rsidRPr="00BD16AB">
                              <w:rPr>
                                <w:rFonts w:ascii="Poppins" w:hAnsi="Poppins" w:cs="Poppins"/>
                                <w:color w:val="FFFFFF" w:themeColor="background1"/>
                                <w:sz w:val="24"/>
                                <w:szCs w:val="24"/>
                              </w:rPr>
                              <w:t>:</w:t>
                            </w:r>
                            <w:r w:rsidR="004E2DF8">
                              <w:rPr>
                                <w:rFonts w:ascii="Poppins" w:hAnsi="Poppins" w:cs="Poppins"/>
                                <w:color w:val="FFFFFF" w:themeColor="background1"/>
                                <w:sz w:val="24"/>
                                <w:szCs w:val="24"/>
                              </w:rPr>
                              <w:t xml:space="preserve"> </w:t>
                            </w:r>
                            <w:r w:rsidR="001C4342" w:rsidRPr="001C4342">
                              <w:rPr>
                                <w:rFonts w:ascii="Poppins" w:hAnsi="Poppins" w:cs="Poppins"/>
                                <w:color w:val="FFFFFF" w:themeColor="background1"/>
                                <w:sz w:val="24"/>
                                <w:szCs w:val="24"/>
                              </w:rPr>
                              <w:t>LCMB7000</w:t>
                            </w:r>
                          </w:p>
                          <w:p w14:paraId="31DF0413" w14:textId="3F7FF29B" w:rsidR="00BD16AB" w:rsidRPr="00BD16AB" w:rsidRDefault="00BD16AB" w:rsidP="001C4342">
                            <w:pPr>
                              <w:spacing w:line="276" w:lineRule="auto"/>
                              <w:jc w:val="both"/>
                              <w:rPr>
                                <w:rFonts w:ascii="Poppins" w:hAnsi="Poppins" w:cs="Poppins"/>
                                <w:color w:val="FFFFFF" w:themeColor="background1"/>
                              </w:rPr>
                            </w:pPr>
                            <w:r w:rsidRPr="007A336D">
                              <w:rPr>
                                <w:rFonts w:ascii="Poppins" w:hAnsi="Poppins" w:cs="Poppins"/>
                                <w:b/>
                                <w:bCs/>
                                <w:color w:val="FFFFFF" w:themeColor="background1"/>
                                <w:sz w:val="24"/>
                                <w:szCs w:val="24"/>
                              </w:rPr>
                              <w:t>Lecturer</w:t>
                            </w:r>
                            <w:r w:rsidRPr="00BD16AB">
                              <w:rPr>
                                <w:rFonts w:ascii="Poppins" w:hAnsi="Poppins" w:cs="Poppins"/>
                                <w:color w:val="FFFFFF" w:themeColor="background1"/>
                                <w:sz w:val="24"/>
                                <w:szCs w:val="24"/>
                              </w:rPr>
                              <w:t xml:space="preserve">: </w:t>
                            </w:r>
                            <w:r w:rsidR="001C4342" w:rsidRPr="001C4342">
                              <w:rPr>
                                <w:rFonts w:ascii="Poppins" w:hAnsi="Poppins" w:cs="Poppins"/>
                                <w:color w:val="FFFFFF" w:themeColor="background1"/>
                                <w:sz w:val="24"/>
                                <w:szCs w:val="24"/>
                              </w:rPr>
                              <w:t xml:space="preserve">Gladius </w:t>
                            </w:r>
                            <w:proofErr w:type="spellStart"/>
                            <w:r w:rsidR="001C4342" w:rsidRPr="001C4342">
                              <w:rPr>
                                <w:rFonts w:ascii="Poppins" w:hAnsi="Poppins" w:cs="Poppins"/>
                                <w:color w:val="FFFFFF" w:themeColor="background1"/>
                                <w:sz w:val="24"/>
                                <w:szCs w:val="24"/>
                              </w:rPr>
                              <w:t>Kulothungan</w:t>
                            </w:r>
                            <w:proofErr w:type="spellEnd"/>
                            <w:r w:rsidR="001C4342">
                              <w:rPr>
                                <w:rFonts w:ascii="Poppins" w:hAnsi="Poppins" w:cs="Poppins"/>
                                <w:color w:val="FFFFFF" w:themeColor="background1"/>
                                <w:sz w:val="24"/>
                                <w:szCs w:val="24"/>
                              </w:rPr>
                              <w:t>/</w:t>
                            </w:r>
                            <w:r w:rsidR="001C4342" w:rsidRPr="001C4342">
                              <w:t xml:space="preserve"> </w:t>
                            </w:r>
                            <w:r w:rsidR="001C4342" w:rsidRPr="001C4342">
                              <w:rPr>
                                <w:rFonts w:ascii="Poppins" w:hAnsi="Poppins" w:cs="Poppins"/>
                                <w:color w:val="FFFFFF" w:themeColor="background1"/>
                                <w:sz w:val="24"/>
                                <w:szCs w:val="24"/>
                              </w:rPr>
                              <w:t>Mushfiqur Rahman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CFFEC7" id="_x0000_t202" coordsize="21600,21600" o:spt="202" path="m,l,21600r21600,l21600,xe">
                <v:stroke joinstyle="miter"/>
                <v:path gradientshapeok="t" o:connecttype="rect"/>
              </v:shapetype>
              <v:shape id="Text Box 2" o:spid="_x0000_s1026" type="#_x0000_t202" style="position:absolute;left:0;text-align:left;margin-left:-13.8pt;margin-top:8.05pt;width:500.1pt;height:530.4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" filled="f" stroked="f">
                <v:textbox>
                  <w:txbxContent>
                    <w:p w14:paraId="5912351C" w14:textId="2BF200C2" w:rsidR="00BD16AB" w:rsidRPr="007A336D" w:rsidRDefault="007A336D" w:rsidP="00BD16AB">
                      <w:pPr>
                        <w:spacing w:line="360" w:lineRule="auto"/>
                        <w:jc w:val="both"/>
                        <w:rPr>
                          <w:rFonts w:ascii="Poppins" w:hAnsi="Poppins" w:cs="Poppins"/>
                          <w:color w:val="FFFFFF" w:themeColor="background1"/>
                          <w:sz w:val="70"/>
                          <w:szCs w:val="70"/>
                        </w:rPr>
                      </w:pPr>
                      <w:r w:rsidRPr="007A336D">
                        <w:rPr>
                          <w:rFonts w:ascii="Poppins" w:hAnsi="Poppins" w:cs="Poppins"/>
                          <w:color w:val="FFFFFF" w:themeColor="background1"/>
                          <w:sz w:val="70"/>
                          <w:szCs w:val="70"/>
                        </w:rPr>
                        <w:t xml:space="preserve">Report: </w:t>
                      </w:r>
                      <w:r w:rsidR="00043A1F" w:rsidRPr="00043A1F">
                        <w:rPr>
                          <w:rFonts w:ascii="Poppins" w:hAnsi="Poppins" w:cs="Poppins"/>
                          <w:color w:val="FFFFFF" w:themeColor="background1"/>
                          <w:sz w:val="70"/>
                          <w:szCs w:val="70"/>
                        </w:rPr>
                        <w:t xml:space="preserve">Assessment </w:t>
                      </w:r>
                      <w:r w:rsidR="001C4342">
                        <w:rPr>
                          <w:rFonts w:ascii="Poppins" w:hAnsi="Poppins" w:cs="Poppins"/>
                          <w:color w:val="FFFFFF" w:themeColor="background1"/>
                          <w:sz w:val="70"/>
                          <w:szCs w:val="70"/>
                        </w:rPr>
                        <w:t>1</w:t>
                      </w:r>
                      <w:r w:rsidR="00BD16AB" w:rsidRPr="007A336D">
                        <w:rPr>
                          <w:rFonts w:ascii="Poppins" w:hAnsi="Poppins" w:cs="Poppins"/>
                          <w:color w:val="FFFFFF" w:themeColor="background1"/>
                          <w:sz w:val="70"/>
                          <w:szCs w:val="70"/>
                        </w:rPr>
                        <w:t xml:space="preserve"> </w:t>
                      </w:r>
                    </w:p>
                    <w:p w14:paraId="2A8C533B" w14:textId="77777777" w:rsidR="00BD16AB" w:rsidRPr="00BD16AB" w:rsidRDefault="00BD16AB" w:rsidP="00BD16AB">
                      <w:pPr>
                        <w:spacing w:line="360" w:lineRule="auto"/>
                        <w:jc w:val="both"/>
                        <w:rPr>
                          <w:rFonts w:ascii="Poppins" w:hAnsi="Poppins" w:cs="Poppins"/>
                          <w:color w:val="FFFFFF" w:themeColor="background1"/>
                          <w:sz w:val="24"/>
                          <w:szCs w:val="24"/>
                        </w:rPr>
                      </w:pPr>
                    </w:p>
                    <w:p w14:paraId="6461D307" w14:textId="77777777" w:rsidR="00BD16AB" w:rsidRDefault="00BD16AB" w:rsidP="00BD16AB">
                      <w:pPr>
                        <w:spacing w:line="360" w:lineRule="auto"/>
                        <w:jc w:val="both"/>
                        <w:rPr>
                          <w:rFonts w:ascii="Poppins" w:hAnsi="Poppins" w:cs="Poppins"/>
                          <w:color w:val="FFFFFF" w:themeColor="background1"/>
                          <w:sz w:val="24"/>
                          <w:szCs w:val="24"/>
                        </w:rPr>
                      </w:pPr>
                    </w:p>
                    <w:p w14:paraId="24EAA1F3" w14:textId="77777777" w:rsidR="00624DBD" w:rsidRDefault="00624DBD" w:rsidP="00BD16AB">
                      <w:pPr>
                        <w:spacing w:line="360" w:lineRule="auto"/>
                        <w:jc w:val="both"/>
                        <w:rPr>
                          <w:rFonts w:ascii="Poppins" w:hAnsi="Poppins" w:cs="Poppins"/>
                          <w:color w:val="FFFFFF" w:themeColor="background1"/>
                          <w:sz w:val="24"/>
                          <w:szCs w:val="24"/>
                        </w:rPr>
                      </w:pPr>
                    </w:p>
                    <w:p w14:paraId="75428658" w14:textId="77777777" w:rsidR="00624DBD" w:rsidRDefault="00624DBD" w:rsidP="00BD16AB">
                      <w:pPr>
                        <w:spacing w:line="360" w:lineRule="auto"/>
                        <w:jc w:val="both"/>
                        <w:rPr>
                          <w:rFonts w:ascii="Poppins" w:hAnsi="Poppins" w:cs="Poppins"/>
                          <w:color w:val="FFFFFF" w:themeColor="background1"/>
                          <w:sz w:val="24"/>
                          <w:szCs w:val="24"/>
                        </w:rPr>
                      </w:pPr>
                    </w:p>
                    <w:p w14:paraId="7AF7BCBC" w14:textId="77777777" w:rsidR="00624DBD" w:rsidRDefault="00624DBD" w:rsidP="00BD16AB">
                      <w:pPr>
                        <w:spacing w:line="360" w:lineRule="auto"/>
                        <w:jc w:val="both"/>
                        <w:rPr>
                          <w:rFonts w:ascii="Poppins" w:hAnsi="Poppins" w:cs="Poppins"/>
                          <w:color w:val="FFFFFF" w:themeColor="background1"/>
                          <w:sz w:val="24"/>
                          <w:szCs w:val="24"/>
                        </w:rPr>
                      </w:pPr>
                    </w:p>
                    <w:p w14:paraId="1C8F07AD" w14:textId="77777777" w:rsidR="007A336D" w:rsidRPr="00BD16AB" w:rsidRDefault="007A336D" w:rsidP="00BD16AB">
                      <w:pPr>
                        <w:spacing w:line="360" w:lineRule="auto"/>
                        <w:jc w:val="both"/>
                        <w:rPr>
                          <w:rFonts w:ascii="Poppins" w:hAnsi="Poppins" w:cs="Poppins"/>
                          <w:color w:val="FFFFFF" w:themeColor="background1"/>
                          <w:sz w:val="24"/>
                          <w:szCs w:val="24"/>
                        </w:rPr>
                      </w:pPr>
                    </w:p>
                    <w:p w14:paraId="764C157C" w14:textId="7C992A06" w:rsidR="00BD16AB" w:rsidRPr="00BD16AB" w:rsidRDefault="00AF5B48" w:rsidP="000610A3">
                      <w:pPr>
                        <w:spacing w:line="276" w:lineRule="auto"/>
                        <w:jc w:val="both"/>
                        <w:rPr>
                          <w:rFonts w:ascii="Poppins" w:hAnsi="Poppins" w:cs="Poppins"/>
                          <w:color w:val="FFFFFF" w:themeColor="background1"/>
                          <w:sz w:val="24"/>
                          <w:szCs w:val="24"/>
                        </w:rPr>
                      </w:pPr>
                      <w:r w:rsidRPr="007A336D">
                        <w:rPr>
                          <w:rFonts w:ascii="Poppins" w:hAnsi="Poppins" w:cs="Poppins"/>
                          <w:b/>
                          <w:bCs/>
                          <w:color w:val="FFFFFF" w:themeColor="background1"/>
                          <w:sz w:val="24"/>
                          <w:szCs w:val="24"/>
                        </w:rPr>
                        <w:t>N</w:t>
                      </w:r>
                      <w:r w:rsidR="00BD16AB" w:rsidRPr="007A336D">
                        <w:rPr>
                          <w:rFonts w:ascii="Poppins" w:hAnsi="Poppins" w:cs="Poppins"/>
                          <w:b/>
                          <w:bCs/>
                          <w:color w:val="FFFFFF" w:themeColor="background1"/>
                          <w:sz w:val="24"/>
                          <w:szCs w:val="24"/>
                        </w:rPr>
                        <w:t>ame</w:t>
                      </w:r>
                      <w:r w:rsidR="00BD16AB" w:rsidRPr="00BD16AB">
                        <w:rPr>
                          <w:rFonts w:ascii="Poppins" w:hAnsi="Poppins" w:cs="Poppins"/>
                          <w:color w:val="FFFFFF" w:themeColor="background1"/>
                          <w:sz w:val="24"/>
                          <w:szCs w:val="24"/>
                        </w:rPr>
                        <w:t>:  Crystal Hall</w:t>
                      </w:r>
                      <w:r w:rsidR="00BD16AB" w:rsidRPr="00BD16AB">
                        <w:rPr>
                          <w:rFonts w:ascii="Poppins" w:hAnsi="Poppins" w:cs="Poppins"/>
                          <w:color w:val="FFFFFF" w:themeColor="background1"/>
                          <w:sz w:val="24"/>
                          <w:szCs w:val="24"/>
                        </w:rPr>
                        <w:tab/>
                      </w:r>
                    </w:p>
                    <w:p w14:paraId="5FE136C6" w14:textId="77777777" w:rsidR="00BD16AB" w:rsidRPr="00BD16AB" w:rsidRDefault="00BD16AB" w:rsidP="000610A3">
                      <w:pPr>
                        <w:spacing w:line="276" w:lineRule="auto"/>
                        <w:jc w:val="both"/>
                        <w:rPr>
                          <w:rFonts w:ascii="Poppins" w:hAnsi="Poppins" w:cs="Poppins"/>
                          <w:color w:val="FFFFFF" w:themeColor="background1"/>
                          <w:sz w:val="24"/>
                          <w:szCs w:val="24"/>
                        </w:rPr>
                      </w:pPr>
                      <w:r w:rsidRPr="007A336D">
                        <w:rPr>
                          <w:rFonts w:ascii="Poppins" w:hAnsi="Poppins" w:cs="Poppins"/>
                          <w:b/>
                          <w:bCs/>
                          <w:color w:val="FFFFFF" w:themeColor="background1"/>
                          <w:sz w:val="24"/>
                          <w:szCs w:val="24"/>
                        </w:rPr>
                        <w:t>Stu</w:t>
                      </w:r>
                      <w:r w:rsidRPr="003B219A">
                        <w:rPr>
                          <w:rFonts w:ascii="Poppins" w:hAnsi="Poppins" w:cs="Poppins"/>
                          <w:b/>
                          <w:bCs/>
                          <w:color w:val="FFFFFF" w:themeColor="background1"/>
                          <w:sz w:val="24"/>
                          <w:szCs w:val="24"/>
                        </w:rPr>
                        <w:t xml:space="preserve">dent ID: </w:t>
                      </w:r>
                      <w:r w:rsidRPr="00BD16AB">
                        <w:rPr>
                          <w:rFonts w:ascii="Poppins" w:hAnsi="Poppins" w:cs="Poppins"/>
                          <w:color w:val="FFFFFF" w:themeColor="background1"/>
                          <w:sz w:val="24"/>
                          <w:szCs w:val="24"/>
                        </w:rPr>
                        <w:t xml:space="preserve"> 2237516</w:t>
                      </w:r>
                    </w:p>
                    <w:p w14:paraId="60FC6FCB" w14:textId="618B70DF" w:rsidR="003B219A" w:rsidRDefault="00BD16AB" w:rsidP="000610A3">
                      <w:pPr>
                        <w:spacing w:line="276" w:lineRule="auto"/>
                        <w:jc w:val="both"/>
                        <w:rPr>
                          <w:rFonts w:ascii="Poppins" w:hAnsi="Poppins" w:cs="Poppins"/>
                          <w:color w:val="FFFFFF" w:themeColor="background1"/>
                          <w:sz w:val="24"/>
                          <w:szCs w:val="24"/>
                        </w:rPr>
                      </w:pPr>
                      <w:r w:rsidRPr="007A336D">
                        <w:rPr>
                          <w:rFonts w:ascii="Poppins" w:hAnsi="Poppins" w:cs="Poppins"/>
                          <w:b/>
                          <w:bCs/>
                          <w:color w:val="FFFFFF" w:themeColor="background1"/>
                          <w:sz w:val="24"/>
                          <w:szCs w:val="24"/>
                        </w:rPr>
                        <w:t>Module</w:t>
                      </w:r>
                      <w:r w:rsidRPr="00BD16AB">
                        <w:rPr>
                          <w:rFonts w:ascii="Poppins" w:hAnsi="Poppins" w:cs="Poppins"/>
                          <w:color w:val="FFFFFF" w:themeColor="background1"/>
                          <w:sz w:val="24"/>
                          <w:szCs w:val="24"/>
                        </w:rPr>
                        <w:t xml:space="preserve">: </w:t>
                      </w:r>
                      <w:r w:rsidR="001C4342" w:rsidRPr="001C4342">
                        <w:rPr>
                          <w:rFonts w:ascii="Poppins" w:hAnsi="Poppins" w:cs="Poppins"/>
                          <w:color w:val="FFFFFF" w:themeColor="background1"/>
                          <w:sz w:val="24"/>
                          <w:szCs w:val="24"/>
                        </w:rPr>
                        <w:t>Human Resource Management</w:t>
                      </w:r>
                      <w:r w:rsidR="003B219A" w:rsidRPr="003B219A">
                        <w:rPr>
                          <w:rFonts w:ascii="Poppins" w:hAnsi="Poppins" w:cs="Poppins"/>
                          <w:color w:val="FFFFFF" w:themeColor="background1"/>
                          <w:sz w:val="24"/>
                          <w:szCs w:val="24"/>
                        </w:rPr>
                        <w:t xml:space="preserve"> – Assessment </w:t>
                      </w:r>
                      <w:r w:rsidR="001C4342">
                        <w:rPr>
                          <w:rFonts w:ascii="Poppins" w:hAnsi="Poppins" w:cs="Poppins"/>
                          <w:color w:val="FFFFFF" w:themeColor="background1"/>
                          <w:sz w:val="24"/>
                          <w:szCs w:val="24"/>
                        </w:rPr>
                        <w:t>1</w:t>
                      </w:r>
                    </w:p>
                    <w:p w14:paraId="20680A1A" w14:textId="453C054F" w:rsidR="00BD16AB" w:rsidRPr="00BD16AB" w:rsidRDefault="00BD16AB" w:rsidP="000610A3">
                      <w:pPr>
                        <w:spacing w:line="276" w:lineRule="auto"/>
                        <w:jc w:val="both"/>
                        <w:rPr>
                          <w:rFonts w:ascii="Poppins" w:hAnsi="Poppins" w:cs="Poppins"/>
                          <w:color w:val="FFFFFF" w:themeColor="background1"/>
                          <w:sz w:val="24"/>
                          <w:szCs w:val="24"/>
                        </w:rPr>
                      </w:pPr>
                      <w:r w:rsidRPr="007A336D">
                        <w:rPr>
                          <w:rFonts w:ascii="Poppins" w:hAnsi="Poppins" w:cs="Poppins"/>
                          <w:b/>
                          <w:bCs/>
                          <w:color w:val="FFFFFF" w:themeColor="background1"/>
                          <w:sz w:val="24"/>
                          <w:szCs w:val="24"/>
                        </w:rPr>
                        <w:t>Code</w:t>
                      </w:r>
                      <w:r w:rsidRPr="00BD16AB">
                        <w:rPr>
                          <w:rFonts w:ascii="Poppins" w:hAnsi="Poppins" w:cs="Poppins"/>
                          <w:color w:val="FFFFFF" w:themeColor="background1"/>
                          <w:sz w:val="24"/>
                          <w:szCs w:val="24"/>
                        </w:rPr>
                        <w:t>:</w:t>
                      </w:r>
                      <w:r w:rsidR="004E2DF8">
                        <w:rPr>
                          <w:rFonts w:ascii="Poppins" w:hAnsi="Poppins" w:cs="Poppins"/>
                          <w:color w:val="FFFFFF" w:themeColor="background1"/>
                          <w:sz w:val="24"/>
                          <w:szCs w:val="24"/>
                        </w:rPr>
                        <w:t xml:space="preserve"> </w:t>
                      </w:r>
                      <w:r w:rsidR="001C4342" w:rsidRPr="001C4342">
                        <w:rPr>
                          <w:rFonts w:ascii="Poppins" w:hAnsi="Poppins" w:cs="Poppins"/>
                          <w:color w:val="FFFFFF" w:themeColor="background1"/>
                          <w:sz w:val="24"/>
                          <w:szCs w:val="24"/>
                        </w:rPr>
                        <w:t>LCMB7000</w:t>
                      </w:r>
                    </w:p>
                    <w:p w14:paraId="31DF0413" w14:textId="3F7FF29B" w:rsidR="00BD16AB" w:rsidRPr="00BD16AB" w:rsidRDefault="00BD16AB" w:rsidP="001C4342">
                      <w:pPr>
                        <w:spacing w:line="276" w:lineRule="auto"/>
                        <w:jc w:val="both"/>
                        <w:rPr>
                          <w:rFonts w:ascii="Poppins" w:hAnsi="Poppins" w:cs="Poppins"/>
                          <w:color w:val="FFFFFF" w:themeColor="background1"/>
                        </w:rPr>
                      </w:pPr>
                      <w:r w:rsidRPr="007A336D">
                        <w:rPr>
                          <w:rFonts w:ascii="Poppins" w:hAnsi="Poppins" w:cs="Poppins"/>
                          <w:b/>
                          <w:bCs/>
                          <w:color w:val="FFFFFF" w:themeColor="background1"/>
                          <w:sz w:val="24"/>
                          <w:szCs w:val="24"/>
                        </w:rPr>
                        <w:t>Lecturer</w:t>
                      </w:r>
                      <w:r w:rsidRPr="00BD16AB">
                        <w:rPr>
                          <w:rFonts w:ascii="Poppins" w:hAnsi="Poppins" w:cs="Poppins"/>
                          <w:color w:val="FFFFFF" w:themeColor="background1"/>
                          <w:sz w:val="24"/>
                          <w:szCs w:val="24"/>
                        </w:rPr>
                        <w:t xml:space="preserve">: </w:t>
                      </w:r>
                      <w:r w:rsidR="001C4342" w:rsidRPr="001C4342">
                        <w:rPr>
                          <w:rFonts w:ascii="Poppins" w:hAnsi="Poppins" w:cs="Poppins"/>
                          <w:color w:val="FFFFFF" w:themeColor="background1"/>
                          <w:sz w:val="24"/>
                          <w:szCs w:val="24"/>
                        </w:rPr>
                        <w:t xml:space="preserve">Gladius </w:t>
                      </w:r>
                      <w:proofErr w:type="spellStart"/>
                      <w:r w:rsidR="001C4342" w:rsidRPr="001C4342">
                        <w:rPr>
                          <w:rFonts w:ascii="Poppins" w:hAnsi="Poppins" w:cs="Poppins"/>
                          <w:color w:val="FFFFFF" w:themeColor="background1"/>
                          <w:sz w:val="24"/>
                          <w:szCs w:val="24"/>
                        </w:rPr>
                        <w:t>Kulothungan</w:t>
                      </w:r>
                      <w:proofErr w:type="spellEnd"/>
                      <w:r w:rsidR="001C4342">
                        <w:rPr>
                          <w:rFonts w:ascii="Poppins" w:hAnsi="Poppins" w:cs="Poppins"/>
                          <w:color w:val="FFFFFF" w:themeColor="background1"/>
                          <w:sz w:val="24"/>
                          <w:szCs w:val="24"/>
                        </w:rPr>
                        <w:t>/</w:t>
                      </w:r>
                      <w:r w:rsidR="001C4342" w:rsidRPr="001C4342">
                        <w:t xml:space="preserve"> </w:t>
                      </w:r>
                      <w:r w:rsidR="001C4342" w:rsidRPr="001C4342">
                        <w:rPr>
                          <w:rFonts w:ascii="Poppins" w:hAnsi="Poppins" w:cs="Poppins"/>
                          <w:color w:val="FFFFFF" w:themeColor="background1"/>
                          <w:sz w:val="24"/>
                          <w:szCs w:val="24"/>
                        </w:rPr>
                        <w:t>Mushfiqur Rahman</w:t>
                      </w:r>
                    </w:p>
                  </w:txbxContent>
                </v:textbox>
                <w10:wrap type="square" anchorx="margin"/>
              </v:shape>
            </w:pict>
          </mc:Fallback>
        </mc:AlternateContent>
      </w:r>
    </w:p>
    <w:p w14:paraId="2779CBC9" w14:textId="7F1339E0" w:rsidR="007D1313" w:rsidRDefault="007D1313"/>
    <w:p w14:paraId="4CA73F92" w14:textId="69E50D0A" w:rsidR="00905855" w:rsidRDefault="00AE6151">
      <w:r>
        <w:rPr>
          <w:noProof/>
        </w:rPr>
        <mc:AlternateContent>
          <mc:Choice Requires="wps">
            <w:drawing>
              <wp:anchor distT="45720" distB="45720" distL="114300" distR="114300" simplePos="0" relativeHeight="251703296" behindDoc="0" locked="0" layoutInCell="1" allowOverlap="1" wp14:anchorId="741A9B79" wp14:editId="6EEA0E92">
                <wp:simplePos x="0" y="0"/>
                <wp:positionH relativeFrom="margin">
                  <wp:posOffset>-152400</wp:posOffset>
                </wp:positionH>
                <wp:positionV relativeFrom="paragraph">
                  <wp:posOffset>180975</wp:posOffset>
                </wp:positionV>
                <wp:extent cx="6619240" cy="1404620"/>
                <wp:effectExtent l="0" t="0" r="0" b="3810"/>
                <wp:wrapNone/>
                <wp:docPr id="1905198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240" cy="1404620"/>
                        </a:xfrm>
                        <a:prstGeom prst="rect">
                          <a:avLst/>
                        </a:prstGeom>
                        <a:noFill/>
                        <a:ln w="9525">
                          <a:noFill/>
                          <a:miter lim="800000"/>
                          <a:headEnd/>
                          <a:tailEnd/>
                        </a:ln>
                      </wps:spPr>
                      <wps:txbx>
                        <w:txbxContent>
                          <w:p w14:paraId="0BEF0B1A" w14:textId="7960E489" w:rsidR="00AE6151" w:rsidRPr="00AE6151" w:rsidRDefault="00757165">
                            <w:pPr>
                              <w:rPr>
                                <w:rFonts w:ascii="Poppins" w:hAnsi="Poppins" w:cs="Poppins"/>
                                <w:color w:val="FFFFFF" w:themeColor="background1"/>
                                <w:sz w:val="30"/>
                                <w:szCs w:val="30"/>
                                <w14:textFill>
                                  <w14:solidFill>
                                    <w14:schemeClr w14:val="bg1">
                                      <w14:alpha w14:val="10000"/>
                                    </w14:schemeClr>
                                  </w14:solidFill>
                                </w14:textFill>
                              </w:rPr>
                            </w:pPr>
                            <w:r w:rsidRPr="00757165">
                              <w:rPr>
                                <w:rFonts w:ascii="Poppins" w:hAnsi="Poppins" w:cs="Poppins"/>
                                <w:color w:val="FFFFFF" w:themeColor="background1"/>
                                <w:sz w:val="30"/>
                                <w:szCs w:val="30"/>
                                <w14:textFill>
                                  <w14:solidFill>
                                    <w14:schemeClr w14:val="bg1">
                                      <w14:alpha w14:val="10000"/>
                                    </w14:schemeClr>
                                  </w14:solidFill>
                                </w14:textFill>
                              </w:rPr>
                              <w:t>The current state of the labour market and the changes in HR</w:t>
                            </w:r>
                            <w:r>
                              <w:rPr>
                                <w:rFonts w:ascii="Poppins" w:hAnsi="Poppins" w:cs="Poppins"/>
                                <w:color w:val="FFFFFF" w:themeColor="background1"/>
                                <w:sz w:val="30"/>
                                <w:szCs w:val="30"/>
                                <w14:textFill>
                                  <w14:solidFill>
                                    <w14:schemeClr w14:val="bg1">
                                      <w14:alpha w14:val="10000"/>
                                    </w14:schemeClr>
                                  </w14:solidFill>
                                </w14:textFill>
                              </w:rPr>
                              <w:t xml:space="preserve"> P</w:t>
                            </w:r>
                            <w:r w:rsidRPr="00757165">
                              <w:rPr>
                                <w:rFonts w:ascii="Poppins" w:hAnsi="Poppins" w:cs="Poppins"/>
                                <w:color w:val="FFFFFF" w:themeColor="background1"/>
                                <w:sz w:val="30"/>
                                <w:szCs w:val="30"/>
                                <w14:textFill>
                                  <w14:solidFill>
                                    <w14:schemeClr w14:val="bg1">
                                      <w14:alpha w14:val="10000"/>
                                    </w14:schemeClr>
                                  </w14:solidFill>
                                </w14:textFill>
                              </w:rPr>
                              <w:t>ost Brexit and Covid in the UK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1A9B79" id="_x0000_s1027" type="#_x0000_t202" style="position:absolute;margin-left:-12pt;margin-top:14.25pt;width:521.2pt;height:110.6pt;z-index:25170329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" filled="f" stroked="f">
                <v:textbox style="mso-fit-shape-to-text:t">
                  <w:txbxContent>
                    <w:p w14:paraId="0BEF0B1A" w14:textId="7960E489" w:rsidR="00AE6151" w:rsidRPr="00AE6151" w:rsidRDefault="00757165">
                      <w:pPr>
                        <w:rPr>
                          <w:rFonts w:ascii="Poppins" w:hAnsi="Poppins" w:cs="Poppins"/>
                          <w:color w:val="FFFFFF" w:themeColor="background1"/>
                          <w:sz w:val="30"/>
                          <w:szCs w:val="30"/>
                          <w14:textFill>
                            <w14:solidFill>
                              <w14:schemeClr w14:val="bg1">
                                <w14:alpha w14:val="10000"/>
                              </w14:schemeClr>
                            </w14:solidFill>
                          </w14:textFill>
                        </w:rPr>
                      </w:pPr>
                      <w:r w:rsidRPr="00757165">
                        <w:rPr>
                          <w:rFonts w:ascii="Poppins" w:hAnsi="Poppins" w:cs="Poppins"/>
                          <w:color w:val="FFFFFF" w:themeColor="background1"/>
                          <w:sz w:val="30"/>
                          <w:szCs w:val="30"/>
                          <w14:textFill>
                            <w14:solidFill>
                              <w14:schemeClr w14:val="bg1">
                                <w14:alpha w14:val="10000"/>
                              </w14:schemeClr>
                            </w14:solidFill>
                          </w14:textFill>
                        </w:rPr>
                        <w:t>The current state of the labour market and the changes in HR</w:t>
                      </w:r>
                      <w:r>
                        <w:rPr>
                          <w:rFonts w:ascii="Poppins" w:hAnsi="Poppins" w:cs="Poppins"/>
                          <w:color w:val="FFFFFF" w:themeColor="background1"/>
                          <w:sz w:val="30"/>
                          <w:szCs w:val="30"/>
                          <w14:textFill>
                            <w14:solidFill>
                              <w14:schemeClr w14:val="bg1">
                                <w14:alpha w14:val="10000"/>
                              </w14:schemeClr>
                            </w14:solidFill>
                          </w14:textFill>
                        </w:rPr>
                        <w:t xml:space="preserve"> P</w:t>
                      </w:r>
                      <w:r w:rsidRPr="00757165">
                        <w:rPr>
                          <w:rFonts w:ascii="Poppins" w:hAnsi="Poppins" w:cs="Poppins"/>
                          <w:color w:val="FFFFFF" w:themeColor="background1"/>
                          <w:sz w:val="30"/>
                          <w:szCs w:val="30"/>
                          <w14:textFill>
                            <w14:solidFill>
                              <w14:schemeClr w14:val="bg1">
                                <w14:alpha w14:val="10000"/>
                              </w14:schemeClr>
                            </w14:solidFill>
                          </w14:textFill>
                        </w:rPr>
                        <w:t>ost Brexit and Covid in the UK</w:t>
                      </w:r>
                    </w:p>
                  </w:txbxContent>
                </v:textbox>
                <w10:wrap anchorx="margin"/>
              </v:shape>
            </w:pict>
          </mc:Fallback>
        </mc:AlternateContent>
      </w:r>
    </w:p>
    <w:p w14:paraId="4794D9E9" w14:textId="43E69035" w:rsidR="00905855" w:rsidRDefault="001D7EBF">
      <w:r>
        <w:rPr>
          <w:noProof/>
        </w:rPr>
        <mc:AlternateContent>
          <mc:Choice Requires="wps">
            <w:drawing>
              <wp:anchor distT="45720" distB="45720" distL="114300" distR="114300" simplePos="0" relativeHeight="251697152" behindDoc="0" locked="0" layoutInCell="1" allowOverlap="1" wp14:anchorId="454F2B87" wp14:editId="6BAB2A87">
                <wp:simplePos x="0" y="0"/>
                <wp:positionH relativeFrom="column">
                  <wp:posOffset>-158445</wp:posOffset>
                </wp:positionH>
                <wp:positionV relativeFrom="paragraph">
                  <wp:posOffset>202831</wp:posOffset>
                </wp:positionV>
                <wp:extent cx="2360930" cy="1404620"/>
                <wp:effectExtent l="0" t="0" r="0" b="0"/>
                <wp:wrapNone/>
                <wp:docPr id="1712625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1AA335ED" w14:textId="2BBD0CA9" w:rsidR="000610A3" w:rsidRPr="000610A3" w:rsidRDefault="000610A3">
                            <w:pPr>
                              <w:rPr>
                                <w:rFonts w:ascii="Poppins" w:hAnsi="Poppins" w:cs="Poppins"/>
                                <w:color w:val="FFFFFF" w:themeColor="background1"/>
                                <w:sz w:val="140"/>
                                <w:szCs w:val="140"/>
                                <w14:textFill>
                                  <w14:solidFill>
                                    <w14:schemeClr w14:val="bg1">
                                      <w14:alpha w14:val="85000"/>
                                    </w14:schemeClr>
                                  </w14:solidFill>
                                </w14:textFill>
                              </w:rPr>
                            </w:pPr>
                            <w:r w:rsidRPr="000610A3">
                              <w:rPr>
                                <w:rFonts w:ascii="Poppins" w:hAnsi="Poppins" w:cs="Poppins"/>
                                <w:color w:val="FFFFFF" w:themeColor="background1"/>
                                <w:sz w:val="140"/>
                                <w:szCs w:val="140"/>
                                <w14:textFill>
                                  <w14:solidFill>
                                    <w14:schemeClr w14:val="bg1">
                                      <w14:alpha w14:val="85000"/>
                                    </w14:schemeClr>
                                  </w14:solidFill>
                                </w14:textFill>
                              </w:rPr>
                              <w:t>2023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54F2B87" id="_x0000_s1028" type="#_x0000_t202" style="position:absolute;margin-left:-12.5pt;margin-top:15.95pt;width:185.9pt;height:110.6pt;z-index:2516971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" filled="f" stroked="f">
                <v:textbox style="mso-fit-shape-to-text:t">
                  <w:txbxContent>
                    <w:p w14:paraId="1AA335ED" w14:textId="2BBD0CA9" w:rsidR="000610A3" w:rsidRPr="000610A3" w:rsidRDefault="000610A3">
                      <w:pPr>
                        <w:rPr>
                          <w:rFonts w:ascii="Poppins" w:hAnsi="Poppins" w:cs="Poppins"/>
                          <w:color w:val="FFFFFF" w:themeColor="background1"/>
                          <w:sz w:val="140"/>
                          <w:szCs w:val="140"/>
                          <w14:textFill>
                            <w14:solidFill>
                              <w14:schemeClr w14:val="bg1">
                                <w14:alpha w14:val="85000"/>
                              </w14:schemeClr>
                            </w14:solidFill>
                          </w14:textFill>
                        </w:rPr>
                      </w:pPr>
                      <w:r w:rsidRPr="000610A3">
                        <w:rPr>
                          <w:rFonts w:ascii="Poppins" w:hAnsi="Poppins" w:cs="Poppins"/>
                          <w:color w:val="FFFFFF" w:themeColor="background1"/>
                          <w:sz w:val="140"/>
                          <w:szCs w:val="140"/>
                          <w14:textFill>
                            <w14:solidFill>
                              <w14:schemeClr w14:val="bg1">
                                <w14:alpha w14:val="85000"/>
                              </w14:schemeClr>
                            </w14:solidFill>
                          </w14:textFill>
                        </w:rPr>
                        <w:t>2023</w:t>
                      </w:r>
                    </w:p>
                  </w:txbxContent>
                </v:textbox>
              </v:shape>
            </w:pict>
          </mc:Fallback>
        </mc:AlternateContent>
      </w:r>
    </w:p>
    <w:p w14:paraId="12E6ED3D" w14:textId="67FBD9FC" w:rsidR="00905855" w:rsidRDefault="00905855"/>
    <w:p w14:paraId="570831BB" w14:textId="6F7E8B1F" w:rsidR="00905855" w:rsidRDefault="00905855"/>
    <w:p w14:paraId="7CBE6252" w14:textId="4D54B147" w:rsidR="00905855" w:rsidRDefault="00905855"/>
    <w:p w14:paraId="50136FC8" w14:textId="772165F6" w:rsidR="00905855" w:rsidRDefault="00905855"/>
    <w:p w14:paraId="5E7F65C3" w14:textId="70ADBA66" w:rsidR="00905855" w:rsidRDefault="00905855"/>
    <w:p w14:paraId="6C30DFA3" w14:textId="71CEB7A3" w:rsidR="00A47A0A" w:rsidRDefault="00A47A0A"/>
    <w:p w14:paraId="0EBF970C" w14:textId="27B771B0" w:rsidR="000610A3" w:rsidRDefault="000610A3"/>
    <w:p w14:paraId="5B8C4D98" w14:textId="1B5958D0" w:rsidR="000610A3" w:rsidRDefault="000610A3"/>
    <w:p w14:paraId="2AC83909" w14:textId="55AEDAE3" w:rsidR="000610A3" w:rsidRDefault="000610A3"/>
    <w:p w14:paraId="78D665B5" w14:textId="60C57906" w:rsidR="000610A3" w:rsidRDefault="000610A3"/>
    <w:p w14:paraId="6E3CFBAB" w14:textId="1DB474C0" w:rsidR="000610A3" w:rsidRDefault="000610A3"/>
    <w:p w14:paraId="07518B88" w14:textId="3CC30835" w:rsidR="000610A3" w:rsidRDefault="000610A3"/>
    <w:p w14:paraId="09459A74" w14:textId="10869437" w:rsidR="000610A3" w:rsidRDefault="000610A3"/>
    <w:p w14:paraId="7F314B6B" w14:textId="5557F7B6" w:rsidR="000610A3" w:rsidRDefault="000610A3"/>
    <w:p w14:paraId="785011E3" w14:textId="32965C8D" w:rsidR="000610A3" w:rsidRDefault="000610A3"/>
    <w:p w14:paraId="399ECF09" w14:textId="6412DE08" w:rsidR="000610A3" w:rsidRDefault="000610A3"/>
    <w:p w14:paraId="791B28A9" w14:textId="64DBDD14" w:rsidR="000610A3" w:rsidRDefault="000610A3"/>
    <w:p w14:paraId="1F90588C" w14:textId="77777777" w:rsidR="000610A3" w:rsidRDefault="000610A3"/>
    <w:p w14:paraId="78209B48" w14:textId="7B2A3E38" w:rsidR="000610A3" w:rsidRDefault="000610A3"/>
    <w:p w14:paraId="01C40731" w14:textId="042E6943" w:rsidR="000610A3" w:rsidRDefault="000610A3"/>
    <w:p w14:paraId="41C24033" w14:textId="77777777" w:rsidR="000610A3" w:rsidRDefault="000610A3"/>
    <w:p w14:paraId="449DC97F" w14:textId="77777777" w:rsidR="000610A3" w:rsidRDefault="000610A3"/>
    <w:p w14:paraId="0552580C" w14:textId="7DA41410" w:rsidR="000610A3" w:rsidRDefault="000610A3"/>
    <w:sdt>
      <w:sdtPr>
        <w:rPr>
          <w:rFonts w:asciiTheme="minorHAnsi" w:eastAsiaTheme="minorEastAsia" w:hAnsiTheme="minorHAnsi" w:cstheme="minorBidi"/>
          <w:color w:val="auto"/>
          <w:sz w:val="22"/>
          <w:szCs w:val="22"/>
          <w:lang w:val="en-GB" w:eastAsia="zh-CN"/>
        </w:rPr>
        <w:id w:val="-469749778"/>
        <w:docPartObj>
          <w:docPartGallery w:val="Table of Contents"/>
          <w:docPartUnique/>
        </w:docPartObj>
      </w:sdtPr>
      <w:sdtEndPr>
        <w:rPr>
          <w:b/>
          <w:bCs/>
          <w:noProof/>
        </w:rPr>
      </w:sdtEndPr>
      <w:sdtContent>
        <w:p w14:paraId="4ACBAEC6" w14:textId="4C9101D7" w:rsidR="000715CE" w:rsidRPr="000E54C3" w:rsidRDefault="000715CE">
          <w:pPr>
            <w:pStyle w:val="TOCHeading"/>
            <w:rPr>
              <w:color w:val="auto"/>
            </w:rPr>
          </w:pPr>
          <w:r w:rsidRPr="000E54C3">
            <w:rPr>
              <w:color w:val="auto"/>
            </w:rPr>
            <w:t>Table of Contents</w:t>
          </w:r>
        </w:p>
        <w:p w14:paraId="11226F13" w14:textId="607ADD22" w:rsidR="003618DE" w:rsidRDefault="000715CE">
          <w:pPr>
            <w:pStyle w:val="TOC1"/>
            <w:tabs>
              <w:tab w:val="left" w:pos="440"/>
              <w:tab w:val="right" w:leader="dot" w:pos="10456"/>
            </w:tabs>
            <w:rPr>
              <w:noProof/>
              <w:kern w:val="2"/>
              <w:lang w:eastAsia="en-GB"/>
              <w14:ligatures w14:val="standardContextual"/>
            </w:rPr>
          </w:pPr>
          <w:r>
            <w:fldChar w:fldCharType="begin"/>
          </w:r>
          <w:r>
            <w:instrText xml:space="preserve"> TOC \o "1-3" \h \z \u </w:instrText>
          </w:r>
          <w:r>
            <w:fldChar w:fldCharType="separate"/>
          </w:r>
          <w:hyperlink w:anchor="_Toc135333887" w:history="1">
            <w:r w:rsidR="003618DE" w:rsidRPr="000C1B80">
              <w:rPr>
                <w:rStyle w:val="Hyperlink"/>
                <w:rFonts w:ascii="Poppins" w:hAnsi="Poppins" w:cs="Poppins"/>
                <w:b/>
                <w:bCs/>
                <w:noProof/>
              </w:rPr>
              <w:t>1.</w:t>
            </w:r>
            <w:r w:rsidR="003618DE">
              <w:rPr>
                <w:noProof/>
                <w:kern w:val="2"/>
                <w:lang w:eastAsia="en-GB"/>
                <w14:ligatures w14:val="standardContextual"/>
              </w:rPr>
              <w:tab/>
            </w:r>
            <w:r w:rsidR="003618DE" w:rsidRPr="000C1B80">
              <w:rPr>
                <w:rStyle w:val="Hyperlink"/>
                <w:rFonts w:ascii="Poppins" w:hAnsi="Poppins" w:cs="Poppins"/>
                <w:b/>
                <w:bCs/>
                <w:noProof/>
              </w:rPr>
              <w:t>Introduction</w:t>
            </w:r>
            <w:r w:rsidR="003618DE">
              <w:rPr>
                <w:noProof/>
                <w:webHidden/>
              </w:rPr>
              <w:tab/>
            </w:r>
            <w:r w:rsidR="003618DE">
              <w:rPr>
                <w:noProof/>
                <w:webHidden/>
              </w:rPr>
              <w:fldChar w:fldCharType="begin"/>
            </w:r>
            <w:r w:rsidR="003618DE">
              <w:rPr>
                <w:noProof/>
                <w:webHidden/>
              </w:rPr>
              <w:instrText xml:space="preserve"> PAGEREF _Toc135333887 \h </w:instrText>
            </w:r>
            <w:r w:rsidR="003618DE">
              <w:rPr>
                <w:noProof/>
                <w:webHidden/>
              </w:rPr>
            </w:r>
            <w:r w:rsidR="003618DE">
              <w:rPr>
                <w:noProof/>
                <w:webHidden/>
              </w:rPr>
              <w:fldChar w:fldCharType="separate"/>
            </w:r>
            <w:r w:rsidR="003618DE">
              <w:rPr>
                <w:noProof/>
                <w:webHidden/>
              </w:rPr>
              <w:t>3</w:t>
            </w:r>
            <w:r w:rsidR="003618DE">
              <w:rPr>
                <w:noProof/>
                <w:webHidden/>
              </w:rPr>
              <w:fldChar w:fldCharType="end"/>
            </w:r>
          </w:hyperlink>
        </w:p>
        <w:p w14:paraId="710BD4F6" w14:textId="4AE03476" w:rsidR="003618DE" w:rsidRDefault="003618DE">
          <w:pPr>
            <w:pStyle w:val="TOC2"/>
            <w:tabs>
              <w:tab w:val="left" w:pos="880"/>
              <w:tab w:val="right" w:leader="dot" w:pos="10456"/>
            </w:tabs>
            <w:rPr>
              <w:noProof/>
              <w:kern w:val="2"/>
              <w:lang w:eastAsia="en-GB"/>
              <w14:ligatures w14:val="standardContextual"/>
            </w:rPr>
          </w:pPr>
          <w:hyperlink w:anchor="_Toc135333888" w:history="1">
            <w:r w:rsidRPr="000C1B80">
              <w:rPr>
                <w:rStyle w:val="Hyperlink"/>
                <w:rFonts w:ascii="Poppins" w:hAnsi="Poppins" w:cs="Poppins"/>
                <w:b/>
                <w:bCs/>
                <w:noProof/>
              </w:rPr>
              <w:t>1.1.</w:t>
            </w:r>
            <w:r>
              <w:rPr>
                <w:noProof/>
                <w:kern w:val="2"/>
                <w:lang w:eastAsia="en-GB"/>
                <w14:ligatures w14:val="standardContextual"/>
              </w:rPr>
              <w:tab/>
            </w:r>
            <w:r w:rsidRPr="000C1B80">
              <w:rPr>
                <w:rStyle w:val="Hyperlink"/>
                <w:rFonts w:ascii="Poppins" w:hAnsi="Poppins" w:cs="Poppins"/>
                <w:b/>
                <w:bCs/>
                <w:noProof/>
              </w:rPr>
              <w:t>What is the Labour market</w:t>
            </w:r>
            <w:r>
              <w:rPr>
                <w:noProof/>
                <w:webHidden/>
              </w:rPr>
              <w:tab/>
            </w:r>
            <w:r>
              <w:rPr>
                <w:noProof/>
                <w:webHidden/>
              </w:rPr>
              <w:fldChar w:fldCharType="begin"/>
            </w:r>
            <w:r>
              <w:rPr>
                <w:noProof/>
                <w:webHidden/>
              </w:rPr>
              <w:instrText xml:space="preserve"> PAGEREF _Toc135333888 \h </w:instrText>
            </w:r>
            <w:r>
              <w:rPr>
                <w:noProof/>
                <w:webHidden/>
              </w:rPr>
            </w:r>
            <w:r>
              <w:rPr>
                <w:noProof/>
                <w:webHidden/>
              </w:rPr>
              <w:fldChar w:fldCharType="separate"/>
            </w:r>
            <w:r>
              <w:rPr>
                <w:noProof/>
                <w:webHidden/>
              </w:rPr>
              <w:t>3</w:t>
            </w:r>
            <w:r>
              <w:rPr>
                <w:noProof/>
                <w:webHidden/>
              </w:rPr>
              <w:fldChar w:fldCharType="end"/>
            </w:r>
          </w:hyperlink>
        </w:p>
        <w:p w14:paraId="6DF5CFE2" w14:textId="3DFEA880" w:rsidR="003618DE" w:rsidRDefault="003618DE">
          <w:pPr>
            <w:pStyle w:val="TOC2"/>
            <w:tabs>
              <w:tab w:val="left" w:pos="880"/>
              <w:tab w:val="right" w:leader="dot" w:pos="10456"/>
            </w:tabs>
            <w:rPr>
              <w:noProof/>
              <w:kern w:val="2"/>
              <w:lang w:eastAsia="en-GB"/>
              <w14:ligatures w14:val="standardContextual"/>
            </w:rPr>
          </w:pPr>
          <w:hyperlink w:anchor="_Toc135333889" w:history="1">
            <w:r w:rsidRPr="000C1B80">
              <w:rPr>
                <w:rStyle w:val="Hyperlink"/>
                <w:rFonts w:ascii="Poppins" w:hAnsi="Poppins" w:cs="Poppins"/>
                <w:b/>
                <w:bCs/>
                <w:noProof/>
              </w:rPr>
              <w:t>1.2.</w:t>
            </w:r>
            <w:r>
              <w:rPr>
                <w:noProof/>
                <w:kern w:val="2"/>
                <w:lang w:eastAsia="en-GB"/>
                <w14:ligatures w14:val="standardContextual"/>
              </w:rPr>
              <w:tab/>
            </w:r>
            <w:r w:rsidRPr="000C1B80">
              <w:rPr>
                <w:rStyle w:val="Hyperlink"/>
                <w:rFonts w:ascii="Poppins" w:hAnsi="Poppins" w:cs="Poppins"/>
                <w:b/>
                <w:bCs/>
                <w:noProof/>
              </w:rPr>
              <w:t>Labour Market in Developed countries</w:t>
            </w:r>
            <w:r>
              <w:rPr>
                <w:noProof/>
                <w:webHidden/>
              </w:rPr>
              <w:tab/>
            </w:r>
            <w:r>
              <w:rPr>
                <w:noProof/>
                <w:webHidden/>
              </w:rPr>
              <w:fldChar w:fldCharType="begin"/>
            </w:r>
            <w:r>
              <w:rPr>
                <w:noProof/>
                <w:webHidden/>
              </w:rPr>
              <w:instrText xml:space="preserve"> PAGEREF _Toc135333889 \h </w:instrText>
            </w:r>
            <w:r>
              <w:rPr>
                <w:noProof/>
                <w:webHidden/>
              </w:rPr>
            </w:r>
            <w:r>
              <w:rPr>
                <w:noProof/>
                <w:webHidden/>
              </w:rPr>
              <w:fldChar w:fldCharType="separate"/>
            </w:r>
            <w:r>
              <w:rPr>
                <w:noProof/>
                <w:webHidden/>
              </w:rPr>
              <w:t>4</w:t>
            </w:r>
            <w:r>
              <w:rPr>
                <w:noProof/>
                <w:webHidden/>
              </w:rPr>
              <w:fldChar w:fldCharType="end"/>
            </w:r>
          </w:hyperlink>
        </w:p>
        <w:p w14:paraId="0A350E4F" w14:textId="363BC9B4" w:rsidR="003618DE" w:rsidRDefault="003618DE">
          <w:pPr>
            <w:pStyle w:val="TOC2"/>
            <w:tabs>
              <w:tab w:val="left" w:pos="880"/>
              <w:tab w:val="right" w:leader="dot" w:pos="10456"/>
            </w:tabs>
            <w:rPr>
              <w:noProof/>
              <w:kern w:val="2"/>
              <w:lang w:eastAsia="en-GB"/>
              <w14:ligatures w14:val="standardContextual"/>
            </w:rPr>
          </w:pPr>
          <w:hyperlink w:anchor="_Toc135333890" w:history="1">
            <w:r w:rsidRPr="000C1B80">
              <w:rPr>
                <w:rStyle w:val="Hyperlink"/>
                <w:rFonts w:ascii="Poppins" w:hAnsi="Poppins" w:cs="Poppins"/>
                <w:b/>
                <w:bCs/>
                <w:noProof/>
              </w:rPr>
              <w:t>1.3.</w:t>
            </w:r>
            <w:r>
              <w:rPr>
                <w:noProof/>
                <w:kern w:val="2"/>
                <w:lang w:eastAsia="en-GB"/>
                <w14:ligatures w14:val="standardContextual"/>
              </w:rPr>
              <w:tab/>
            </w:r>
            <w:r w:rsidRPr="000C1B80">
              <w:rPr>
                <w:rStyle w:val="Hyperlink"/>
                <w:rFonts w:ascii="Poppins" w:hAnsi="Poppins" w:cs="Poppins"/>
                <w:b/>
                <w:bCs/>
                <w:noProof/>
              </w:rPr>
              <w:t>Labour Market in Developing countries.</w:t>
            </w:r>
            <w:r>
              <w:rPr>
                <w:noProof/>
                <w:webHidden/>
              </w:rPr>
              <w:tab/>
            </w:r>
            <w:r>
              <w:rPr>
                <w:noProof/>
                <w:webHidden/>
              </w:rPr>
              <w:fldChar w:fldCharType="begin"/>
            </w:r>
            <w:r>
              <w:rPr>
                <w:noProof/>
                <w:webHidden/>
              </w:rPr>
              <w:instrText xml:space="preserve"> PAGEREF _Toc135333890 \h </w:instrText>
            </w:r>
            <w:r>
              <w:rPr>
                <w:noProof/>
                <w:webHidden/>
              </w:rPr>
            </w:r>
            <w:r>
              <w:rPr>
                <w:noProof/>
                <w:webHidden/>
              </w:rPr>
              <w:fldChar w:fldCharType="separate"/>
            </w:r>
            <w:r>
              <w:rPr>
                <w:noProof/>
                <w:webHidden/>
              </w:rPr>
              <w:t>5</w:t>
            </w:r>
            <w:r>
              <w:rPr>
                <w:noProof/>
                <w:webHidden/>
              </w:rPr>
              <w:fldChar w:fldCharType="end"/>
            </w:r>
          </w:hyperlink>
        </w:p>
        <w:p w14:paraId="3072B442" w14:textId="07ACB03D" w:rsidR="003618DE" w:rsidRDefault="003618DE">
          <w:pPr>
            <w:pStyle w:val="TOC2"/>
            <w:tabs>
              <w:tab w:val="right" w:leader="dot" w:pos="10456"/>
            </w:tabs>
            <w:rPr>
              <w:noProof/>
              <w:kern w:val="2"/>
              <w:lang w:eastAsia="en-GB"/>
              <w14:ligatures w14:val="standardContextual"/>
            </w:rPr>
          </w:pPr>
          <w:hyperlink w:anchor="_Toc135333891" w:history="1">
            <w:r w:rsidRPr="000C1B80">
              <w:rPr>
                <w:rStyle w:val="Hyperlink"/>
                <w:rFonts w:ascii="Poppins" w:hAnsi="Poppins" w:cs="Poppins"/>
                <w:b/>
                <w:bCs/>
                <w:noProof/>
              </w:rPr>
              <w:t>1.4. The UK labour market</w:t>
            </w:r>
            <w:r>
              <w:rPr>
                <w:noProof/>
                <w:webHidden/>
              </w:rPr>
              <w:tab/>
            </w:r>
            <w:r>
              <w:rPr>
                <w:noProof/>
                <w:webHidden/>
              </w:rPr>
              <w:fldChar w:fldCharType="begin"/>
            </w:r>
            <w:r>
              <w:rPr>
                <w:noProof/>
                <w:webHidden/>
              </w:rPr>
              <w:instrText xml:space="preserve"> PAGEREF _Toc135333891 \h </w:instrText>
            </w:r>
            <w:r>
              <w:rPr>
                <w:noProof/>
                <w:webHidden/>
              </w:rPr>
            </w:r>
            <w:r>
              <w:rPr>
                <w:noProof/>
                <w:webHidden/>
              </w:rPr>
              <w:fldChar w:fldCharType="separate"/>
            </w:r>
            <w:r>
              <w:rPr>
                <w:noProof/>
                <w:webHidden/>
              </w:rPr>
              <w:t>6</w:t>
            </w:r>
            <w:r>
              <w:rPr>
                <w:noProof/>
                <w:webHidden/>
              </w:rPr>
              <w:fldChar w:fldCharType="end"/>
            </w:r>
          </w:hyperlink>
        </w:p>
        <w:p w14:paraId="3B7A0D5C" w14:textId="3C8FE40A" w:rsidR="003618DE" w:rsidRDefault="003618DE">
          <w:pPr>
            <w:pStyle w:val="TOC1"/>
            <w:tabs>
              <w:tab w:val="left" w:pos="440"/>
              <w:tab w:val="right" w:leader="dot" w:pos="10456"/>
            </w:tabs>
            <w:rPr>
              <w:noProof/>
              <w:kern w:val="2"/>
              <w:lang w:eastAsia="en-GB"/>
              <w14:ligatures w14:val="standardContextual"/>
            </w:rPr>
          </w:pPr>
          <w:hyperlink w:anchor="_Toc135333892" w:history="1">
            <w:r w:rsidRPr="000C1B80">
              <w:rPr>
                <w:rStyle w:val="Hyperlink"/>
                <w:rFonts w:ascii="Poppins" w:hAnsi="Poppins" w:cs="Poppins"/>
                <w:b/>
                <w:bCs/>
                <w:noProof/>
              </w:rPr>
              <w:t>2.</w:t>
            </w:r>
            <w:r>
              <w:rPr>
                <w:noProof/>
                <w:kern w:val="2"/>
                <w:lang w:eastAsia="en-GB"/>
                <w14:ligatures w14:val="standardContextual"/>
              </w:rPr>
              <w:tab/>
            </w:r>
            <w:r w:rsidRPr="000C1B80">
              <w:rPr>
                <w:rStyle w:val="Hyperlink"/>
                <w:rFonts w:ascii="Poppins" w:hAnsi="Poppins" w:cs="Poppins"/>
                <w:b/>
                <w:bCs/>
                <w:noProof/>
              </w:rPr>
              <w:t>Current state of labour market in the UK</w:t>
            </w:r>
            <w:r>
              <w:rPr>
                <w:noProof/>
                <w:webHidden/>
              </w:rPr>
              <w:tab/>
            </w:r>
            <w:r>
              <w:rPr>
                <w:noProof/>
                <w:webHidden/>
              </w:rPr>
              <w:fldChar w:fldCharType="begin"/>
            </w:r>
            <w:r>
              <w:rPr>
                <w:noProof/>
                <w:webHidden/>
              </w:rPr>
              <w:instrText xml:space="preserve"> PAGEREF _Toc135333892 \h </w:instrText>
            </w:r>
            <w:r>
              <w:rPr>
                <w:noProof/>
                <w:webHidden/>
              </w:rPr>
            </w:r>
            <w:r>
              <w:rPr>
                <w:noProof/>
                <w:webHidden/>
              </w:rPr>
              <w:fldChar w:fldCharType="separate"/>
            </w:r>
            <w:r>
              <w:rPr>
                <w:noProof/>
                <w:webHidden/>
              </w:rPr>
              <w:t>6</w:t>
            </w:r>
            <w:r>
              <w:rPr>
                <w:noProof/>
                <w:webHidden/>
              </w:rPr>
              <w:fldChar w:fldCharType="end"/>
            </w:r>
          </w:hyperlink>
        </w:p>
        <w:p w14:paraId="545F63E7" w14:textId="2C0986D8" w:rsidR="003618DE" w:rsidRDefault="003618DE">
          <w:pPr>
            <w:pStyle w:val="TOC2"/>
            <w:tabs>
              <w:tab w:val="left" w:pos="880"/>
              <w:tab w:val="right" w:leader="dot" w:pos="10456"/>
            </w:tabs>
            <w:rPr>
              <w:noProof/>
              <w:kern w:val="2"/>
              <w:lang w:eastAsia="en-GB"/>
              <w14:ligatures w14:val="standardContextual"/>
            </w:rPr>
          </w:pPr>
          <w:hyperlink w:anchor="_Toc135333893" w:history="1">
            <w:r w:rsidRPr="000C1B80">
              <w:rPr>
                <w:rStyle w:val="Hyperlink"/>
                <w:rFonts w:ascii="Poppins" w:hAnsi="Poppins" w:cs="Poppins"/>
                <w:b/>
                <w:bCs/>
                <w:noProof/>
              </w:rPr>
              <w:t>1.1.</w:t>
            </w:r>
            <w:r>
              <w:rPr>
                <w:noProof/>
                <w:kern w:val="2"/>
                <w:lang w:eastAsia="en-GB"/>
                <w14:ligatures w14:val="standardContextual"/>
              </w:rPr>
              <w:tab/>
            </w:r>
            <w:r w:rsidRPr="000C1B80">
              <w:rPr>
                <w:rStyle w:val="Hyperlink"/>
                <w:rFonts w:ascii="Poppins" w:hAnsi="Poppins" w:cs="Poppins"/>
                <w:b/>
                <w:bCs/>
                <w:noProof/>
              </w:rPr>
              <w:t>Employment Rates/Unemployment/inactivity</w:t>
            </w:r>
            <w:r>
              <w:rPr>
                <w:noProof/>
                <w:webHidden/>
              </w:rPr>
              <w:tab/>
            </w:r>
            <w:r>
              <w:rPr>
                <w:noProof/>
                <w:webHidden/>
              </w:rPr>
              <w:fldChar w:fldCharType="begin"/>
            </w:r>
            <w:r>
              <w:rPr>
                <w:noProof/>
                <w:webHidden/>
              </w:rPr>
              <w:instrText xml:space="preserve"> PAGEREF _Toc135333893 \h </w:instrText>
            </w:r>
            <w:r>
              <w:rPr>
                <w:noProof/>
                <w:webHidden/>
              </w:rPr>
            </w:r>
            <w:r>
              <w:rPr>
                <w:noProof/>
                <w:webHidden/>
              </w:rPr>
              <w:fldChar w:fldCharType="separate"/>
            </w:r>
            <w:r>
              <w:rPr>
                <w:noProof/>
                <w:webHidden/>
              </w:rPr>
              <w:t>6</w:t>
            </w:r>
            <w:r>
              <w:rPr>
                <w:noProof/>
                <w:webHidden/>
              </w:rPr>
              <w:fldChar w:fldCharType="end"/>
            </w:r>
          </w:hyperlink>
        </w:p>
        <w:p w14:paraId="6A887AD1" w14:textId="644D2D03" w:rsidR="003618DE" w:rsidRDefault="003618DE">
          <w:pPr>
            <w:pStyle w:val="TOC2"/>
            <w:tabs>
              <w:tab w:val="left" w:pos="880"/>
              <w:tab w:val="right" w:leader="dot" w:pos="10456"/>
            </w:tabs>
            <w:rPr>
              <w:noProof/>
              <w:kern w:val="2"/>
              <w:lang w:eastAsia="en-GB"/>
              <w14:ligatures w14:val="standardContextual"/>
            </w:rPr>
          </w:pPr>
          <w:hyperlink w:anchor="_Toc135333894" w:history="1">
            <w:r w:rsidRPr="000C1B80">
              <w:rPr>
                <w:rStyle w:val="Hyperlink"/>
                <w:rFonts w:ascii="Poppins" w:hAnsi="Poppins" w:cs="Poppins"/>
                <w:b/>
                <w:bCs/>
                <w:noProof/>
              </w:rPr>
              <w:t>1.2.</w:t>
            </w:r>
            <w:r>
              <w:rPr>
                <w:noProof/>
                <w:kern w:val="2"/>
                <w:lang w:eastAsia="en-GB"/>
                <w14:ligatures w14:val="standardContextual"/>
              </w:rPr>
              <w:tab/>
            </w:r>
            <w:r w:rsidRPr="000C1B80">
              <w:rPr>
                <w:rStyle w:val="Hyperlink"/>
                <w:rFonts w:ascii="Poppins" w:hAnsi="Poppins" w:cs="Poppins"/>
                <w:b/>
                <w:bCs/>
                <w:noProof/>
              </w:rPr>
              <w:t>Inactivity</w:t>
            </w:r>
            <w:r>
              <w:rPr>
                <w:noProof/>
                <w:webHidden/>
              </w:rPr>
              <w:tab/>
            </w:r>
            <w:r>
              <w:rPr>
                <w:noProof/>
                <w:webHidden/>
              </w:rPr>
              <w:fldChar w:fldCharType="begin"/>
            </w:r>
            <w:r>
              <w:rPr>
                <w:noProof/>
                <w:webHidden/>
              </w:rPr>
              <w:instrText xml:space="preserve"> PAGEREF _Toc135333894 \h </w:instrText>
            </w:r>
            <w:r>
              <w:rPr>
                <w:noProof/>
                <w:webHidden/>
              </w:rPr>
            </w:r>
            <w:r>
              <w:rPr>
                <w:noProof/>
                <w:webHidden/>
              </w:rPr>
              <w:fldChar w:fldCharType="separate"/>
            </w:r>
            <w:r>
              <w:rPr>
                <w:noProof/>
                <w:webHidden/>
              </w:rPr>
              <w:t>7</w:t>
            </w:r>
            <w:r>
              <w:rPr>
                <w:noProof/>
                <w:webHidden/>
              </w:rPr>
              <w:fldChar w:fldCharType="end"/>
            </w:r>
          </w:hyperlink>
        </w:p>
        <w:p w14:paraId="10DCA555" w14:textId="61E0EB65" w:rsidR="003618DE" w:rsidRDefault="003618DE">
          <w:pPr>
            <w:pStyle w:val="TOC1"/>
            <w:tabs>
              <w:tab w:val="left" w:pos="440"/>
              <w:tab w:val="right" w:leader="dot" w:pos="10456"/>
            </w:tabs>
            <w:rPr>
              <w:noProof/>
              <w:kern w:val="2"/>
              <w:lang w:eastAsia="en-GB"/>
              <w14:ligatures w14:val="standardContextual"/>
            </w:rPr>
          </w:pPr>
          <w:hyperlink w:anchor="_Toc135333895" w:history="1">
            <w:r w:rsidRPr="000C1B80">
              <w:rPr>
                <w:rStyle w:val="Hyperlink"/>
                <w:rFonts w:ascii="Poppins" w:hAnsi="Poppins" w:cs="Poppins"/>
                <w:b/>
                <w:bCs/>
                <w:noProof/>
              </w:rPr>
              <w:t>3.</w:t>
            </w:r>
            <w:r>
              <w:rPr>
                <w:noProof/>
                <w:kern w:val="2"/>
                <w:lang w:eastAsia="en-GB"/>
                <w14:ligatures w14:val="standardContextual"/>
              </w:rPr>
              <w:tab/>
            </w:r>
            <w:r w:rsidRPr="000C1B80">
              <w:rPr>
                <w:rStyle w:val="Hyperlink"/>
                <w:rFonts w:ascii="Poppins" w:hAnsi="Poppins" w:cs="Poppins"/>
                <w:b/>
                <w:bCs/>
                <w:noProof/>
              </w:rPr>
              <w:t>Factors affecting the labour market in the UK.</w:t>
            </w:r>
            <w:r>
              <w:rPr>
                <w:noProof/>
                <w:webHidden/>
              </w:rPr>
              <w:tab/>
            </w:r>
            <w:r>
              <w:rPr>
                <w:noProof/>
                <w:webHidden/>
              </w:rPr>
              <w:fldChar w:fldCharType="begin"/>
            </w:r>
            <w:r>
              <w:rPr>
                <w:noProof/>
                <w:webHidden/>
              </w:rPr>
              <w:instrText xml:space="preserve"> PAGEREF _Toc135333895 \h </w:instrText>
            </w:r>
            <w:r>
              <w:rPr>
                <w:noProof/>
                <w:webHidden/>
              </w:rPr>
            </w:r>
            <w:r>
              <w:rPr>
                <w:noProof/>
                <w:webHidden/>
              </w:rPr>
              <w:fldChar w:fldCharType="separate"/>
            </w:r>
            <w:r>
              <w:rPr>
                <w:noProof/>
                <w:webHidden/>
              </w:rPr>
              <w:t>8</w:t>
            </w:r>
            <w:r>
              <w:rPr>
                <w:noProof/>
                <w:webHidden/>
              </w:rPr>
              <w:fldChar w:fldCharType="end"/>
            </w:r>
          </w:hyperlink>
        </w:p>
        <w:p w14:paraId="7BBF5596" w14:textId="76861053" w:rsidR="003618DE" w:rsidRDefault="003618DE">
          <w:pPr>
            <w:pStyle w:val="TOC2"/>
            <w:tabs>
              <w:tab w:val="left" w:pos="880"/>
              <w:tab w:val="right" w:leader="dot" w:pos="10456"/>
            </w:tabs>
            <w:rPr>
              <w:noProof/>
              <w:kern w:val="2"/>
              <w:lang w:eastAsia="en-GB"/>
              <w14:ligatures w14:val="standardContextual"/>
            </w:rPr>
          </w:pPr>
          <w:hyperlink w:anchor="_Toc135333896" w:history="1">
            <w:r w:rsidRPr="000C1B80">
              <w:rPr>
                <w:rStyle w:val="Hyperlink"/>
                <w:rFonts w:ascii="Poppins" w:hAnsi="Poppins" w:cs="Poppins"/>
                <w:b/>
                <w:bCs/>
                <w:noProof/>
              </w:rPr>
              <w:t>3.1.</w:t>
            </w:r>
            <w:r>
              <w:rPr>
                <w:noProof/>
                <w:kern w:val="2"/>
                <w:lang w:eastAsia="en-GB"/>
                <w14:ligatures w14:val="standardContextual"/>
              </w:rPr>
              <w:tab/>
            </w:r>
            <w:r w:rsidRPr="000C1B80">
              <w:rPr>
                <w:rStyle w:val="Hyperlink"/>
                <w:rFonts w:ascii="Poppins" w:hAnsi="Poppins" w:cs="Poppins"/>
                <w:b/>
                <w:bCs/>
                <w:noProof/>
              </w:rPr>
              <w:t>Skills gap</w:t>
            </w:r>
            <w:r>
              <w:rPr>
                <w:noProof/>
                <w:webHidden/>
              </w:rPr>
              <w:tab/>
            </w:r>
            <w:r>
              <w:rPr>
                <w:noProof/>
                <w:webHidden/>
              </w:rPr>
              <w:fldChar w:fldCharType="begin"/>
            </w:r>
            <w:r>
              <w:rPr>
                <w:noProof/>
                <w:webHidden/>
              </w:rPr>
              <w:instrText xml:space="preserve"> PAGEREF _Toc135333896 \h </w:instrText>
            </w:r>
            <w:r>
              <w:rPr>
                <w:noProof/>
                <w:webHidden/>
              </w:rPr>
            </w:r>
            <w:r>
              <w:rPr>
                <w:noProof/>
                <w:webHidden/>
              </w:rPr>
              <w:fldChar w:fldCharType="separate"/>
            </w:r>
            <w:r>
              <w:rPr>
                <w:noProof/>
                <w:webHidden/>
              </w:rPr>
              <w:t>8</w:t>
            </w:r>
            <w:r>
              <w:rPr>
                <w:noProof/>
                <w:webHidden/>
              </w:rPr>
              <w:fldChar w:fldCharType="end"/>
            </w:r>
          </w:hyperlink>
        </w:p>
        <w:p w14:paraId="76436608" w14:textId="6E453A80" w:rsidR="003618DE" w:rsidRDefault="003618DE">
          <w:pPr>
            <w:pStyle w:val="TOC2"/>
            <w:tabs>
              <w:tab w:val="left" w:pos="880"/>
              <w:tab w:val="right" w:leader="dot" w:pos="10456"/>
            </w:tabs>
            <w:rPr>
              <w:noProof/>
              <w:kern w:val="2"/>
              <w:lang w:eastAsia="en-GB"/>
              <w14:ligatures w14:val="standardContextual"/>
            </w:rPr>
          </w:pPr>
          <w:hyperlink w:anchor="_Toc135333897" w:history="1">
            <w:r w:rsidRPr="000C1B80">
              <w:rPr>
                <w:rStyle w:val="Hyperlink"/>
                <w:rFonts w:ascii="Poppins" w:hAnsi="Poppins" w:cs="Poppins"/>
                <w:b/>
                <w:bCs/>
                <w:noProof/>
              </w:rPr>
              <w:t>3.2.</w:t>
            </w:r>
            <w:r>
              <w:rPr>
                <w:noProof/>
                <w:kern w:val="2"/>
                <w:lang w:eastAsia="en-GB"/>
                <w14:ligatures w14:val="standardContextual"/>
              </w:rPr>
              <w:tab/>
            </w:r>
            <w:r w:rsidRPr="000C1B80">
              <w:rPr>
                <w:rStyle w:val="Hyperlink"/>
                <w:rFonts w:ascii="Poppins" w:hAnsi="Poppins" w:cs="Poppins"/>
                <w:b/>
                <w:bCs/>
                <w:noProof/>
              </w:rPr>
              <w:t>High inflation</w:t>
            </w:r>
            <w:r>
              <w:rPr>
                <w:noProof/>
                <w:webHidden/>
              </w:rPr>
              <w:tab/>
            </w:r>
            <w:r>
              <w:rPr>
                <w:noProof/>
                <w:webHidden/>
              </w:rPr>
              <w:fldChar w:fldCharType="begin"/>
            </w:r>
            <w:r>
              <w:rPr>
                <w:noProof/>
                <w:webHidden/>
              </w:rPr>
              <w:instrText xml:space="preserve"> PAGEREF _Toc135333897 \h </w:instrText>
            </w:r>
            <w:r>
              <w:rPr>
                <w:noProof/>
                <w:webHidden/>
              </w:rPr>
            </w:r>
            <w:r>
              <w:rPr>
                <w:noProof/>
                <w:webHidden/>
              </w:rPr>
              <w:fldChar w:fldCharType="separate"/>
            </w:r>
            <w:r>
              <w:rPr>
                <w:noProof/>
                <w:webHidden/>
              </w:rPr>
              <w:t>9</w:t>
            </w:r>
            <w:r>
              <w:rPr>
                <w:noProof/>
                <w:webHidden/>
              </w:rPr>
              <w:fldChar w:fldCharType="end"/>
            </w:r>
          </w:hyperlink>
        </w:p>
        <w:p w14:paraId="12AE3B91" w14:textId="5A147DAA" w:rsidR="003618DE" w:rsidRDefault="003618DE">
          <w:pPr>
            <w:pStyle w:val="TOC1"/>
            <w:tabs>
              <w:tab w:val="left" w:pos="440"/>
              <w:tab w:val="right" w:leader="dot" w:pos="10456"/>
            </w:tabs>
            <w:rPr>
              <w:noProof/>
              <w:kern w:val="2"/>
              <w:lang w:eastAsia="en-GB"/>
              <w14:ligatures w14:val="standardContextual"/>
            </w:rPr>
          </w:pPr>
          <w:hyperlink w:anchor="_Toc135333898" w:history="1">
            <w:r w:rsidRPr="000C1B80">
              <w:rPr>
                <w:rStyle w:val="Hyperlink"/>
                <w:rFonts w:ascii="Poppins" w:hAnsi="Poppins" w:cs="Poppins"/>
                <w:b/>
                <w:bCs/>
                <w:noProof/>
              </w:rPr>
              <w:t>4.</w:t>
            </w:r>
            <w:r>
              <w:rPr>
                <w:noProof/>
                <w:kern w:val="2"/>
                <w:lang w:eastAsia="en-GB"/>
                <w14:ligatures w14:val="standardContextual"/>
              </w:rPr>
              <w:tab/>
            </w:r>
            <w:r w:rsidRPr="000C1B80">
              <w:rPr>
                <w:rStyle w:val="Hyperlink"/>
                <w:rFonts w:ascii="Poppins" w:hAnsi="Poppins" w:cs="Poppins"/>
                <w:b/>
                <w:bCs/>
                <w:noProof/>
              </w:rPr>
              <w:t>Tools and Theories PESTEL analysis in HR department</w:t>
            </w:r>
            <w:r>
              <w:rPr>
                <w:noProof/>
                <w:webHidden/>
              </w:rPr>
              <w:tab/>
            </w:r>
            <w:r>
              <w:rPr>
                <w:noProof/>
                <w:webHidden/>
              </w:rPr>
              <w:fldChar w:fldCharType="begin"/>
            </w:r>
            <w:r>
              <w:rPr>
                <w:noProof/>
                <w:webHidden/>
              </w:rPr>
              <w:instrText xml:space="preserve"> PAGEREF _Toc135333898 \h </w:instrText>
            </w:r>
            <w:r>
              <w:rPr>
                <w:noProof/>
                <w:webHidden/>
              </w:rPr>
            </w:r>
            <w:r>
              <w:rPr>
                <w:noProof/>
                <w:webHidden/>
              </w:rPr>
              <w:fldChar w:fldCharType="separate"/>
            </w:r>
            <w:r>
              <w:rPr>
                <w:noProof/>
                <w:webHidden/>
              </w:rPr>
              <w:t>9</w:t>
            </w:r>
            <w:r>
              <w:rPr>
                <w:noProof/>
                <w:webHidden/>
              </w:rPr>
              <w:fldChar w:fldCharType="end"/>
            </w:r>
          </w:hyperlink>
        </w:p>
        <w:p w14:paraId="412FEA7D" w14:textId="2F9F2E74" w:rsidR="003618DE" w:rsidRDefault="003618DE">
          <w:pPr>
            <w:pStyle w:val="TOC1"/>
            <w:tabs>
              <w:tab w:val="left" w:pos="440"/>
              <w:tab w:val="right" w:leader="dot" w:pos="10456"/>
            </w:tabs>
            <w:rPr>
              <w:noProof/>
              <w:kern w:val="2"/>
              <w:lang w:eastAsia="en-GB"/>
              <w14:ligatures w14:val="standardContextual"/>
            </w:rPr>
          </w:pPr>
          <w:hyperlink w:anchor="_Toc135333899" w:history="1">
            <w:r w:rsidRPr="000C1B80">
              <w:rPr>
                <w:rStyle w:val="Hyperlink"/>
                <w:rFonts w:ascii="Poppins" w:hAnsi="Poppins" w:cs="Poppins"/>
                <w:b/>
                <w:bCs/>
                <w:noProof/>
              </w:rPr>
              <w:t>5.</w:t>
            </w:r>
            <w:r>
              <w:rPr>
                <w:noProof/>
                <w:kern w:val="2"/>
                <w:lang w:eastAsia="en-GB"/>
                <w14:ligatures w14:val="standardContextual"/>
              </w:rPr>
              <w:tab/>
            </w:r>
            <w:r w:rsidRPr="000C1B80">
              <w:rPr>
                <w:rStyle w:val="Hyperlink"/>
                <w:rFonts w:ascii="Poppins" w:hAnsi="Poppins" w:cs="Poppins"/>
                <w:b/>
                <w:bCs/>
                <w:noProof/>
              </w:rPr>
              <w:t>Emerging changes in Human resources post Covid</w:t>
            </w:r>
            <w:r>
              <w:rPr>
                <w:noProof/>
                <w:webHidden/>
              </w:rPr>
              <w:tab/>
            </w:r>
            <w:r>
              <w:rPr>
                <w:noProof/>
                <w:webHidden/>
              </w:rPr>
              <w:fldChar w:fldCharType="begin"/>
            </w:r>
            <w:r>
              <w:rPr>
                <w:noProof/>
                <w:webHidden/>
              </w:rPr>
              <w:instrText xml:space="preserve"> PAGEREF _Toc135333899 \h </w:instrText>
            </w:r>
            <w:r>
              <w:rPr>
                <w:noProof/>
                <w:webHidden/>
              </w:rPr>
            </w:r>
            <w:r>
              <w:rPr>
                <w:noProof/>
                <w:webHidden/>
              </w:rPr>
              <w:fldChar w:fldCharType="separate"/>
            </w:r>
            <w:r>
              <w:rPr>
                <w:noProof/>
                <w:webHidden/>
              </w:rPr>
              <w:t>11</w:t>
            </w:r>
            <w:r>
              <w:rPr>
                <w:noProof/>
                <w:webHidden/>
              </w:rPr>
              <w:fldChar w:fldCharType="end"/>
            </w:r>
          </w:hyperlink>
        </w:p>
        <w:p w14:paraId="66439BD1" w14:textId="03387F2C" w:rsidR="003618DE" w:rsidRDefault="003618DE">
          <w:pPr>
            <w:pStyle w:val="TOC1"/>
            <w:tabs>
              <w:tab w:val="left" w:pos="440"/>
              <w:tab w:val="right" w:leader="dot" w:pos="10456"/>
            </w:tabs>
            <w:rPr>
              <w:noProof/>
              <w:kern w:val="2"/>
              <w:lang w:eastAsia="en-GB"/>
              <w14:ligatures w14:val="standardContextual"/>
            </w:rPr>
          </w:pPr>
          <w:hyperlink w:anchor="_Toc135333900" w:history="1">
            <w:r w:rsidRPr="000C1B80">
              <w:rPr>
                <w:rStyle w:val="Hyperlink"/>
                <w:rFonts w:ascii="Poppins" w:hAnsi="Poppins" w:cs="Poppins"/>
                <w:b/>
                <w:noProof/>
              </w:rPr>
              <w:t>6.</w:t>
            </w:r>
            <w:r>
              <w:rPr>
                <w:noProof/>
                <w:kern w:val="2"/>
                <w:lang w:eastAsia="en-GB"/>
                <w14:ligatures w14:val="standardContextual"/>
              </w:rPr>
              <w:tab/>
            </w:r>
            <w:r w:rsidRPr="000C1B80">
              <w:rPr>
                <w:rStyle w:val="Hyperlink"/>
                <w:rFonts w:ascii="Poppins" w:hAnsi="Poppins" w:cs="Poppins"/>
                <w:b/>
                <w:noProof/>
              </w:rPr>
              <w:t>Emerging changes in Human resources Post Brexit</w:t>
            </w:r>
            <w:r>
              <w:rPr>
                <w:noProof/>
                <w:webHidden/>
              </w:rPr>
              <w:tab/>
            </w:r>
            <w:r>
              <w:rPr>
                <w:noProof/>
                <w:webHidden/>
              </w:rPr>
              <w:fldChar w:fldCharType="begin"/>
            </w:r>
            <w:r>
              <w:rPr>
                <w:noProof/>
                <w:webHidden/>
              </w:rPr>
              <w:instrText xml:space="preserve"> PAGEREF _Toc135333900 \h </w:instrText>
            </w:r>
            <w:r>
              <w:rPr>
                <w:noProof/>
                <w:webHidden/>
              </w:rPr>
            </w:r>
            <w:r>
              <w:rPr>
                <w:noProof/>
                <w:webHidden/>
              </w:rPr>
              <w:fldChar w:fldCharType="separate"/>
            </w:r>
            <w:r>
              <w:rPr>
                <w:noProof/>
                <w:webHidden/>
              </w:rPr>
              <w:t>11</w:t>
            </w:r>
            <w:r>
              <w:rPr>
                <w:noProof/>
                <w:webHidden/>
              </w:rPr>
              <w:fldChar w:fldCharType="end"/>
            </w:r>
          </w:hyperlink>
        </w:p>
        <w:p w14:paraId="4ABD9C08" w14:textId="16AF9995" w:rsidR="003618DE" w:rsidRDefault="003618DE">
          <w:pPr>
            <w:pStyle w:val="TOC1"/>
            <w:tabs>
              <w:tab w:val="left" w:pos="440"/>
              <w:tab w:val="right" w:leader="dot" w:pos="10456"/>
            </w:tabs>
            <w:rPr>
              <w:noProof/>
              <w:kern w:val="2"/>
              <w:lang w:eastAsia="en-GB"/>
              <w14:ligatures w14:val="standardContextual"/>
            </w:rPr>
          </w:pPr>
          <w:hyperlink w:anchor="_Toc135333901" w:history="1">
            <w:r w:rsidRPr="000C1B80">
              <w:rPr>
                <w:rStyle w:val="Hyperlink"/>
                <w:rFonts w:ascii="Poppins" w:hAnsi="Poppins" w:cs="Poppins"/>
                <w:b/>
                <w:noProof/>
              </w:rPr>
              <w:t>7.</w:t>
            </w:r>
            <w:r>
              <w:rPr>
                <w:noProof/>
                <w:kern w:val="2"/>
                <w:lang w:eastAsia="en-GB"/>
                <w14:ligatures w14:val="standardContextual"/>
              </w:rPr>
              <w:tab/>
            </w:r>
            <w:r w:rsidRPr="000C1B80">
              <w:rPr>
                <w:rStyle w:val="Hyperlink"/>
                <w:rFonts w:ascii="Poppins" w:hAnsi="Poppins" w:cs="Poppins"/>
                <w:b/>
                <w:noProof/>
              </w:rPr>
              <w:t>Conclusions</w:t>
            </w:r>
            <w:r>
              <w:rPr>
                <w:noProof/>
                <w:webHidden/>
              </w:rPr>
              <w:tab/>
            </w:r>
            <w:r>
              <w:rPr>
                <w:noProof/>
                <w:webHidden/>
              </w:rPr>
              <w:fldChar w:fldCharType="begin"/>
            </w:r>
            <w:r>
              <w:rPr>
                <w:noProof/>
                <w:webHidden/>
              </w:rPr>
              <w:instrText xml:space="preserve"> PAGEREF _Toc135333901 \h </w:instrText>
            </w:r>
            <w:r>
              <w:rPr>
                <w:noProof/>
                <w:webHidden/>
              </w:rPr>
            </w:r>
            <w:r>
              <w:rPr>
                <w:noProof/>
                <w:webHidden/>
              </w:rPr>
              <w:fldChar w:fldCharType="separate"/>
            </w:r>
            <w:r>
              <w:rPr>
                <w:noProof/>
                <w:webHidden/>
              </w:rPr>
              <w:t>12</w:t>
            </w:r>
            <w:r>
              <w:rPr>
                <w:noProof/>
                <w:webHidden/>
              </w:rPr>
              <w:fldChar w:fldCharType="end"/>
            </w:r>
          </w:hyperlink>
        </w:p>
        <w:p w14:paraId="6717C974" w14:textId="56FA90FE" w:rsidR="003618DE" w:rsidRDefault="003618DE">
          <w:pPr>
            <w:pStyle w:val="TOC1"/>
            <w:tabs>
              <w:tab w:val="left" w:pos="440"/>
              <w:tab w:val="right" w:leader="dot" w:pos="10456"/>
            </w:tabs>
            <w:rPr>
              <w:noProof/>
              <w:kern w:val="2"/>
              <w:lang w:eastAsia="en-GB"/>
              <w14:ligatures w14:val="standardContextual"/>
            </w:rPr>
          </w:pPr>
          <w:hyperlink w:anchor="_Toc135333902" w:history="1">
            <w:r w:rsidRPr="000C1B80">
              <w:rPr>
                <w:rStyle w:val="Hyperlink"/>
                <w:rFonts w:ascii="Poppins" w:hAnsi="Poppins" w:cs="Poppins"/>
                <w:b/>
                <w:noProof/>
              </w:rPr>
              <w:t>8.</w:t>
            </w:r>
            <w:r>
              <w:rPr>
                <w:noProof/>
                <w:kern w:val="2"/>
                <w:lang w:eastAsia="en-GB"/>
                <w14:ligatures w14:val="standardContextual"/>
              </w:rPr>
              <w:tab/>
            </w:r>
            <w:r w:rsidRPr="000C1B80">
              <w:rPr>
                <w:rStyle w:val="Hyperlink"/>
                <w:rFonts w:ascii="Poppins" w:hAnsi="Poppins" w:cs="Poppins"/>
                <w:b/>
                <w:noProof/>
              </w:rPr>
              <w:t>References</w:t>
            </w:r>
            <w:r>
              <w:rPr>
                <w:noProof/>
                <w:webHidden/>
              </w:rPr>
              <w:tab/>
            </w:r>
            <w:r>
              <w:rPr>
                <w:noProof/>
                <w:webHidden/>
              </w:rPr>
              <w:fldChar w:fldCharType="begin"/>
            </w:r>
            <w:r>
              <w:rPr>
                <w:noProof/>
                <w:webHidden/>
              </w:rPr>
              <w:instrText xml:space="preserve"> PAGEREF _Toc135333902 \h </w:instrText>
            </w:r>
            <w:r>
              <w:rPr>
                <w:noProof/>
                <w:webHidden/>
              </w:rPr>
            </w:r>
            <w:r>
              <w:rPr>
                <w:noProof/>
                <w:webHidden/>
              </w:rPr>
              <w:fldChar w:fldCharType="separate"/>
            </w:r>
            <w:r>
              <w:rPr>
                <w:noProof/>
                <w:webHidden/>
              </w:rPr>
              <w:t>13</w:t>
            </w:r>
            <w:r>
              <w:rPr>
                <w:noProof/>
                <w:webHidden/>
              </w:rPr>
              <w:fldChar w:fldCharType="end"/>
            </w:r>
          </w:hyperlink>
        </w:p>
        <w:p w14:paraId="53A72C4C" w14:textId="16984C39" w:rsidR="00364781" w:rsidRPr="00364781" w:rsidRDefault="000715CE" w:rsidP="00364781">
          <w:r>
            <w:rPr>
              <w:b/>
              <w:bCs/>
              <w:noProof/>
            </w:rPr>
            <w:fldChar w:fldCharType="end"/>
          </w:r>
        </w:p>
      </w:sdtContent>
    </w:sdt>
    <w:bookmarkStart w:id="0" w:name="_Hlk134534359" w:displacedByCustomXml="prev"/>
    <w:p w14:paraId="79D76106" w14:textId="77777777" w:rsidR="00364781" w:rsidRDefault="00364781" w:rsidP="00364781">
      <w:pPr>
        <w:rPr>
          <w:lang w:eastAsia="en-US"/>
        </w:rPr>
      </w:pPr>
    </w:p>
    <w:p w14:paraId="09E7A515" w14:textId="77777777" w:rsidR="00364781" w:rsidRDefault="00364781" w:rsidP="00364781">
      <w:pPr>
        <w:rPr>
          <w:lang w:eastAsia="en-US"/>
        </w:rPr>
      </w:pPr>
    </w:p>
    <w:p w14:paraId="2E8F7871" w14:textId="77777777" w:rsidR="00364781" w:rsidRDefault="00364781" w:rsidP="00364781">
      <w:pPr>
        <w:rPr>
          <w:lang w:eastAsia="en-US"/>
        </w:rPr>
      </w:pPr>
    </w:p>
    <w:p w14:paraId="13CB154B" w14:textId="77777777" w:rsidR="00364781" w:rsidRDefault="00364781" w:rsidP="00364781">
      <w:pPr>
        <w:rPr>
          <w:lang w:eastAsia="en-US"/>
        </w:rPr>
      </w:pPr>
    </w:p>
    <w:p w14:paraId="130121B6" w14:textId="77777777" w:rsidR="00364781" w:rsidRDefault="00364781" w:rsidP="00364781">
      <w:pPr>
        <w:rPr>
          <w:lang w:eastAsia="en-US"/>
        </w:rPr>
      </w:pPr>
    </w:p>
    <w:p w14:paraId="46F3417F" w14:textId="77777777" w:rsidR="00364781" w:rsidRDefault="00364781" w:rsidP="00364781">
      <w:pPr>
        <w:rPr>
          <w:lang w:eastAsia="en-US"/>
        </w:rPr>
      </w:pPr>
    </w:p>
    <w:p w14:paraId="7AFD1BF0" w14:textId="77777777" w:rsidR="00364781" w:rsidRDefault="00364781" w:rsidP="00364781">
      <w:pPr>
        <w:rPr>
          <w:lang w:eastAsia="en-US"/>
        </w:rPr>
      </w:pPr>
    </w:p>
    <w:p w14:paraId="542A3136" w14:textId="77777777" w:rsidR="00364781" w:rsidRDefault="00364781" w:rsidP="00364781">
      <w:pPr>
        <w:rPr>
          <w:lang w:eastAsia="en-US"/>
        </w:rPr>
      </w:pPr>
    </w:p>
    <w:p w14:paraId="75C09167" w14:textId="77777777" w:rsidR="00805370" w:rsidRDefault="00805370" w:rsidP="00364781">
      <w:pPr>
        <w:rPr>
          <w:lang w:eastAsia="en-US"/>
        </w:rPr>
      </w:pPr>
    </w:p>
    <w:p w14:paraId="7920E94D" w14:textId="77777777" w:rsidR="00805370" w:rsidRDefault="00805370" w:rsidP="00364781">
      <w:pPr>
        <w:rPr>
          <w:lang w:eastAsia="en-US"/>
        </w:rPr>
      </w:pPr>
    </w:p>
    <w:p w14:paraId="0F79E55F" w14:textId="77777777" w:rsidR="008A082A" w:rsidRDefault="008A082A" w:rsidP="00364781">
      <w:pPr>
        <w:rPr>
          <w:lang w:eastAsia="en-US"/>
        </w:rPr>
      </w:pPr>
    </w:p>
    <w:p w14:paraId="2B9A8560" w14:textId="77777777" w:rsidR="008A082A" w:rsidRDefault="008A082A" w:rsidP="00364781">
      <w:pPr>
        <w:rPr>
          <w:lang w:eastAsia="en-US"/>
        </w:rPr>
      </w:pPr>
    </w:p>
    <w:p w14:paraId="0659869E" w14:textId="77777777" w:rsidR="008A082A" w:rsidRDefault="008A082A" w:rsidP="00364781">
      <w:pPr>
        <w:rPr>
          <w:lang w:eastAsia="en-US"/>
        </w:rPr>
      </w:pPr>
    </w:p>
    <w:p w14:paraId="6E3BFDC2" w14:textId="77777777" w:rsidR="008A082A" w:rsidRDefault="008A082A" w:rsidP="00364781">
      <w:pPr>
        <w:rPr>
          <w:lang w:eastAsia="en-US"/>
        </w:rPr>
      </w:pPr>
    </w:p>
    <w:p w14:paraId="6152CEFE" w14:textId="77777777" w:rsidR="00364781" w:rsidRPr="00364781" w:rsidRDefault="00364781" w:rsidP="00364781">
      <w:pPr>
        <w:rPr>
          <w:lang w:eastAsia="en-US"/>
        </w:rPr>
      </w:pPr>
    </w:p>
    <w:p w14:paraId="3D577894" w14:textId="485DDAFE" w:rsidR="00615766" w:rsidRDefault="00615766" w:rsidP="00615766">
      <w:pPr>
        <w:pStyle w:val="Heading1"/>
        <w:numPr>
          <w:ilvl w:val="0"/>
          <w:numId w:val="1"/>
        </w:numPr>
        <w:tabs>
          <w:tab w:val="num" w:pos="360"/>
        </w:tabs>
        <w:spacing w:line="276" w:lineRule="auto"/>
        <w:ind w:left="0" w:firstLine="0"/>
        <w:jc w:val="both"/>
        <w:rPr>
          <w:rFonts w:ascii="Poppins" w:hAnsi="Poppins" w:cs="Poppins"/>
          <w:b/>
          <w:bCs/>
          <w:color w:val="auto"/>
          <w:sz w:val="20"/>
          <w:szCs w:val="20"/>
        </w:rPr>
      </w:pPr>
      <w:bookmarkStart w:id="1" w:name="_Toc135333887"/>
      <w:r w:rsidRPr="00637D00">
        <w:rPr>
          <w:rFonts w:ascii="Poppins" w:hAnsi="Poppins" w:cs="Poppins"/>
          <w:b/>
          <w:bCs/>
          <w:color w:val="auto"/>
          <w:sz w:val="20"/>
          <w:szCs w:val="20"/>
        </w:rPr>
        <w:lastRenderedPageBreak/>
        <w:t>Introduction</w:t>
      </w:r>
      <w:bookmarkEnd w:id="1"/>
    </w:p>
    <w:p w14:paraId="43692366" w14:textId="08385BB0" w:rsidR="00301078" w:rsidRDefault="00642A73" w:rsidP="00215428">
      <w:pPr>
        <w:pStyle w:val="Add2Bottom"/>
      </w:pPr>
      <w:bookmarkStart w:id="2" w:name="_Hlk134017019"/>
      <w:bookmarkEnd w:id="0"/>
      <w:r w:rsidRPr="00642A73">
        <w:t>This critical report analysis will examine the current state of the labour market in the UK, it will also discuss the emerging changes in human resourcing strategies in the post-Covid, post-Brexit external environment. The research will investigate the important trends and issues facing UK firms, as well as the consequences for human resource management. In addition, the paper will look at the PESTEL analysis as a tool for firms to use in identifying growth possibilities and developing successful strategies to accomplish their goals</w:t>
      </w:r>
      <w:r>
        <w:t>.</w:t>
      </w:r>
      <w:r w:rsidR="00002B07">
        <w:t xml:space="preserve"> </w:t>
      </w:r>
    </w:p>
    <w:p w14:paraId="0B1AFF94" w14:textId="50C442F0" w:rsidR="00990714" w:rsidRDefault="00990714" w:rsidP="00990714">
      <w:pPr>
        <w:pStyle w:val="Heading2"/>
        <w:numPr>
          <w:ilvl w:val="1"/>
          <w:numId w:val="1"/>
        </w:numPr>
        <w:tabs>
          <w:tab w:val="num" w:pos="567"/>
        </w:tabs>
        <w:spacing w:line="276" w:lineRule="auto"/>
        <w:ind w:left="284" w:firstLine="0"/>
        <w:jc w:val="both"/>
        <w:rPr>
          <w:rFonts w:ascii="Poppins" w:hAnsi="Poppins" w:cs="Poppins"/>
          <w:b/>
          <w:bCs/>
          <w:color w:val="auto"/>
          <w:sz w:val="20"/>
          <w:szCs w:val="20"/>
        </w:rPr>
      </w:pPr>
      <w:bookmarkStart w:id="3" w:name="_Toc135333888"/>
      <w:r w:rsidRPr="00990714">
        <w:rPr>
          <w:rFonts w:ascii="Poppins" w:hAnsi="Poppins" w:cs="Poppins"/>
          <w:b/>
          <w:bCs/>
          <w:color w:val="auto"/>
          <w:sz w:val="20"/>
          <w:szCs w:val="20"/>
        </w:rPr>
        <w:t>What is the Labour market</w:t>
      </w:r>
      <w:bookmarkEnd w:id="3"/>
    </w:p>
    <w:p w14:paraId="7463D058" w14:textId="39CE60F6" w:rsidR="005F0B0F" w:rsidRDefault="005F0B0F" w:rsidP="005F0B0F">
      <w:pPr>
        <w:rPr>
          <w:b/>
          <w:bCs/>
          <w:lang w:eastAsia="en-US"/>
        </w:rPr>
      </w:pPr>
      <w:r w:rsidRPr="005F0B0F">
        <w:rPr>
          <w:b/>
          <w:bCs/>
          <w:lang w:eastAsia="en-US"/>
        </w:rPr>
        <w:t>Payroll employment growth Jan 2020 – Jan 2023, UK and ITL1 regions</w:t>
      </w:r>
    </w:p>
    <w:p w14:paraId="51BE16FB" w14:textId="6D228F9C" w:rsidR="00537303" w:rsidRDefault="00ED782C" w:rsidP="00537303">
      <w:pPr>
        <w:rPr>
          <w:b/>
          <w:bCs/>
          <w:lang w:eastAsia="en-US"/>
        </w:rPr>
      </w:pPr>
      <w:r w:rsidRPr="00ED782C">
        <w:rPr>
          <w:b/>
          <w:bCs/>
          <w:noProof/>
          <w:lang w:eastAsia="en-US"/>
        </w:rPr>
        <w:drawing>
          <wp:inline distT="0" distB="0" distL="0" distR="0" wp14:anchorId="25797D4A" wp14:editId="19CC6D41">
            <wp:extent cx="6721608" cy="4685565"/>
            <wp:effectExtent l="0" t="0" r="3175" b="1270"/>
            <wp:docPr id="16299376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937656" name="Picture 4"/>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6721608" cy="4685565"/>
                    </a:xfrm>
                    <a:prstGeom prst="rect">
                      <a:avLst/>
                    </a:prstGeom>
                    <a:noFill/>
                    <a:ln>
                      <a:noFill/>
                    </a:ln>
                  </pic:spPr>
                </pic:pic>
              </a:graphicData>
            </a:graphic>
          </wp:inline>
        </w:drawing>
      </w:r>
    </w:p>
    <w:p w14:paraId="1E53F119" w14:textId="30533827" w:rsidR="00DA3DCE" w:rsidRPr="00FA6D18" w:rsidRDefault="00FA6D18" w:rsidP="00FA6D18">
      <w:pPr>
        <w:rPr>
          <w:lang w:eastAsia="en-US"/>
        </w:rPr>
      </w:pPr>
      <w:r w:rsidRPr="00FA6D18">
        <w:rPr>
          <w:lang w:eastAsia="en-US"/>
        </w:rPr>
        <w:t>(Source: ONS)</w:t>
      </w:r>
    </w:p>
    <w:p w14:paraId="4B043DEC" w14:textId="77777777" w:rsidR="00DA3DCE" w:rsidRPr="00537303" w:rsidRDefault="00DA3DCE" w:rsidP="00537303">
      <w:pPr>
        <w:rPr>
          <w:lang w:eastAsia="en-US"/>
        </w:rPr>
      </w:pPr>
    </w:p>
    <w:p w14:paraId="2B6851CA" w14:textId="1AC3B88C" w:rsidR="00E527F8" w:rsidRPr="005F0B0F" w:rsidRDefault="005F0B0F" w:rsidP="00AE5C9C">
      <w:pPr>
        <w:pStyle w:val="Add2Bottom"/>
        <w:tabs>
          <w:tab w:val="num" w:pos="567"/>
        </w:tabs>
        <w:ind w:left="284"/>
        <w:rPr>
          <w:highlight w:val="yellow"/>
        </w:rPr>
      </w:pPr>
      <w:r w:rsidRPr="005F0B0F">
        <w:t xml:space="preserve">As of 2023, the labour market in the UK is experiencing a period of recovery following the disruptions caused by the COVID-19 pandemic and Brexit. </w:t>
      </w:r>
      <w:r w:rsidR="00DA3DCE" w:rsidRPr="005F0B0F">
        <w:t xml:space="preserve">Considering the challenges of recent years, the current state of the British labour market shows resilience. A more thorough examination reveals, however, that the previously mentioned challenges have indeed had an impact on the market, particularly in terms of economic diversity within the marketplace. </w:t>
      </w:r>
      <w:r w:rsidR="00BB11C8" w:rsidRPr="005F0B0F">
        <w:t xml:space="preserve">During the period spanning from January 2020 to January 2023, there was a notable increase of 3.5% in payroll employment across the United </w:t>
      </w:r>
      <w:r w:rsidR="00BB11C8" w:rsidRPr="005F0B0F">
        <w:lastRenderedPageBreak/>
        <w:t xml:space="preserve">Kingdom. This growth rate was observed in most UK regions, which experienced similar levels of growth ranging from 3% to 4%. However, it is worth noting that Scotland stood out as an exception, with its payroll employment growing at a slightly lower rate, closer to 2%. (Economics Observatory, 2023). </w:t>
      </w:r>
      <w:r w:rsidR="00AE5C9C" w:rsidRPr="005F0B0F">
        <w:t xml:space="preserve">The labour market in the United Kingdom remains restricted. The unemployment rate remained low from September to November 2022, at 3.7%, despite a minor increase of 0.2% compared to the previous three-month period. This change in unemployment rates is now beginning to affect the </w:t>
      </w:r>
      <w:proofErr w:type="gramStart"/>
      <w:r w:rsidR="00AE5C9C" w:rsidRPr="005F0B0F">
        <w:t>economy as a whole</w:t>
      </w:r>
      <w:proofErr w:type="gramEnd"/>
      <w:r w:rsidR="00AE5C9C" w:rsidRPr="005F0B0F">
        <w:t xml:space="preserve">. </w:t>
      </w:r>
      <w:r w:rsidR="00BB11C8" w:rsidRPr="005F0B0F">
        <w:t>(</w:t>
      </w:r>
      <w:r w:rsidR="00BB11C8" w:rsidRPr="005F0B0F">
        <w:rPr>
          <w:i/>
          <w:iCs/>
        </w:rPr>
        <w:t>UK labour market remains historically tight</w:t>
      </w:r>
      <w:r w:rsidR="00BB11C8" w:rsidRPr="005F0B0F">
        <w:t>, 2023)</w:t>
      </w:r>
      <w:r w:rsidR="00FA4BBB" w:rsidRPr="005F0B0F">
        <w:t xml:space="preserve"> </w:t>
      </w:r>
    </w:p>
    <w:p w14:paraId="7E5FF426" w14:textId="31E8F703" w:rsidR="00990714" w:rsidRPr="00FD729E" w:rsidRDefault="00990714" w:rsidP="00990714">
      <w:pPr>
        <w:pStyle w:val="Heading2"/>
        <w:numPr>
          <w:ilvl w:val="1"/>
          <w:numId w:val="1"/>
        </w:numPr>
        <w:tabs>
          <w:tab w:val="num" w:pos="567"/>
        </w:tabs>
        <w:spacing w:line="276" w:lineRule="auto"/>
        <w:ind w:left="284" w:firstLine="0"/>
        <w:jc w:val="both"/>
        <w:rPr>
          <w:rFonts w:ascii="Poppins" w:hAnsi="Poppins" w:cs="Poppins"/>
          <w:b/>
          <w:bCs/>
          <w:color w:val="auto"/>
          <w:sz w:val="20"/>
          <w:szCs w:val="20"/>
        </w:rPr>
      </w:pPr>
      <w:bookmarkStart w:id="4" w:name="_Toc135333889"/>
      <w:r w:rsidRPr="00990714">
        <w:rPr>
          <w:rFonts w:ascii="Poppins" w:hAnsi="Poppins" w:cs="Poppins"/>
          <w:b/>
          <w:bCs/>
          <w:color w:val="auto"/>
          <w:sz w:val="20"/>
          <w:szCs w:val="20"/>
        </w:rPr>
        <w:t>Labour Market in Developed countries</w:t>
      </w:r>
      <w:bookmarkEnd w:id="4"/>
    </w:p>
    <w:p w14:paraId="22A3D56B" w14:textId="4A8D50F3" w:rsidR="002C6777" w:rsidRDefault="002C6777" w:rsidP="00990714">
      <w:pPr>
        <w:pStyle w:val="Add2Bottom"/>
        <w:tabs>
          <w:tab w:val="num" w:pos="567"/>
        </w:tabs>
        <w:ind w:left="284"/>
      </w:pPr>
      <w:r w:rsidRPr="002C6777">
        <w:t>GDP levels for each G7 country, Quarter 4 2019 to Quarter 1 2022</w:t>
      </w:r>
    </w:p>
    <w:p w14:paraId="6BBFC23E" w14:textId="068ECEF8" w:rsidR="002C6777" w:rsidRDefault="002C6777" w:rsidP="00990714">
      <w:pPr>
        <w:pStyle w:val="Add2Bottom"/>
        <w:tabs>
          <w:tab w:val="num" w:pos="567"/>
        </w:tabs>
        <w:ind w:left="284"/>
      </w:pPr>
      <w:r w:rsidRPr="002C6777">
        <w:rPr>
          <w:noProof/>
        </w:rPr>
        <w:drawing>
          <wp:inline distT="0" distB="0" distL="0" distR="0" wp14:anchorId="44BD59D5" wp14:editId="2F2C1EF1">
            <wp:extent cx="6382303" cy="3665538"/>
            <wp:effectExtent l="0" t="0" r="0" b="0"/>
            <wp:docPr id="1482960794" name="Picture 1" descr="A picture containing text, screenshot, diagram,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960794" name="Picture 1" descr="A picture containing text, screenshot, diagram, plot&#10;&#10;Description automatically generated"/>
                    <pic:cNvPicPr/>
                  </pic:nvPicPr>
                  <pic:blipFill>
                    <a:blip r:embed="rId10"/>
                    <a:stretch>
                      <a:fillRect/>
                    </a:stretch>
                  </pic:blipFill>
                  <pic:spPr>
                    <a:xfrm>
                      <a:off x="0" y="0"/>
                      <a:ext cx="6382303" cy="3665538"/>
                    </a:xfrm>
                    <a:prstGeom prst="rect">
                      <a:avLst/>
                    </a:prstGeom>
                  </pic:spPr>
                </pic:pic>
              </a:graphicData>
            </a:graphic>
          </wp:inline>
        </w:drawing>
      </w:r>
      <w:r w:rsidRPr="002C6777">
        <w:t xml:space="preserve"> </w:t>
      </w:r>
      <w:r>
        <w:t>(Source: Roberts, 2022)</w:t>
      </w:r>
    </w:p>
    <w:p w14:paraId="48F636F1" w14:textId="3E7910D6" w:rsidR="006263D1" w:rsidRDefault="006263D1" w:rsidP="00990714">
      <w:pPr>
        <w:pStyle w:val="Add2Bottom"/>
        <w:tabs>
          <w:tab w:val="num" w:pos="567"/>
        </w:tabs>
        <w:ind w:left="284"/>
        <w:rPr>
          <w:highlight w:val="yellow"/>
        </w:rPr>
      </w:pPr>
      <w:r w:rsidRPr="006263D1">
        <w:t>After experiencing a substantial decline in 2020 because of the COVID-19 pandemic, labour productivity recovered in 2021 with a 2.4% growth rate. In 2022, however, the rate of productivity growth declined, registering a modest increase of only 0.5%. (Sodergren, 2023) This decline in productivity growth is not restricted to developed nations alone. The current state of labour markets in the G7 nations, which include Canada, France, Germany, Italy, Japan, the United Kingdom, and the United States, is influenced by economic conditions, technological advancements, globalisation, demographic changes</w:t>
      </w:r>
      <w:r w:rsidR="00FA6D18">
        <w:t xml:space="preserve">, this also includes </w:t>
      </w:r>
      <w:r w:rsidRPr="006263D1">
        <w:t xml:space="preserve">education and skills, industry-specific factors, and social and cultural factors. Additionally, the article emphasises the impact of technological shifts that favour </w:t>
      </w:r>
      <w:r w:rsidRPr="006263D1">
        <w:lastRenderedPageBreak/>
        <w:t xml:space="preserve">skills on European labour markets over the past </w:t>
      </w:r>
      <w:r>
        <w:t>years</w:t>
      </w:r>
      <w:r w:rsidRPr="006263D1">
        <w:t>. (</w:t>
      </w:r>
      <w:proofErr w:type="spellStart"/>
      <w:r w:rsidRPr="006263D1">
        <w:t>Pologeorgis</w:t>
      </w:r>
      <w:proofErr w:type="spellEnd"/>
      <w:r w:rsidRPr="006263D1">
        <w:t>, 2022; Technology in Developing Economies, 2018).</w:t>
      </w:r>
    </w:p>
    <w:p w14:paraId="5F1A0F91" w14:textId="77777777" w:rsidR="00352DE7" w:rsidRDefault="00352DE7" w:rsidP="00990714">
      <w:pPr>
        <w:pStyle w:val="Add2Bottom"/>
        <w:tabs>
          <w:tab w:val="num" w:pos="567"/>
        </w:tabs>
        <w:ind w:left="284"/>
      </w:pPr>
      <w:r>
        <w:t>I</w:t>
      </w:r>
      <w:r w:rsidR="005D38DD" w:rsidRPr="005D38DD">
        <w:t>n developed nations</w:t>
      </w:r>
      <w:r>
        <w:t xml:space="preserve">, </w:t>
      </w:r>
      <w:r w:rsidR="005D38DD" w:rsidRPr="005D38DD">
        <w:t xml:space="preserve">international trade and competition </w:t>
      </w:r>
      <w:r>
        <w:t xml:space="preserve">have </w:t>
      </w:r>
      <w:r w:rsidR="005D38DD" w:rsidRPr="005D38DD">
        <w:t xml:space="preserve">impact job prospects and industries, globalisation </w:t>
      </w:r>
      <w:r>
        <w:t>this has</w:t>
      </w:r>
      <w:r w:rsidR="005D38DD" w:rsidRPr="005D38DD">
        <w:t xml:space="preserve"> created new opportunities and challenges. Demographic shifts, such as ageing populations and migration patterns, affect labour supply and talent disparities. </w:t>
      </w:r>
      <w:r>
        <w:t>Such as Immigration tends to have a greater impact on the earnings of low-wage workers, resulting in potential losses for them, while medium and high-paid workers are more likely to benefit, although the overall effects are minimal.</w:t>
      </w:r>
      <w:r w:rsidRPr="00352DE7">
        <w:t xml:space="preserve"> </w:t>
      </w:r>
      <w:r>
        <w:t>(</w:t>
      </w:r>
      <w:r>
        <w:rPr>
          <w:i/>
          <w:iCs/>
        </w:rPr>
        <w:t>The Labour Market Effects of Immigration - Migration Observatory</w:t>
      </w:r>
      <w:r>
        <w:t xml:space="preserve">, 2023). </w:t>
      </w:r>
      <w:r w:rsidR="005D38DD" w:rsidRPr="005D38DD">
        <w:t xml:space="preserve">Individuals must have access to education and skills training to adapt to a changing job market. In addition, industry-specific factors, such as technological advances and evolving industries, influence employment opportunities. </w:t>
      </w:r>
    </w:p>
    <w:p w14:paraId="0E9A69FB" w14:textId="777DB9FC" w:rsidR="00D056DC" w:rsidRPr="00FD729E" w:rsidRDefault="005D38DD" w:rsidP="00990714">
      <w:pPr>
        <w:pStyle w:val="Add2Bottom"/>
        <w:tabs>
          <w:tab w:val="num" w:pos="567"/>
        </w:tabs>
        <w:ind w:left="284"/>
      </w:pPr>
      <w:r w:rsidRPr="005D38DD">
        <w:t>Social and cultural factors</w:t>
      </w:r>
      <w:r w:rsidR="00352DE7">
        <w:t xml:space="preserve">, has a </w:t>
      </w:r>
      <w:r w:rsidR="00641013" w:rsidRPr="00641013">
        <w:t>positive influence on labour productivity, leading to increased efficiency and effectiveness in the workplace.</w:t>
      </w:r>
      <w:r w:rsidR="00641013">
        <w:t xml:space="preserve"> This </w:t>
      </w:r>
      <w:r w:rsidR="00641013" w:rsidRPr="005D38DD">
        <w:t>influences</w:t>
      </w:r>
      <w:r w:rsidRPr="005D38DD">
        <w:t xml:space="preserve"> the dynamics of the labour market, including attitudes toward work, gender equality, and workforce diversity. To nurture a robust and inclusive labour market in developed countries, policymakers and stakeholders must navigate these factors </w:t>
      </w:r>
      <w:r w:rsidR="00641013" w:rsidRPr="005D38DD">
        <w:t>considering</w:t>
      </w:r>
      <w:r w:rsidRPr="005D38DD">
        <w:t xml:space="preserve"> their complexity.</w:t>
      </w:r>
      <w:r w:rsidR="00A178C5" w:rsidRPr="00A178C5">
        <w:t xml:space="preserve"> Developed countries can create an environment that empowers individuals and promotes equal opportunities for all by promoting positive work attitudes, striving for gender equality, and embracing workforce diversity, resulting in a more productive and harmonious labour market.</w:t>
      </w:r>
    </w:p>
    <w:p w14:paraId="554B0AA0" w14:textId="4CB6D9A9" w:rsidR="00990714" w:rsidRPr="00FD729E" w:rsidRDefault="00990714" w:rsidP="00990714">
      <w:pPr>
        <w:pStyle w:val="Heading2"/>
        <w:numPr>
          <w:ilvl w:val="1"/>
          <w:numId w:val="1"/>
        </w:numPr>
        <w:tabs>
          <w:tab w:val="num" w:pos="567"/>
        </w:tabs>
        <w:spacing w:line="276" w:lineRule="auto"/>
        <w:ind w:left="284" w:firstLine="0"/>
        <w:jc w:val="both"/>
        <w:rPr>
          <w:rFonts w:ascii="Poppins" w:hAnsi="Poppins" w:cs="Poppins"/>
          <w:b/>
          <w:bCs/>
          <w:color w:val="auto"/>
          <w:sz w:val="20"/>
          <w:szCs w:val="20"/>
        </w:rPr>
      </w:pPr>
      <w:bookmarkStart w:id="5" w:name="_Toc135333890"/>
      <w:r w:rsidRPr="00990714">
        <w:rPr>
          <w:rFonts w:ascii="Poppins" w:hAnsi="Poppins" w:cs="Poppins"/>
          <w:b/>
          <w:bCs/>
          <w:color w:val="auto"/>
          <w:sz w:val="20"/>
          <w:szCs w:val="20"/>
        </w:rPr>
        <w:t xml:space="preserve">Labour Market in Developing </w:t>
      </w:r>
      <w:r w:rsidR="00722BD3" w:rsidRPr="00990714">
        <w:rPr>
          <w:rFonts w:ascii="Poppins" w:hAnsi="Poppins" w:cs="Poppins"/>
          <w:b/>
          <w:bCs/>
          <w:color w:val="auto"/>
          <w:sz w:val="20"/>
          <w:szCs w:val="20"/>
        </w:rPr>
        <w:t>countries.</w:t>
      </w:r>
      <w:bookmarkEnd w:id="5"/>
    </w:p>
    <w:p w14:paraId="79DE413D" w14:textId="672EA11C" w:rsidR="00680D78" w:rsidRDefault="00680D78" w:rsidP="00680D78">
      <w:pPr>
        <w:pStyle w:val="NormalWeb"/>
        <w:spacing w:line="360" w:lineRule="auto"/>
        <w:rPr>
          <w:rFonts w:ascii="Poppins" w:eastAsiaTheme="minorHAnsi" w:hAnsi="Poppins" w:cs="Poppins"/>
          <w:sz w:val="20"/>
          <w:szCs w:val="20"/>
          <w:lang w:eastAsia="en-US"/>
        </w:rPr>
      </w:pPr>
      <w:r w:rsidRPr="00680D78">
        <w:rPr>
          <w:rFonts w:ascii="Poppins" w:eastAsiaTheme="minorHAnsi" w:hAnsi="Poppins" w:cs="Poppins"/>
          <w:sz w:val="20"/>
          <w:szCs w:val="20"/>
          <w:lang w:eastAsia="en-US"/>
        </w:rPr>
        <w:t xml:space="preserve">The present status of the labour market in developing nations varies substantially based on variables such as economic conditions, social policies, and government interventions. Commonly mentioned measures of development, such as gross domestic product (GDP) per capita, the Human Development Index (HDI), and the World Bank's income group classifications </w:t>
      </w:r>
      <w:r w:rsidRPr="00680D78">
        <w:rPr>
          <w:rFonts w:ascii="Poppins" w:hAnsi="Poppins" w:cs="Poppins"/>
          <w:sz w:val="20"/>
          <w:szCs w:val="20"/>
        </w:rPr>
        <w:t xml:space="preserve">(Hamadeh, Van </w:t>
      </w:r>
      <w:proofErr w:type="spellStart"/>
      <w:r w:rsidRPr="00680D78">
        <w:rPr>
          <w:rFonts w:ascii="Poppins" w:hAnsi="Poppins" w:cs="Poppins"/>
          <w:sz w:val="20"/>
          <w:szCs w:val="20"/>
        </w:rPr>
        <w:t>Rompaey</w:t>
      </w:r>
      <w:proofErr w:type="spellEnd"/>
      <w:r w:rsidRPr="00680D78">
        <w:rPr>
          <w:rFonts w:ascii="Poppins" w:hAnsi="Poppins" w:cs="Poppins"/>
          <w:sz w:val="20"/>
          <w:szCs w:val="20"/>
        </w:rPr>
        <w:t xml:space="preserve"> and </w:t>
      </w:r>
      <w:proofErr w:type="spellStart"/>
      <w:r w:rsidRPr="00680D78">
        <w:rPr>
          <w:rFonts w:ascii="Poppins" w:hAnsi="Poppins" w:cs="Poppins"/>
          <w:sz w:val="20"/>
          <w:szCs w:val="20"/>
        </w:rPr>
        <w:t>Metreau</w:t>
      </w:r>
      <w:proofErr w:type="spellEnd"/>
      <w:r w:rsidRPr="00680D78">
        <w:rPr>
          <w:rFonts w:ascii="Poppins" w:hAnsi="Poppins" w:cs="Poppins"/>
          <w:sz w:val="20"/>
          <w:szCs w:val="20"/>
        </w:rPr>
        <w:t xml:space="preserve">, 2023) </w:t>
      </w:r>
      <w:r w:rsidR="00835021" w:rsidRPr="00835021">
        <w:rPr>
          <w:rFonts w:ascii="Poppins" w:hAnsi="Poppins" w:cs="Poppins"/>
          <w:sz w:val="20"/>
          <w:szCs w:val="20"/>
        </w:rPr>
        <w:t>(Overview, 2022)</w:t>
      </w:r>
      <w:r w:rsidRPr="00680D78">
        <w:rPr>
          <w:rFonts w:ascii="Poppins" w:eastAsiaTheme="minorHAnsi" w:hAnsi="Poppins" w:cs="Poppins"/>
          <w:sz w:val="20"/>
          <w:szCs w:val="20"/>
          <w:lang w:eastAsia="en-US"/>
        </w:rPr>
        <w:t>, provide valuable insight into the general growth of these nations.</w:t>
      </w:r>
    </w:p>
    <w:p w14:paraId="5E79B167" w14:textId="5605F169" w:rsidR="00680D78" w:rsidRDefault="00680D78" w:rsidP="00680D78">
      <w:pPr>
        <w:pStyle w:val="NormalWeb"/>
        <w:spacing w:line="360" w:lineRule="auto"/>
        <w:rPr>
          <w:rFonts w:ascii="Poppins" w:eastAsiaTheme="minorHAnsi" w:hAnsi="Poppins" w:cs="Poppins"/>
          <w:sz w:val="20"/>
          <w:szCs w:val="20"/>
          <w:lang w:eastAsia="en-US"/>
        </w:rPr>
      </w:pPr>
      <w:r w:rsidRPr="00680D78">
        <w:rPr>
          <w:rFonts w:ascii="Poppins" w:eastAsiaTheme="minorHAnsi" w:hAnsi="Poppins" w:cs="Poppins"/>
          <w:sz w:val="20"/>
          <w:szCs w:val="20"/>
          <w:lang w:eastAsia="en-US"/>
        </w:rPr>
        <w:t xml:space="preserve">Economic progress in certain developing nations has enhanced the labour market with increased employment, wage growth, and reduced poverty rates. Development indicators alone do not fully represent the labour market. In many developing nations, issues such as income inequality, informality, and unstable employment persist. In addition, demographic factors have a more significant effect on the labour market dynamics of developing nations. Rapid growth in population, growing cities, and young people can present all opportunities and challenges. For inclusive and sustainable economic </w:t>
      </w:r>
      <w:r w:rsidRPr="00680D78">
        <w:rPr>
          <w:rFonts w:ascii="Poppins" w:eastAsiaTheme="minorHAnsi" w:hAnsi="Poppins" w:cs="Poppins"/>
          <w:sz w:val="20"/>
          <w:szCs w:val="20"/>
          <w:lang w:eastAsia="en-US"/>
        </w:rPr>
        <w:lastRenderedPageBreak/>
        <w:t>growth, the capacity to effectively leverage the potential of the working-age population through skill development, education, and targeted employment policies is essential.</w:t>
      </w:r>
      <w:r w:rsidR="0012210A">
        <w:rPr>
          <w:rFonts w:ascii="Poppins" w:eastAsiaTheme="minorHAnsi" w:hAnsi="Poppins" w:cs="Poppins"/>
          <w:sz w:val="20"/>
          <w:szCs w:val="20"/>
          <w:lang w:eastAsia="en-US"/>
        </w:rPr>
        <w:t xml:space="preserve"> </w:t>
      </w:r>
      <w:r w:rsidR="0012210A" w:rsidRPr="0012210A">
        <w:rPr>
          <w:rFonts w:ascii="Poppins" w:eastAsiaTheme="minorHAnsi" w:hAnsi="Poppins" w:cs="Poppins"/>
          <w:sz w:val="20"/>
          <w:szCs w:val="20"/>
          <w:lang w:eastAsia="en-US"/>
        </w:rPr>
        <w:t>By investing in these areas, nations can empower individuals, reduce inequality, promote innovation, and develop a resilient labour force able to meet the demands of an evolving economy.</w:t>
      </w:r>
    </w:p>
    <w:p w14:paraId="6AC8D4C9" w14:textId="133EDC8E" w:rsidR="00D06A2C" w:rsidRPr="00FD729E" w:rsidRDefault="00D06A2C" w:rsidP="00D06A2C">
      <w:pPr>
        <w:pStyle w:val="Heading2"/>
        <w:spacing w:line="276" w:lineRule="auto"/>
        <w:ind w:left="360"/>
        <w:jc w:val="both"/>
        <w:rPr>
          <w:rFonts w:ascii="Poppins" w:hAnsi="Poppins" w:cs="Poppins"/>
          <w:b/>
          <w:bCs/>
          <w:color w:val="auto"/>
          <w:sz w:val="20"/>
          <w:szCs w:val="20"/>
        </w:rPr>
      </w:pPr>
      <w:bookmarkStart w:id="6" w:name="_Toc135333891"/>
      <w:r>
        <w:rPr>
          <w:rFonts w:ascii="Poppins" w:hAnsi="Poppins" w:cs="Poppins"/>
          <w:b/>
          <w:bCs/>
          <w:color w:val="auto"/>
          <w:sz w:val="20"/>
          <w:szCs w:val="20"/>
        </w:rPr>
        <w:t xml:space="preserve">1.4. </w:t>
      </w:r>
      <w:r w:rsidRPr="00D06A2C">
        <w:rPr>
          <w:rFonts w:ascii="Poppins" w:hAnsi="Poppins" w:cs="Poppins"/>
          <w:b/>
          <w:bCs/>
          <w:color w:val="auto"/>
          <w:sz w:val="20"/>
          <w:szCs w:val="20"/>
        </w:rPr>
        <w:t>The UK labour market</w:t>
      </w:r>
      <w:bookmarkEnd w:id="6"/>
    </w:p>
    <w:p w14:paraId="05C2D4ED" w14:textId="77777777" w:rsidR="00D06A2C" w:rsidRDefault="00D06A2C" w:rsidP="00D06A2C">
      <w:pPr>
        <w:pStyle w:val="NormalWeb"/>
        <w:spacing w:line="360" w:lineRule="auto"/>
        <w:rPr>
          <w:rFonts w:ascii="Poppins" w:eastAsiaTheme="minorHAnsi" w:hAnsi="Poppins" w:cs="Poppins"/>
          <w:sz w:val="20"/>
          <w:szCs w:val="20"/>
          <w:lang w:eastAsia="en-US"/>
        </w:rPr>
      </w:pPr>
      <w:r w:rsidRPr="00D06A2C">
        <w:rPr>
          <w:rFonts w:ascii="Poppins" w:eastAsiaTheme="minorHAnsi" w:hAnsi="Poppins" w:cs="Poppins"/>
          <w:sz w:val="20"/>
          <w:szCs w:val="20"/>
          <w:lang w:eastAsia="en-US"/>
        </w:rPr>
        <w:t xml:space="preserve">The UK has experienced a mix of positive and negative trends over the past few months. Although employment rates in the nation have increased, there are still worries regarding the standard of the jobs that are available and the skills gap in the labour force.  While the UK’s recession reduced in part because of the GDP growth of 4% last year, although it is expected to grow by -0.3% due to the tightening of household incomes and the </w:t>
      </w:r>
      <w:proofErr w:type="spellStart"/>
      <w:r w:rsidRPr="00D06A2C">
        <w:rPr>
          <w:rFonts w:ascii="Poppins" w:eastAsiaTheme="minorHAnsi" w:hAnsi="Poppins" w:cs="Poppins"/>
          <w:sz w:val="20"/>
          <w:szCs w:val="20"/>
          <w:lang w:eastAsia="en-US"/>
        </w:rPr>
        <w:t>affects</w:t>
      </w:r>
      <w:proofErr w:type="spellEnd"/>
      <w:r w:rsidRPr="00D06A2C">
        <w:rPr>
          <w:rFonts w:ascii="Poppins" w:eastAsiaTheme="minorHAnsi" w:hAnsi="Poppins" w:cs="Poppins"/>
          <w:sz w:val="20"/>
          <w:szCs w:val="20"/>
          <w:lang w:eastAsia="en-US"/>
        </w:rPr>
        <w:t xml:space="preserve"> of previous rise in interest rates (KPMG, 2018). The impact of Brexit and the ongoing COVID-19 epidemic have created a continually changing external environment, which has resulted in considerable changes and problems for the UK employment market. Businesses and policymakers are still navigating these difficulties as of 2023 and adjusting their plans to the brand-new </w:t>
      </w:r>
    </w:p>
    <w:p w14:paraId="23E984CA" w14:textId="77777777" w:rsidR="00D06A2C" w:rsidRDefault="00D06A2C" w:rsidP="00D06A2C">
      <w:pPr>
        <w:pStyle w:val="Heading1"/>
        <w:numPr>
          <w:ilvl w:val="0"/>
          <w:numId w:val="1"/>
        </w:numPr>
        <w:tabs>
          <w:tab w:val="num" w:pos="360"/>
        </w:tabs>
        <w:spacing w:line="276" w:lineRule="auto"/>
        <w:ind w:left="0" w:firstLine="0"/>
        <w:jc w:val="both"/>
        <w:rPr>
          <w:rFonts w:ascii="Poppins" w:hAnsi="Poppins" w:cs="Poppins"/>
          <w:b/>
          <w:bCs/>
          <w:color w:val="auto"/>
          <w:sz w:val="20"/>
          <w:szCs w:val="20"/>
        </w:rPr>
      </w:pPr>
      <w:bookmarkStart w:id="7" w:name="_Toc135303196"/>
      <w:bookmarkStart w:id="8" w:name="_Toc135333892"/>
      <w:r w:rsidRPr="00990714">
        <w:rPr>
          <w:rFonts w:ascii="Poppins" w:hAnsi="Poppins" w:cs="Poppins"/>
          <w:b/>
          <w:bCs/>
          <w:color w:val="auto"/>
          <w:sz w:val="20"/>
          <w:szCs w:val="20"/>
        </w:rPr>
        <w:t>Current state of labour market in the UK</w:t>
      </w:r>
      <w:bookmarkEnd w:id="7"/>
      <w:bookmarkEnd w:id="8"/>
    </w:p>
    <w:p w14:paraId="27B8618B" w14:textId="73CBAB3A" w:rsidR="00374FE5" w:rsidRPr="00383251" w:rsidRDefault="00B5347F" w:rsidP="000D7A40">
      <w:pPr>
        <w:pStyle w:val="Add2Bottom"/>
        <w:rPr>
          <w:b/>
        </w:rPr>
      </w:pPr>
      <w:r w:rsidRPr="00D06A2C">
        <w:t xml:space="preserve">The UK labour market in 2023 sees rising employment rates (Leaker, 2023), but declining pay rates (Powell and Francis-Devine, 2023) and </w:t>
      </w:r>
      <w:r w:rsidRPr="00B5347F">
        <w:t>vacancies (</w:t>
      </w:r>
      <w:proofErr w:type="spellStart"/>
      <w:r w:rsidRPr="00B5347F">
        <w:t>Brisinger</w:t>
      </w:r>
      <w:proofErr w:type="spellEnd"/>
      <w:r w:rsidRPr="00B5347F">
        <w:t>). As the public and private sectors face challenges, it remains crucial to strike a balance between the effects of inflation and the need to pay workers a fair wage. The Office for National Statistics (ONS) highlights increased job options and a low unemployment rate, but real average incomes have decreased. UK government priorities include reducing long-term sickness rates and encouraging older workers to return. The labour market struggles with the skills gap, hindering employers' ability to find suitable candidates. The pandemic has reshaped work patterns and industries, with remote and flexible arrangements becoming more common, while healthcare and logistics experience increased demand.</w:t>
      </w:r>
      <w:r w:rsidR="00383251" w:rsidRPr="00383251">
        <w:t xml:space="preserve"> </w:t>
      </w:r>
    </w:p>
    <w:p w14:paraId="4355CD7F" w14:textId="02DFB2F8" w:rsidR="00990714" w:rsidRPr="00FD729E" w:rsidRDefault="00990714" w:rsidP="00D06A2C">
      <w:pPr>
        <w:pStyle w:val="Heading2"/>
        <w:numPr>
          <w:ilvl w:val="1"/>
          <w:numId w:val="24"/>
        </w:numPr>
        <w:spacing w:line="276" w:lineRule="auto"/>
        <w:ind w:left="284" w:firstLine="0"/>
        <w:jc w:val="both"/>
        <w:rPr>
          <w:rFonts w:ascii="Poppins" w:hAnsi="Poppins" w:cs="Poppins"/>
          <w:b/>
          <w:bCs/>
          <w:color w:val="auto"/>
          <w:sz w:val="20"/>
          <w:szCs w:val="20"/>
        </w:rPr>
      </w:pPr>
      <w:bookmarkStart w:id="9" w:name="_Toc135333893"/>
      <w:r w:rsidRPr="00990714">
        <w:rPr>
          <w:rFonts w:ascii="Poppins" w:hAnsi="Poppins" w:cs="Poppins"/>
          <w:b/>
          <w:bCs/>
          <w:color w:val="auto"/>
          <w:sz w:val="20"/>
          <w:szCs w:val="20"/>
        </w:rPr>
        <w:t>Employment Rates/Unemployment/inactivity</w:t>
      </w:r>
      <w:bookmarkEnd w:id="9"/>
    </w:p>
    <w:p w14:paraId="7DE26ACB" w14:textId="3F15527A" w:rsidR="00B5347F" w:rsidRDefault="00B5347F" w:rsidP="00B5347F">
      <w:pPr>
        <w:pStyle w:val="Add2Bottom"/>
        <w:tabs>
          <w:tab w:val="num" w:pos="567"/>
        </w:tabs>
        <w:ind w:left="284"/>
      </w:pPr>
      <w:r>
        <w:t xml:space="preserve">Employment, unemployment, and inactivity rates are vital indicators of </w:t>
      </w:r>
      <w:r w:rsidR="003E5C7F">
        <w:t>labour</w:t>
      </w:r>
      <w:r>
        <w:t xml:space="preserve"> market activity, offering insights into an economy's health and guiding policies for inclusive growth. The employment rate gauges the employed portion of the working-age population, while the unemployment rate reflects the jobless proportion in the </w:t>
      </w:r>
      <w:r w:rsidR="003E5C7F">
        <w:t>labour</w:t>
      </w:r>
      <w:r>
        <w:t xml:space="preserve"> force. The inactivity rate shows the share of working-age individuals not working or actively seeking employment. Understanding these rates informs strategies for economic development and social well-being.</w:t>
      </w:r>
    </w:p>
    <w:p w14:paraId="7EBE2D98" w14:textId="712B2873" w:rsidR="00B5347F" w:rsidRDefault="00B5347F" w:rsidP="00B5347F">
      <w:pPr>
        <w:pStyle w:val="Add2Bottom"/>
        <w:tabs>
          <w:tab w:val="num" w:pos="567"/>
        </w:tabs>
        <w:ind w:left="284"/>
      </w:pPr>
      <w:r>
        <w:lastRenderedPageBreak/>
        <w:t xml:space="preserve">Recent data reveals an increase of 49,000 unemployed individuals in the UK for up to six months, leading to a slight rise in the unemployment rate to 3.8% </w:t>
      </w:r>
      <w:r w:rsidR="00534108" w:rsidRPr="00534108">
        <w:t>(TRADING ECONOMICS, 2023)</w:t>
      </w:r>
      <w:r>
        <w:t xml:space="preserve">. However, employment levels rose by 169,000, driven by part-time and independent contractor positions. Factors like the freelance economy's expansion, evolving work roles, and employer preferences for flexible </w:t>
      </w:r>
      <w:r w:rsidR="00534108">
        <w:t>labour</w:t>
      </w:r>
      <w:r>
        <w:t xml:space="preserve"> arrangements contribute to this trend. While more job opportunities offer flexibility, concerns about job security, income stability, and benefits arise. The government and businesses must address these implications and strive for sustainable and inclusive employment opportunities.</w:t>
      </w:r>
    </w:p>
    <w:p w14:paraId="41C97CA8" w14:textId="0D35EAA1" w:rsidR="00B5347F" w:rsidRDefault="00B5347F" w:rsidP="00B5347F">
      <w:pPr>
        <w:pStyle w:val="Add2Bottom"/>
        <w:tabs>
          <w:tab w:val="num" w:pos="567"/>
        </w:tabs>
        <w:ind w:left="284"/>
      </w:pPr>
      <w:r>
        <w:t xml:space="preserve">Total pay increased by 5.9% year on year, but in real terms, earnings declined by 3.0%, marking the sharpest drop since February to April 2009 </w:t>
      </w:r>
      <w:r w:rsidR="00534108" w:rsidRPr="00534108">
        <w:t>(TRADING ECONOMICS, 2023)</w:t>
      </w:r>
      <w:r>
        <w:t>. This underscores the challenge of maintaining income levels despite nominal increases. It is essential for policymakers and businesses to address this issue and ensure fair compensation for workers.</w:t>
      </w:r>
    </w:p>
    <w:p w14:paraId="4DB95308" w14:textId="1207486F" w:rsidR="00990714" w:rsidRDefault="00B5347F" w:rsidP="00B5347F">
      <w:pPr>
        <w:pStyle w:val="Add2Bottom"/>
        <w:tabs>
          <w:tab w:val="num" w:pos="567"/>
        </w:tabs>
        <w:ind w:left="284"/>
      </w:pPr>
      <w:r>
        <w:t xml:space="preserve">By closely monitoring these </w:t>
      </w:r>
      <w:r w:rsidR="00FA7249">
        <w:t>labour</w:t>
      </w:r>
      <w:r>
        <w:t xml:space="preserve"> market indicators, policymakers and businesses can adapt strategies to foster a resilient and inclusive economy that supports the well-being of all employees.</w:t>
      </w:r>
    </w:p>
    <w:p w14:paraId="59B34833" w14:textId="17616F21" w:rsidR="00990714" w:rsidRDefault="00990714" w:rsidP="00D06A2C">
      <w:pPr>
        <w:pStyle w:val="Heading2"/>
        <w:numPr>
          <w:ilvl w:val="1"/>
          <w:numId w:val="24"/>
        </w:numPr>
        <w:spacing w:line="276" w:lineRule="auto"/>
        <w:ind w:left="284" w:firstLine="0"/>
        <w:jc w:val="both"/>
        <w:rPr>
          <w:rFonts w:ascii="Poppins" w:hAnsi="Poppins" w:cs="Poppins"/>
          <w:b/>
          <w:bCs/>
          <w:color w:val="auto"/>
          <w:sz w:val="20"/>
          <w:szCs w:val="20"/>
        </w:rPr>
      </w:pPr>
      <w:bookmarkStart w:id="10" w:name="_Toc135333894"/>
      <w:r w:rsidRPr="00990714">
        <w:rPr>
          <w:rFonts w:ascii="Poppins" w:hAnsi="Poppins" w:cs="Poppins"/>
          <w:b/>
          <w:bCs/>
          <w:color w:val="auto"/>
          <w:sz w:val="20"/>
          <w:szCs w:val="20"/>
        </w:rPr>
        <w:t>Inactivity</w:t>
      </w:r>
      <w:bookmarkEnd w:id="10"/>
    </w:p>
    <w:p w14:paraId="4D535C4C" w14:textId="0FF108F4" w:rsidR="00DA3C82" w:rsidRDefault="0037758C" w:rsidP="00DE3DDA">
      <w:pPr>
        <w:rPr>
          <w:lang w:eastAsia="en-US"/>
        </w:rPr>
      </w:pPr>
      <w:r>
        <w:rPr>
          <w:noProof/>
        </w:rPr>
        <w:drawing>
          <wp:anchor distT="0" distB="0" distL="114300" distR="114300" simplePos="0" relativeHeight="251704320" behindDoc="0" locked="0" layoutInCell="1" allowOverlap="1" wp14:anchorId="1C4FE970" wp14:editId="1B5F0ED1">
            <wp:simplePos x="0" y="0"/>
            <wp:positionH relativeFrom="column">
              <wp:posOffset>-105671</wp:posOffset>
            </wp:positionH>
            <wp:positionV relativeFrom="paragraph">
              <wp:posOffset>217385</wp:posOffset>
            </wp:positionV>
            <wp:extent cx="6908282" cy="3885166"/>
            <wp:effectExtent l="0" t="0" r="6985" b="1270"/>
            <wp:wrapSquare wrapText="bothSides"/>
            <wp:docPr id="2047944259" name="Picture 2" descr="A picture containing text, screenshot, colorfulness,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944259" name="Picture 2" descr="A picture containing text, screenshot, colorfulness, 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908282" cy="3885166"/>
                    </a:xfrm>
                    <a:prstGeom prst="rect">
                      <a:avLst/>
                    </a:prstGeom>
                    <a:noFill/>
                    <a:ln>
                      <a:noFill/>
                    </a:ln>
                  </pic:spPr>
                </pic:pic>
              </a:graphicData>
            </a:graphic>
          </wp:anchor>
        </w:drawing>
      </w:r>
    </w:p>
    <w:p w14:paraId="186CCAEA" w14:textId="77777777" w:rsidR="00DE3DDA" w:rsidRPr="00DE3DDA" w:rsidRDefault="00DE3DDA" w:rsidP="00DE3DDA">
      <w:pPr>
        <w:rPr>
          <w:lang w:eastAsia="en-US"/>
        </w:rPr>
      </w:pPr>
    </w:p>
    <w:p w14:paraId="4DE5B4C1" w14:textId="436B0ED4" w:rsidR="00990714" w:rsidRDefault="008D5CA7" w:rsidP="008D5CA7">
      <w:pPr>
        <w:pStyle w:val="Add2Bottom"/>
        <w:tabs>
          <w:tab w:val="num" w:pos="567"/>
        </w:tabs>
        <w:ind w:left="284"/>
      </w:pPr>
      <w:r>
        <w:t xml:space="preserve">In 2023, the UK labour market saw a slight decrease in economic inactivity, primarily among the 16 to 24 age group (Watson, 2023). However, the overall economic inactivity rate remained high at 21.3%, posing a significant challenge (Watson, 2023). The number of economically inactive young </w:t>
      </w:r>
      <w:r>
        <w:lastRenderedPageBreak/>
        <w:t>individuals aged 16 to 24 rose by 2.61 million from November 2022 to January 2023 (Buchanan, 2023). Nevertheless, the number of economically inactive individuals decreased by 77,000 compared to the previous quarter (Ali-Hassan, 2023). Balancing inflation and ensuring reasonable compensation for employees is a key priority for businesses and government officials. Encouraging older workers to re-join the workforce can increase labour supply, alleviate wage pressures, and promote a diverse and experienced workforce. The UK government prioritizes addressing long-term sickness rates to support fair pay and employment opportunities (Watson, 2023).</w:t>
      </w:r>
      <w:r w:rsidR="00A178C5">
        <w:t xml:space="preserve"> </w:t>
      </w:r>
    </w:p>
    <w:p w14:paraId="2CBB0415" w14:textId="4E160EC6" w:rsidR="00993409" w:rsidRDefault="00993409" w:rsidP="00993409">
      <w:pPr>
        <w:pStyle w:val="Add2Bottom"/>
        <w:tabs>
          <w:tab w:val="num" w:pos="567"/>
        </w:tabs>
        <w:ind w:left="284"/>
      </w:pPr>
      <w:r>
        <w:t xml:space="preserve">Despite a modest decline in economic inactivity among those aged 16 to 24 on the British labour market, the overall rate remains high. Priorities for businesses and government officials are balancing inflation and equitable compensation. Encouragement of older employees' re-entry into the workforce can reduce wage challenges, increase labour supply, and increase workforce diversity. The government of the United Kingdom is focusing on addressing long-term sickness rates </w:t>
      </w:r>
      <w:proofErr w:type="gramStart"/>
      <w:r>
        <w:t>in order to</w:t>
      </w:r>
      <w:proofErr w:type="gramEnd"/>
      <w:r>
        <w:t xml:space="preserve"> promote equitable pay and employment opportunities.</w:t>
      </w:r>
    </w:p>
    <w:p w14:paraId="23789D1E" w14:textId="1AD3777C" w:rsidR="00093359" w:rsidRDefault="00990714" w:rsidP="00633E50">
      <w:pPr>
        <w:pStyle w:val="Heading1"/>
        <w:numPr>
          <w:ilvl w:val="0"/>
          <w:numId w:val="25"/>
        </w:numPr>
        <w:spacing w:line="276" w:lineRule="auto"/>
        <w:jc w:val="both"/>
        <w:rPr>
          <w:rFonts w:ascii="Poppins" w:hAnsi="Poppins" w:cs="Poppins"/>
          <w:b/>
          <w:bCs/>
          <w:color w:val="auto"/>
          <w:sz w:val="20"/>
          <w:szCs w:val="20"/>
        </w:rPr>
      </w:pPr>
      <w:bookmarkStart w:id="11" w:name="_Toc135333895"/>
      <w:r w:rsidRPr="00990714">
        <w:rPr>
          <w:rFonts w:ascii="Poppins" w:hAnsi="Poppins" w:cs="Poppins"/>
          <w:b/>
          <w:bCs/>
          <w:color w:val="auto"/>
          <w:sz w:val="20"/>
          <w:szCs w:val="20"/>
        </w:rPr>
        <w:t xml:space="preserve">Factors affecting the labour market in the </w:t>
      </w:r>
      <w:r w:rsidR="004815DF" w:rsidRPr="00990714">
        <w:rPr>
          <w:rFonts w:ascii="Poppins" w:hAnsi="Poppins" w:cs="Poppins"/>
          <w:b/>
          <w:bCs/>
          <w:color w:val="auto"/>
          <w:sz w:val="20"/>
          <w:szCs w:val="20"/>
        </w:rPr>
        <w:t>UK.</w:t>
      </w:r>
      <w:bookmarkEnd w:id="11"/>
    </w:p>
    <w:p w14:paraId="7A35D603" w14:textId="15DD7D9C" w:rsidR="008D5CA7" w:rsidRPr="008D5CA7" w:rsidRDefault="008D5CA7" w:rsidP="008D5CA7">
      <w:pPr>
        <w:pStyle w:val="ListParagraph"/>
        <w:spacing w:line="360" w:lineRule="auto"/>
        <w:ind w:left="360"/>
        <w:jc w:val="both"/>
        <w:rPr>
          <w:rFonts w:ascii="Poppins" w:hAnsi="Poppins" w:cs="Poppins"/>
          <w:sz w:val="20"/>
          <w:szCs w:val="20"/>
        </w:rPr>
      </w:pPr>
      <w:r w:rsidRPr="008D5CA7">
        <w:rPr>
          <w:rFonts w:ascii="Poppins" w:hAnsi="Poppins" w:cs="Poppins"/>
          <w:sz w:val="20"/>
          <w:szCs w:val="20"/>
        </w:rPr>
        <w:t>The UK labour market is influenced by macroeconomic conditions, demographics, government policies, and technological advancements, which impact employment opportunities, wages, and working conditions. Economic changes like GDP growth affect labour demand,</w:t>
      </w:r>
      <w:r w:rsidR="00CB2E3D">
        <w:rPr>
          <w:rFonts w:ascii="Poppins" w:hAnsi="Poppins" w:cs="Poppins"/>
          <w:sz w:val="20"/>
          <w:szCs w:val="20"/>
        </w:rPr>
        <w:t xml:space="preserve"> i</w:t>
      </w:r>
      <w:r w:rsidR="00CB2E3D" w:rsidRPr="00CB2E3D">
        <w:rPr>
          <w:rFonts w:ascii="Poppins" w:hAnsi="Poppins" w:cs="Poppins"/>
          <w:sz w:val="20"/>
          <w:szCs w:val="20"/>
        </w:rPr>
        <w:t>ndividuals looking for employment offer their labour in exchange for payment, while companies that require labour pay workers for their time and experience.</w:t>
      </w:r>
      <w:r w:rsidR="00CB2E3D" w:rsidRPr="008D5CA7">
        <w:rPr>
          <w:rFonts w:ascii="Poppins" w:hAnsi="Poppins" w:cs="Poppins"/>
          <w:sz w:val="20"/>
          <w:szCs w:val="20"/>
        </w:rPr>
        <w:t xml:space="preserve"> While</w:t>
      </w:r>
      <w:r w:rsidRPr="008D5CA7">
        <w:rPr>
          <w:rFonts w:ascii="Poppins" w:hAnsi="Poppins" w:cs="Poppins"/>
          <w:sz w:val="20"/>
          <w:szCs w:val="20"/>
        </w:rPr>
        <w:t xml:space="preserve"> demographic shifts, such as an ageing population, shape the labour force. Government policies, including immigration and labour laws, shape the business environment. Technological advancements like automation alter work dynamics and the required skills. Understanding these factors is crucial for policymakers, businesses, and individuals navigating the evolving labour market.</w:t>
      </w:r>
    </w:p>
    <w:p w14:paraId="7E603736" w14:textId="77777777" w:rsidR="008D5CA7" w:rsidRPr="008D5CA7" w:rsidRDefault="008D5CA7" w:rsidP="008D5CA7">
      <w:pPr>
        <w:pStyle w:val="ListParagraph"/>
        <w:spacing w:line="360" w:lineRule="auto"/>
        <w:ind w:left="360"/>
        <w:jc w:val="both"/>
        <w:rPr>
          <w:rFonts w:ascii="Poppins" w:hAnsi="Poppins" w:cs="Poppins"/>
          <w:sz w:val="20"/>
          <w:szCs w:val="20"/>
        </w:rPr>
      </w:pPr>
    </w:p>
    <w:p w14:paraId="0172AEB4" w14:textId="3C40F4C9" w:rsidR="00D97BE5" w:rsidRPr="007463F8" w:rsidRDefault="008D5CA7" w:rsidP="007463F8">
      <w:pPr>
        <w:pStyle w:val="ListParagraph"/>
        <w:spacing w:line="360" w:lineRule="auto"/>
        <w:ind w:left="360"/>
        <w:jc w:val="both"/>
        <w:rPr>
          <w:rFonts w:ascii="Poppins" w:hAnsi="Poppins" w:cs="Poppins"/>
          <w:sz w:val="20"/>
          <w:szCs w:val="20"/>
        </w:rPr>
      </w:pPr>
      <w:r w:rsidRPr="008D5CA7">
        <w:rPr>
          <w:rFonts w:ascii="Poppins" w:hAnsi="Poppins" w:cs="Poppins"/>
          <w:sz w:val="20"/>
          <w:szCs w:val="20"/>
        </w:rPr>
        <w:t>In today's UK labour market, individuals must possess sought-after skills to stay competitive. Technology, data analysis, healthcare, renewable energy, and soft skills like communication and problem-solving are in high demand. Specialised knowledge or industry experience may also be necessary. Recognising the importance of a skilled workforce for economic growth, the government and businesses emphasise education, training, and upskilling initiatives. Efforts to develop and maintain a skilled workforce are ongoing to support competitiveness and foster economic growth.</w:t>
      </w:r>
      <w:r w:rsidR="006879F8" w:rsidRPr="00F40827">
        <w:rPr>
          <w:rFonts w:ascii="Poppins" w:hAnsi="Poppins" w:cs="Poppins"/>
          <w:sz w:val="20"/>
          <w:szCs w:val="20"/>
        </w:rPr>
        <w:t xml:space="preserve"> </w:t>
      </w:r>
    </w:p>
    <w:p w14:paraId="39A23017" w14:textId="6ECF12E6" w:rsidR="00990714" w:rsidRDefault="00990714" w:rsidP="00633E50">
      <w:pPr>
        <w:pStyle w:val="Heading2"/>
        <w:numPr>
          <w:ilvl w:val="1"/>
          <w:numId w:val="25"/>
        </w:numPr>
        <w:spacing w:line="276" w:lineRule="auto"/>
        <w:ind w:left="284" w:firstLine="0"/>
        <w:jc w:val="both"/>
        <w:rPr>
          <w:rFonts w:ascii="Poppins" w:hAnsi="Poppins" w:cs="Poppins"/>
          <w:b/>
          <w:bCs/>
          <w:color w:val="auto"/>
          <w:sz w:val="20"/>
          <w:szCs w:val="20"/>
        </w:rPr>
      </w:pPr>
      <w:bookmarkStart w:id="12" w:name="_Toc135333896"/>
      <w:r w:rsidRPr="00990714">
        <w:rPr>
          <w:rFonts w:ascii="Poppins" w:hAnsi="Poppins" w:cs="Poppins"/>
          <w:b/>
          <w:bCs/>
          <w:color w:val="auto"/>
          <w:sz w:val="20"/>
          <w:szCs w:val="20"/>
        </w:rPr>
        <w:t>Skill</w:t>
      </w:r>
      <w:r w:rsidR="00D97BE5">
        <w:rPr>
          <w:rFonts w:ascii="Poppins" w:hAnsi="Poppins" w:cs="Poppins"/>
          <w:b/>
          <w:bCs/>
          <w:color w:val="auto"/>
          <w:sz w:val="20"/>
          <w:szCs w:val="20"/>
        </w:rPr>
        <w:t xml:space="preserve">s </w:t>
      </w:r>
      <w:r w:rsidRPr="00990714">
        <w:rPr>
          <w:rFonts w:ascii="Poppins" w:hAnsi="Poppins" w:cs="Poppins"/>
          <w:b/>
          <w:bCs/>
          <w:color w:val="auto"/>
          <w:sz w:val="20"/>
          <w:szCs w:val="20"/>
        </w:rPr>
        <w:t>gap</w:t>
      </w:r>
      <w:bookmarkEnd w:id="12"/>
    </w:p>
    <w:p w14:paraId="1458F0EB" w14:textId="77777777" w:rsidR="00D04F8E" w:rsidRDefault="00D04F8E" w:rsidP="00D04F8E">
      <w:pPr>
        <w:jc w:val="center"/>
        <w:rPr>
          <w:b/>
          <w:bCs/>
          <w:noProof/>
        </w:rPr>
      </w:pPr>
    </w:p>
    <w:p w14:paraId="7F08AE93" w14:textId="6100608C" w:rsidR="00D04F8E" w:rsidRPr="00D04F8E" w:rsidRDefault="00D04F8E" w:rsidP="00D04F8E">
      <w:pPr>
        <w:jc w:val="center"/>
        <w:rPr>
          <w:b/>
          <w:bCs/>
          <w:noProof/>
        </w:rPr>
      </w:pPr>
      <w:r w:rsidRPr="00D04F8E">
        <w:rPr>
          <w:b/>
          <w:bCs/>
          <w:noProof/>
        </w:rPr>
        <w:lastRenderedPageBreak/>
        <w:t>Nine in ten recruiters (88%) say that labour shortages are their biggest concern for</w:t>
      </w:r>
      <w:r>
        <w:rPr>
          <w:b/>
          <w:bCs/>
          <w:noProof/>
        </w:rPr>
        <w:br/>
      </w:r>
      <w:r w:rsidRPr="00D04F8E">
        <w:rPr>
          <w:b/>
          <w:bCs/>
          <w:noProof/>
        </w:rPr>
        <w:t xml:space="preserve"> the remainder of 2021, while skill shortages are a major concern for two in three (65%). </w:t>
      </w:r>
      <w:r>
        <w:rPr>
          <w:noProof/>
        </w:rPr>
        <w:drawing>
          <wp:inline distT="0" distB="0" distL="0" distR="0" wp14:anchorId="01AD9945" wp14:editId="57BC4BF3">
            <wp:extent cx="6645910" cy="2430145"/>
            <wp:effectExtent l="0" t="0" r="2540" b="8255"/>
            <wp:docPr id="1110241840" name="Picture 1" descr="biggest concer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ggest concern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45910" cy="2430145"/>
                    </a:xfrm>
                    <a:prstGeom prst="rect">
                      <a:avLst/>
                    </a:prstGeom>
                    <a:noFill/>
                    <a:ln>
                      <a:noFill/>
                    </a:ln>
                  </pic:spPr>
                </pic:pic>
              </a:graphicData>
            </a:graphic>
          </wp:inline>
        </w:drawing>
      </w:r>
    </w:p>
    <w:p w14:paraId="29D729F5" w14:textId="18ACCB7E" w:rsidR="00D04F8E" w:rsidRDefault="0099542F" w:rsidP="00D04F8E">
      <w:pPr>
        <w:rPr>
          <w:lang w:eastAsia="en-US"/>
        </w:rPr>
      </w:pPr>
      <w:r>
        <w:rPr>
          <w:lang w:eastAsia="en-US"/>
        </w:rPr>
        <w:t>(Source: CIPD)</w:t>
      </w:r>
    </w:p>
    <w:p w14:paraId="79B9FEC6" w14:textId="4FB2DD4A" w:rsidR="005C373B" w:rsidRDefault="005C373B" w:rsidP="005C373B">
      <w:pPr>
        <w:pStyle w:val="Add2Bottom"/>
        <w:tabs>
          <w:tab w:val="num" w:pos="567"/>
        </w:tabs>
        <w:ind w:left="284"/>
      </w:pPr>
      <w:r>
        <w:t xml:space="preserve">The UK labour market in 2023 faces a notable skills gap, leading to decreased job postings in certain industries. New immigration rules are identified by 65% of recruiters as the main cause of skill shortages, while 57% cite uncompetitive salaries as a contributing factor. The COVID-19 pandemic has significantly impacted the British economy, with approximately 7.6 million jobs at risk due to unemployment, furloughs, reduced hours, and pay (COVID-19 in the United Kingdom: Assessing jobs at risk and the impact on people and places, 2020). The retail and wholesale sectors are particularly affected. Financial uncertainty has limited growth in the travel and hospitality industries, resulting in a decline in job postings </w:t>
      </w:r>
      <w:r w:rsidR="00F81DF4" w:rsidRPr="00F81DF4">
        <w:t>(2023 Travel industry outlook, 2023)</w:t>
      </w:r>
      <w:r>
        <w:t>.</w:t>
      </w:r>
    </w:p>
    <w:p w14:paraId="1E1BAD49" w14:textId="30FFBE43" w:rsidR="00990714" w:rsidRDefault="005C373B" w:rsidP="005C373B">
      <w:pPr>
        <w:pStyle w:val="Add2Bottom"/>
        <w:tabs>
          <w:tab w:val="num" w:pos="567"/>
        </w:tabs>
        <w:ind w:left="284"/>
      </w:pPr>
      <w:r>
        <w:t>Despite these challenges, the hospitality sector has shown resilience amid declining consumer spending due to inflation and the post-Brexit economic recession (Riaz, 2023). The implementation of the new points-based immigration system offers potential access to a larger pool of skilled employees, potentially alleviating the current skills imbalance.</w:t>
      </w:r>
      <w:r w:rsidR="0099542F">
        <w:t xml:space="preserve"> </w:t>
      </w:r>
    </w:p>
    <w:p w14:paraId="26D39593" w14:textId="55E0F6ED" w:rsidR="00990714" w:rsidRPr="00FD729E" w:rsidRDefault="00990714" w:rsidP="00633E50">
      <w:pPr>
        <w:pStyle w:val="Heading2"/>
        <w:numPr>
          <w:ilvl w:val="1"/>
          <w:numId w:val="25"/>
        </w:numPr>
        <w:spacing w:line="276" w:lineRule="auto"/>
        <w:ind w:left="284" w:firstLine="0"/>
        <w:jc w:val="both"/>
        <w:rPr>
          <w:rFonts w:ascii="Poppins" w:hAnsi="Poppins" w:cs="Poppins"/>
          <w:b/>
          <w:bCs/>
          <w:color w:val="auto"/>
          <w:sz w:val="20"/>
          <w:szCs w:val="20"/>
        </w:rPr>
      </w:pPr>
      <w:bookmarkStart w:id="13" w:name="_Toc135333897"/>
      <w:r w:rsidRPr="00990714">
        <w:rPr>
          <w:rFonts w:ascii="Poppins" w:hAnsi="Poppins" w:cs="Poppins"/>
          <w:b/>
          <w:bCs/>
          <w:color w:val="auto"/>
          <w:sz w:val="20"/>
          <w:szCs w:val="20"/>
        </w:rPr>
        <w:t>High inflation</w:t>
      </w:r>
      <w:bookmarkEnd w:id="13"/>
    </w:p>
    <w:p w14:paraId="46290E49" w14:textId="1BCCF267" w:rsidR="00010858" w:rsidRPr="00990714" w:rsidRDefault="000D7A40" w:rsidP="00990714">
      <w:pPr>
        <w:pStyle w:val="Add2Bottom"/>
        <w:tabs>
          <w:tab w:val="num" w:pos="567"/>
        </w:tabs>
        <w:ind w:left="284"/>
        <w:rPr>
          <w:rStyle w:val="Add2BottomChar"/>
        </w:rPr>
      </w:pPr>
      <w:r w:rsidRPr="000D7A40">
        <w:t>High inflation can have a significant impact on the labour market in the UK. In 2023, as inflation rates rise, the cost-of-living increases, making it difficult for employees to maintain their standard of living. This can lead to demands for higher wages, which can increase labour costs for employers. As a result, employers may become more selective in their hiring process, leading to a decline in job vacancies.</w:t>
      </w:r>
    </w:p>
    <w:p w14:paraId="7A103707" w14:textId="1B94ED1E" w:rsidR="00905855" w:rsidRDefault="00990714" w:rsidP="00633E50">
      <w:pPr>
        <w:pStyle w:val="Heading1"/>
        <w:numPr>
          <w:ilvl w:val="0"/>
          <w:numId w:val="25"/>
        </w:numPr>
        <w:spacing w:line="276" w:lineRule="auto"/>
        <w:ind w:left="0" w:firstLine="0"/>
        <w:jc w:val="both"/>
        <w:rPr>
          <w:rFonts w:ascii="Poppins" w:hAnsi="Poppins" w:cs="Poppins"/>
          <w:b/>
          <w:bCs/>
          <w:color w:val="auto"/>
          <w:sz w:val="20"/>
          <w:szCs w:val="20"/>
        </w:rPr>
      </w:pPr>
      <w:bookmarkStart w:id="14" w:name="_Toc135333898"/>
      <w:r w:rsidRPr="00990714">
        <w:rPr>
          <w:rFonts w:ascii="Poppins" w:hAnsi="Poppins" w:cs="Poppins"/>
          <w:b/>
          <w:bCs/>
          <w:color w:val="auto"/>
          <w:sz w:val="20"/>
          <w:szCs w:val="20"/>
        </w:rPr>
        <w:t>Tools and Theories</w:t>
      </w:r>
      <w:r>
        <w:rPr>
          <w:rFonts w:ascii="Poppins" w:hAnsi="Poppins" w:cs="Poppins"/>
          <w:b/>
          <w:bCs/>
          <w:color w:val="auto"/>
          <w:sz w:val="20"/>
          <w:szCs w:val="20"/>
        </w:rPr>
        <w:t xml:space="preserve"> </w:t>
      </w:r>
      <w:r w:rsidRPr="00990714">
        <w:rPr>
          <w:rFonts w:ascii="Poppins" w:hAnsi="Poppins" w:cs="Poppins"/>
          <w:b/>
          <w:bCs/>
          <w:color w:val="auto"/>
          <w:sz w:val="20"/>
          <w:szCs w:val="20"/>
        </w:rPr>
        <w:t>PESTEL analysis in HR department</w:t>
      </w:r>
      <w:bookmarkEnd w:id="14"/>
    </w:p>
    <w:p w14:paraId="106D87D2" w14:textId="77777777" w:rsidR="00F068F3" w:rsidRDefault="00F068F3" w:rsidP="007249F2">
      <w:pPr>
        <w:pStyle w:val="Add2Bottom"/>
        <w:rPr>
          <w:rStyle w:val="Add2BottomChar"/>
        </w:rPr>
      </w:pPr>
    </w:p>
    <w:p w14:paraId="628EC5D0" w14:textId="724306EC" w:rsidR="00722BD3" w:rsidRDefault="004815DF" w:rsidP="007249F2">
      <w:pPr>
        <w:pStyle w:val="Add2Bottom"/>
        <w:rPr>
          <w:rStyle w:val="Add2BottomChar"/>
        </w:rPr>
      </w:pPr>
      <w:r>
        <w:rPr>
          <w:noProof/>
        </w:rPr>
        <w:lastRenderedPageBreak/>
        <w:drawing>
          <wp:inline distT="0" distB="0" distL="0" distR="0" wp14:anchorId="58B15754" wp14:editId="69109DB1">
            <wp:extent cx="6645910" cy="1917065"/>
            <wp:effectExtent l="0" t="0" r="2540" b="6985"/>
            <wp:docPr id="1637742256" name="Picture 2" descr="A picture containing text, circle,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742256" name="Picture 2" descr="A picture containing text, circle, fon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6645910" cy="1917065"/>
                    </a:xfrm>
                    <a:prstGeom prst="rect">
                      <a:avLst/>
                    </a:prstGeom>
                  </pic:spPr>
                </pic:pic>
              </a:graphicData>
            </a:graphic>
          </wp:inline>
        </w:drawing>
      </w:r>
    </w:p>
    <w:p w14:paraId="360A3673" w14:textId="2E610CC7" w:rsidR="004815DF" w:rsidRDefault="004815DF" w:rsidP="007249F2">
      <w:pPr>
        <w:pStyle w:val="Add2Bottom"/>
        <w:rPr>
          <w:rStyle w:val="Add2BottomChar"/>
        </w:rPr>
      </w:pPr>
      <w:r>
        <w:rPr>
          <w:rStyle w:val="Add2BottomChar"/>
        </w:rPr>
        <w:t>(Source: CA Hall)</w:t>
      </w:r>
    </w:p>
    <w:p w14:paraId="341088ED" w14:textId="55BBFC3C" w:rsidR="00722BD3" w:rsidRPr="00383251" w:rsidRDefault="00722BD3" w:rsidP="00722BD3">
      <w:pPr>
        <w:pStyle w:val="ListParagraph"/>
        <w:numPr>
          <w:ilvl w:val="0"/>
          <w:numId w:val="11"/>
        </w:numPr>
        <w:spacing w:line="360" w:lineRule="auto"/>
        <w:jc w:val="both"/>
        <w:rPr>
          <w:rFonts w:ascii="Poppins" w:hAnsi="Poppins" w:cs="Poppins"/>
          <w:b/>
          <w:bCs/>
          <w:sz w:val="20"/>
          <w:szCs w:val="20"/>
        </w:rPr>
      </w:pPr>
      <w:r>
        <w:rPr>
          <w:rFonts w:ascii="Poppins" w:hAnsi="Poppins" w:cs="Poppins"/>
          <w:b/>
          <w:bCs/>
          <w:sz w:val="20"/>
          <w:szCs w:val="20"/>
        </w:rPr>
        <w:t>Political</w:t>
      </w:r>
    </w:p>
    <w:p w14:paraId="3141DA3B" w14:textId="4D03BF83" w:rsidR="00BC7936" w:rsidRPr="00793DB9" w:rsidRDefault="00793DB9" w:rsidP="00722BD3">
      <w:pPr>
        <w:pStyle w:val="ListParagraph"/>
        <w:spacing w:line="360" w:lineRule="auto"/>
        <w:jc w:val="both"/>
        <w:rPr>
          <w:rFonts w:ascii="Poppins" w:hAnsi="Poppins" w:cs="Poppins"/>
          <w:sz w:val="20"/>
          <w:szCs w:val="20"/>
        </w:rPr>
      </w:pPr>
      <w:r w:rsidRPr="00793DB9">
        <w:rPr>
          <w:rFonts w:ascii="Poppins" w:hAnsi="Poppins" w:cs="Poppins"/>
          <w:sz w:val="20"/>
          <w:szCs w:val="20"/>
        </w:rPr>
        <w:t>HR practices are affected by changes to government policies, regulations, and labour laws. HR professionals must remain current on political developments, such as Brexit and immigration policies, to ensure compliance and effectively manage workforce planning. Political stability and favourable policies can promote company growth, while political instability may result in cautious hiring and workforce restructuring.</w:t>
      </w:r>
    </w:p>
    <w:p w14:paraId="365B00B7" w14:textId="17304E73" w:rsidR="00722BD3" w:rsidRPr="00F40827" w:rsidRDefault="00722BD3" w:rsidP="00722BD3">
      <w:pPr>
        <w:pStyle w:val="ListParagraph"/>
        <w:numPr>
          <w:ilvl w:val="0"/>
          <w:numId w:val="11"/>
        </w:numPr>
        <w:spacing w:line="360" w:lineRule="auto"/>
        <w:jc w:val="both"/>
        <w:rPr>
          <w:rFonts w:ascii="Poppins" w:hAnsi="Poppins" w:cs="Poppins"/>
          <w:b/>
          <w:bCs/>
          <w:sz w:val="20"/>
          <w:szCs w:val="20"/>
        </w:rPr>
      </w:pPr>
      <w:r>
        <w:rPr>
          <w:rFonts w:ascii="Poppins" w:hAnsi="Poppins" w:cs="Poppins"/>
          <w:b/>
          <w:bCs/>
          <w:sz w:val="20"/>
          <w:szCs w:val="20"/>
        </w:rPr>
        <w:t>Economic</w:t>
      </w:r>
    </w:p>
    <w:p w14:paraId="5C373A2E" w14:textId="400A6139" w:rsidR="00722BD3" w:rsidRPr="00417982" w:rsidRDefault="00417982" w:rsidP="00722BD3">
      <w:pPr>
        <w:pStyle w:val="ListParagraph"/>
        <w:spacing w:line="360" w:lineRule="auto"/>
        <w:jc w:val="both"/>
        <w:rPr>
          <w:rFonts w:ascii="Poppins" w:hAnsi="Poppins" w:cs="Poppins"/>
          <w:sz w:val="20"/>
          <w:szCs w:val="20"/>
        </w:rPr>
      </w:pPr>
      <w:bookmarkStart w:id="15" w:name="_Hlk134722034"/>
      <w:r w:rsidRPr="00417982">
        <w:rPr>
          <w:rFonts w:ascii="Poppins" w:hAnsi="Poppins" w:cs="Poppins"/>
          <w:sz w:val="20"/>
          <w:szCs w:val="20"/>
        </w:rPr>
        <w:t>The state of the economy affects recruitment, jobs, and workforce planning. Employees must navigate economic fluctuations, market demands, and financial constraints. Adapting HR strategies to economic realities involves important actions like enhancing recruitment channels and implementing cost-effective talent management practices. A robust economy generates more employment opportunities, whereas economic recessions may necessitate strategic workforce adjustments and cost-cutting measures.</w:t>
      </w:r>
      <w:r w:rsidR="00722BD3" w:rsidRPr="00417982">
        <w:rPr>
          <w:rFonts w:ascii="Poppins" w:hAnsi="Poppins" w:cs="Poppins"/>
          <w:sz w:val="20"/>
          <w:szCs w:val="20"/>
        </w:rPr>
        <w:t xml:space="preserve"> </w:t>
      </w:r>
    </w:p>
    <w:p w14:paraId="0438D20A" w14:textId="5BA86596" w:rsidR="00722BD3" w:rsidRPr="00383251" w:rsidRDefault="00722BD3" w:rsidP="00722BD3">
      <w:pPr>
        <w:pStyle w:val="ListParagraph"/>
        <w:numPr>
          <w:ilvl w:val="0"/>
          <w:numId w:val="11"/>
        </w:numPr>
        <w:spacing w:line="360" w:lineRule="auto"/>
        <w:jc w:val="both"/>
        <w:rPr>
          <w:rFonts w:ascii="Poppins" w:hAnsi="Poppins" w:cs="Poppins"/>
          <w:b/>
          <w:bCs/>
          <w:sz w:val="20"/>
          <w:szCs w:val="20"/>
        </w:rPr>
      </w:pPr>
      <w:r>
        <w:rPr>
          <w:rFonts w:ascii="Poppins" w:hAnsi="Poppins" w:cs="Poppins"/>
          <w:b/>
          <w:bCs/>
          <w:sz w:val="20"/>
          <w:szCs w:val="20"/>
        </w:rPr>
        <w:t>Social</w:t>
      </w:r>
    </w:p>
    <w:p w14:paraId="12DE7625" w14:textId="3B85C8D7" w:rsidR="00722BD3" w:rsidRPr="001B570D" w:rsidRDefault="001B570D" w:rsidP="00722BD3">
      <w:pPr>
        <w:pStyle w:val="ListParagraph"/>
        <w:spacing w:line="360" w:lineRule="auto"/>
        <w:jc w:val="both"/>
        <w:rPr>
          <w:rFonts w:ascii="Poppins" w:hAnsi="Poppins" w:cs="Poppins"/>
          <w:b/>
          <w:bCs/>
          <w:sz w:val="20"/>
          <w:szCs w:val="20"/>
        </w:rPr>
      </w:pPr>
      <w:r w:rsidRPr="001B570D">
        <w:rPr>
          <w:rFonts w:ascii="Poppins" w:hAnsi="Poppins" w:cs="Poppins"/>
          <w:sz w:val="20"/>
          <w:szCs w:val="20"/>
        </w:rPr>
        <w:t xml:space="preserve">Changing demographics, evolving attitudes, and diversity influence the dynamics of the workforce. Human resources must address social issues, campaign for equal chances, and promote inclusive methodologies. Understanding societal transformations, adapting HR strategies, and creating a diverse and inclusive workplace has a positive effect on employee satisfaction, engagement, and organisational </w:t>
      </w:r>
      <w:proofErr w:type="gramStart"/>
      <w:r w:rsidRPr="001B570D">
        <w:rPr>
          <w:rFonts w:ascii="Poppins" w:hAnsi="Poppins" w:cs="Poppins"/>
          <w:sz w:val="20"/>
          <w:szCs w:val="20"/>
        </w:rPr>
        <w:t>performance as a whole</w:t>
      </w:r>
      <w:proofErr w:type="gramEnd"/>
      <w:r w:rsidRPr="001B570D">
        <w:rPr>
          <w:rFonts w:ascii="Poppins" w:hAnsi="Poppins" w:cs="Poppins"/>
          <w:sz w:val="20"/>
          <w:szCs w:val="20"/>
        </w:rPr>
        <w:t>.</w:t>
      </w:r>
      <w:r w:rsidR="00722BD3" w:rsidRPr="001B570D">
        <w:rPr>
          <w:rFonts w:ascii="Poppins" w:hAnsi="Poppins" w:cs="Poppins"/>
          <w:sz w:val="20"/>
          <w:szCs w:val="20"/>
        </w:rPr>
        <w:t xml:space="preserve"> </w:t>
      </w:r>
    </w:p>
    <w:p w14:paraId="7B6718DE" w14:textId="69CD9F3E" w:rsidR="00722BD3" w:rsidRPr="001B570D" w:rsidRDefault="00722BD3" w:rsidP="00722BD3">
      <w:pPr>
        <w:pStyle w:val="ListParagraph"/>
        <w:numPr>
          <w:ilvl w:val="0"/>
          <w:numId w:val="11"/>
        </w:numPr>
        <w:spacing w:line="360" w:lineRule="auto"/>
        <w:jc w:val="both"/>
        <w:rPr>
          <w:rFonts w:ascii="Poppins" w:hAnsi="Poppins" w:cs="Poppins"/>
          <w:b/>
          <w:bCs/>
          <w:sz w:val="20"/>
          <w:szCs w:val="20"/>
        </w:rPr>
      </w:pPr>
      <w:r w:rsidRPr="001B570D">
        <w:rPr>
          <w:rFonts w:ascii="Poppins" w:hAnsi="Poppins" w:cs="Poppins"/>
          <w:b/>
          <w:bCs/>
          <w:sz w:val="20"/>
          <w:szCs w:val="20"/>
        </w:rPr>
        <w:t>Technological</w:t>
      </w:r>
    </w:p>
    <w:p w14:paraId="3D31FC07" w14:textId="26BF7C2B" w:rsidR="00722BD3" w:rsidRPr="001B570D" w:rsidRDefault="001B570D" w:rsidP="00722BD3">
      <w:pPr>
        <w:pStyle w:val="ListParagraph"/>
        <w:spacing w:line="360" w:lineRule="auto"/>
        <w:jc w:val="both"/>
        <w:rPr>
          <w:rFonts w:ascii="Poppins" w:hAnsi="Poppins" w:cs="Poppins"/>
          <w:color w:val="5B9BD5" w:themeColor="accent5"/>
          <w:sz w:val="20"/>
          <w:szCs w:val="20"/>
        </w:rPr>
      </w:pPr>
      <w:r w:rsidRPr="001B570D">
        <w:rPr>
          <w:rStyle w:val="css-rh820s"/>
          <w:rFonts w:ascii="Poppins" w:hAnsi="Poppins" w:cs="Poppins"/>
          <w:sz w:val="20"/>
          <w:szCs w:val="20"/>
        </w:rPr>
        <w:t>Artificial intelligence and automation will streamline HR processes, but there are concerns about job displacement and data privacy. Working from a distance requires new policies and instruments.</w:t>
      </w:r>
      <w:r w:rsidR="0002239D">
        <w:rPr>
          <w:rStyle w:val="css-rh820s"/>
          <w:rFonts w:ascii="Poppins" w:hAnsi="Poppins" w:cs="Poppins"/>
          <w:sz w:val="20"/>
          <w:szCs w:val="20"/>
        </w:rPr>
        <w:t xml:space="preserve"> </w:t>
      </w:r>
      <w:r w:rsidRPr="001B570D">
        <w:rPr>
          <w:rStyle w:val="css-rh820s"/>
          <w:rFonts w:ascii="Poppins" w:hAnsi="Poppins" w:cs="Poppins"/>
          <w:sz w:val="20"/>
          <w:szCs w:val="20"/>
        </w:rPr>
        <w:t>HR professionals must embrace technology, adapt strategies, upskill employees, and create a balance between employee efficiency and overall happiness.</w:t>
      </w:r>
      <w:r w:rsidR="00722BD3" w:rsidRPr="001B570D">
        <w:rPr>
          <w:rFonts w:ascii="Poppins" w:hAnsi="Poppins" w:cs="Poppins"/>
          <w:color w:val="5B9BD5" w:themeColor="accent5"/>
          <w:sz w:val="20"/>
          <w:szCs w:val="20"/>
        </w:rPr>
        <w:t xml:space="preserve"> </w:t>
      </w:r>
    </w:p>
    <w:p w14:paraId="419E6A4A" w14:textId="0EC0D56A" w:rsidR="00722BD3" w:rsidRPr="001B570D" w:rsidRDefault="00722BD3" w:rsidP="00722BD3">
      <w:pPr>
        <w:pStyle w:val="ListParagraph"/>
        <w:numPr>
          <w:ilvl w:val="0"/>
          <w:numId w:val="11"/>
        </w:numPr>
        <w:spacing w:line="360" w:lineRule="auto"/>
        <w:jc w:val="both"/>
        <w:rPr>
          <w:rFonts w:ascii="Poppins" w:hAnsi="Poppins" w:cs="Poppins"/>
          <w:b/>
          <w:bCs/>
          <w:sz w:val="20"/>
          <w:szCs w:val="20"/>
        </w:rPr>
      </w:pPr>
      <w:r w:rsidRPr="001B570D">
        <w:rPr>
          <w:rFonts w:ascii="Poppins" w:hAnsi="Poppins" w:cs="Poppins"/>
          <w:b/>
          <w:bCs/>
          <w:sz w:val="20"/>
          <w:szCs w:val="20"/>
        </w:rPr>
        <w:t>Environmental</w:t>
      </w:r>
    </w:p>
    <w:p w14:paraId="7560793D" w14:textId="50905284" w:rsidR="00722BD3" w:rsidRPr="001B570D" w:rsidRDefault="00036E41" w:rsidP="00722BD3">
      <w:pPr>
        <w:pStyle w:val="ListParagraph"/>
        <w:spacing w:line="360" w:lineRule="auto"/>
        <w:jc w:val="both"/>
        <w:rPr>
          <w:rFonts w:ascii="Poppins" w:hAnsi="Poppins" w:cs="Poppins"/>
          <w:b/>
          <w:bCs/>
          <w:sz w:val="20"/>
          <w:szCs w:val="20"/>
        </w:rPr>
      </w:pPr>
      <w:r w:rsidRPr="001B570D">
        <w:rPr>
          <w:rFonts w:ascii="Poppins" w:hAnsi="Poppins" w:cs="Poppins"/>
          <w:sz w:val="20"/>
          <w:szCs w:val="20"/>
        </w:rPr>
        <w:lastRenderedPageBreak/>
        <w:t xml:space="preserve">Companies must implement sustainability practises, reduce their carbon footprint, and recruit people who are environmentally conscious. Human Resources play an essential role in promoting green initiatives, implementing sustainable policies, and nurturing an eco-friendly culture. This transition necessitates the adaptation of HR strategies, the promotion of sustainability awareness, and the procurement of sustainable materials </w:t>
      </w:r>
      <w:proofErr w:type="gramStart"/>
      <w:r w:rsidRPr="001B570D">
        <w:rPr>
          <w:rFonts w:ascii="Poppins" w:hAnsi="Poppins" w:cs="Poppins"/>
          <w:sz w:val="20"/>
          <w:szCs w:val="20"/>
        </w:rPr>
        <w:t>in order to</w:t>
      </w:r>
      <w:proofErr w:type="gramEnd"/>
      <w:r w:rsidRPr="001B570D">
        <w:rPr>
          <w:rFonts w:ascii="Poppins" w:hAnsi="Poppins" w:cs="Poppins"/>
          <w:sz w:val="20"/>
          <w:szCs w:val="20"/>
        </w:rPr>
        <w:t xml:space="preserve"> have a positive environmental impact.</w:t>
      </w:r>
      <w:r w:rsidR="00722BD3" w:rsidRPr="001B570D">
        <w:rPr>
          <w:rFonts w:ascii="Poppins" w:hAnsi="Poppins" w:cs="Poppins"/>
          <w:sz w:val="20"/>
          <w:szCs w:val="20"/>
        </w:rPr>
        <w:t xml:space="preserve"> </w:t>
      </w:r>
    </w:p>
    <w:p w14:paraId="111809A1" w14:textId="7F0F2ECC" w:rsidR="00722BD3" w:rsidRPr="001B570D" w:rsidRDefault="00722BD3" w:rsidP="00722BD3">
      <w:pPr>
        <w:pStyle w:val="ListParagraph"/>
        <w:numPr>
          <w:ilvl w:val="0"/>
          <w:numId w:val="11"/>
        </w:numPr>
        <w:spacing w:line="360" w:lineRule="auto"/>
        <w:jc w:val="both"/>
        <w:rPr>
          <w:rFonts w:ascii="Poppins" w:hAnsi="Poppins" w:cs="Poppins"/>
          <w:b/>
          <w:bCs/>
          <w:sz w:val="20"/>
          <w:szCs w:val="20"/>
        </w:rPr>
      </w:pPr>
      <w:r w:rsidRPr="001B570D">
        <w:rPr>
          <w:rFonts w:ascii="Poppins" w:hAnsi="Poppins" w:cs="Poppins"/>
          <w:b/>
          <w:bCs/>
          <w:sz w:val="20"/>
          <w:szCs w:val="20"/>
        </w:rPr>
        <w:t>Legal</w:t>
      </w:r>
    </w:p>
    <w:p w14:paraId="274837AC" w14:textId="6A08C831" w:rsidR="00331524" w:rsidRPr="00036E41" w:rsidRDefault="00036E41" w:rsidP="00331524">
      <w:pPr>
        <w:pStyle w:val="ListParagraph"/>
        <w:spacing w:line="360" w:lineRule="auto"/>
        <w:jc w:val="both"/>
      </w:pPr>
      <w:r w:rsidRPr="001B570D">
        <w:rPr>
          <w:rFonts w:ascii="Poppins" w:hAnsi="Poppins" w:cs="Poppins"/>
          <w:sz w:val="20"/>
          <w:szCs w:val="20"/>
        </w:rPr>
        <w:t xml:space="preserve">Compliance with employment laws, worker protection </w:t>
      </w:r>
      <w:r w:rsidR="0002239D" w:rsidRPr="001B570D">
        <w:rPr>
          <w:rFonts w:ascii="Poppins" w:hAnsi="Poppins" w:cs="Poppins"/>
          <w:sz w:val="20"/>
          <w:szCs w:val="20"/>
        </w:rPr>
        <w:t>guidelines</w:t>
      </w:r>
      <w:r w:rsidRPr="001B570D">
        <w:rPr>
          <w:rFonts w:ascii="Poppins" w:hAnsi="Poppins" w:cs="Poppins"/>
          <w:sz w:val="20"/>
          <w:szCs w:val="20"/>
        </w:rPr>
        <w:t xml:space="preserve">, and equal opportunity regulations is essential. HR professionals ensure equitable employment practises, manage legal risks, and maintain positive employer-employee relationships. To create a legally compliant and inclusive workplace in the United Kingdom, HR strategies must be modified to meet </w:t>
      </w:r>
      <w:r w:rsidR="0096192E">
        <w:rPr>
          <w:rFonts w:ascii="Poppins" w:hAnsi="Poppins" w:cs="Poppins"/>
          <w:sz w:val="20"/>
          <w:szCs w:val="20"/>
        </w:rPr>
        <w:t>latest</w:t>
      </w:r>
      <w:r w:rsidRPr="001B570D">
        <w:rPr>
          <w:rFonts w:ascii="Poppins" w:hAnsi="Poppins" w:cs="Poppins"/>
          <w:sz w:val="20"/>
          <w:szCs w:val="20"/>
        </w:rPr>
        <w:t xml:space="preserve"> legal requirements</w:t>
      </w:r>
      <w:r w:rsidRPr="00036E41">
        <w:t>.</w:t>
      </w:r>
    </w:p>
    <w:p w14:paraId="610A0411" w14:textId="1B98F776" w:rsidR="00036FA0" w:rsidRDefault="006879F8" w:rsidP="00633E50">
      <w:pPr>
        <w:pStyle w:val="Heading1"/>
        <w:numPr>
          <w:ilvl w:val="0"/>
          <w:numId w:val="25"/>
        </w:numPr>
        <w:spacing w:line="276" w:lineRule="auto"/>
        <w:ind w:left="0" w:firstLine="0"/>
        <w:jc w:val="both"/>
        <w:rPr>
          <w:rFonts w:ascii="Poppins" w:hAnsi="Poppins" w:cs="Poppins"/>
          <w:b/>
          <w:bCs/>
          <w:color w:val="auto"/>
          <w:sz w:val="20"/>
          <w:szCs w:val="20"/>
        </w:rPr>
      </w:pPr>
      <w:bookmarkStart w:id="16" w:name="_Toc135333899"/>
      <w:bookmarkEnd w:id="15"/>
      <w:r w:rsidRPr="006879F8">
        <w:rPr>
          <w:rFonts w:ascii="Poppins" w:hAnsi="Poppins" w:cs="Poppins"/>
          <w:b/>
          <w:bCs/>
          <w:color w:val="auto"/>
          <w:sz w:val="20"/>
          <w:szCs w:val="20"/>
        </w:rPr>
        <w:t xml:space="preserve">Emerging changes in Human resources post </w:t>
      </w:r>
      <w:r>
        <w:rPr>
          <w:rFonts w:ascii="Poppins" w:hAnsi="Poppins" w:cs="Poppins"/>
          <w:b/>
          <w:bCs/>
          <w:color w:val="auto"/>
          <w:sz w:val="20"/>
          <w:szCs w:val="20"/>
        </w:rPr>
        <w:t>Covid</w:t>
      </w:r>
      <w:bookmarkEnd w:id="16"/>
    </w:p>
    <w:p w14:paraId="4949015B" w14:textId="6B52F4EE" w:rsidR="0004067C" w:rsidRDefault="0054498F" w:rsidP="0054498F">
      <w:pPr>
        <w:pStyle w:val="Add2Bottom"/>
        <w:rPr>
          <w:color w:val="ED7D31" w:themeColor="accent2"/>
        </w:rPr>
      </w:pPr>
      <w:r w:rsidRPr="0054498F">
        <w:t xml:space="preserve">The COVID-19 pandemic has brought significant changes to human resource management. HR professionals have adapted strategies, invested in education and training, and faced challenges with remote work and filling vacancies. Prioritising employee well-being and fostering an inclusive workplace culture are crucial for retention. The ageing workforce and difficult-to-fill vacancies require </w:t>
      </w:r>
      <w:r w:rsidR="0096192E" w:rsidRPr="0054498F">
        <w:t>modern</w:t>
      </w:r>
      <w:r w:rsidRPr="0054498F">
        <w:t xml:space="preserve"> solutions. In the post-Covid era, HR executives must remain innovative, nurturing a resilient and adaptable workforce. The pandemic has elevated the role of HR, emphasising employees as individuals. HR professionals must continue prioritising employee well-being and aligning with organisational needs. The post-Covid external environment offers an opportunity for HR executives to establish strategic workforce objectives that support well-being, productivity, and efficiency.</w:t>
      </w:r>
      <w:r w:rsidR="003548F0" w:rsidRPr="003548F0">
        <w:t xml:space="preserve"> </w:t>
      </w:r>
      <w:r w:rsidR="00C70F01" w:rsidRPr="00C70F01">
        <w:rPr>
          <w:color w:val="ED7D31" w:themeColor="accent2"/>
        </w:rPr>
        <w:t xml:space="preserve"> </w:t>
      </w:r>
    </w:p>
    <w:p w14:paraId="04BC5605" w14:textId="4C87B8CA" w:rsidR="00F23BE1" w:rsidRPr="00F23BE1" w:rsidRDefault="00F23BE1" w:rsidP="00633E50">
      <w:pPr>
        <w:pStyle w:val="Heading1"/>
        <w:numPr>
          <w:ilvl w:val="0"/>
          <w:numId w:val="25"/>
        </w:numPr>
        <w:spacing w:line="276" w:lineRule="auto"/>
        <w:ind w:left="0" w:firstLine="0"/>
        <w:jc w:val="both"/>
        <w:rPr>
          <w:rFonts w:ascii="Poppins" w:hAnsi="Poppins" w:cs="Poppins"/>
          <w:b/>
          <w:color w:val="auto"/>
          <w:sz w:val="20"/>
          <w:szCs w:val="20"/>
        </w:rPr>
      </w:pPr>
      <w:bookmarkStart w:id="17" w:name="_Toc135333900"/>
      <w:r w:rsidRPr="006879F8">
        <w:rPr>
          <w:rFonts w:ascii="Poppins" w:hAnsi="Poppins" w:cs="Poppins"/>
          <w:b/>
          <w:color w:val="auto"/>
          <w:sz w:val="20"/>
          <w:szCs w:val="20"/>
        </w:rPr>
        <w:t xml:space="preserve">Emerging changes in Human resources </w:t>
      </w:r>
      <w:r>
        <w:rPr>
          <w:rFonts w:ascii="Poppins" w:hAnsi="Poppins" w:cs="Poppins"/>
          <w:b/>
          <w:color w:val="auto"/>
          <w:sz w:val="20"/>
          <w:szCs w:val="20"/>
        </w:rPr>
        <w:t>P</w:t>
      </w:r>
      <w:r w:rsidRPr="006879F8">
        <w:rPr>
          <w:rFonts w:ascii="Poppins" w:hAnsi="Poppins" w:cs="Poppins"/>
          <w:b/>
          <w:color w:val="auto"/>
          <w:sz w:val="20"/>
          <w:szCs w:val="20"/>
        </w:rPr>
        <w:t>ost Brexit</w:t>
      </w:r>
      <w:bookmarkEnd w:id="17"/>
    </w:p>
    <w:p w14:paraId="380F3AEE" w14:textId="3FF7484D" w:rsidR="00270DAA" w:rsidRDefault="00270DAA" w:rsidP="00270DAA">
      <w:pPr>
        <w:pStyle w:val="Add2Bottom"/>
      </w:pPr>
      <w:r>
        <w:t>Brexit has created economic instability and transformed business operations and talent recruitment, adding complexity to the situation. HR leaders must navigate these changes while supporting employees and planning for the future. Government investment in education and training programmes can prepare workers for future employment, while employers can enhance retention by offering appealing benefits and fostering an inclusive workplace culture.</w:t>
      </w:r>
    </w:p>
    <w:p w14:paraId="3B547CAD" w14:textId="159AC764" w:rsidR="00270DAA" w:rsidRDefault="00270DAA" w:rsidP="00270DAA">
      <w:pPr>
        <w:pStyle w:val="Add2Bottom"/>
      </w:pPr>
      <w:r>
        <w:t xml:space="preserve">Post-Brexit, substantial changes to UK immigration policy pose challenges for businesses and HR managers. </w:t>
      </w:r>
      <w:r w:rsidR="00FA7249" w:rsidRPr="00FA7249">
        <w:t xml:space="preserve">(CIPD | Employment Law UK, </w:t>
      </w:r>
      <w:proofErr w:type="gramStart"/>
      <w:r w:rsidR="00FA7249" w:rsidRPr="00FA7249">
        <w:t>EU</w:t>
      </w:r>
      <w:proofErr w:type="gramEnd"/>
      <w:r w:rsidR="00FA7249" w:rsidRPr="00FA7249">
        <w:t xml:space="preserve"> and Brexit | Factsheets) </w:t>
      </w:r>
      <w:r>
        <w:t xml:space="preserve">The EU Settlement Scheme's eligibility requirements are updated, and the Graduate Route allows international students to work in the UK for two years after graduating. HR practitioners must address practical issues like compensation, pensions, funding gaps, administrative costs, and recruitment considerations such as documentation, credential </w:t>
      </w:r>
      <w:r>
        <w:lastRenderedPageBreak/>
        <w:t xml:space="preserve">recognition, and pay disparities. (Lattice, 2022) Upskilling, reskilling, and creating a supportive culture are vital for HR professionals. In addition, they must consider the effects of Brexit on recruitment, such as the need for appropriate documentation, formal recognition of credentials, and differences in pay between countries. </w:t>
      </w:r>
      <w:r w:rsidR="006243A4" w:rsidRPr="006243A4">
        <w:t>(The impact of Brexit: top 10 HR issues, 2021)</w:t>
      </w:r>
    </w:p>
    <w:p w14:paraId="333FC5E0" w14:textId="77777777" w:rsidR="00270DAA" w:rsidRDefault="00270DAA" w:rsidP="00270DAA">
      <w:pPr>
        <w:pStyle w:val="Add2Bottom"/>
      </w:pPr>
      <w:r>
        <w:t>Despite these obstacles, the UK labour market shows signs of recovery as businesses adapt HR strategies to meet shifting demands. Remote and flexible work arrangements offer new opportunities, and the government invests in training and apprenticeship programmes to bridge the skills gap.</w:t>
      </w:r>
    </w:p>
    <w:p w14:paraId="756BCFC8" w14:textId="77777777" w:rsidR="006879F8" w:rsidRDefault="006879F8" w:rsidP="00633E50">
      <w:pPr>
        <w:pStyle w:val="Heading1"/>
        <w:numPr>
          <w:ilvl w:val="0"/>
          <w:numId w:val="25"/>
        </w:numPr>
        <w:spacing w:line="276" w:lineRule="auto"/>
        <w:ind w:left="0" w:firstLine="0"/>
        <w:jc w:val="both"/>
        <w:rPr>
          <w:rFonts w:ascii="Poppins" w:hAnsi="Poppins" w:cs="Poppins"/>
          <w:b/>
          <w:color w:val="auto"/>
          <w:sz w:val="20"/>
          <w:szCs w:val="20"/>
        </w:rPr>
      </w:pPr>
      <w:bookmarkStart w:id="18" w:name="_Toc135333901"/>
      <w:r w:rsidRPr="0027085C">
        <w:rPr>
          <w:rFonts w:ascii="Poppins" w:hAnsi="Poppins" w:cs="Poppins"/>
          <w:b/>
          <w:color w:val="auto"/>
          <w:sz w:val="20"/>
          <w:szCs w:val="20"/>
        </w:rPr>
        <w:t>Conclusions</w:t>
      </w:r>
      <w:bookmarkEnd w:id="18"/>
    </w:p>
    <w:p w14:paraId="032B7458" w14:textId="3E865F71" w:rsidR="00270DAA" w:rsidRDefault="000D7A40" w:rsidP="006879F8">
      <w:pPr>
        <w:pStyle w:val="Add2Bottom"/>
      </w:pPr>
      <w:r w:rsidRPr="000D7A40">
        <w:t>In conclusion, the UK labour market has experienced an increase in employment rates in recent years, but this has been accompanied by a decline in pay rates. Demographic trends, macroeconomic conditions, government policies, and technological developments have all contributed to the changing landscape of the labour market. One of the key challenges facing the labour market is the skill</w:t>
      </w:r>
      <w:r w:rsidR="00B47FDE">
        <w:t>s</w:t>
      </w:r>
      <w:r w:rsidRPr="000D7A40">
        <w:t xml:space="preserve"> gap, particularly in industries such as technology, healthcare, and renewable energy. This has resulted in hard-to-fill vacancies and a growing demand for education and training programs that equip workers with the necessary skills to meet the demands of the changing job market. Additionally, policymakers and businesses must balance the need for fair wages for workers while addressing inflation. </w:t>
      </w:r>
      <w:r w:rsidR="00B47FDE">
        <w:t>A</w:t>
      </w:r>
      <w:r w:rsidRPr="000D7A40">
        <w:t>ddressing these challenges is critical for creating sustainable and inclusive employment opportunities and promoting economic growth and social mobility in the UK.</w:t>
      </w:r>
      <w:r w:rsidR="00B47FDE">
        <w:t xml:space="preserve"> </w:t>
      </w:r>
      <w:r w:rsidR="00270DAA">
        <w:t>Overall, the British labour market is complex and ever-changing</w:t>
      </w:r>
      <w:r w:rsidR="00B47FDE">
        <w:t>, b</w:t>
      </w:r>
      <w:r w:rsidR="00270DAA">
        <w:t>usinesses and policymakers must remain vigilant, adapting strategies to the evolving external environment for future success.</w:t>
      </w:r>
    </w:p>
    <w:p w14:paraId="1D0BB5DE" w14:textId="77777777" w:rsidR="000D7A40" w:rsidRDefault="000D7A40" w:rsidP="006879F8">
      <w:pPr>
        <w:pStyle w:val="Add2Bottom"/>
      </w:pPr>
    </w:p>
    <w:p w14:paraId="507A1CDC" w14:textId="77777777" w:rsidR="000D7A40" w:rsidRDefault="000D7A40" w:rsidP="006879F8">
      <w:pPr>
        <w:pStyle w:val="Add2Bottom"/>
      </w:pPr>
    </w:p>
    <w:p w14:paraId="00DFC4D8" w14:textId="77777777" w:rsidR="000D7A40" w:rsidRDefault="000D7A40" w:rsidP="006879F8">
      <w:pPr>
        <w:pStyle w:val="Add2Bottom"/>
      </w:pPr>
    </w:p>
    <w:p w14:paraId="4CAE8D3D" w14:textId="77777777" w:rsidR="000D7A40" w:rsidRDefault="000D7A40" w:rsidP="006879F8">
      <w:pPr>
        <w:pStyle w:val="Add2Bottom"/>
      </w:pPr>
    </w:p>
    <w:p w14:paraId="7D3B4D40" w14:textId="77777777" w:rsidR="000D7A40" w:rsidRDefault="000D7A40" w:rsidP="006879F8">
      <w:pPr>
        <w:pStyle w:val="Add2Bottom"/>
      </w:pPr>
    </w:p>
    <w:p w14:paraId="6DAF4509" w14:textId="77777777" w:rsidR="00117D05" w:rsidRDefault="00117D05" w:rsidP="006879F8">
      <w:pPr>
        <w:pStyle w:val="Add2Bottom"/>
      </w:pPr>
    </w:p>
    <w:p w14:paraId="7ED2C631" w14:textId="6FFCA9A7" w:rsidR="00B47FDE" w:rsidRPr="00117D05" w:rsidRDefault="000D7A40" w:rsidP="00633E50">
      <w:pPr>
        <w:pStyle w:val="Heading1"/>
        <w:numPr>
          <w:ilvl w:val="0"/>
          <w:numId w:val="25"/>
        </w:numPr>
        <w:tabs>
          <w:tab w:val="num" w:pos="360"/>
        </w:tabs>
        <w:spacing w:line="276" w:lineRule="auto"/>
        <w:ind w:left="0" w:firstLine="0"/>
        <w:jc w:val="both"/>
        <w:rPr>
          <w:rFonts w:ascii="Poppins" w:hAnsi="Poppins" w:cs="Poppins"/>
          <w:b/>
          <w:color w:val="auto"/>
          <w:sz w:val="20"/>
          <w:szCs w:val="20"/>
        </w:rPr>
      </w:pPr>
      <w:bookmarkStart w:id="19" w:name="_Toc135333902"/>
      <w:r>
        <w:rPr>
          <w:rFonts w:ascii="Poppins" w:hAnsi="Poppins" w:cs="Poppins"/>
          <w:b/>
          <w:color w:val="auto"/>
          <w:sz w:val="20"/>
          <w:szCs w:val="20"/>
        </w:rPr>
        <w:lastRenderedPageBreak/>
        <w:t>References</w:t>
      </w:r>
      <w:bookmarkEnd w:id="2"/>
      <w:bookmarkEnd w:id="19"/>
    </w:p>
    <w:p w14:paraId="770A3717" w14:textId="77777777" w:rsidR="00B47FDE" w:rsidRPr="00270DAA" w:rsidRDefault="00B47FDE" w:rsidP="008C4416">
      <w:pPr>
        <w:spacing w:before="360" w:after="360"/>
        <w:rPr>
          <w:rFonts w:ascii="Arial" w:hAnsi="Arial" w:cs="Arial"/>
        </w:rPr>
      </w:pPr>
      <w:r w:rsidRPr="00270DAA">
        <w:rPr>
          <w:rFonts w:ascii="Arial" w:hAnsi="Arial" w:cs="Arial"/>
        </w:rPr>
        <w:t xml:space="preserve">“ADDRESSING SKILLS AND LABOUR SHORTAGES POST-BREXIT” (2021) CIPD [Preprint]. Available at: </w:t>
      </w:r>
      <w:hyperlink r:id="rId14" w:history="1">
        <w:r w:rsidRPr="00270DAA">
          <w:rPr>
            <w:rStyle w:val="Hyperlink"/>
            <w:rFonts w:ascii="Arial" w:hAnsi="Arial" w:cs="Arial"/>
          </w:rPr>
          <w:t>https://www.cipd.org/globalassets/media/knowledge/knowledge-hub/reports/addressing-skills-labour-shortages-post-brexit_tcm18-102313.pdf</w:t>
        </w:r>
      </w:hyperlink>
      <w:r w:rsidRPr="00270DAA">
        <w:rPr>
          <w:rFonts w:ascii="Arial" w:hAnsi="Arial" w:cs="Arial"/>
        </w:rPr>
        <w:t>. (Accessed 14 May 2023)</w:t>
      </w:r>
    </w:p>
    <w:p w14:paraId="5DF05FC5" w14:textId="77777777" w:rsidR="00B47FDE" w:rsidRPr="00270DAA" w:rsidRDefault="00B47FDE" w:rsidP="008C4416">
      <w:pPr>
        <w:spacing w:before="360" w:after="360"/>
        <w:rPr>
          <w:rFonts w:ascii="Arial" w:hAnsi="Arial" w:cs="Arial"/>
        </w:rPr>
      </w:pPr>
      <w:r w:rsidRPr="00270DAA">
        <w:rPr>
          <w:rFonts w:ascii="Arial" w:hAnsi="Arial" w:cs="Arial"/>
        </w:rPr>
        <w:t xml:space="preserve">“The path to the next normal” (2020) </w:t>
      </w:r>
      <w:r w:rsidRPr="00270DAA">
        <w:rPr>
          <w:rFonts w:ascii="Arial" w:hAnsi="Arial" w:cs="Arial"/>
          <w:i/>
          <w:iCs/>
        </w:rPr>
        <w:t>McKinsey &amp; Company</w:t>
      </w:r>
      <w:r w:rsidRPr="00270DAA">
        <w:rPr>
          <w:rFonts w:ascii="Arial" w:hAnsi="Arial" w:cs="Arial"/>
        </w:rPr>
        <w:t xml:space="preserve"> [Preprint]. Available at: </w:t>
      </w:r>
      <w:hyperlink r:id="rId15" w:history="1">
        <w:r w:rsidRPr="00270DAA">
          <w:rPr>
            <w:rStyle w:val="Hyperlink"/>
            <w:rFonts w:ascii="Arial" w:hAnsi="Arial" w:cs="Arial"/>
          </w:rPr>
          <w:t>https://www.mckinsey.com/~/media/McKinsey/Featured%20Insights/Navigating%20the%20coronavirus%20crisis%20collected%20works/Path-to-the-next-normal-collection.pdf</w:t>
        </w:r>
      </w:hyperlink>
      <w:r w:rsidRPr="00270DAA">
        <w:rPr>
          <w:rFonts w:ascii="Arial" w:hAnsi="Arial" w:cs="Arial"/>
        </w:rPr>
        <w:t>. (Accessed 14 April 2023)</w:t>
      </w:r>
    </w:p>
    <w:p w14:paraId="6996F07D" w14:textId="77777777" w:rsidR="00B47FDE" w:rsidRDefault="00B47FDE" w:rsidP="008C4416">
      <w:pPr>
        <w:spacing w:before="360" w:after="360"/>
      </w:pPr>
      <w:r w:rsidRPr="000A6E07">
        <w:t xml:space="preserve">“UK unemployment rate by region 2023 | Statista” (2023) </w:t>
      </w:r>
      <w:r w:rsidRPr="00270DAA">
        <w:rPr>
          <w:i/>
          <w:iCs/>
        </w:rPr>
        <w:t>Statista</w:t>
      </w:r>
      <w:r w:rsidRPr="000A6E07">
        <w:t xml:space="preserve"> [Preprint]. Available at: </w:t>
      </w:r>
      <w:hyperlink r:id="rId16" w:anchor=":~:text=London%20and%20the%20West%20Midlands,unemployment%20rate%20was%203.7%20percent" w:history="1">
        <w:r w:rsidRPr="00BD01FF">
          <w:rPr>
            <w:rStyle w:val="Hyperlink"/>
          </w:rPr>
          <w:t>https://www.statista.com/statistics/297167/uk-regional-unemployment-rate/#:~:text=London%20and%20the%20West%20Midlands,unemployment%20rate%20was%203.7%20percent</w:t>
        </w:r>
      </w:hyperlink>
      <w:r w:rsidRPr="000A6E07">
        <w:t>.</w:t>
      </w:r>
      <w:r>
        <w:t xml:space="preserve"> </w:t>
      </w:r>
      <w:r w:rsidRPr="00270DAA">
        <w:rPr>
          <w:rFonts w:ascii="Arial" w:hAnsi="Arial" w:cs="Arial"/>
        </w:rPr>
        <w:t>(Accessed 24 April 2023)</w:t>
      </w:r>
    </w:p>
    <w:p w14:paraId="5E94E923" w14:textId="77777777" w:rsidR="00B47FDE" w:rsidRPr="00270DAA" w:rsidRDefault="00B47FDE" w:rsidP="008C4416">
      <w:pPr>
        <w:spacing w:before="360" w:after="360"/>
        <w:rPr>
          <w:rFonts w:ascii="Arial" w:hAnsi="Arial" w:cs="Arial"/>
        </w:rPr>
      </w:pPr>
      <w:r w:rsidRPr="00270DAA">
        <w:rPr>
          <w:rFonts w:ascii="Arial" w:hAnsi="Arial" w:cs="Arial"/>
        </w:rPr>
        <w:t xml:space="preserve">“World Employment and Social Outlook Trends 2022” (2023) ILO Flagship Report [Preprint]. Available at: </w:t>
      </w:r>
      <w:hyperlink r:id="rId17" w:history="1">
        <w:r w:rsidRPr="00270DAA">
          <w:rPr>
            <w:rStyle w:val="Hyperlink"/>
            <w:rFonts w:ascii="Arial" w:hAnsi="Arial" w:cs="Arial"/>
          </w:rPr>
          <w:t>https://www.ilo.org/wcmsp5/groups/public/---</w:t>
        </w:r>
        <w:proofErr w:type="spellStart"/>
        <w:r w:rsidRPr="00270DAA">
          <w:rPr>
            <w:rStyle w:val="Hyperlink"/>
            <w:rFonts w:ascii="Arial" w:hAnsi="Arial" w:cs="Arial"/>
          </w:rPr>
          <w:t>dgreports</w:t>
        </w:r>
        <w:proofErr w:type="spellEnd"/>
        <w:r w:rsidRPr="00270DAA">
          <w:rPr>
            <w:rStyle w:val="Hyperlink"/>
            <w:rFonts w:ascii="Arial" w:hAnsi="Arial" w:cs="Arial"/>
          </w:rPr>
          <w:t>/---</w:t>
        </w:r>
        <w:proofErr w:type="spellStart"/>
        <w:r w:rsidRPr="00270DAA">
          <w:rPr>
            <w:rStyle w:val="Hyperlink"/>
            <w:rFonts w:ascii="Arial" w:hAnsi="Arial" w:cs="Arial"/>
          </w:rPr>
          <w:t>dcomm</w:t>
        </w:r>
        <w:proofErr w:type="spellEnd"/>
        <w:r w:rsidRPr="00270DAA">
          <w:rPr>
            <w:rStyle w:val="Hyperlink"/>
            <w:rFonts w:ascii="Arial" w:hAnsi="Arial" w:cs="Arial"/>
          </w:rPr>
          <w:t>/---</w:t>
        </w:r>
        <w:proofErr w:type="spellStart"/>
        <w:r w:rsidRPr="00270DAA">
          <w:rPr>
            <w:rStyle w:val="Hyperlink"/>
            <w:rFonts w:ascii="Arial" w:hAnsi="Arial" w:cs="Arial"/>
          </w:rPr>
          <w:t>publ</w:t>
        </w:r>
        <w:proofErr w:type="spellEnd"/>
        <w:r w:rsidRPr="00270DAA">
          <w:rPr>
            <w:rStyle w:val="Hyperlink"/>
            <w:rFonts w:ascii="Arial" w:hAnsi="Arial" w:cs="Arial"/>
          </w:rPr>
          <w:t>/documents/publication/wcms_834081.pdf</w:t>
        </w:r>
      </w:hyperlink>
      <w:r w:rsidRPr="00270DAA">
        <w:rPr>
          <w:rFonts w:ascii="Arial" w:hAnsi="Arial" w:cs="Arial"/>
        </w:rPr>
        <w:t>. (Accessed 16 April 2023)</w:t>
      </w:r>
    </w:p>
    <w:p w14:paraId="11C0DBFA" w14:textId="77777777" w:rsidR="00B47FDE" w:rsidRDefault="00B47FDE" w:rsidP="008C4416">
      <w:pPr>
        <w:spacing w:before="360" w:after="360"/>
        <w:rPr>
          <w:i/>
          <w:iCs/>
        </w:rPr>
      </w:pPr>
      <w:r w:rsidRPr="00F81DF4">
        <w:rPr>
          <w:i/>
          <w:iCs/>
        </w:rPr>
        <w:t xml:space="preserve">2023 Travel industry outlook (2023). Available at: </w:t>
      </w:r>
      <w:hyperlink r:id="rId18" w:history="1">
        <w:r w:rsidRPr="00465A14">
          <w:rPr>
            <w:rStyle w:val="Hyperlink"/>
            <w:i/>
            <w:iCs/>
          </w:rPr>
          <w:t>https://www2.deloitte.com/us/en/pages/consumer-business/articles/travel-hospitality-industry-outlook.html</w:t>
        </w:r>
      </w:hyperlink>
      <w:r w:rsidRPr="00F81DF4">
        <w:rPr>
          <w:i/>
          <w:iCs/>
        </w:rPr>
        <w:t>.</w:t>
      </w:r>
      <w:r w:rsidRPr="00F81DF4">
        <w:rPr>
          <w:rFonts w:ascii="Arial" w:hAnsi="Arial" w:cs="Arial"/>
        </w:rPr>
        <w:t xml:space="preserve"> </w:t>
      </w:r>
      <w:r w:rsidRPr="00270DAA">
        <w:rPr>
          <w:rFonts w:ascii="Arial" w:hAnsi="Arial" w:cs="Arial"/>
        </w:rPr>
        <w:t>(Accessed 24 April 2023)</w:t>
      </w:r>
    </w:p>
    <w:p w14:paraId="2EC3CDC1" w14:textId="77777777" w:rsidR="00B47FDE" w:rsidRDefault="00B47FDE" w:rsidP="008C4416">
      <w:pPr>
        <w:spacing w:before="360" w:after="360"/>
      </w:pPr>
      <w:r w:rsidRPr="000A6E07">
        <w:t xml:space="preserve">Ali-Hassan, Y. (2023) “Economic inactivity falls but long-term sickness </w:t>
      </w:r>
      <w:proofErr w:type="gramStart"/>
      <w:r w:rsidRPr="000A6E07">
        <w:t>reaches  record</w:t>
      </w:r>
      <w:proofErr w:type="gramEnd"/>
      <w:r w:rsidRPr="000A6E07">
        <w:t xml:space="preserve"> high,” </w:t>
      </w:r>
      <w:r w:rsidRPr="00270DAA">
        <w:rPr>
          <w:i/>
          <w:iCs/>
        </w:rPr>
        <w:t>CBI</w:t>
      </w:r>
      <w:r w:rsidRPr="000A6E07">
        <w:t xml:space="preserve"> [Preprint]. Available at: </w:t>
      </w:r>
      <w:hyperlink r:id="rId19" w:history="1">
        <w:r w:rsidRPr="00BD01FF">
          <w:rPr>
            <w:rStyle w:val="Hyperlink"/>
          </w:rPr>
          <w:t>https://www.cbi.org.uk/media/bm0aiob5/14032023-cbi-pertemps-labour-market-update-mar_2023.pdf</w:t>
        </w:r>
      </w:hyperlink>
      <w:r w:rsidRPr="000A6E07">
        <w:t>.</w:t>
      </w:r>
      <w:r>
        <w:t xml:space="preserve"> </w:t>
      </w:r>
      <w:r w:rsidRPr="00270DAA">
        <w:rPr>
          <w:rFonts w:ascii="Arial" w:hAnsi="Arial" w:cs="Arial"/>
        </w:rPr>
        <w:t>(Accessed 22 April 2023)</w:t>
      </w:r>
    </w:p>
    <w:p w14:paraId="28B926FA" w14:textId="77777777" w:rsidR="00B47FDE" w:rsidRPr="00270DAA" w:rsidRDefault="00B47FDE" w:rsidP="008C4416">
      <w:pPr>
        <w:spacing w:before="360" w:after="360"/>
        <w:rPr>
          <w:rFonts w:ascii="Arial" w:hAnsi="Arial" w:cs="Arial"/>
        </w:rPr>
      </w:pPr>
      <w:r w:rsidRPr="00270DAA">
        <w:rPr>
          <w:rFonts w:ascii="Arial" w:hAnsi="Arial" w:cs="Arial"/>
        </w:rPr>
        <w:t xml:space="preserve">Azizi, M. </w:t>
      </w:r>
      <w:r w:rsidRPr="00270DAA">
        <w:rPr>
          <w:rFonts w:ascii="Arial" w:hAnsi="Arial" w:cs="Arial"/>
          <w:i/>
          <w:iCs/>
        </w:rPr>
        <w:t>et al.</w:t>
      </w:r>
      <w:r w:rsidRPr="00270DAA">
        <w:rPr>
          <w:rFonts w:ascii="Arial" w:hAnsi="Arial" w:cs="Arial"/>
        </w:rPr>
        <w:t xml:space="preserve"> (2021) “Innovative human resource management strategies during the COVID-19 pandemic: A systematic narrative review approach,” </w:t>
      </w:r>
      <w:proofErr w:type="spellStart"/>
      <w:r w:rsidRPr="00270DAA">
        <w:rPr>
          <w:rFonts w:ascii="Arial" w:hAnsi="Arial" w:cs="Arial"/>
          <w:i/>
          <w:iCs/>
        </w:rPr>
        <w:t>Heliyon</w:t>
      </w:r>
      <w:proofErr w:type="spellEnd"/>
      <w:r w:rsidRPr="00270DAA">
        <w:rPr>
          <w:rFonts w:ascii="Arial" w:hAnsi="Arial" w:cs="Arial"/>
        </w:rPr>
        <w:t xml:space="preserve">, 7(6), p. e07233. Available at: </w:t>
      </w:r>
      <w:hyperlink r:id="rId20" w:history="1">
        <w:r w:rsidRPr="00270DAA">
          <w:rPr>
            <w:rStyle w:val="Hyperlink"/>
            <w:rFonts w:ascii="Arial" w:hAnsi="Arial" w:cs="Arial"/>
          </w:rPr>
          <w:t>https://doi.org/10.1016/j.heliyon.2021.e07233</w:t>
        </w:r>
      </w:hyperlink>
      <w:r w:rsidRPr="00270DAA">
        <w:rPr>
          <w:rFonts w:ascii="Arial" w:hAnsi="Arial" w:cs="Arial"/>
        </w:rPr>
        <w:t>. (Accessed 14 April 2023)</w:t>
      </w:r>
    </w:p>
    <w:p w14:paraId="621911B2" w14:textId="77777777" w:rsidR="00B47FDE" w:rsidRDefault="00B47FDE" w:rsidP="008C4416">
      <w:pPr>
        <w:spacing w:before="360" w:after="360"/>
      </w:pPr>
      <w:r w:rsidRPr="000A6E07">
        <w:t xml:space="preserve">Buchanan, I. (2023) </w:t>
      </w:r>
      <w:r w:rsidRPr="00270DAA">
        <w:rPr>
          <w:i/>
          <w:iCs/>
        </w:rPr>
        <w:t>Why are young people leaving the labour market?</w:t>
      </w:r>
      <w:r w:rsidRPr="000A6E07">
        <w:t xml:space="preserve"> Available at: </w:t>
      </w:r>
      <w:hyperlink r:id="rId21" w:history="1">
        <w:r w:rsidRPr="00BD01FF">
          <w:rPr>
            <w:rStyle w:val="Hyperlink"/>
          </w:rPr>
          <w:t>https://commonslibrary.parliament.uk/why-are-young-people-leaving-the-labour-market/</w:t>
        </w:r>
      </w:hyperlink>
      <w:r w:rsidRPr="000A6E07">
        <w:t>.</w:t>
      </w:r>
      <w:r w:rsidRPr="00270DAA">
        <w:rPr>
          <w:rFonts w:ascii="Arial" w:hAnsi="Arial" w:cs="Arial"/>
        </w:rPr>
        <w:t>(Accessed 24 April 2023)</w:t>
      </w:r>
    </w:p>
    <w:p w14:paraId="76C8C170" w14:textId="77777777" w:rsidR="00B47FDE" w:rsidRPr="00FA7249" w:rsidRDefault="00B47FDE" w:rsidP="008C4416">
      <w:pPr>
        <w:spacing w:before="360" w:after="360"/>
        <w:rPr>
          <w:i/>
          <w:iCs/>
        </w:rPr>
      </w:pPr>
      <w:r w:rsidRPr="006243A4">
        <w:rPr>
          <w:i/>
          <w:iCs/>
        </w:rPr>
        <w:t xml:space="preserve">CIPD | Employment Law UK, </w:t>
      </w:r>
      <w:proofErr w:type="gramStart"/>
      <w:r w:rsidRPr="006243A4">
        <w:rPr>
          <w:i/>
          <w:iCs/>
        </w:rPr>
        <w:t>EU</w:t>
      </w:r>
      <w:proofErr w:type="gramEnd"/>
      <w:r w:rsidRPr="006243A4">
        <w:rPr>
          <w:i/>
          <w:iCs/>
        </w:rPr>
        <w:t xml:space="preserve"> and Brexit | Factsheets (2021). Available at: </w:t>
      </w:r>
      <w:hyperlink r:id="rId22" w:history="1">
        <w:r w:rsidRPr="00465A14">
          <w:rPr>
            <w:rStyle w:val="Hyperlink"/>
            <w:i/>
            <w:iCs/>
          </w:rPr>
          <w:t>https://www.cipd.org/uk/knowledge/factsheets/eu-impact-factsheet/</w:t>
        </w:r>
      </w:hyperlink>
      <w:r>
        <w:rPr>
          <w:i/>
          <w:iCs/>
        </w:rPr>
        <w:t xml:space="preserve"> </w:t>
      </w:r>
      <w:proofErr w:type="gramStart"/>
      <w:r>
        <w:rPr>
          <w:i/>
          <w:iCs/>
        </w:rPr>
        <w:t>n</w:t>
      </w:r>
      <w:r w:rsidRPr="00270DAA">
        <w:rPr>
          <w:rFonts w:ascii="Arial" w:hAnsi="Arial" w:cs="Arial"/>
        </w:rPr>
        <w:t>(</w:t>
      </w:r>
      <w:proofErr w:type="gramEnd"/>
      <w:r w:rsidRPr="00270DAA">
        <w:rPr>
          <w:rFonts w:ascii="Arial" w:hAnsi="Arial" w:cs="Arial"/>
        </w:rPr>
        <w:t>Accessed 22 April 2023)</w:t>
      </w:r>
    </w:p>
    <w:p w14:paraId="0EB1D57C" w14:textId="77777777" w:rsidR="00B47FDE" w:rsidRPr="00270DAA" w:rsidRDefault="00B47FDE" w:rsidP="008C4416">
      <w:pPr>
        <w:spacing w:before="360" w:after="360"/>
        <w:rPr>
          <w:rFonts w:ascii="Arial" w:hAnsi="Arial" w:cs="Arial"/>
        </w:rPr>
      </w:pPr>
      <w:r w:rsidRPr="00270DAA">
        <w:rPr>
          <w:rFonts w:ascii="Arial" w:hAnsi="Arial" w:cs="Arial"/>
        </w:rPr>
        <w:t xml:space="preserve">CIPD | Understanding Economy &amp; Labour Market | Factsheets (no date). Available at: </w:t>
      </w:r>
      <w:hyperlink r:id="rId23" w:history="1">
        <w:r w:rsidRPr="00465A14">
          <w:rPr>
            <w:rStyle w:val="Hyperlink"/>
            <w:rFonts w:ascii="Arial" w:hAnsi="Arial" w:cs="Arial"/>
          </w:rPr>
          <w:t>https://www.cipd.org/uk/knowledge/factsheets/economy-labour-market-factsheet/</w:t>
        </w:r>
      </w:hyperlink>
      <w:r w:rsidRPr="00270DAA">
        <w:rPr>
          <w:rFonts w:ascii="Arial" w:hAnsi="Arial" w:cs="Arial"/>
        </w:rPr>
        <w:t>.(Accessed 16 April 2023)</w:t>
      </w:r>
    </w:p>
    <w:p w14:paraId="5757A9D2" w14:textId="77777777" w:rsidR="00B47FDE" w:rsidRPr="00270DAA" w:rsidRDefault="00B47FDE" w:rsidP="008C4416">
      <w:pPr>
        <w:spacing w:before="360" w:after="360"/>
        <w:rPr>
          <w:rFonts w:ascii="Arial" w:hAnsi="Arial" w:cs="Arial"/>
        </w:rPr>
      </w:pPr>
      <w:r w:rsidRPr="00270DAA">
        <w:rPr>
          <w:rFonts w:ascii="Arial" w:hAnsi="Arial" w:cs="Arial"/>
        </w:rPr>
        <w:t xml:space="preserve">Coaching, A. (2023) “How to Create a Sense of Belonging in the Workplace to Promote Inclusion,” </w:t>
      </w:r>
      <w:proofErr w:type="spellStart"/>
      <w:r w:rsidRPr="00270DAA">
        <w:rPr>
          <w:rFonts w:ascii="Arial" w:hAnsi="Arial" w:cs="Arial"/>
          <w:i/>
          <w:iCs/>
        </w:rPr>
        <w:t>Aduro</w:t>
      </w:r>
      <w:proofErr w:type="spellEnd"/>
      <w:r w:rsidRPr="00270DAA">
        <w:rPr>
          <w:rFonts w:ascii="Arial" w:hAnsi="Arial" w:cs="Arial"/>
        </w:rPr>
        <w:t xml:space="preserve"> [Preprint]. Available at: </w:t>
      </w:r>
      <w:hyperlink r:id="rId24" w:history="1">
        <w:r w:rsidRPr="00270DAA">
          <w:rPr>
            <w:rStyle w:val="Hyperlink"/>
            <w:rFonts w:ascii="Arial" w:hAnsi="Arial" w:cs="Arial"/>
          </w:rPr>
          <w:t>https://adurolife.com/blog/employee-well-being/how-to-create-a-sense-of-belonging-in-the-workplace/</w:t>
        </w:r>
      </w:hyperlink>
      <w:r w:rsidRPr="00270DAA">
        <w:rPr>
          <w:rFonts w:ascii="Arial" w:hAnsi="Arial" w:cs="Arial"/>
        </w:rPr>
        <w:t>.(Accessed 14 April 2023)</w:t>
      </w:r>
    </w:p>
    <w:p w14:paraId="591ACAD5" w14:textId="77777777" w:rsidR="00B47FDE" w:rsidRDefault="00B47FDE" w:rsidP="008C4416">
      <w:pPr>
        <w:spacing w:before="360" w:after="360"/>
      </w:pPr>
      <w:r w:rsidRPr="00016B7C">
        <w:rPr>
          <w:i/>
          <w:iCs/>
        </w:rPr>
        <w:t xml:space="preserve">Commission on the Future of Employment Support | </w:t>
      </w:r>
      <w:proofErr w:type="spellStart"/>
      <w:r w:rsidRPr="00016B7C">
        <w:rPr>
          <w:i/>
          <w:iCs/>
        </w:rPr>
        <w:t>abrdn</w:t>
      </w:r>
      <w:proofErr w:type="spellEnd"/>
      <w:r w:rsidRPr="00016B7C">
        <w:rPr>
          <w:i/>
          <w:iCs/>
        </w:rPr>
        <w:t xml:space="preserve"> (2022). Available at: </w:t>
      </w:r>
      <w:hyperlink r:id="rId25" w:history="1">
        <w:r w:rsidRPr="00465A14">
          <w:rPr>
            <w:rStyle w:val="Hyperlink"/>
            <w:i/>
            <w:iCs/>
          </w:rPr>
          <w:t>https://www.financialfairness.org.uk/en/our-work/publications/commission-on-the-future-of-employment-support?gclid=CjwKCAjw6IiiBhAOEiwALNqncSMOGHEFqOZQjNw9b5Ci6pAfT863eQ4-9bMQ12csV_Fjf7rqrozpFRoC6_QQAvD_BwE</w:t>
        </w:r>
      </w:hyperlink>
      <w:r w:rsidRPr="00016B7C">
        <w:rPr>
          <w:i/>
          <w:iCs/>
        </w:rPr>
        <w:t>.</w:t>
      </w:r>
      <w:r w:rsidRPr="00270DAA">
        <w:rPr>
          <w:rFonts w:ascii="Arial" w:hAnsi="Arial" w:cs="Arial"/>
        </w:rPr>
        <w:t>(Accessed 24 April 2023)</w:t>
      </w:r>
    </w:p>
    <w:p w14:paraId="73E43CA5" w14:textId="77777777" w:rsidR="00B47FDE" w:rsidRDefault="00B47FDE" w:rsidP="008C4416">
      <w:pPr>
        <w:spacing w:before="360" w:after="360"/>
      </w:pPr>
      <w:r w:rsidRPr="00270DAA">
        <w:rPr>
          <w:i/>
          <w:iCs/>
        </w:rPr>
        <w:lastRenderedPageBreak/>
        <w:t>COVID-19 in the United Kingdom: Assessing jobs at risk and the impact on people and places</w:t>
      </w:r>
      <w:r w:rsidRPr="000A6E07">
        <w:t xml:space="preserve"> (2020). Available at: </w:t>
      </w:r>
      <w:hyperlink r:id="rId26" w:history="1">
        <w:r w:rsidRPr="00BD01FF">
          <w:rPr>
            <w:rStyle w:val="Hyperlink"/>
          </w:rPr>
          <w:t>https://www.mckinsey.com/industries/public-and-social-sector/our-insights/covid-19-in-the-united-kingdom-assessing-jobs-at-risk-and-the-impact-on-people-and-places</w:t>
        </w:r>
      </w:hyperlink>
      <w:r w:rsidRPr="000A6E07">
        <w:t>.</w:t>
      </w:r>
      <w:r w:rsidRPr="00270DAA">
        <w:rPr>
          <w:rFonts w:ascii="Arial" w:hAnsi="Arial" w:cs="Arial"/>
        </w:rPr>
        <w:t xml:space="preserve"> (Accessed 22 April 2023)</w:t>
      </w:r>
    </w:p>
    <w:p w14:paraId="15F77C08" w14:textId="77777777" w:rsidR="00B47FDE" w:rsidRPr="00270DAA" w:rsidRDefault="00B47FDE" w:rsidP="008C4416">
      <w:pPr>
        <w:spacing w:before="360" w:after="360"/>
        <w:rPr>
          <w:rFonts w:ascii="Arial" w:hAnsi="Arial" w:cs="Arial"/>
        </w:rPr>
      </w:pPr>
      <w:r w:rsidRPr="00270DAA">
        <w:rPr>
          <w:rFonts w:ascii="Arial" w:hAnsi="Arial" w:cs="Arial"/>
        </w:rPr>
        <w:t xml:space="preserve">Crosby, M. and Faludi, Julianna. (2022) “Whole Person Promotion, Women, and the Post-Pandemic Era: Impact and Future Outlooks,” </w:t>
      </w:r>
      <w:r w:rsidRPr="00270DAA">
        <w:rPr>
          <w:rFonts w:ascii="Arial" w:hAnsi="Arial" w:cs="Arial"/>
          <w:i/>
          <w:iCs/>
        </w:rPr>
        <w:t>Information Science Reference</w:t>
      </w:r>
      <w:r w:rsidRPr="00270DAA">
        <w:rPr>
          <w:rFonts w:ascii="Arial" w:hAnsi="Arial" w:cs="Arial"/>
        </w:rPr>
        <w:t xml:space="preserve"> [Preprint]. Available at: </w:t>
      </w:r>
      <w:hyperlink r:id="rId27" w:history="1">
        <w:r w:rsidRPr="00270DAA">
          <w:rPr>
            <w:rStyle w:val="Hyperlink"/>
            <w:rFonts w:ascii="Arial" w:hAnsi="Arial" w:cs="Arial"/>
          </w:rPr>
          <w:t>https://www-igi-global-com.ezproxy.uwtsd.ac.uk/gateway/book/282095</w:t>
        </w:r>
      </w:hyperlink>
      <w:r w:rsidRPr="00270DAA">
        <w:rPr>
          <w:rFonts w:ascii="Arial" w:hAnsi="Arial" w:cs="Arial"/>
        </w:rPr>
        <w:t>. (Accessed 14 April 2023)</w:t>
      </w:r>
    </w:p>
    <w:p w14:paraId="525DFC92" w14:textId="77777777" w:rsidR="00B47FDE" w:rsidRPr="00270DAA" w:rsidRDefault="00B47FDE" w:rsidP="008C4416">
      <w:pPr>
        <w:spacing w:before="360" w:after="360"/>
        <w:rPr>
          <w:rFonts w:ascii="Arial" w:hAnsi="Arial" w:cs="Arial"/>
        </w:rPr>
      </w:pPr>
      <w:r w:rsidRPr="00270DAA">
        <w:rPr>
          <w:rFonts w:ascii="Arial" w:hAnsi="Arial" w:cs="Arial"/>
        </w:rPr>
        <w:t xml:space="preserve">Economics Observatory (2023) What’s happening in the UK labour market? - Economics Observatory. Available at: </w:t>
      </w:r>
      <w:hyperlink r:id="rId28" w:history="1">
        <w:r w:rsidRPr="00270DAA">
          <w:rPr>
            <w:rStyle w:val="Hyperlink"/>
            <w:rFonts w:ascii="Arial" w:hAnsi="Arial" w:cs="Arial"/>
          </w:rPr>
          <w:t>https://www.economicsobservatory.com/whats-happening-in-the-uk-labour-market</w:t>
        </w:r>
      </w:hyperlink>
      <w:r w:rsidRPr="00270DAA">
        <w:rPr>
          <w:rFonts w:ascii="Arial" w:hAnsi="Arial" w:cs="Arial"/>
        </w:rPr>
        <w:t>. (Accessed 16 April 2023)</w:t>
      </w:r>
    </w:p>
    <w:p w14:paraId="7AAF59AF" w14:textId="77777777" w:rsidR="00B47FDE" w:rsidRPr="000A6E07" w:rsidRDefault="00B47FDE" w:rsidP="008C4416">
      <w:pPr>
        <w:spacing w:before="360" w:after="360"/>
      </w:pPr>
      <w:r w:rsidRPr="000A6E07">
        <w:t xml:space="preserve">Francis-Devine, B. (2023) “UK labour market statistics,” </w:t>
      </w:r>
      <w:r w:rsidRPr="00270DAA">
        <w:rPr>
          <w:i/>
          <w:iCs/>
        </w:rPr>
        <w:t>Library of the House of Commons</w:t>
      </w:r>
      <w:r w:rsidRPr="000A6E07">
        <w:t xml:space="preserve"> [Preprint]. Available at: </w:t>
      </w:r>
      <w:hyperlink r:id="rId29" w:history="1">
        <w:r w:rsidRPr="00BD01FF">
          <w:rPr>
            <w:rStyle w:val="Hyperlink"/>
          </w:rPr>
          <w:t>https://researchbriefings.files.parliament.uk/documents/CBP-9366/CBP-9366.pdf</w:t>
        </w:r>
      </w:hyperlink>
      <w:r w:rsidRPr="000A6E07">
        <w:t>.</w:t>
      </w:r>
      <w:r w:rsidRPr="00270DAA">
        <w:rPr>
          <w:rFonts w:ascii="Arial" w:hAnsi="Arial" w:cs="Arial"/>
        </w:rPr>
        <w:t xml:space="preserve"> (Accessed 24 April 2023)</w:t>
      </w:r>
    </w:p>
    <w:p w14:paraId="341076F3" w14:textId="77777777" w:rsidR="00B47FDE" w:rsidRPr="00270DAA" w:rsidRDefault="00B47FDE" w:rsidP="008C4416">
      <w:pPr>
        <w:spacing w:before="360" w:after="360"/>
        <w:rPr>
          <w:rFonts w:ascii="Arial" w:hAnsi="Arial" w:cs="Arial"/>
        </w:rPr>
      </w:pPr>
      <w:r w:rsidRPr="00270DAA">
        <w:rPr>
          <w:rFonts w:ascii="Arial" w:hAnsi="Arial" w:cs="Arial"/>
        </w:rPr>
        <w:t xml:space="preserve">Hamadeh, N., Van </w:t>
      </w:r>
      <w:proofErr w:type="spellStart"/>
      <w:r w:rsidRPr="00270DAA">
        <w:rPr>
          <w:rFonts w:ascii="Arial" w:hAnsi="Arial" w:cs="Arial"/>
        </w:rPr>
        <w:t>Rompaey</w:t>
      </w:r>
      <w:proofErr w:type="spellEnd"/>
      <w:r w:rsidRPr="00270DAA">
        <w:rPr>
          <w:rFonts w:ascii="Arial" w:hAnsi="Arial" w:cs="Arial"/>
        </w:rPr>
        <w:t xml:space="preserve">, C. and </w:t>
      </w:r>
      <w:proofErr w:type="spellStart"/>
      <w:r w:rsidRPr="00270DAA">
        <w:rPr>
          <w:rFonts w:ascii="Arial" w:hAnsi="Arial" w:cs="Arial"/>
        </w:rPr>
        <w:t>Metreau</w:t>
      </w:r>
      <w:proofErr w:type="spellEnd"/>
      <w:r w:rsidRPr="00270DAA">
        <w:rPr>
          <w:rFonts w:ascii="Arial" w:hAnsi="Arial" w:cs="Arial"/>
        </w:rPr>
        <w:t xml:space="preserve">, E. (2023) “New World Bank country classifications by income level: 2021-2022,” World Bank Blogs, 16 May. Available at: </w:t>
      </w:r>
      <w:hyperlink r:id="rId30" w:history="1">
        <w:r w:rsidRPr="00270DAA">
          <w:rPr>
            <w:rStyle w:val="Hyperlink"/>
            <w:rFonts w:ascii="Arial" w:hAnsi="Arial" w:cs="Arial"/>
          </w:rPr>
          <w:t>https://blogs.worldbank.org/opendata/new-world-bank-country-classifications-income-level-2021-2022</w:t>
        </w:r>
      </w:hyperlink>
      <w:r w:rsidRPr="00270DAA">
        <w:rPr>
          <w:rFonts w:ascii="Arial" w:hAnsi="Arial" w:cs="Arial"/>
        </w:rPr>
        <w:t>. (Accessed 14 April 2023)</w:t>
      </w:r>
    </w:p>
    <w:p w14:paraId="76B0232A" w14:textId="77777777" w:rsidR="00B47FDE" w:rsidRPr="00270DAA" w:rsidRDefault="00B47FDE" w:rsidP="008C4416">
      <w:pPr>
        <w:spacing w:before="360" w:after="360"/>
        <w:rPr>
          <w:rFonts w:ascii="Arial" w:hAnsi="Arial" w:cs="Arial"/>
        </w:rPr>
      </w:pPr>
      <w:r w:rsidRPr="00270DAA">
        <w:rPr>
          <w:rFonts w:ascii="Arial" w:hAnsi="Arial" w:cs="Arial"/>
        </w:rPr>
        <w:t xml:space="preserve">Hampson, F.O. and Penny, C.J. (2008) “Human Security,” in </w:t>
      </w:r>
      <w:r w:rsidRPr="00270DAA">
        <w:rPr>
          <w:rFonts w:ascii="Arial" w:hAnsi="Arial" w:cs="Arial"/>
          <w:i/>
          <w:iCs/>
        </w:rPr>
        <w:t>Oxford University Press eBooks</w:t>
      </w:r>
      <w:r w:rsidRPr="00270DAA">
        <w:rPr>
          <w:rFonts w:ascii="Arial" w:hAnsi="Arial" w:cs="Arial"/>
        </w:rPr>
        <w:t xml:space="preserve">, pp. 539–558. Available at: </w:t>
      </w:r>
      <w:hyperlink r:id="rId31" w:history="1">
        <w:r w:rsidRPr="00270DAA">
          <w:rPr>
            <w:rStyle w:val="Hyperlink"/>
            <w:rFonts w:ascii="Arial" w:hAnsi="Arial" w:cs="Arial"/>
          </w:rPr>
          <w:t>https://doi.org/10.1093/oxfordhb/9780199560103.003.0031</w:t>
        </w:r>
      </w:hyperlink>
      <w:r w:rsidRPr="00270DAA">
        <w:rPr>
          <w:rFonts w:ascii="Arial" w:hAnsi="Arial" w:cs="Arial"/>
        </w:rPr>
        <w:t>. (Accessed 14 April 2023)</w:t>
      </w:r>
    </w:p>
    <w:p w14:paraId="5E41E8C2" w14:textId="77777777" w:rsidR="00B47FDE" w:rsidRPr="00270DAA" w:rsidRDefault="00B47FDE" w:rsidP="008C4416">
      <w:pPr>
        <w:spacing w:before="360" w:after="360"/>
        <w:rPr>
          <w:rFonts w:ascii="Arial" w:hAnsi="Arial" w:cs="Arial"/>
        </w:rPr>
      </w:pPr>
      <w:r w:rsidRPr="00270DAA">
        <w:rPr>
          <w:rFonts w:ascii="Arial" w:hAnsi="Arial" w:cs="Arial"/>
        </w:rPr>
        <w:t xml:space="preserve">Harbert, T. (2021) “The Pandemic Has Expanded the Role of HR,” </w:t>
      </w:r>
      <w:r w:rsidRPr="00270DAA">
        <w:rPr>
          <w:rFonts w:ascii="Arial" w:hAnsi="Arial" w:cs="Arial"/>
          <w:i/>
          <w:iCs/>
        </w:rPr>
        <w:t>SHRM</w:t>
      </w:r>
      <w:r w:rsidRPr="00270DAA">
        <w:rPr>
          <w:rFonts w:ascii="Arial" w:hAnsi="Arial" w:cs="Arial"/>
        </w:rPr>
        <w:t xml:space="preserve">, 2 September. Available at: </w:t>
      </w:r>
      <w:hyperlink r:id="rId32" w:history="1">
        <w:r w:rsidRPr="00270DAA">
          <w:rPr>
            <w:rStyle w:val="Hyperlink"/>
            <w:rFonts w:ascii="Arial" w:hAnsi="Arial" w:cs="Arial"/>
          </w:rPr>
          <w:t>https://www.shrm.org/hr-today/news/hr-magazine/fall2021/pages/pandemic-expands-role-of-hr.aspx</w:t>
        </w:r>
      </w:hyperlink>
      <w:r w:rsidRPr="00270DAA">
        <w:rPr>
          <w:rFonts w:ascii="Arial" w:hAnsi="Arial" w:cs="Arial"/>
        </w:rPr>
        <w:t>. (Accessed 14 April 2023)</w:t>
      </w:r>
    </w:p>
    <w:p w14:paraId="218B46E6" w14:textId="77777777" w:rsidR="00B47FDE" w:rsidRDefault="00B47FDE" w:rsidP="008C4416">
      <w:pPr>
        <w:spacing w:before="360" w:after="360"/>
      </w:pPr>
      <w:proofErr w:type="spellStart"/>
      <w:r w:rsidRPr="00262E34">
        <w:t>Husic</w:t>
      </w:r>
      <w:proofErr w:type="spellEnd"/>
      <w:r w:rsidRPr="00262E34">
        <w:t xml:space="preserve">, J.B. et al. (2020) “Aging at Work: A Review of Recent Trends and Future Directions,” International Journal of Environmental Research and Public Health, 17(20), p. 7659. Available at: </w:t>
      </w:r>
      <w:hyperlink r:id="rId33" w:history="1">
        <w:r w:rsidRPr="00BD01FF">
          <w:rPr>
            <w:rStyle w:val="Hyperlink"/>
          </w:rPr>
          <w:t>https://www.mdpi.com/1660-4601/17/20/7659</w:t>
        </w:r>
      </w:hyperlink>
      <w:r>
        <w:rPr>
          <w:rStyle w:val="Hyperlink"/>
        </w:rPr>
        <w:t xml:space="preserve"> </w:t>
      </w:r>
      <w:r w:rsidRPr="00270DAA">
        <w:rPr>
          <w:rFonts w:ascii="Arial" w:hAnsi="Arial" w:cs="Arial"/>
        </w:rPr>
        <w:t>(Accessed 14 April 2023)</w:t>
      </w:r>
    </w:p>
    <w:p w14:paraId="772BB906" w14:textId="77777777" w:rsidR="00B47FDE" w:rsidRPr="0095135B" w:rsidRDefault="00B47FDE" w:rsidP="008C4416">
      <w:pPr>
        <w:spacing w:before="360" w:after="360"/>
        <w:rPr>
          <w:rFonts w:ascii="Arial" w:hAnsi="Arial" w:cs="Arial"/>
        </w:rPr>
      </w:pPr>
      <w:r>
        <w:rPr>
          <w:rFonts w:ascii="Arial" w:hAnsi="Arial" w:cs="Arial"/>
        </w:rPr>
        <w:softHyphen/>
      </w:r>
      <w:r>
        <w:rPr>
          <w:i/>
          <w:iCs/>
        </w:rPr>
        <w:t>KPMG</w:t>
      </w:r>
      <w:r>
        <w:t xml:space="preserve"> (2018) “Global Economic Outlook,” 7 September. Available at: </w:t>
      </w:r>
      <w:hyperlink r:id="rId34" w:history="1">
        <w:r w:rsidRPr="000705F2">
          <w:rPr>
            <w:rStyle w:val="Hyperlink"/>
            <w:rFonts w:ascii="Arial" w:hAnsi="Arial" w:cs="Arial"/>
          </w:rPr>
          <w:t>https://kpmg.com/uk/en/home/insights/2018/09/uk-economic-outlook.html</w:t>
        </w:r>
      </w:hyperlink>
      <w:r>
        <w:t>. (Accessed 14 May 2023)</w:t>
      </w:r>
    </w:p>
    <w:p w14:paraId="6366025B" w14:textId="77777777" w:rsidR="00B47FDE" w:rsidRPr="00270DAA" w:rsidRDefault="00B47FDE" w:rsidP="008C4416">
      <w:pPr>
        <w:spacing w:before="360" w:after="360"/>
        <w:rPr>
          <w:rFonts w:ascii="Arial" w:hAnsi="Arial" w:cs="Arial"/>
        </w:rPr>
      </w:pPr>
      <w:r w:rsidRPr="00270DAA">
        <w:rPr>
          <w:rFonts w:ascii="Arial" w:hAnsi="Arial" w:cs="Arial"/>
        </w:rPr>
        <w:t xml:space="preserve">Labour and skills </w:t>
      </w:r>
      <w:proofErr w:type="gramStart"/>
      <w:r w:rsidRPr="00270DAA">
        <w:rPr>
          <w:rFonts w:ascii="Arial" w:hAnsi="Arial" w:cs="Arial"/>
        </w:rPr>
        <w:t>shortages :</w:t>
      </w:r>
      <w:proofErr w:type="gramEnd"/>
      <w:r w:rsidRPr="00270DAA">
        <w:rPr>
          <w:rFonts w:ascii="Arial" w:hAnsi="Arial" w:cs="Arial"/>
        </w:rPr>
        <w:t xml:space="preserve">: The REC (no date). Available at: </w:t>
      </w:r>
      <w:hyperlink r:id="rId35" w:history="1">
        <w:r w:rsidRPr="00270DAA">
          <w:rPr>
            <w:rStyle w:val="Hyperlink"/>
            <w:rFonts w:ascii="Arial" w:hAnsi="Arial" w:cs="Arial"/>
          </w:rPr>
          <w:t>https://www.rec.uk.com/our-view/research/industry-analysis/labour-and-skills-shortages-1</w:t>
        </w:r>
      </w:hyperlink>
      <w:r w:rsidRPr="00270DAA">
        <w:rPr>
          <w:rFonts w:ascii="Arial" w:hAnsi="Arial" w:cs="Arial"/>
        </w:rPr>
        <w:t>. (Accessed 14 May 2023)</w:t>
      </w:r>
    </w:p>
    <w:p w14:paraId="5B753B8B" w14:textId="77777777" w:rsidR="00B47FDE" w:rsidRDefault="00B47FDE" w:rsidP="008C4416">
      <w:pPr>
        <w:spacing w:before="360" w:after="360"/>
      </w:pPr>
      <w:r w:rsidRPr="000A6E07">
        <w:t xml:space="preserve">Lattice (2022) </w:t>
      </w:r>
      <w:r w:rsidRPr="00270DAA">
        <w:rPr>
          <w:i/>
          <w:iCs/>
        </w:rPr>
        <w:t>4 Ways HR Can Navigate Brexit’s Impact on UK Business | Lattice</w:t>
      </w:r>
      <w:r w:rsidRPr="000A6E07">
        <w:t xml:space="preserve">. Available at: </w:t>
      </w:r>
      <w:hyperlink r:id="rId36" w:history="1">
        <w:r w:rsidRPr="00BD01FF">
          <w:rPr>
            <w:rStyle w:val="Hyperlink"/>
          </w:rPr>
          <w:t>https://lattice.com/library/4-ways-hr-can-navigate-brexits-impact-on-uk-business</w:t>
        </w:r>
      </w:hyperlink>
      <w:r w:rsidRPr="000A6E07">
        <w:t>.</w:t>
      </w:r>
      <w:r>
        <w:t xml:space="preserve"> </w:t>
      </w:r>
      <w:r w:rsidRPr="00270DAA">
        <w:rPr>
          <w:rFonts w:ascii="Arial" w:hAnsi="Arial" w:cs="Arial"/>
        </w:rPr>
        <w:t>(Accessed 22 April 2023)</w:t>
      </w:r>
    </w:p>
    <w:p w14:paraId="3B7A1F35" w14:textId="77777777" w:rsidR="00B47FDE" w:rsidRPr="00270DAA" w:rsidRDefault="00B47FDE" w:rsidP="008C4416">
      <w:pPr>
        <w:spacing w:before="360" w:after="360"/>
        <w:rPr>
          <w:rFonts w:ascii="Arial" w:hAnsi="Arial" w:cs="Arial"/>
        </w:rPr>
      </w:pPr>
      <w:r w:rsidRPr="00270DAA">
        <w:rPr>
          <w:rFonts w:ascii="Arial" w:hAnsi="Arial" w:cs="Arial"/>
        </w:rPr>
        <w:t xml:space="preserve">Leaker, D. (2022) “Labour market overview, UK - Office for National Statistics,” www.ons.gov.uk [Preprint]. Available at: </w:t>
      </w:r>
      <w:hyperlink r:id="rId37" w:history="1">
        <w:r w:rsidRPr="00270DAA">
          <w:rPr>
            <w:rStyle w:val="Hyperlink"/>
            <w:rFonts w:ascii="Arial" w:hAnsi="Arial" w:cs="Arial"/>
          </w:rPr>
          <w:t>https://www.ons.gov.uk/employmentandlabourmarket/peopleinwork/employmentandemployeetypes/bulletins/uklabourmarket/november2022</w:t>
        </w:r>
      </w:hyperlink>
      <w:r w:rsidRPr="00270DAA">
        <w:rPr>
          <w:rFonts w:ascii="Arial" w:hAnsi="Arial" w:cs="Arial"/>
        </w:rPr>
        <w:t>. (Accessed 16 April 2023)</w:t>
      </w:r>
    </w:p>
    <w:p w14:paraId="570C1AAE" w14:textId="77777777" w:rsidR="00B47FDE" w:rsidRDefault="00B47FDE" w:rsidP="008C4416">
      <w:pPr>
        <w:spacing w:before="360" w:after="360"/>
      </w:pPr>
      <w:r w:rsidRPr="00262E34">
        <w:t xml:space="preserve">Leaker, D. (2023) “Labour market overview, UK - Office for National Statistics,” </w:t>
      </w:r>
      <w:r w:rsidRPr="00270DAA">
        <w:rPr>
          <w:i/>
          <w:iCs/>
        </w:rPr>
        <w:t>www.ons.gov.uk</w:t>
      </w:r>
      <w:r w:rsidRPr="00262E34">
        <w:t xml:space="preserve"> [Preprint]. Available at: </w:t>
      </w:r>
      <w:hyperlink r:id="rId38" w:history="1">
        <w:r w:rsidRPr="00BD01FF">
          <w:rPr>
            <w:rStyle w:val="Hyperlink"/>
          </w:rPr>
          <w:t>https://www.ons.gov.uk/employmentandlabourmarket/peopleinwork/employmentandemployeetypes/bulletins/uklabourmarket/march2023</w:t>
        </w:r>
      </w:hyperlink>
      <w:r>
        <w:rPr>
          <w:rStyle w:val="Hyperlink"/>
        </w:rPr>
        <w:t xml:space="preserve"> </w:t>
      </w:r>
      <w:r w:rsidRPr="00270DAA">
        <w:rPr>
          <w:rFonts w:ascii="Arial" w:hAnsi="Arial" w:cs="Arial"/>
        </w:rPr>
        <w:t>(Accessed 24 April 2023)</w:t>
      </w:r>
    </w:p>
    <w:p w14:paraId="06686AAB" w14:textId="77777777" w:rsidR="00B47FDE" w:rsidRDefault="00B47FDE" w:rsidP="008C4416">
      <w:pPr>
        <w:spacing w:before="360" w:after="360"/>
        <w:rPr>
          <w:rFonts w:ascii="Arial" w:hAnsi="Arial" w:cs="Arial"/>
        </w:rPr>
      </w:pPr>
      <w:r w:rsidRPr="00270DAA">
        <w:rPr>
          <w:rFonts w:ascii="Arial" w:hAnsi="Arial" w:cs="Arial"/>
        </w:rPr>
        <w:lastRenderedPageBreak/>
        <w:t xml:space="preserve">Leaker, D. (2023) “Labour market overview, UK - Office for National Statistics,” www.ons.gov.uk [Preprint]. Available at: </w:t>
      </w:r>
      <w:hyperlink r:id="rId39" w:history="1">
        <w:r w:rsidRPr="00270DAA">
          <w:rPr>
            <w:rStyle w:val="Hyperlink"/>
            <w:rFonts w:ascii="Arial" w:hAnsi="Arial" w:cs="Arial"/>
          </w:rPr>
          <w:t>https://www.ons.gov.uk/employmentandlabourmarket/peopleinwork/employmentandemployeetypes/bulletins/uklabourmarket/april2023</w:t>
        </w:r>
      </w:hyperlink>
      <w:r w:rsidRPr="00270DAA">
        <w:rPr>
          <w:rFonts w:ascii="Arial" w:hAnsi="Arial" w:cs="Arial"/>
        </w:rPr>
        <w:t>. (Accessed 16 April 2023)</w:t>
      </w:r>
    </w:p>
    <w:p w14:paraId="6ED0D359" w14:textId="77777777" w:rsidR="00B47FDE" w:rsidRDefault="00B47FDE" w:rsidP="003E5C7F">
      <w:pPr>
        <w:spacing w:before="360" w:after="360"/>
        <w:rPr>
          <w:rFonts w:ascii="Arial" w:hAnsi="Arial" w:cs="Arial"/>
        </w:rPr>
      </w:pPr>
      <w:r>
        <w:rPr>
          <w:rFonts w:ascii="Arial" w:hAnsi="Arial" w:cs="Arial"/>
          <w:i/>
          <w:iCs/>
        </w:rPr>
        <w:t>Overview</w:t>
      </w:r>
      <w:r>
        <w:rPr>
          <w:rFonts w:ascii="Arial" w:hAnsi="Arial" w:cs="Arial"/>
        </w:rPr>
        <w:t xml:space="preserve"> (2022). Available at: </w:t>
      </w:r>
      <w:hyperlink r:id="rId40" w:history="1">
        <w:r w:rsidRPr="00465A14">
          <w:rPr>
            <w:rStyle w:val="Hyperlink"/>
            <w:rFonts w:ascii="Arial" w:hAnsi="Arial" w:cs="Arial"/>
          </w:rPr>
          <w:t>https://www.worldbank.org/en/country/mic/overview</w:t>
        </w:r>
      </w:hyperlink>
      <w:r>
        <w:rPr>
          <w:rFonts w:ascii="Arial" w:hAnsi="Arial" w:cs="Arial"/>
        </w:rPr>
        <w:t xml:space="preserve"> </w:t>
      </w:r>
      <w:r w:rsidRPr="00270DAA">
        <w:rPr>
          <w:rFonts w:ascii="Arial" w:hAnsi="Arial" w:cs="Arial"/>
        </w:rPr>
        <w:t>(Accessed 16 April 2023)</w:t>
      </w:r>
    </w:p>
    <w:p w14:paraId="5C48E422" w14:textId="77777777" w:rsidR="00B47FDE" w:rsidRPr="00270DAA" w:rsidRDefault="00B47FDE" w:rsidP="008C4416">
      <w:pPr>
        <w:spacing w:before="360" w:after="360"/>
        <w:rPr>
          <w:rFonts w:ascii="Arial" w:hAnsi="Arial" w:cs="Arial"/>
        </w:rPr>
      </w:pPr>
      <w:proofErr w:type="spellStart"/>
      <w:r w:rsidRPr="00270DAA">
        <w:rPr>
          <w:rFonts w:ascii="Arial" w:hAnsi="Arial" w:cs="Arial"/>
        </w:rPr>
        <w:t>Pologeorgis</w:t>
      </w:r>
      <w:proofErr w:type="spellEnd"/>
      <w:r w:rsidRPr="00270DAA">
        <w:rPr>
          <w:rFonts w:ascii="Arial" w:hAnsi="Arial" w:cs="Arial"/>
        </w:rPr>
        <w:t xml:space="preserve">, N.A. (2022) “Employability, the </w:t>
      </w:r>
      <w:proofErr w:type="spellStart"/>
      <w:r w:rsidRPr="00270DAA">
        <w:rPr>
          <w:rFonts w:ascii="Arial" w:hAnsi="Arial" w:cs="Arial"/>
        </w:rPr>
        <w:t>Labor</w:t>
      </w:r>
      <w:proofErr w:type="spellEnd"/>
      <w:r w:rsidRPr="00270DAA">
        <w:rPr>
          <w:rFonts w:ascii="Arial" w:hAnsi="Arial" w:cs="Arial"/>
        </w:rPr>
        <w:t xml:space="preserve"> Force, and the Economy,” Investopedia [Preprint]. Available at: </w:t>
      </w:r>
      <w:hyperlink r:id="rId41" w:history="1">
        <w:r w:rsidRPr="00270DAA">
          <w:rPr>
            <w:rStyle w:val="Hyperlink"/>
            <w:rFonts w:ascii="Arial" w:hAnsi="Arial" w:cs="Arial"/>
          </w:rPr>
          <w:t>https://www.investopedia.com/articles/economics/12/employability-labor-force-economy.asp</w:t>
        </w:r>
      </w:hyperlink>
      <w:r w:rsidRPr="00270DAA">
        <w:rPr>
          <w:rFonts w:ascii="Arial" w:hAnsi="Arial" w:cs="Arial"/>
        </w:rPr>
        <w:t>. (Accessed 14 May 2023)</w:t>
      </w:r>
    </w:p>
    <w:p w14:paraId="7364CE48" w14:textId="77777777" w:rsidR="00B47FDE" w:rsidRDefault="00B47FDE" w:rsidP="008C4416">
      <w:pPr>
        <w:spacing w:before="360" w:after="360"/>
      </w:pPr>
      <w:r w:rsidRPr="00262E34">
        <w:t xml:space="preserve">Powell, A. and Francis-Devine, B. (2023) </w:t>
      </w:r>
      <w:r w:rsidRPr="00270DAA">
        <w:rPr>
          <w:i/>
          <w:iCs/>
        </w:rPr>
        <w:t>UK Labour Market Statistics</w:t>
      </w:r>
      <w:r w:rsidRPr="00262E34">
        <w:t xml:space="preserve">. Available at: </w:t>
      </w:r>
      <w:hyperlink r:id="rId42" w:history="1">
        <w:r w:rsidRPr="00BD01FF">
          <w:rPr>
            <w:rStyle w:val="Hyperlink"/>
          </w:rPr>
          <w:t>https://commonslibrary.parliament.uk/research-briefings/cbp-9366/</w:t>
        </w:r>
      </w:hyperlink>
      <w:r>
        <w:rPr>
          <w:rStyle w:val="Hyperlink"/>
        </w:rPr>
        <w:t xml:space="preserve"> </w:t>
      </w:r>
      <w:r w:rsidRPr="00270DAA">
        <w:rPr>
          <w:rFonts w:ascii="Arial" w:hAnsi="Arial" w:cs="Arial"/>
        </w:rPr>
        <w:t>(Accessed 24 April 2023)</w:t>
      </w:r>
    </w:p>
    <w:p w14:paraId="7D4A8981" w14:textId="77777777" w:rsidR="00B47FDE" w:rsidRDefault="00B47FDE" w:rsidP="008C4416">
      <w:pPr>
        <w:spacing w:before="360" w:after="360"/>
      </w:pPr>
      <w:r w:rsidRPr="00262E34">
        <w:t xml:space="preserve">Ralston, K. </w:t>
      </w:r>
      <w:r w:rsidRPr="00270DAA">
        <w:rPr>
          <w:i/>
          <w:iCs/>
        </w:rPr>
        <w:t>et al.</w:t>
      </w:r>
      <w:r w:rsidRPr="00262E34">
        <w:t xml:space="preserve"> (2021) “Economic Inactivity, Not in Employment, Education or Training (NEET) and Scarring: The Importance of NEET as a Marker of Long-Term Disadvantage,” </w:t>
      </w:r>
      <w:r w:rsidRPr="00270DAA">
        <w:rPr>
          <w:i/>
          <w:iCs/>
        </w:rPr>
        <w:t>Work, Employment &amp; Society</w:t>
      </w:r>
      <w:r w:rsidRPr="00262E34">
        <w:t xml:space="preserve">, 36(1), pp. 59–79. Available at: </w:t>
      </w:r>
      <w:hyperlink r:id="rId43" w:history="1">
        <w:r w:rsidRPr="00BD01FF">
          <w:rPr>
            <w:rStyle w:val="Hyperlink"/>
          </w:rPr>
          <w:t>https://journals.sagepub.com/doi/10.1177/0950017020973882</w:t>
        </w:r>
      </w:hyperlink>
      <w:r w:rsidRPr="00270DAA">
        <w:rPr>
          <w:rFonts w:ascii="Arial" w:hAnsi="Arial" w:cs="Arial"/>
        </w:rPr>
        <w:t>(Accessed 24 April 2023)</w:t>
      </w:r>
    </w:p>
    <w:p w14:paraId="2F8A02B0" w14:textId="77777777" w:rsidR="00B47FDE" w:rsidRDefault="00B47FDE" w:rsidP="008C4416">
      <w:pPr>
        <w:spacing w:before="360" w:after="360"/>
      </w:pPr>
      <w:r w:rsidRPr="000A6E07">
        <w:t xml:space="preserve">Riaz, U. (2023) “Hospitality industry looks strong for 2023 – despite recession fears,” </w:t>
      </w:r>
      <w:r w:rsidRPr="00270DAA">
        <w:rPr>
          <w:i/>
          <w:iCs/>
        </w:rPr>
        <w:t>www.ey.com</w:t>
      </w:r>
      <w:r w:rsidRPr="000A6E07">
        <w:t xml:space="preserve"> [Preprint]. Available at: </w:t>
      </w:r>
      <w:hyperlink r:id="rId44" w:history="1">
        <w:r w:rsidRPr="00BD01FF">
          <w:rPr>
            <w:rStyle w:val="Hyperlink"/>
          </w:rPr>
          <w:t>https://www.ey.com/en_us/real-estate-hospitality-construction/hospitality-industry-looks-strong-for-2023-despite-recession-fears</w:t>
        </w:r>
      </w:hyperlink>
      <w:r w:rsidRPr="000A6E07">
        <w:t>.</w:t>
      </w:r>
      <w:r>
        <w:t xml:space="preserve"> </w:t>
      </w:r>
      <w:r w:rsidRPr="00270DAA">
        <w:rPr>
          <w:rFonts w:ascii="Arial" w:hAnsi="Arial" w:cs="Arial"/>
        </w:rPr>
        <w:t>(Accessed 22 April 2023)</w:t>
      </w:r>
    </w:p>
    <w:p w14:paraId="5C95F845" w14:textId="77777777" w:rsidR="00B47FDE" w:rsidRPr="00270DAA" w:rsidRDefault="00B47FDE" w:rsidP="008C4416">
      <w:pPr>
        <w:spacing w:before="360" w:after="360"/>
        <w:rPr>
          <w:rFonts w:ascii="Arial" w:hAnsi="Arial" w:cs="Arial"/>
        </w:rPr>
      </w:pPr>
      <w:r w:rsidRPr="00270DAA">
        <w:rPr>
          <w:rFonts w:ascii="Arial" w:hAnsi="Arial" w:cs="Arial"/>
        </w:rPr>
        <w:t xml:space="preserve">Roberts, S.D.-C.A.B. and E. (2022) “International comparisons of labour markets over the coronavirus (COVID-19) pandemic - Office for National Statistics,” www.ons.gov.uk [Preprint]. Available at: </w:t>
      </w:r>
      <w:hyperlink r:id="rId45" w:history="1">
        <w:r w:rsidRPr="00270DAA">
          <w:rPr>
            <w:rStyle w:val="Hyperlink"/>
            <w:rFonts w:ascii="Arial" w:hAnsi="Arial" w:cs="Arial"/>
          </w:rPr>
          <w:t>https://www.ons.gov.uk/employmentandlabourmarket/peopleinwork/employmentandemployeetypes/articles/internationalcomparisonsoflabourmarketsoverthecoronaviruscovid19pandemic/2022-06-06</w:t>
        </w:r>
      </w:hyperlink>
      <w:r w:rsidRPr="00270DAA">
        <w:rPr>
          <w:rFonts w:ascii="Arial" w:hAnsi="Arial" w:cs="Arial"/>
        </w:rPr>
        <w:t>. (Accessed 16 April 2023)</w:t>
      </w:r>
    </w:p>
    <w:p w14:paraId="00626336" w14:textId="77777777" w:rsidR="00B47FDE" w:rsidRPr="00270DAA" w:rsidRDefault="00B47FDE" w:rsidP="008C4416">
      <w:pPr>
        <w:spacing w:before="360" w:after="360"/>
        <w:rPr>
          <w:rFonts w:ascii="Arial" w:hAnsi="Arial" w:cs="Arial"/>
        </w:rPr>
      </w:pPr>
      <w:r w:rsidRPr="00270DAA">
        <w:rPr>
          <w:rFonts w:ascii="Arial" w:hAnsi="Arial" w:cs="Arial"/>
        </w:rPr>
        <w:t xml:space="preserve">Rosales, R., León, I.A. and León-Fuentes, A.L. (2022) “Recommendations for Recruitment and Retention of a Diverse Workforce: A Report from the Field,” </w:t>
      </w:r>
      <w:proofErr w:type="spellStart"/>
      <w:r w:rsidRPr="00270DAA">
        <w:rPr>
          <w:rFonts w:ascii="Arial" w:hAnsi="Arial" w:cs="Arial"/>
          <w:i/>
          <w:iCs/>
        </w:rPr>
        <w:t>Behavior</w:t>
      </w:r>
      <w:proofErr w:type="spellEnd"/>
      <w:r w:rsidRPr="00270DAA">
        <w:rPr>
          <w:rFonts w:ascii="Arial" w:hAnsi="Arial" w:cs="Arial"/>
          <w:i/>
          <w:iCs/>
        </w:rPr>
        <w:t xml:space="preserve"> Analysis in Practice</w:t>
      </w:r>
      <w:r w:rsidRPr="00270DAA">
        <w:rPr>
          <w:rFonts w:ascii="Arial" w:hAnsi="Arial" w:cs="Arial"/>
        </w:rPr>
        <w:t xml:space="preserve"> [Preprint]. Available at: </w:t>
      </w:r>
      <w:hyperlink r:id="rId46" w:history="1">
        <w:r w:rsidRPr="00270DAA">
          <w:rPr>
            <w:rStyle w:val="Hyperlink"/>
            <w:rFonts w:ascii="Arial" w:hAnsi="Arial" w:cs="Arial"/>
          </w:rPr>
          <w:t>https://doi.org/10.1007/s40617-022-00747-z</w:t>
        </w:r>
      </w:hyperlink>
      <w:r w:rsidRPr="00270DAA">
        <w:rPr>
          <w:rFonts w:ascii="Arial" w:hAnsi="Arial" w:cs="Arial"/>
        </w:rPr>
        <w:t>. (Accessed 14 April 2023)</w:t>
      </w:r>
    </w:p>
    <w:p w14:paraId="5984B08F" w14:textId="77777777" w:rsidR="00B47FDE" w:rsidRPr="00270DAA" w:rsidRDefault="00B47FDE" w:rsidP="008C4416">
      <w:pPr>
        <w:spacing w:before="360" w:after="360"/>
        <w:rPr>
          <w:rFonts w:ascii="Arial" w:hAnsi="Arial" w:cs="Arial"/>
        </w:rPr>
      </w:pPr>
      <w:r w:rsidRPr="00270DAA">
        <w:rPr>
          <w:rFonts w:ascii="Arial" w:hAnsi="Arial" w:cs="Arial"/>
        </w:rPr>
        <w:t>Santos, I. (2023) “</w:t>
      </w:r>
      <w:proofErr w:type="spellStart"/>
      <w:r w:rsidRPr="00270DAA">
        <w:rPr>
          <w:rFonts w:ascii="Arial" w:hAnsi="Arial" w:cs="Arial"/>
        </w:rPr>
        <w:t>Labor</w:t>
      </w:r>
      <w:proofErr w:type="spellEnd"/>
      <w:r w:rsidRPr="00270DAA">
        <w:rPr>
          <w:rFonts w:ascii="Arial" w:hAnsi="Arial" w:cs="Arial"/>
        </w:rPr>
        <w:t xml:space="preserve"> market polarization in developing countries: challenges ahead,” World Bank Blogs, 17 May. Available at: </w:t>
      </w:r>
      <w:hyperlink r:id="rId47" w:history="1">
        <w:r w:rsidRPr="00270DAA">
          <w:rPr>
            <w:rStyle w:val="Hyperlink"/>
            <w:rFonts w:ascii="Arial" w:hAnsi="Arial" w:cs="Arial"/>
          </w:rPr>
          <w:t>https://blogs.worldbank.org/developmenttalk/labor-market-polarization-developing-countries-challenges-ahead</w:t>
        </w:r>
      </w:hyperlink>
      <w:r w:rsidRPr="00270DAA">
        <w:rPr>
          <w:rFonts w:ascii="Arial" w:hAnsi="Arial" w:cs="Arial"/>
        </w:rPr>
        <w:t>. (Accessed 14 May 2023)</w:t>
      </w:r>
    </w:p>
    <w:p w14:paraId="527642A7" w14:textId="77777777" w:rsidR="00B47FDE" w:rsidRPr="00270DAA" w:rsidRDefault="00B47FDE" w:rsidP="008C4416">
      <w:pPr>
        <w:spacing w:before="360" w:after="360"/>
        <w:rPr>
          <w:rFonts w:ascii="Arial" w:hAnsi="Arial" w:cs="Arial"/>
        </w:rPr>
      </w:pPr>
      <w:r w:rsidRPr="00270DAA">
        <w:rPr>
          <w:rFonts w:ascii="Arial" w:hAnsi="Arial" w:cs="Arial"/>
        </w:rPr>
        <w:t xml:space="preserve">Shin, Y. (2023) Is the Tight </w:t>
      </w:r>
      <w:proofErr w:type="spellStart"/>
      <w:r w:rsidRPr="00270DAA">
        <w:rPr>
          <w:rFonts w:ascii="Arial" w:hAnsi="Arial" w:cs="Arial"/>
        </w:rPr>
        <w:t>Labor</w:t>
      </w:r>
      <w:proofErr w:type="spellEnd"/>
      <w:r w:rsidRPr="00270DAA">
        <w:rPr>
          <w:rFonts w:ascii="Arial" w:hAnsi="Arial" w:cs="Arial"/>
        </w:rPr>
        <w:t xml:space="preserve"> Market Due to Fewer Workers — or Fewer Hours Worked? Available at: </w:t>
      </w:r>
      <w:hyperlink r:id="rId48" w:history="1">
        <w:r w:rsidRPr="00270DAA">
          <w:rPr>
            <w:rStyle w:val="Hyperlink"/>
            <w:rFonts w:ascii="Arial" w:hAnsi="Arial" w:cs="Arial"/>
          </w:rPr>
          <w:t>https://hbr.org/2023/02/is-the-tight-labor-market-due-to-fewer-workers-or-fewer-hours-worked</w:t>
        </w:r>
      </w:hyperlink>
      <w:r w:rsidRPr="00270DAA">
        <w:rPr>
          <w:rFonts w:ascii="Arial" w:hAnsi="Arial" w:cs="Arial"/>
        </w:rPr>
        <w:t>. (Accessed 16 April 2023)</w:t>
      </w:r>
    </w:p>
    <w:p w14:paraId="1DE7EDB1" w14:textId="77777777" w:rsidR="00B47FDE" w:rsidRPr="00270DAA" w:rsidRDefault="00B47FDE" w:rsidP="008C4416">
      <w:pPr>
        <w:spacing w:before="360" w:after="360"/>
        <w:rPr>
          <w:rFonts w:ascii="Arial" w:hAnsi="Arial" w:cs="Arial"/>
        </w:rPr>
      </w:pPr>
      <w:r w:rsidRPr="00270DAA">
        <w:rPr>
          <w:rFonts w:ascii="Arial" w:hAnsi="Arial" w:cs="Arial"/>
        </w:rPr>
        <w:t xml:space="preserve">Sodergren, M.-C. (2023) Assessing the current state of the global labour market: Implications for achieving the Global Goals - ILOSTAT. Available at: </w:t>
      </w:r>
      <w:hyperlink r:id="rId49" w:history="1">
        <w:r w:rsidRPr="00270DAA">
          <w:rPr>
            <w:rStyle w:val="Hyperlink"/>
            <w:rFonts w:ascii="Arial" w:hAnsi="Arial" w:cs="Arial"/>
          </w:rPr>
          <w:t>https://ilostat.ilo.org/assessing-the-current-state-of-the-global-labour-market-implications-for-achieving-the-global-goals/</w:t>
        </w:r>
      </w:hyperlink>
      <w:r w:rsidRPr="00270DAA">
        <w:rPr>
          <w:rFonts w:ascii="Arial" w:hAnsi="Arial" w:cs="Arial"/>
        </w:rPr>
        <w:t>. (Accessed 14 May 2023)</w:t>
      </w:r>
    </w:p>
    <w:p w14:paraId="65965DCA" w14:textId="77777777" w:rsidR="00B47FDE" w:rsidRPr="00270DAA" w:rsidRDefault="00B47FDE" w:rsidP="008C4416">
      <w:pPr>
        <w:spacing w:before="360" w:after="360"/>
        <w:rPr>
          <w:rFonts w:ascii="Arial" w:hAnsi="Arial" w:cs="Arial"/>
        </w:rPr>
      </w:pPr>
      <w:r w:rsidRPr="00270DAA">
        <w:rPr>
          <w:rFonts w:ascii="Arial" w:hAnsi="Arial" w:cs="Arial"/>
        </w:rPr>
        <w:t xml:space="preserve">Technology in Developing Economies (2018). Available at: </w:t>
      </w:r>
      <w:hyperlink r:id="rId50" w:history="1">
        <w:r w:rsidRPr="00270DAA">
          <w:rPr>
            <w:rStyle w:val="Hyperlink"/>
            <w:rFonts w:ascii="Arial" w:hAnsi="Arial" w:cs="Arial"/>
          </w:rPr>
          <w:t>https://cs.stanford.edu/people/eroberts/cs181/projects/2007-08/developing-economies/</w:t>
        </w:r>
      </w:hyperlink>
      <w:r w:rsidRPr="00270DAA">
        <w:rPr>
          <w:rFonts w:ascii="Arial" w:hAnsi="Arial" w:cs="Arial"/>
        </w:rPr>
        <w:t>. (Accessed 14 May 2023)</w:t>
      </w:r>
    </w:p>
    <w:p w14:paraId="5498FAF4" w14:textId="77777777" w:rsidR="00B47FDE" w:rsidRDefault="00B47FDE" w:rsidP="008C4416">
      <w:pPr>
        <w:spacing w:before="360" w:after="360"/>
      </w:pPr>
      <w:r w:rsidRPr="008B4B96">
        <w:rPr>
          <w:i/>
          <w:iCs/>
        </w:rPr>
        <w:t xml:space="preserve">The impact of Brexit: top 10 HR issues (2021). Available at: </w:t>
      </w:r>
      <w:hyperlink r:id="rId51" w:history="1">
        <w:r w:rsidRPr="00465A14">
          <w:rPr>
            <w:rStyle w:val="Hyperlink"/>
            <w:i/>
            <w:iCs/>
          </w:rPr>
          <w:t>https://www.ashurst.com/en/news-and-insights/insights/the-impact-of-brexit---top-10-hr-issues/</w:t>
        </w:r>
      </w:hyperlink>
      <w:r>
        <w:rPr>
          <w:i/>
          <w:iCs/>
        </w:rPr>
        <w:t xml:space="preserve"> </w:t>
      </w:r>
      <w:r w:rsidRPr="00270DAA">
        <w:rPr>
          <w:rFonts w:ascii="Arial" w:hAnsi="Arial" w:cs="Arial"/>
        </w:rPr>
        <w:t>(Accessed 22 April 2023)</w:t>
      </w:r>
    </w:p>
    <w:p w14:paraId="0BE0440D" w14:textId="77777777" w:rsidR="00B47FDE" w:rsidRDefault="00B47FDE" w:rsidP="00D20D1F">
      <w:pPr>
        <w:rPr>
          <w:lang w:eastAsia="en-US"/>
        </w:rPr>
      </w:pPr>
      <w:r w:rsidRPr="00D20D1F">
        <w:rPr>
          <w:lang w:eastAsia="en-US"/>
        </w:rPr>
        <w:lastRenderedPageBreak/>
        <w:t xml:space="preserve">The Labour Market Effects of Immigration - Migration Observatory (2023). Available at: </w:t>
      </w:r>
      <w:hyperlink r:id="rId52" w:history="1">
        <w:r w:rsidRPr="000705F2">
          <w:rPr>
            <w:rStyle w:val="Hyperlink"/>
            <w:lang w:eastAsia="en-US"/>
          </w:rPr>
          <w:t>https://migrationobservatory.ox.ac.uk/resources/briefings/the-labour-market-effects-of-immigration/</w:t>
        </w:r>
      </w:hyperlink>
      <w:r w:rsidRPr="00D20D1F">
        <w:rPr>
          <w:lang w:eastAsia="en-US"/>
        </w:rPr>
        <w:t>.</w:t>
      </w:r>
      <w:r>
        <w:rPr>
          <w:lang w:eastAsia="en-US"/>
        </w:rPr>
        <w:t xml:space="preserve"> (Accessed 16 May 2023)</w:t>
      </w:r>
    </w:p>
    <w:p w14:paraId="359F5F4B" w14:textId="77777777" w:rsidR="00B47FDE" w:rsidRDefault="00B47FDE" w:rsidP="008C4416">
      <w:pPr>
        <w:spacing w:before="360" w:after="360"/>
      </w:pPr>
      <w:r w:rsidRPr="00534108">
        <w:t xml:space="preserve">TRADING ECONOMICS (2023) United Kingdom Unemployment Rate - April 2023 Data - 1971-2022 Historical. Available at: </w:t>
      </w:r>
      <w:hyperlink r:id="rId53" w:history="1">
        <w:r w:rsidRPr="00465A14">
          <w:rPr>
            <w:rStyle w:val="Hyperlink"/>
          </w:rPr>
          <w:t>https://tradingeconomics.com/united-kingdom/unemployment-rate</w:t>
        </w:r>
      </w:hyperlink>
      <w:r>
        <w:rPr>
          <w:rStyle w:val="Hyperlink"/>
        </w:rPr>
        <w:t xml:space="preserve"> </w:t>
      </w:r>
      <w:r w:rsidRPr="00270DAA">
        <w:rPr>
          <w:rFonts w:ascii="Arial" w:hAnsi="Arial" w:cs="Arial"/>
        </w:rPr>
        <w:t>(Accessed 24 April 2023)</w:t>
      </w:r>
    </w:p>
    <w:p w14:paraId="3E179F68" w14:textId="77777777" w:rsidR="00B47FDE" w:rsidRDefault="00B47FDE" w:rsidP="008C4416">
      <w:pPr>
        <w:spacing w:before="360" w:after="360"/>
      </w:pPr>
      <w:r w:rsidRPr="00270DAA">
        <w:rPr>
          <w:i/>
          <w:iCs/>
        </w:rPr>
        <w:t>Transport Policy | Journal | ScienceDirect.com by Elsevier</w:t>
      </w:r>
      <w:r w:rsidRPr="000A6E07">
        <w:t xml:space="preserve"> (no date). Available at: </w:t>
      </w:r>
      <w:hyperlink r:id="rId54" w:history="1">
        <w:r w:rsidRPr="00BD01FF">
          <w:rPr>
            <w:rStyle w:val="Hyperlink"/>
          </w:rPr>
          <w:t>https://www.sciencedirect.com/journal/transport-policy</w:t>
        </w:r>
      </w:hyperlink>
      <w:r w:rsidRPr="000A6E07">
        <w:t>.</w:t>
      </w:r>
      <w:r>
        <w:t xml:space="preserve"> </w:t>
      </w:r>
      <w:r w:rsidRPr="00270DAA">
        <w:rPr>
          <w:rFonts w:ascii="Arial" w:hAnsi="Arial" w:cs="Arial"/>
        </w:rPr>
        <w:t>(Accessed 24 April 2023)</w:t>
      </w:r>
    </w:p>
    <w:p w14:paraId="2B4B267C" w14:textId="77777777" w:rsidR="00B47FDE" w:rsidRPr="00270DAA" w:rsidRDefault="00B47FDE" w:rsidP="008C4416">
      <w:pPr>
        <w:spacing w:before="360" w:after="360"/>
        <w:rPr>
          <w:rFonts w:ascii="Arial" w:hAnsi="Arial" w:cs="Arial"/>
        </w:rPr>
      </w:pPr>
      <w:r w:rsidRPr="00270DAA">
        <w:rPr>
          <w:rFonts w:ascii="Arial" w:hAnsi="Arial" w:cs="Arial"/>
        </w:rPr>
        <w:t xml:space="preserve">UK labour market remains historically tight (no date). Available at: </w:t>
      </w:r>
      <w:hyperlink r:id="rId55" w:history="1">
        <w:r w:rsidRPr="00270DAA">
          <w:rPr>
            <w:rStyle w:val="Hyperlink"/>
            <w:rFonts w:ascii="Arial" w:hAnsi="Arial" w:cs="Arial"/>
          </w:rPr>
          <w:t>https://www.igd.com/articles/article-viewer/t/uk-labour-market-remains-historically-tight/i/30454</w:t>
        </w:r>
      </w:hyperlink>
      <w:r w:rsidRPr="00270DAA">
        <w:rPr>
          <w:rFonts w:ascii="Arial" w:hAnsi="Arial" w:cs="Arial"/>
        </w:rPr>
        <w:t>. (Accessed 16 April 2023)</w:t>
      </w:r>
    </w:p>
    <w:p w14:paraId="7D102462" w14:textId="77777777" w:rsidR="00B47FDE" w:rsidRPr="00262E34" w:rsidRDefault="00B47FDE" w:rsidP="008C4416">
      <w:pPr>
        <w:spacing w:before="360" w:after="360"/>
      </w:pPr>
      <w:r w:rsidRPr="006243A4">
        <w:t xml:space="preserve">UK LABOUR MARKET REMAINS RESILIENT HEADING INTO 2023 DESPITE ECONOMIC </w:t>
      </w:r>
      <w:proofErr w:type="gramStart"/>
      <w:r w:rsidRPr="006243A4">
        <w:t>DOWNTURN  |</w:t>
      </w:r>
      <w:proofErr w:type="gramEnd"/>
      <w:r w:rsidRPr="006243A4">
        <w:t xml:space="preserve"> Startups Magazine (2023). Available at: </w:t>
      </w:r>
      <w:hyperlink r:id="rId56" w:history="1">
        <w:r w:rsidRPr="00465A14">
          <w:rPr>
            <w:rStyle w:val="Hyperlink"/>
          </w:rPr>
          <w:t>https://startupsmagazine.co.uk/article-uk-labour-market-remains-resilient-heading-2023-despite-economic-downturn</w:t>
        </w:r>
      </w:hyperlink>
      <w:r w:rsidRPr="006243A4">
        <w:t>.</w:t>
      </w:r>
      <w:r w:rsidRPr="00270DAA">
        <w:rPr>
          <w:rFonts w:ascii="Arial" w:hAnsi="Arial" w:cs="Arial"/>
        </w:rPr>
        <w:t>(Accessed 24 April 2023)</w:t>
      </w:r>
    </w:p>
    <w:p w14:paraId="6F50AC6C" w14:textId="77777777" w:rsidR="00B47FDE" w:rsidRDefault="00B47FDE" w:rsidP="008C4416">
      <w:pPr>
        <w:spacing w:before="360" w:after="360"/>
      </w:pPr>
      <w:r w:rsidRPr="000A6E07">
        <w:t xml:space="preserve">Watson, B. (2023) “Employment in the UK - Office for National Statistics,” </w:t>
      </w:r>
      <w:r w:rsidRPr="00270DAA">
        <w:rPr>
          <w:i/>
          <w:iCs/>
        </w:rPr>
        <w:t>www.ons.gov.uk</w:t>
      </w:r>
      <w:r w:rsidRPr="000A6E07">
        <w:t xml:space="preserve"> [Preprint]. Available at: </w:t>
      </w:r>
      <w:hyperlink r:id="rId57" w:history="1">
        <w:r w:rsidRPr="00BD01FF">
          <w:rPr>
            <w:rStyle w:val="Hyperlink"/>
          </w:rPr>
          <w:t>https://www.ons.gov.uk/employmentandlabourmarket/peopleinwork/employmentandemployeetypes/bulletins/employmentintheuk/march2023</w:t>
        </w:r>
      </w:hyperlink>
      <w:r w:rsidRPr="000A6E07">
        <w:t>.</w:t>
      </w:r>
      <w:r w:rsidRPr="00270DAA">
        <w:rPr>
          <w:rFonts w:ascii="Arial" w:hAnsi="Arial" w:cs="Arial"/>
        </w:rPr>
        <w:t xml:space="preserve"> (Accessed 24 April 2023)</w:t>
      </w:r>
    </w:p>
    <w:sectPr w:rsidR="00B47FDE" w:rsidSect="000610A3">
      <w:footerReference w:type="default" r:id="rId58"/>
      <w:pgSz w:w="11906" w:h="16838"/>
      <w:pgMar w:top="720" w:right="720" w:bottom="720" w:left="72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26273" w14:textId="77777777" w:rsidR="00782A54" w:rsidRDefault="00782A54" w:rsidP="000610A3">
      <w:pPr>
        <w:spacing w:after="0" w:line="240" w:lineRule="auto"/>
      </w:pPr>
      <w:r>
        <w:separator/>
      </w:r>
    </w:p>
  </w:endnote>
  <w:endnote w:type="continuationSeparator" w:id="0">
    <w:p w14:paraId="4F287ABC" w14:textId="77777777" w:rsidR="00782A54" w:rsidRDefault="00782A54" w:rsidP="00061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oppins">
    <w:panose1 w:val="00000500000000000000"/>
    <w:charset w:val="00"/>
    <w:family w:val="auto"/>
    <w:pitch w:val="variable"/>
    <w:sig w:usb0="00008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8894105"/>
      <w:docPartObj>
        <w:docPartGallery w:val="Page Numbers (Bottom of Page)"/>
        <w:docPartUnique/>
      </w:docPartObj>
    </w:sdtPr>
    <w:sdtEndPr>
      <w:rPr>
        <w:color w:val="7F7F7F" w:themeColor="background1" w:themeShade="7F"/>
        <w:spacing w:val="60"/>
      </w:rPr>
    </w:sdtEndPr>
    <w:sdtContent>
      <w:p w14:paraId="00A65877" w14:textId="2C6B5316" w:rsidR="000610A3" w:rsidRDefault="000610A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4C1841E" w14:textId="77777777" w:rsidR="000610A3" w:rsidRDefault="000610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D4B77" w14:textId="77777777" w:rsidR="00782A54" w:rsidRDefault="00782A54" w:rsidP="000610A3">
      <w:pPr>
        <w:spacing w:after="0" w:line="240" w:lineRule="auto"/>
      </w:pPr>
      <w:r>
        <w:separator/>
      </w:r>
    </w:p>
  </w:footnote>
  <w:footnote w:type="continuationSeparator" w:id="0">
    <w:p w14:paraId="5234171F" w14:textId="77777777" w:rsidR="00782A54" w:rsidRDefault="00782A54" w:rsidP="000610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12113"/>
    <w:multiLevelType w:val="hybridMultilevel"/>
    <w:tmpl w:val="3B4C2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3290B"/>
    <w:multiLevelType w:val="hybridMultilevel"/>
    <w:tmpl w:val="6DF84518"/>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293562"/>
    <w:multiLevelType w:val="hybridMultilevel"/>
    <w:tmpl w:val="6DF8451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61022A"/>
    <w:multiLevelType w:val="multilevel"/>
    <w:tmpl w:val="87DEF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A0582F"/>
    <w:multiLevelType w:val="hybridMultilevel"/>
    <w:tmpl w:val="6DF84518"/>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E15485A"/>
    <w:multiLevelType w:val="hybridMultilevel"/>
    <w:tmpl w:val="CFDE3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A121A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CE7552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EB167D4"/>
    <w:multiLevelType w:val="multilevel"/>
    <w:tmpl w:val="0809001F"/>
    <w:lvl w:ilvl="0">
      <w:start w:val="1"/>
      <w:numFmt w:val="decimal"/>
      <w:lvlText w:val="%1."/>
      <w:lvlJc w:val="left"/>
      <w:pPr>
        <w:ind w:left="2520" w:hanging="360"/>
      </w:pPr>
    </w:lvl>
    <w:lvl w:ilvl="1">
      <w:start w:val="1"/>
      <w:numFmt w:val="decimal"/>
      <w:lvlText w:val="%1.%2."/>
      <w:lvlJc w:val="left"/>
      <w:pPr>
        <w:ind w:left="2952" w:hanging="432"/>
      </w:pPr>
    </w:lvl>
    <w:lvl w:ilvl="2">
      <w:start w:val="1"/>
      <w:numFmt w:val="decimal"/>
      <w:lvlText w:val="%1.%2.%3."/>
      <w:lvlJc w:val="left"/>
      <w:pPr>
        <w:ind w:left="3384" w:hanging="504"/>
      </w:pPr>
    </w:lvl>
    <w:lvl w:ilvl="3">
      <w:start w:val="1"/>
      <w:numFmt w:val="decimal"/>
      <w:lvlText w:val="%1.%2.%3.%4."/>
      <w:lvlJc w:val="left"/>
      <w:pPr>
        <w:ind w:left="3888" w:hanging="648"/>
      </w:pPr>
    </w:lvl>
    <w:lvl w:ilvl="4">
      <w:start w:val="1"/>
      <w:numFmt w:val="decimal"/>
      <w:lvlText w:val="%1.%2.%3.%4.%5."/>
      <w:lvlJc w:val="left"/>
      <w:pPr>
        <w:ind w:left="4392" w:hanging="792"/>
      </w:pPr>
    </w:lvl>
    <w:lvl w:ilvl="5">
      <w:start w:val="1"/>
      <w:numFmt w:val="decimal"/>
      <w:lvlText w:val="%1.%2.%3.%4.%5.%6."/>
      <w:lvlJc w:val="left"/>
      <w:pPr>
        <w:ind w:left="4896" w:hanging="936"/>
      </w:pPr>
    </w:lvl>
    <w:lvl w:ilvl="6">
      <w:start w:val="1"/>
      <w:numFmt w:val="decimal"/>
      <w:lvlText w:val="%1.%2.%3.%4.%5.%6.%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9" w15:restartNumberingAfterBreak="0">
    <w:nsid w:val="30387FA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03C1FD0"/>
    <w:multiLevelType w:val="hybridMultilevel"/>
    <w:tmpl w:val="6DF84518"/>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4B66EC0"/>
    <w:multiLevelType w:val="hybridMultilevel"/>
    <w:tmpl w:val="6DF84518"/>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E0A5101"/>
    <w:multiLevelType w:val="hybridMultilevel"/>
    <w:tmpl w:val="C0003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C64E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472405F2"/>
    <w:multiLevelType w:val="multilevel"/>
    <w:tmpl w:val="84C64874"/>
    <w:lvl w:ilvl="0">
      <w:start w:val="1"/>
      <w:numFmt w:val="bullet"/>
      <w:lvlText w:val=""/>
      <w:lvlJc w:val="left"/>
      <w:pPr>
        <w:ind w:left="720" w:hanging="360"/>
      </w:pPr>
      <w:rPr>
        <w:rFonts w:ascii="Symbol" w:hAnsi="Symbol"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5" w15:restartNumberingAfterBreak="0">
    <w:nsid w:val="4D7B2B14"/>
    <w:multiLevelType w:val="hybridMultilevel"/>
    <w:tmpl w:val="6DF84518"/>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6E43B48"/>
    <w:multiLevelType w:val="hybridMultilevel"/>
    <w:tmpl w:val="6DF84518"/>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6F362E4"/>
    <w:multiLevelType w:val="multilevel"/>
    <w:tmpl w:val="08C25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DB620E"/>
    <w:multiLevelType w:val="multilevel"/>
    <w:tmpl w:val="CC7AE3AA"/>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63807204"/>
    <w:multiLevelType w:val="hybridMultilevel"/>
    <w:tmpl w:val="6DF84518"/>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54C723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EF043ED"/>
    <w:multiLevelType w:val="hybridMultilevel"/>
    <w:tmpl w:val="31ACE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853EC3"/>
    <w:multiLevelType w:val="multilevel"/>
    <w:tmpl w:val="EB282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5A25D1"/>
    <w:multiLevelType w:val="hybridMultilevel"/>
    <w:tmpl w:val="E0FE2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88663F"/>
    <w:multiLevelType w:val="hybridMultilevel"/>
    <w:tmpl w:val="6DF84518"/>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54189317">
    <w:abstractNumId w:val="20"/>
  </w:num>
  <w:num w:numId="2" w16cid:durableId="1821384510">
    <w:abstractNumId w:val="17"/>
  </w:num>
  <w:num w:numId="3" w16cid:durableId="922645831">
    <w:abstractNumId w:val="21"/>
  </w:num>
  <w:num w:numId="4" w16cid:durableId="1705985121">
    <w:abstractNumId w:val="8"/>
  </w:num>
  <w:num w:numId="5" w16cid:durableId="2010906854">
    <w:abstractNumId w:val="14"/>
  </w:num>
  <w:num w:numId="6" w16cid:durableId="638615072">
    <w:abstractNumId w:val="13"/>
  </w:num>
  <w:num w:numId="7" w16cid:durableId="1002852686">
    <w:abstractNumId w:val="9"/>
  </w:num>
  <w:num w:numId="8" w16cid:durableId="1204058927">
    <w:abstractNumId w:val="2"/>
  </w:num>
  <w:num w:numId="9" w16cid:durableId="2132090336">
    <w:abstractNumId w:val="16"/>
  </w:num>
  <w:num w:numId="10" w16cid:durableId="1336886738">
    <w:abstractNumId w:val="19"/>
  </w:num>
  <w:num w:numId="11" w16cid:durableId="1470594229">
    <w:abstractNumId w:val="15"/>
  </w:num>
  <w:num w:numId="12" w16cid:durableId="919363929">
    <w:abstractNumId w:val="10"/>
  </w:num>
  <w:num w:numId="13" w16cid:durableId="918055567">
    <w:abstractNumId w:val="1"/>
  </w:num>
  <w:num w:numId="14" w16cid:durableId="388958864">
    <w:abstractNumId w:val="11"/>
  </w:num>
  <w:num w:numId="15" w16cid:durableId="1143541396">
    <w:abstractNumId w:val="23"/>
  </w:num>
  <w:num w:numId="16" w16cid:durableId="2004122109">
    <w:abstractNumId w:val="12"/>
  </w:num>
  <w:num w:numId="17" w16cid:durableId="1512449310">
    <w:abstractNumId w:val="5"/>
  </w:num>
  <w:num w:numId="18" w16cid:durableId="1426460301">
    <w:abstractNumId w:val="4"/>
  </w:num>
  <w:num w:numId="19" w16cid:durableId="1554349978">
    <w:abstractNumId w:val="24"/>
  </w:num>
  <w:num w:numId="20" w16cid:durableId="456528976">
    <w:abstractNumId w:val="6"/>
  </w:num>
  <w:num w:numId="21" w16cid:durableId="1351107037">
    <w:abstractNumId w:val="0"/>
  </w:num>
  <w:num w:numId="22" w16cid:durableId="1585069112">
    <w:abstractNumId w:val="3"/>
  </w:num>
  <w:num w:numId="23" w16cid:durableId="55056590">
    <w:abstractNumId w:val="22"/>
  </w:num>
  <w:num w:numId="24" w16cid:durableId="1905136673">
    <w:abstractNumId w:val="7"/>
  </w:num>
  <w:num w:numId="25" w16cid:durableId="12445326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855"/>
    <w:rsid w:val="00001C34"/>
    <w:rsid w:val="00002B07"/>
    <w:rsid w:val="0000582E"/>
    <w:rsid w:val="00006EFF"/>
    <w:rsid w:val="0001015F"/>
    <w:rsid w:val="00010858"/>
    <w:rsid w:val="00012794"/>
    <w:rsid w:val="00016B7C"/>
    <w:rsid w:val="0002239D"/>
    <w:rsid w:val="00022733"/>
    <w:rsid w:val="000247E9"/>
    <w:rsid w:val="000279D7"/>
    <w:rsid w:val="00030F17"/>
    <w:rsid w:val="00036345"/>
    <w:rsid w:val="00036E41"/>
    <w:rsid w:val="00036FA0"/>
    <w:rsid w:val="0004067C"/>
    <w:rsid w:val="00040BEF"/>
    <w:rsid w:val="00043A1F"/>
    <w:rsid w:val="00051878"/>
    <w:rsid w:val="00052D3B"/>
    <w:rsid w:val="000538FF"/>
    <w:rsid w:val="00055DA2"/>
    <w:rsid w:val="000610A3"/>
    <w:rsid w:val="00062345"/>
    <w:rsid w:val="00064D81"/>
    <w:rsid w:val="00070107"/>
    <w:rsid w:val="000715CE"/>
    <w:rsid w:val="00080725"/>
    <w:rsid w:val="000814B8"/>
    <w:rsid w:val="000824C0"/>
    <w:rsid w:val="00083EE7"/>
    <w:rsid w:val="00086E3A"/>
    <w:rsid w:val="00092863"/>
    <w:rsid w:val="00093359"/>
    <w:rsid w:val="00096AF3"/>
    <w:rsid w:val="000A10D8"/>
    <w:rsid w:val="000B0A10"/>
    <w:rsid w:val="000B351F"/>
    <w:rsid w:val="000B6361"/>
    <w:rsid w:val="000B70B6"/>
    <w:rsid w:val="000C4BB0"/>
    <w:rsid w:val="000C7888"/>
    <w:rsid w:val="000D2686"/>
    <w:rsid w:val="000D2790"/>
    <w:rsid w:val="000D32E3"/>
    <w:rsid w:val="000D53A5"/>
    <w:rsid w:val="000D7A40"/>
    <w:rsid w:val="000E54C3"/>
    <w:rsid w:val="000F30CA"/>
    <w:rsid w:val="00101DAF"/>
    <w:rsid w:val="001038FB"/>
    <w:rsid w:val="0010455E"/>
    <w:rsid w:val="00111724"/>
    <w:rsid w:val="00114301"/>
    <w:rsid w:val="001148F4"/>
    <w:rsid w:val="00117D05"/>
    <w:rsid w:val="001209F4"/>
    <w:rsid w:val="0012210A"/>
    <w:rsid w:val="0013218C"/>
    <w:rsid w:val="001331DF"/>
    <w:rsid w:val="001401B6"/>
    <w:rsid w:val="00142DA9"/>
    <w:rsid w:val="00144177"/>
    <w:rsid w:val="001556EE"/>
    <w:rsid w:val="00157C17"/>
    <w:rsid w:val="00157ECD"/>
    <w:rsid w:val="00161879"/>
    <w:rsid w:val="00173B93"/>
    <w:rsid w:val="00173C25"/>
    <w:rsid w:val="00181349"/>
    <w:rsid w:val="00195050"/>
    <w:rsid w:val="0019697A"/>
    <w:rsid w:val="001A04F2"/>
    <w:rsid w:val="001B3EB3"/>
    <w:rsid w:val="001B41ED"/>
    <w:rsid w:val="001B44CC"/>
    <w:rsid w:val="001B4DBF"/>
    <w:rsid w:val="001B570D"/>
    <w:rsid w:val="001B6E93"/>
    <w:rsid w:val="001C4342"/>
    <w:rsid w:val="001C46C7"/>
    <w:rsid w:val="001D0DD4"/>
    <w:rsid w:val="001D42D2"/>
    <w:rsid w:val="001D7EBF"/>
    <w:rsid w:val="001E128A"/>
    <w:rsid w:val="001E202B"/>
    <w:rsid w:val="001E3F96"/>
    <w:rsid w:val="001E78C8"/>
    <w:rsid w:val="001F3ADF"/>
    <w:rsid w:val="00203FE3"/>
    <w:rsid w:val="00207253"/>
    <w:rsid w:val="00215428"/>
    <w:rsid w:val="00217F0C"/>
    <w:rsid w:val="00224898"/>
    <w:rsid w:val="002300DA"/>
    <w:rsid w:val="0024405E"/>
    <w:rsid w:val="00244E64"/>
    <w:rsid w:val="002458F1"/>
    <w:rsid w:val="00247899"/>
    <w:rsid w:val="002507A1"/>
    <w:rsid w:val="002539DE"/>
    <w:rsid w:val="002558F2"/>
    <w:rsid w:val="002608C8"/>
    <w:rsid w:val="00260B55"/>
    <w:rsid w:val="00265F30"/>
    <w:rsid w:val="00266C34"/>
    <w:rsid w:val="00270DAA"/>
    <w:rsid w:val="00271583"/>
    <w:rsid w:val="0027321A"/>
    <w:rsid w:val="002804B4"/>
    <w:rsid w:val="00282039"/>
    <w:rsid w:val="0028316A"/>
    <w:rsid w:val="00283597"/>
    <w:rsid w:val="002974CE"/>
    <w:rsid w:val="002B0B7A"/>
    <w:rsid w:val="002C39CE"/>
    <w:rsid w:val="002C5A1B"/>
    <w:rsid w:val="002C6777"/>
    <w:rsid w:val="002C6CAB"/>
    <w:rsid w:val="002D4262"/>
    <w:rsid w:val="002D5966"/>
    <w:rsid w:val="002D720E"/>
    <w:rsid w:val="002E20B1"/>
    <w:rsid w:val="002F2671"/>
    <w:rsid w:val="003007EE"/>
    <w:rsid w:val="00301078"/>
    <w:rsid w:val="00303CCA"/>
    <w:rsid w:val="00303E99"/>
    <w:rsid w:val="00305A18"/>
    <w:rsid w:val="003225F1"/>
    <w:rsid w:val="00324488"/>
    <w:rsid w:val="0032683C"/>
    <w:rsid w:val="00326CF7"/>
    <w:rsid w:val="003273CE"/>
    <w:rsid w:val="00327A98"/>
    <w:rsid w:val="00331524"/>
    <w:rsid w:val="00332027"/>
    <w:rsid w:val="00337EC0"/>
    <w:rsid w:val="00343EA6"/>
    <w:rsid w:val="00345844"/>
    <w:rsid w:val="00352DE7"/>
    <w:rsid w:val="003548F0"/>
    <w:rsid w:val="003618DE"/>
    <w:rsid w:val="00364781"/>
    <w:rsid w:val="00365DA6"/>
    <w:rsid w:val="003743CD"/>
    <w:rsid w:val="00374FE5"/>
    <w:rsid w:val="00375CCB"/>
    <w:rsid w:val="00376C69"/>
    <w:rsid w:val="0037758C"/>
    <w:rsid w:val="003819CC"/>
    <w:rsid w:val="00381E83"/>
    <w:rsid w:val="00382476"/>
    <w:rsid w:val="00383251"/>
    <w:rsid w:val="00392F89"/>
    <w:rsid w:val="00394B9F"/>
    <w:rsid w:val="003A0072"/>
    <w:rsid w:val="003A668F"/>
    <w:rsid w:val="003B219A"/>
    <w:rsid w:val="003B4A3A"/>
    <w:rsid w:val="003B51EC"/>
    <w:rsid w:val="003C0040"/>
    <w:rsid w:val="003D3837"/>
    <w:rsid w:val="003D3FF7"/>
    <w:rsid w:val="003E2E62"/>
    <w:rsid w:val="003E2F24"/>
    <w:rsid w:val="003E2FFD"/>
    <w:rsid w:val="003E5A74"/>
    <w:rsid w:val="003E5C7F"/>
    <w:rsid w:val="003E7752"/>
    <w:rsid w:val="003F091E"/>
    <w:rsid w:val="004109FC"/>
    <w:rsid w:val="0041200C"/>
    <w:rsid w:val="00414355"/>
    <w:rsid w:val="00417982"/>
    <w:rsid w:val="00422168"/>
    <w:rsid w:val="004231B7"/>
    <w:rsid w:val="00423B26"/>
    <w:rsid w:val="00425575"/>
    <w:rsid w:val="00425D97"/>
    <w:rsid w:val="0043081B"/>
    <w:rsid w:val="004320F0"/>
    <w:rsid w:val="00437BC4"/>
    <w:rsid w:val="00472581"/>
    <w:rsid w:val="00474D9E"/>
    <w:rsid w:val="00475413"/>
    <w:rsid w:val="00477EBA"/>
    <w:rsid w:val="00480EA2"/>
    <w:rsid w:val="004815DF"/>
    <w:rsid w:val="004866D3"/>
    <w:rsid w:val="004A1534"/>
    <w:rsid w:val="004A3E0D"/>
    <w:rsid w:val="004A52DE"/>
    <w:rsid w:val="004A7396"/>
    <w:rsid w:val="004B140D"/>
    <w:rsid w:val="004B24D0"/>
    <w:rsid w:val="004C05F1"/>
    <w:rsid w:val="004C373A"/>
    <w:rsid w:val="004D3863"/>
    <w:rsid w:val="004D7B53"/>
    <w:rsid w:val="004E25B1"/>
    <w:rsid w:val="004E2DF8"/>
    <w:rsid w:val="004E667F"/>
    <w:rsid w:val="004F71CE"/>
    <w:rsid w:val="005127CA"/>
    <w:rsid w:val="00515596"/>
    <w:rsid w:val="00521E2E"/>
    <w:rsid w:val="005230E8"/>
    <w:rsid w:val="00525196"/>
    <w:rsid w:val="005257F8"/>
    <w:rsid w:val="0052767F"/>
    <w:rsid w:val="0053025A"/>
    <w:rsid w:val="00530A56"/>
    <w:rsid w:val="00531318"/>
    <w:rsid w:val="0053176E"/>
    <w:rsid w:val="00531F60"/>
    <w:rsid w:val="00534108"/>
    <w:rsid w:val="00535FC6"/>
    <w:rsid w:val="00537303"/>
    <w:rsid w:val="0054498F"/>
    <w:rsid w:val="00554014"/>
    <w:rsid w:val="00555770"/>
    <w:rsid w:val="00560BEE"/>
    <w:rsid w:val="00563CCF"/>
    <w:rsid w:val="00563D70"/>
    <w:rsid w:val="00563F34"/>
    <w:rsid w:val="005665E4"/>
    <w:rsid w:val="005705B7"/>
    <w:rsid w:val="005772B0"/>
    <w:rsid w:val="00592288"/>
    <w:rsid w:val="005932C9"/>
    <w:rsid w:val="005A4528"/>
    <w:rsid w:val="005A4632"/>
    <w:rsid w:val="005A56AE"/>
    <w:rsid w:val="005B2F0F"/>
    <w:rsid w:val="005C2F41"/>
    <w:rsid w:val="005C373B"/>
    <w:rsid w:val="005C48AC"/>
    <w:rsid w:val="005D0004"/>
    <w:rsid w:val="005D0681"/>
    <w:rsid w:val="005D1F1B"/>
    <w:rsid w:val="005D38DD"/>
    <w:rsid w:val="005D3954"/>
    <w:rsid w:val="005D4BFE"/>
    <w:rsid w:val="005F0B0F"/>
    <w:rsid w:val="005F34D6"/>
    <w:rsid w:val="0060080B"/>
    <w:rsid w:val="006040AF"/>
    <w:rsid w:val="00612B7A"/>
    <w:rsid w:val="00612C4A"/>
    <w:rsid w:val="00615766"/>
    <w:rsid w:val="006233FC"/>
    <w:rsid w:val="006243A4"/>
    <w:rsid w:val="00624DBD"/>
    <w:rsid w:val="006263D1"/>
    <w:rsid w:val="00627046"/>
    <w:rsid w:val="00627C41"/>
    <w:rsid w:val="00633DCB"/>
    <w:rsid w:val="00633E50"/>
    <w:rsid w:val="006352C3"/>
    <w:rsid w:val="00637D00"/>
    <w:rsid w:val="00640B33"/>
    <w:rsid w:val="00641013"/>
    <w:rsid w:val="006415C8"/>
    <w:rsid w:val="00642A73"/>
    <w:rsid w:val="00643964"/>
    <w:rsid w:val="00645007"/>
    <w:rsid w:val="00647133"/>
    <w:rsid w:val="00647529"/>
    <w:rsid w:val="0065184C"/>
    <w:rsid w:val="006518CD"/>
    <w:rsid w:val="00666A70"/>
    <w:rsid w:val="00680D78"/>
    <w:rsid w:val="00681873"/>
    <w:rsid w:val="0068724E"/>
    <w:rsid w:val="006879F8"/>
    <w:rsid w:val="006935B9"/>
    <w:rsid w:val="0069629E"/>
    <w:rsid w:val="00696AC1"/>
    <w:rsid w:val="00696DBC"/>
    <w:rsid w:val="006A0F1C"/>
    <w:rsid w:val="006A46F4"/>
    <w:rsid w:val="006A5262"/>
    <w:rsid w:val="006B0829"/>
    <w:rsid w:val="006C7781"/>
    <w:rsid w:val="006E3F08"/>
    <w:rsid w:val="006E590A"/>
    <w:rsid w:val="006F2DF0"/>
    <w:rsid w:val="006F6D1B"/>
    <w:rsid w:val="007050AD"/>
    <w:rsid w:val="00715E06"/>
    <w:rsid w:val="007173F8"/>
    <w:rsid w:val="00722BD3"/>
    <w:rsid w:val="007249F2"/>
    <w:rsid w:val="0074202D"/>
    <w:rsid w:val="0074586A"/>
    <w:rsid w:val="007463F8"/>
    <w:rsid w:val="007534CD"/>
    <w:rsid w:val="007560D9"/>
    <w:rsid w:val="00757165"/>
    <w:rsid w:val="00761314"/>
    <w:rsid w:val="007639F3"/>
    <w:rsid w:val="007665A9"/>
    <w:rsid w:val="007740E1"/>
    <w:rsid w:val="00782A54"/>
    <w:rsid w:val="00783C47"/>
    <w:rsid w:val="0078690F"/>
    <w:rsid w:val="00786BDF"/>
    <w:rsid w:val="00793DB9"/>
    <w:rsid w:val="00797268"/>
    <w:rsid w:val="007A336D"/>
    <w:rsid w:val="007A7BB6"/>
    <w:rsid w:val="007B2747"/>
    <w:rsid w:val="007C3260"/>
    <w:rsid w:val="007C4012"/>
    <w:rsid w:val="007C565A"/>
    <w:rsid w:val="007C6F85"/>
    <w:rsid w:val="007C788D"/>
    <w:rsid w:val="007C7A6F"/>
    <w:rsid w:val="007D1258"/>
    <w:rsid w:val="007D1313"/>
    <w:rsid w:val="007D1965"/>
    <w:rsid w:val="007D2225"/>
    <w:rsid w:val="007E5DD3"/>
    <w:rsid w:val="007F6A72"/>
    <w:rsid w:val="00805370"/>
    <w:rsid w:val="00821D56"/>
    <w:rsid w:val="00821DAC"/>
    <w:rsid w:val="00825779"/>
    <w:rsid w:val="00835021"/>
    <w:rsid w:val="00835355"/>
    <w:rsid w:val="00841DA1"/>
    <w:rsid w:val="00860E79"/>
    <w:rsid w:val="00861DBF"/>
    <w:rsid w:val="00871E20"/>
    <w:rsid w:val="00887493"/>
    <w:rsid w:val="008948E6"/>
    <w:rsid w:val="0089709F"/>
    <w:rsid w:val="008A082A"/>
    <w:rsid w:val="008A3CA3"/>
    <w:rsid w:val="008A6419"/>
    <w:rsid w:val="008B471A"/>
    <w:rsid w:val="008B4B96"/>
    <w:rsid w:val="008B7EBB"/>
    <w:rsid w:val="008C195E"/>
    <w:rsid w:val="008C290F"/>
    <w:rsid w:val="008C2BA8"/>
    <w:rsid w:val="008C3539"/>
    <w:rsid w:val="008C4416"/>
    <w:rsid w:val="008D2369"/>
    <w:rsid w:val="008D5CA7"/>
    <w:rsid w:val="008D6086"/>
    <w:rsid w:val="008D7A23"/>
    <w:rsid w:val="008E0122"/>
    <w:rsid w:val="008E4C70"/>
    <w:rsid w:val="008E7080"/>
    <w:rsid w:val="008F022E"/>
    <w:rsid w:val="008F18EB"/>
    <w:rsid w:val="00902757"/>
    <w:rsid w:val="0090460C"/>
    <w:rsid w:val="00905855"/>
    <w:rsid w:val="00920143"/>
    <w:rsid w:val="009206FD"/>
    <w:rsid w:val="009213B5"/>
    <w:rsid w:val="0092252B"/>
    <w:rsid w:val="00925AB2"/>
    <w:rsid w:val="00927F31"/>
    <w:rsid w:val="009331FF"/>
    <w:rsid w:val="00943DA3"/>
    <w:rsid w:val="0095135B"/>
    <w:rsid w:val="00954E82"/>
    <w:rsid w:val="009559F2"/>
    <w:rsid w:val="00955A9F"/>
    <w:rsid w:val="0096192E"/>
    <w:rsid w:val="00971C6F"/>
    <w:rsid w:val="00973398"/>
    <w:rsid w:val="00975B0D"/>
    <w:rsid w:val="00977050"/>
    <w:rsid w:val="00982086"/>
    <w:rsid w:val="009855AA"/>
    <w:rsid w:val="00986117"/>
    <w:rsid w:val="00990714"/>
    <w:rsid w:val="00993409"/>
    <w:rsid w:val="00993CCC"/>
    <w:rsid w:val="0099542F"/>
    <w:rsid w:val="009A79DE"/>
    <w:rsid w:val="009B288D"/>
    <w:rsid w:val="009B313D"/>
    <w:rsid w:val="009B6A46"/>
    <w:rsid w:val="009C49DC"/>
    <w:rsid w:val="009D6C12"/>
    <w:rsid w:val="009E28D5"/>
    <w:rsid w:val="009F5DEB"/>
    <w:rsid w:val="00A03744"/>
    <w:rsid w:val="00A13F5F"/>
    <w:rsid w:val="00A173F9"/>
    <w:rsid w:val="00A178C5"/>
    <w:rsid w:val="00A22BD8"/>
    <w:rsid w:val="00A2332E"/>
    <w:rsid w:val="00A24BC2"/>
    <w:rsid w:val="00A26D29"/>
    <w:rsid w:val="00A2704D"/>
    <w:rsid w:val="00A3000D"/>
    <w:rsid w:val="00A31BCE"/>
    <w:rsid w:val="00A438F1"/>
    <w:rsid w:val="00A47103"/>
    <w:rsid w:val="00A47A0A"/>
    <w:rsid w:val="00A47ED6"/>
    <w:rsid w:val="00A52EF1"/>
    <w:rsid w:val="00A60949"/>
    <w:rsid w:val="00A6221A"/>
    <w:rsid w:val="00A66A3B"/>
    <w:rsid w:val="00A746F8"/>
    <w:rsid w:val="00A86D18"/>
    <w:rsid w:val="00A91A34"/>
    <w:rsid w:val="00A9597F"/>
    <w:rsid w:val="00A9635D"/>
    <w:rsid w:val="00AA1D2E"/>
    <w:rsid w:val="00AA2D04"/>
    <w:rsid w:val="00AB58AA"/>
    <w:rsid w:val="00AB6E4E"/>
    <w:rsid w:val="00AC7A2B"/>
    <w:rsid w:val="00AD1A90"/>
    <w:rsid w:val="00AD3E60"/>
    <w:rsid w:val="00AD449A"/>
    <w:rsid w:val="00AD5171"/>
    <w:rsid w:val="00AE1158"/>
    <w:rsid w:val="00AE33D1"/>
    <w:rsid w:val="00AE4C2E"/>
    <w:rsid w:val="00AE56B0"/>
    <w:rsid w:val="00AE5C9C"/>
    <w:rsid w:val="00AE5D23"/>
    <w:rsid w:val="00AE6151"/>
    <w:rsid w:val="00AF15AC"/>
    <w:rsid w:val="00AF5B48"/>
    <w:rsid w:val="00B0380A"/>
    <w:rsid w:val="00B105A2"/>
    <w:rsid w:val="00B1285B"/>
    <w:rsid w:val="00B162AA"/>
    <w:rsid w:val="00B22264"/>
    <w:rsid w:val="00B2796A"/>
    <w:rsid w:val="00B3102B"/>
    <w:rsid w:val="00B46DAF"/>
    <w:rsid w:val="00B47FDE"/>
    <w:rsid w:val="00B5347F"/>
    <w:rsid w:val="00B55845"/>
    <w:rsid w:val="00B634DD"/>
    <w:rsid w:val="00B67228"/>
    <w:rsid w:val="00B71495"/>
    <w:rsid w:val="00B74D4D"/>
    <w:rsid w:val="00B86322"/>
    <w:rsid w:val="00B8773F"/>
    <w:rsid w:val="00B934B1"/>
    <w:rsid w:val="00B93635"/>
    <w:rsid w:val="00B94249"/>
    <w:rsid w:val="00B951F6"/>
    <w:rsid w:val="00B9694B"/>
    <w:rsid w:val="00B97621"/>
    <w:rsid w:val="00BA38B5"/>
    <w:rsid w:val="00BA7447"/>
    <w:rsid w:val="00BB11C8"/>
    <w:rsid w:val="00BB15BA"/>
    <w:rsid w:val="00BB4C36"/>
    <w:rsid w:val="00BB743D"/>
    <w:rsid w:val="00BC3915"/>
    <w:rsid w:val="00BC50AC"/>
    <w:rsid w:val="00BC74C8"/>
    <w:rsid w:val="00BC7936"/>
    <w:rsid w:val="00BC7DDA"/>
    <w:rsid w:val="00BD0570"/>
    <w:rsid w:val="00BD16AB"/>
    <w:rsid w:val="00BD38F3"/>
    <w:rsid w:val="00BD6C78"/>
    <w:rsid w:val="00BD7FFA"/>
    <w:rsid w:val="00BE03F7"/>
    <w:rsid w:val="00BE19D5"/>
    <w:rsid w:val="00BE2D83"/>
    <w:rsid w:val="00BF1DAC"/>
    <w:rsid w:val="00BF38B2"/>
    <w:rsid w:val="00BF6CC8"/>
    <w:rsid w:val="00C029B6"/>
    <w:rsid w:val="00C04B46"/>
    <w:rsid w:val="00C12F0C"/>
    <w:rsid w:val="00C13390"/>
    <w:rsid w:val="00C17E0A"/>
    <w:rsid w:val="00C216ED"/>
    <w:rsid w:val="00C23D0D"/>
    <w:rsid w:val="00C240F2"/>
    <w:rsid w:val="00C3207D"/>
    <w:rsid w:val="00C33F36"/>
    <w:rsid w:val="00C355FF"/>
    <w:rsid w:val="00C37638"/>
    <w:rsid w:val="00C431F9"/>
    <w:rsid w:val="00C61FE9"/>
    <w:rsid w:val="00C70F01"/>
    <w:rsid w:val="00C831E1"/>
    <w:rsid w:val="00C85719"/>
    <w:rsid w:val="00C86DCB"/>
    <w:rsid w:val="00C9613E"/>
    <w:rsid w:val="00CA7831"/>
    <w:rsid w:val="00CB042C"/>
    <w:rsid w:val="00CB2E3D"/>
    <w:rsid w:val="00CB3D84"/>
    <w:rsid w:val="00CB4776"/>
    <w:rsid w:val="00CB6F7D"/>
    <w:rsid w:val="00CC6FB1"/>
    <w:rsid w:val="00CD2B41"/>
    <w:rsid w:val="00CD3771"/>
    <w:rsid w:val="00CF11FF"/>
    <w:rsid w:val="00CF5FE5"/>
    <w:rsid w:val="00D04F8E"/>
    <w:rsid w:val="00D056DC"/>
    <w:rsid w:val="00D06A2C"/>
    <w:rsid w:val="00D140FC"/>
    <w:rsid w:val="00D1722D"/>
    <w:rsid w:val="00D20D1F"/>
    <w:rsid w:val="00D2564C"/>
    <w:rsid w:val="00D26547"/>
    <w:rsid w:val="00D27D09"/>
    <w:rsid w:val="00D30C55"/>
    <w:rsid w:val="00D31958"/>
    <w:rsid w:val="00D376AD"/>
    <w:rsid w:val="00D41137"/>
    <w:rsid w:val="00D634D2"/>
    <w:rsid w:val="00D64668"/>
    <w:rsid w:val="00D6584D"/>
    <w:rsid w:val="00D756C4"/>
    <w:rsid w:val="00D82CF9"/>
    <w:rsid w:val="00D93271"/>
    <w:rsid w:val="00D97BE5"/>
    <w:rsid w:val="00DA0118"/>
    <w:rsid w:val="00DA0F02"/>
    <w:rsid w:val="00DA399B"/>
    <w:rsid w:val="00DA3C82"/>
    <w:rsid w:val="00DA3DCE"/>
    <w:rsid w:val="00DA469B"/>
    <w:rsid w:val="00DA4FC3"/>
    <w:rsid w:val="00DB37B0"/>
    <w:rsid w:val="00DB43CE"/>
    <w:rsid w:val="00DB55C4"/>
    <w:rsid w:val="00DB63B7"/>
    <w:rsid w:val="00DD6B92"/>
    <w:rsid w:val="00DE13FB"/>
    <w:rsid w:val="00DE3DDA"/>
    <w:rsid w:val="00DE6444"/>
    <w:rsid w:val="00DF1999"/>
    <w:rsid w:val="00DF240A"/>
    <w:rsid w:val="00DF44E4"/>
    <w:rsid w:val="00DF5725"/>
    <w:rsid w:val="00E04188"/>
    <w:rsid w:val="00E074C4"/>
    <w:rsid w:val="00E078A5"/>
    <w:rsid w:val="00E16B4D"/>
    <w:rsid w:val="00E20663"/>
    <w:rsid w:val="00E26347"/>
    <w:rsid w:val="00E269FE"/>
    <w:rsid w:val="00E36119"/>
    <w:rsid w:val="00E51E00"/>
    <w:rsid w:val="00E527F8"/>
    <w:rsid w:val="00E57FC0"/>
    <w:rsid w:val="00E6114F"/>
    <w:rsid w:val="00E63C34"/>
    <w:rsid w:val="00E76108"/>
    <w:rsid w:val="00E83A63"/>
    <w:rsid w:val="00E916D6"/>
    <w:rsid w:val="00EB03A5"/>
    <w:rsid w:val="00EB1A11"/>
    <w:rsid w:val="00EB1A6A"/>
    <w:rsid w:val="00EB4046"/>
    <w:rsid w:val="00EB6337"/>
    <w:rsid w:val="00EB7D96"/>
    <w:rsid w:val="00EC6768"/>
    <w:rsid w:val="00ED1F9B"/>
    <w:rsid w:val="00ED23FF"/>
    <w:rsid w:val="00ED43D8"/>
    <w:rsid w:val="00ED782C"/>
    <w:rsid w:val="00ED787E"/>
    <w:rsid w:val="00EE04BF"/>
    <w:rsid w:val="00EE6BBA"/>
    <w:rsid w:val="00EE795D"/>
    <w:rsid w:val="00EE7E10"/>
    <w:rsid w:val="00EE7EDF"/>
    <w:rsid w:val="00EF0549"/>
    <w:rsid w:val="00F013DE"/>
    <w:rsid w:val="00F02E34"/>
    <w:rsid w:val="00F03A8B"/>
    <w:rsid w:val="00F068F3"/>
    <w:rsid w:val="00F10C10"/>
    <w:rsid w:val="00F10D99"/>
    <w:rsid w:val="00F11F04"/>
    <w:rsid w:val="00F171A1"/>
    <w:rsid w:val="00F1756D"/>
    <w:rsid w:val="00F23BE1"/>
    <w:rsid w:val="00F244CC"/>
    <w:rsid w:val="00F25457"/>
    <w:rsid w:val="00F338F6"/>
    <w:rsid w:val="00F4006E"/>
    <w:rsid w:val="00F40827"/>
    <w:rsid w:val="00F44E08"/>
    <w:rsid w:val="00F46738"/>
    <w:rsid w:val="00F54C6B"/>
    <w:rsid w:val="00F60F8D"/>
    <w:rsid w:val="00F64ABC"/>
    <w:rsid w:val="00F66387"/>
    <w:rsid w:val="00F719AB"/>
    <w:rsid w:val="00F71E06"/>
    <w:rsid w:val="00F751FC"/>
    <w:rsid w:val="00F81DF4"/>
    <w:rsid w:val="00F83797"/>
    <w:rsid w:val="00F92E1B"/>
    <w:rsid w:val="00F977D9"/>
    <w:rsid w:val="00FA4BBB"/>
    <w:rsid w:val="00FA4E54"/>
    <w:rsid w:val="00FA6D18"/>
    <w:rsid w:val="00FA7249"/>
    <w:rsid w:val="00FB54EC"/>
    <w:rsid w:val="00FC19F2"/>
    <w:rsid w:val="00FD2267"/>
    <w:rsid w:val="00FD6FA7"/>
    <w:rsid w:val="00FD729E"/>
    <w:rsid w:val="00FE4776"/>
    <w:rsid w:val="00FF43AF"/>
    <w:rsid w:val="00FF6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6D4EE2"/>
  <w15:chartTrackingRefBased/>
  <w15:docId w15:val="{576B880A-92DD-434F-8528-998B9225D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855"/>
    <w:rPr>
      <w:rFonts w:eastAsiaTheme="minorEastAsia"/>
      <w:lang w:eastAsia="zh-CN"/>
    </w:rPr>
  </w:style>
  <w:style w:type="paragraph" w:styleId="Heading1">
    <w:name w:val="heading 1"/>
    <w:basedOn w:val="Normal"/>
    <w:next w:val="Normal"/>
    <w:link w:val="Heading1Char"/>
    <w:uiPriority w:val="9"/>
    <w:qFormat/>
    <w:rsid w:val="00905855"/>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905855"/>
    <w:pPr>
      <w:keepNext/>
      <w:keepLines/>
      <w:spacing w:before="40" w:after="0"/>
      <w:outlineLvl w:val="1"/>
    </w:pPr>
    <w:rPr>
      <w:rFonts w:asciiTheme="majorHAnsi" w:eastAsiaTheme="majorEastAsia" w:hAnsiTheme="majorHAnsi" w:cstheme="majorBidi"/>
      <w:color w:val="2F5496" w:themeColor="accent1" w:themeShade="BF"/>
      <w:sz w:val="26"/>
      <w:szCs w:val="26"/>
      <w:lang w:eastAsia="en-US"/>
    </w:rPr>
  </w:style>
  <w:style w:type="paragraph" w:styleId="Heading4">
    <w:name w:val="heading 4"/>
    <w:basedOn w:val="Normal"/>
    <w:next w:val="Normal"/>
    <w:link w:val="Heading4Char"/>
    <w:uiPriority w:val="9"/>
    <w:semiHidden/>
    <w:unhideWhenUsed/>
    <w:qFormat/>
    <w:rsid w:val="002C677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A3DC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85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05855"/>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905855"/>
    <w:rPr>
      <w:color w:val="0563C1" w:themeColor="hyperlink"/>
      <w:u w:val="single"/>
    </w:rPr>
  </w:style>
  <w:style w:type="paragraph" w:styleId="ListParagraph">
    <w:name w:val="List Paragraph"/>
    <w:basedOn w:val="Normal"/>
    <w:uiPriority w:val="34"/>
    <w:qFormat/>
    <w:rsid w:val="00905855"/>
    <w:pPr>
      <w:ind w:left="720"/>
      <w:contextualSpacing/>
    </w:pPr>
    <w:rPr>
      <w:rFonts w:eastAsiaTheme="minorHAnsi"/>
      <w:lang w:eastAsia="en-US"/>
    </w:rPr>
  </w:style>
  <w:style w:type="paragraph" w:styleId="NormalWeb">
    <w:name w:val="Normal (Web)"/>
    <w:basedOn w:val="Normal"/>
    <w:uiPriority w:val="99"/>
    <w:unhideWhenUsed/>
    <w:rsid w:val="0090585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905855"/>
    <w:pPr>
      <w:spacing w:after="0" w:line="240" w:lineRule="auto"/>
    </w:pPr>
  </w:style>
  <w:style w:type="table" w:styleId="TableGrid">
    <w:name w:val="Table Grid"/>
    <w:basedOn w:val="TableNormal"/>
    <w:uiPriority w:val="39"/>
    <w:rsid w:val="009058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2Bottom">
    <w:name w:val="Add2Bottom"/>
    <w:basedOn w:val="Normal"/>
    <w:link w:val="Add2BottomChar"/>
    <w:qFormat/>
    <w:rsid w:val="00905855"/>
    <w:pPr>
      <w:spacing w:before="160" w:after="300" w:line="360" w:lineRule="auto"/>
    </w:pPr>
    <w:rPr>
      <w:rFonts w:ascii="Poppins" w:eastAsiaTheme="minorHAnsi" w:hAnsi="Poppins" w:cs="Poppins"/>
      <w:sz w:val="20"/>
      <w:szCs w:val="20"/>
      <w:lang w:eastAsia="en-US"/>
    </w:rPr>
  </w:style>
  <w:style w:type="character" w:customStyle="1" w:styleId="Add2BottomChar">
    <w:name w:val="Add2Bottom Char"/>
    <w:basedOn w:val="DefaultParagraphFont"/>
    <w:link w:val="Add2Bottom"/>
    <w:rsid w:val="00905855"/>
    <w:rPr>
      <w:rFonts w:ascii="Poppins" w:hAnsi="Poppins" w:cs="Poppins"/>
      <w:sz w:val="20"/>
      <w:szCs w:val="20"/>
    </w:rPr>
  </w:style>
  <w:style w:type="paragraph" w:styleId="TOCHeading">
    <w:name w:val="TOC Heading"/>
    <w:basedOn w:val="Heading1"/>
    <w:next w:val="Normal"/>
    <w:uiPriority w:val="39"/>
    <w:unhideWhenUsed/>
    <w:qFormat/>
    <w:rsid w:val="00EE04BF"/>
    <w:pPr>
      <w:outlineLvl w:val="9"/>
    </w:pPr>
    <w:rPr>
      <w:lang w:val="en-US"/>
    </w:rPr>
  </w:style>
  <w:style w:type="paragraph" w:styleId="TOC1">
    <w:name w:val="toc 1"/>
    <w:basedOn w:val="Normal"/>
    <w:next w:val="Normal"/>
    <w:autoRedefine/>
    <w:uiPriority w:val="39"/>
    <w:unhideWhenUsed/>
    <w:rsid w:val="00EE04BF"/>
    <w:pPr>
      <w:spacing w:after="100"/>
    </w:pPr>
  </w:style>
  <w:style w:type="paragraph" w:styleId="TOC2">
    <w:name w:val="toc 2"/>
    <w:basedOn w:val="Normal"/>
    <w:next w:val="Normal"/>
    <w:autoRedefine/>
    <w:uiPriority w:val="39"/>
    <w:unhideWhenUsed/>
    <w:rsid w:val="00EE04BF"/>
    <w:pPr>
      <w:spacing w:after="100"/>
      <w:ind w:left="220"/>
    </w:pPr>
  </w:style>
  <w:style w:type="paragraph" w:styleId="Title">
    <w:name w:val="Title"/>
    <w:basedOn w:val="Normal"/>
    <w:next w:val="Normal"/>
    <w:link w:val="TitleChar"/>
    <w:uiPriority w:val="10"/>
    <w:qFormat/>
    <w:rsid w:val="00BD38F3"/>
    <w:pPr>
      <w:spacing w:after="0" w:line="240" w:lineRule="auto"/>
      <w:ind w:left="720"/>
      <w:contextualSpacing/>
    </w:pPr>
    <w:rPr>
      <w:rFonts w:asciiTheme="majorHAnsi" w:eastAsiaTheme="majorEastAsia" w:hAnsiTheme="majorHAnsi" w:cstheme="majorBidi"/>
      <w:spacing w:val="-10"/>
      <w:kern w:val="28"/>
      <w:sz w:val="96"/>
      <w:szCs w:val="56"/>
      <w:lang w:eastAsia="en-US"/>
    </w:rPr>
  </w:style>
  <w:style w:type="character" w:customStyle="1" w:styleId="TitleChar">
    <w:name w:val="Title Char"/>
    <w:basedOn w:val="DefaultParagraphFont"/>
    <w:link w:val="Title"/>
    <w:uiPriority w:val="10"/>
    <w:rsid w:val="00BD38F3"/>
    <w:rPr>
      <w:rFonts w:asciiTheme="majorHAnsi" w:eastAsiaTheme="majorEastAsia" w:hAnsiTheme="majorHAnsi" w:cstheme="majorBidi"/>
      <w:spacing w:val="-10"/>
      <w:kern w:val="28"/>
      <w:sz w:val="96"/>
      <w:szCs w:val="56"/>
    </w:rPr>
  </w:style>
  <w:style w:type="paragraph" w:styleId="Subtitle">
    <w:name w:val="Subtitle"/>
    <w:basedOn w:val="Normal"/>
    <w:next w:val="Normal"/>
    <w:link w:val="SubtitleChar"/>
    <w:uiPriority w:val="11"/>
    <w:qFormat/>
    <w:rsid w:val="00BD38F3"/>
    <w:pPr>
      <w:numPr>
        <w:ilvl w:val="1"/>
      </w:numPr>
      <w:ind w:left="720"/>
    </w:pPr>
    <w:rPr>
      <w:color w:val="F2F2F2" w:themeColor="background1" w:themeShade="F2"/>
      <w:spacing w:val="15"/>
      <w:sz w:val="48"/>
      <w:lang w:eastAsia="en-US"/>
    </w:rPr>
  </w:style>
  <w:style w:type="character" w:customStyle="1" w:styleId="SubtitleChar">
    <w:name w:val="Subtitle Char"/>
    <w:basedOn w:val="DefaultParagraphFont"/>
    <w:link w:val="Subtitle"/>
    <w:uiPriority w:val="11"/>
    <w:rsid w:val="00BD38F3"/>
    <w:rPr>
      <w:rFonts w:eastAsiaTheme="minorEastAsia"/>
      <w:color w:val="F2F2F2" w:themeColor="background1" w:themeShade="F2"/>
      <w:spacing w:val="15"/>
      <w:sz w:val="48"/>
    </w:rPr>
  </w:style>
  <w:style w:type="character" w:customStyle="1" w:styleId="css-15iwe0d">
    <w:name w:val="css-15iwe0d"/>
    <w:basedOn w:val="DefaultParagraphFont"/>
    <w:rsid w:val="008C3539"/>
  </w:style>
  <w:style w:type="character" w:customStyle="1" w:styleId="css-2yp7ui">
    <w:name w:val="css-2yp7ui"/>
    <w:basedOn w:val="DefaultParagraphFont"/>
    <w:rsid w:val="008C3539"/>
  </w:style>
  <w:style w:type="character" w:customStyle="1" w:styleId="css-1ber87j">
    <w:name w:val="css-1ber87j"/>
    <w:basedOn w:val="DefaultParagraphFont"/>
    <w:rsid w:val="008C3539"/>
  </w:style>
  <w:style w:type="character" w:styleId="UnresolvedMention">
    <w:name w:val="Unresolved Mention"/>
    <w:basedOn w:val="DefaultParagraphFont"/>
    <w:uiPriority w:val="99"/>
    <w:semiHidden/>
    <w:unhideWhenUsed/>
    <w:rsid w:val="00382476"/>
    <w:rPr>
      <w:color w:val="605E5C"/>
      <w:shd w:val="clear" w:color="auto" w:fill="E1DFDD"/>
    </w:rPr>
  </w:style>
  <w:style w:type="paragraph" w:styleId="Header">
    <w:name w:val="header"/>
    <w:basedOn w:val="Normal"/>
    <w:link w:val="HeaderChar"/>
    <w:uiPriority w:val="99"/>
    <w:unhideWhenUsed/>
    <w:rsid w:val="000610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10A3"/>
    <w:rPr>
      <w:rFonts w:eastAsiaTheme="minorEastAsia"/>
      <w:lang w:eastAsia="zh-CN"/>
    </w:rPr>
  </w:style>
  <w:style w:type="paragraph" w:styleId="Footer">
    <w:name w:val="footer"/>
    <w:basedOn w:val="Normal"/>
    <w:link w:val="FooterChar"/>
    <w:uiPriority w:val="99"/>
    <w:unhideWhenUsed/>
    <w:rsid w:val="000610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10A3"/>
    <w:rPr>
      <w:rFonts w:eastAsiaTheme="minorEastAsia"/>
      <w:lang w:eastAsia="zh-CN"/>
    </w:rPr>
  </w:style>
  <w:style w:type="paragraph" w:styleId="Revision">
    <w:name w:val="Revision"/>
    <w:hidden/>
    <w:uiPriority w:val="99"/>
    <w:semiHidden/>
    <w:rsid w:val="00D26547"/>
    <w:pPr>
      <w:spacing w:after="0" w:line="240" w:lineRule="auto"/>
    </w:pPr>
    <w:rPr>
      <w:rFonts w:eastAsiaTheme="minorEastAsia"/>
      <w:lang w:eastAsia="zh-CN"/>
    </w:rPr>
  </w:style>
  <w:style w:type="character" w:styleId="FollowedHyperlink">
    <w:name w:val="FollowedHyperlink"/>
    <w:basedOn w:val="DefaultParagraphFont"/>
    <w:uiPriority w:val="99"/>
    <w:semiHidden/>
    <w:unhideWhenUsed/>
    <w:rsid w:val="007A7BB6"/>
    <w:rPr>
      <w:color w:val="954F72" w:themeColor="followedHyperlink"/>
      <w:u w:val="single"/>
    </w:rPr>
  </w:style>
  <w:style w:type="character" w:customStyle="1" w:styleId="hgkelc">
    <w:name w:val="hgkelc"/>
    <w:basedOn w:val="DefaultParagraphFont"/>
    <w:rsid w:val="00D056DC"/>
  </w:style>
  <w:style w:type="paragraph" w:customStyle="1" w:styleId="trt0xe">
    <w:name w:val="trt0xe"/>
    <w:basedOn w:val="Normal"/>
    <w:rsid w:val="006475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skcde">
    <w:name w:val="cskcde"/>
    <w:basedOn w:val="DefaultParagraphFont"/>
    <w:rsid w:val="001209F4"/>
  </w:style>
  <w:style w:type="character" w:customStyle="1" w:styleId="Heading5Char">
    <w:name w:val="Heading 5 Char"/>
    <w:basedOn w:val="DefaultParagraphFont"/>
    <w:link w:val="Heading5"/>
    <w:uiPriority w:val="9"/>
    <w:semiHidden/>
    <w:rsid w:val="00DA3DCE"/>
    <w:rPr>
      <w:rFonts w:asciiTheme="majorHAnsi" w:eastAsiaTheme="majorEastAsia" w:hAnsiTheme="majorHAnsi" w:cstheme="majorBidi"/>
      <w:color w:val="2F5496" w:themeColor="accent1" w:themeShade="BF"/>
      <w:lang w:eastAsia="zh-CN"/>
    </w:rPr>
  </w:style>
  <w:style w:type="character" w:styleId="Emphasis">
    <w:name w:val="Emphasis"/>
    <w:basedOn w:val="DefaultParagraphFont"/>
    <w:uiPriority w:val="20"/>
    <w:qFormat/>
    <w:rsid w:val="002C6777"/>
    <w:rPr>
      <w:i/>
      <w:iCs/>
    </w:rPr>
  </w:style>
  <w:style w:type="character" w:customStyle="1" w:styleId="Heading4Char">
    <w:name w:val="Heading 4 Char"/>
    <w:basedOn w:val="DefaultParagraphFont"/>
    <w:link w:val="Heading4"/>
    <w:uiPriority w:val="9"/>
    <w:semiHidden/>
    <w:rsid w:val="002C6777"/>
    <w:rPr>
      <w:rFonts w:asciiTheme="majorHAnsi" w:eastAsiaTheme="majorEastAsia" w:hAnsiTheme="majorHAnsi" w:cstheme="majorBidi"/>
      <w:i/>
      <w:iCs/>
      <w:color w:val="2F5496" w:themeColor="accent1" w:themeShade="BF"/>
      <w:lang w:eastAsia="zh-CN"/>
    </w:rPr>
  </w:style>
  <w:style w:type="character" w:customStyle="1" w:styleId="css-x5hiaf">
    <w:name w:val="css-x5hiaf"/>
    <w:basedOn w:val="DefaultParagraphFont"/>
    <w:rsid w:val="001B570D"/>
  </w:style>
  <w:style w:type="character" w:customStyle="1" w:styleId="css-rh820s">
    <w:name w:val="css-rh820s"/>
    <w:basedOn w:val="DefaultParagraphFont"/>
    <w:rsid w:val="001B570D"/>
  </w:style>
  <w:style w:type="character" w:customStyle="1" w:styleId="css-0">
    <w:name w:val="css-0"/>
    <w:basedOn w:val="DefaultParagraphFont"/>
    <w:rsid w:val="001B570D"/>
  </w:style>
  <w:style w:type="character" w:customStyle="1" w:styleId="css-1eh0vfs">
    <w:name w:val="css-1eh0vfs"/>
    <w:basedOn w:val="DefaultParagraphFont"/>
    <w:rsid w:val="001B57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971037">
      <w:bodyDiv w:val="1"/>
      <w:marLeft w:val="0"/>
      <w:marRight w:val="0"/>
      <w:marTop w:val="0"/>
      <w:marBottom w:val="0"/>
      <w:divBdr>
        <w:top w:val="none" w:sz="0" w:space="0" w:color="auto"/>
        <w:left w:val="none" w:sz="0" w:space="0" w:color="auto"/>
        <w:bottom w:val="none" w:sz="0" w:space="0" w:color="auto"/>
        <w:right w:val="none" w:sz="0" w:space="0" w:color="auto"/>
      </w:divBdr>
      <w:divsChild>
        <w:div w:id="1087652592">
          <w:marLeft w:val="0"/>
          <w:marRight w:val="0"/>
          <w:marTop w:val="0"/>
          <w:marBottom w:val="0"/>
          <w:divBdr>
            <w:top w:val="none" w:sz="0" w:space="0" w:color="auto"/>
            <w:left w:val="none" w:sz="0" w:space="0" w:color="auto"/>
            <w:bottom w:val="none" w:sz="0" w:space="0" w:color="auto"/>
            <w:right w:val="none" w:sz="0" w:space="0" w:color="auto"/>
          </w:divBdr>
          <w:divsChild>
            <w:div w:id="601690465">
              <w:marLeft w:val="0"/>
              <w:marRight w:val="0"/>
              <w:marTop w:val="0"/>
              <w:marBottom w:val="0"/>
              <w:divBdr>
                <w:top w:val="none" w:sz="0" w:space="0" w:color="auto"/>
                <w:left w:val="none" w:sz="0" w:space="0" w:color="auto"/>
                <w:bottom w:val="none" w:sz="0" w:space="0" w:color="auto"/>
                <w:right w:val="none" w:sz="0" w:space="0" w:color="auto"/>
              </w:divBdr>
              <w:divsChild>
                <w:div w:id="1692797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96381">
      <w:bodyDiv w:val="1"/>
      <w:marLeft w:val="0"/>
      <w:marRight w:val="0"/>
      <w:marTop w:val="0"/>
      <w:marBottom w:val="0"/>
      <w:divBdr>
        <w:top w:val="none" w:sz="0" w:space="0" w:color="auto"/>
        <w:left w:val="none" w:sz="0" w:space="0" w:color="auto"/>
        <w:bottom w:val="none" w:sz="0" w:space="0" w:color="auto"/>
        <w:right w:val="none" w:sz="0" w:space="0" w:color="auto"/>
      </w:divBdr>
      <w:divsChild>
        <w:div w:id="819883369">
          <w:marLeft w:val="0"/>
          <w:marRight w:val="0"/>
          <w:marTop w:val="0"/>
          <w:marBottom w:val="0"/>
          <w:divBdr>
            <w:top w:val="none" w:sz="0" w:space="0" w:color="auto"/>
            <w:left w:val="none" w:sz="0" w:space="0" w:color="auto"/>
            <w:bottom w:val="none" w:sz="0" w:space="0" w:color="auto"/>
            <w:right w:val="none" w:sz="0" w:space="0" w:color="auto"/>
          </w:divBdr>
          <w:divsChild>
            <w:div w:id="1836728633">
              <w:marLeft w:val="0"/>
              <w:marRight w:val="0"/>
              <w:marTop w:val="0"/>
              <w:marBottom w:val="0"/>
              <w:divBdr>
                <w:top w:val="none" w:sz="0" w:space="0" w:color="auto"/>
                <w:left w:val="none" w:sz="0" w:space="0" w:color="auto"/>
                <w:bottom w:val="none" w:sz="0" w:space="0" w:color="auto"/>
                <w:right w:val="none" w:sz="0" w:space="0" w:color="auto"/>
              </w:divBdr>
              <w:divsChild>
                <w:div w:id="63113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69523">
      <w:bodyDiv w:val="1"/>
      <w:marLeft w:val="0"/>
      <w:marRight w:val="0"/>
      <w:marTop w:val="0"/>
      <w:marBottom w:val="0"/>
      <w:divBdr>
        <w:top w:val="none" w:sz="0" w:space="0" w:color="auto"/>
        <w:left w:val="none" w:sz="0" w:space="0" w:color="auto"/>
        <w:bottom w:val="none" w:sz="0" w:space="0" w:color="auto"/>
        <w:right w:val="none" w:sz="0" w:space="0" w:color="auto"/>
      </w:divBdr>
    </w:div>
    <w:div w:id="150799067">
      <w:bodyDiv w:val="1"/>
      <w:marLeft w:val="0"/>
      <w:marRight w:val="0"/>
      <w:marTop w:val="0"/>
      <w:marBottom w:val="0"/>
      <w:divBdr>
        <w:top w:val="none" w:sz="0" w:space="0" w:color="auto"/>
        <w:left w:val="none" w:sz="0" w:space="0" w:color="auto"/>
        <w:bottom w:val="none" w:sz="0" w:space="0" w:color="auto"/>
        <w:right w:val="none" w:sz="0" w:space="0" w:color="auto"/>
      </w:divBdr>
    </w:div>
    <w:div w:id="152767803">
      <w:bodyDiv w:val="1"/>
      <w:marLeft w:val="0"/>
      <w:marRight w:val="0"/>
      <w:marTop w:val="0"/>
      <w:marBottom w:val="0"/>
      <w:divBdr>
        <w:top w:val="none" w:sz="0" w:space="0" w:color="auto"/>
        <w:left w:val="none" w:sz="0" w:space="0" w:color="auto"/>
        <w:bottom w:val="none" w:sz="0" w:space="0" w:color="auto"/>
        <w:right w:val="none" w:sz="0" w:space="0" w:color="auto"/>
      </w:divBdr>
    </w:div>
    <w:div w:id="163908480">
      <w:bodyDiv w:val="1"/>
      <w:marLeft w:val="0"/>
      <w:marRight w:val="0"/>
      <w:marTop w:val="0"/>
      <w:marBottom w:val="0"/>
      <w:divBdr>
        <w:top w:val="none" w:sz="0" w:space="0" w:color="auto"/>
        <w:left w:val="none" w:sz="0" w:space="0" w:color="auto"/>
        <w:bottom w:val="none" w:sz="0" w:space="0" w:color="auto"/>
        <w:right w:val="none" w:sz="0" w:space="0" w:color="auto"/>
      </w:divBdr>
    </w:div>
    <w:div w:id="198006486">
      <w:bodyDiv w:val="1"/>
      <w:marLeft w:val="0"/>
      <w:marRight w:val="0"/>
      <w:marTop w:val="0"/>
      <w:marBottom w:val="0"/>
      <w:divBdr>
        <w:top w:val="none" w:sz="0" w:space="0" w:color="auto"/>
        <w:left w:val="none" w:sz="0" w:space="0" w:color="auto"/>
        <w:bottom w:val="none" w:sz="0" w:space="0" w:color="auto"/>
        <w:right w:val="none" w:sz="0" w:space="0" w:color="auto"/>
      </w:divBdr>
    </w:div>
    <w:div w:id="198857509">
      <w:bodyDiv w:val="1"/>
      <w:marLeft w:val="0"/>
      <w:marRight w:val="0"/>
      <w:marTop w:val="0"/>
      <w:marBottom w:val="0"/>
      <w:divBdr>
        <w:top w:val="none" w:sz="0" w:space="0" w:color="auto"/>
        <w:left w:val="none" w:sz="0" w:space="0" w:color="auto"/>
        <w:bottom w:val="none" w:sz="0" w:space="0" w:color="auto"/>
        <w:right w:val="none" w:sz="0" w:space="0" w:color="auto"/>
      </w:divBdr>
    </w:div>
    <w:div w:id="254746784">
      <w:bodyDiv w:val="1"/>
      <w:marLeft w:val="0"/>
      <w:marRight w:val="0"/>
      <w:marTop w:val="0"/>
      <w:marBottom w:val="0"/>
      <w:divBdr>
        <w:top w:val="none" w:sz="0" w:space="0" w:color="auto"/>
        <w:left w:val="none" w:sz="0" w:space="0" w:color="auto"/>
        <w:bottom w:val="none" w:sz="0" w:space="0" w:color="auto"/>
        <w:right w:val="none" w:sz="0" w:space="0" w:color="auto"/>
      </w:divBdr>
    </w:div>
    <w:div w:id="334108942">
      <w:bodyDiv w:val="1"/>
      <w:marLeft w:val="0"/>
      <w:marRight w:val="0"/>
      <w:marTop w:val="0"/>
      <w:marBottom w:val="0"/>
      <w:divBdr>
        <w:top w:val="none" w:sz="0" w:space="0" w:color="auto"/>
        <w:left w:val="none" w:sz="0" w:space="0" w:color="auto"/>
        <w:bottom w:val="none" w:sz="0" w:space="0" w:color="auto"/>
        <w:right w:val="none" w:sz="0" w:space="0" w:color="auto"/>
      </w:divBdr>
    </w:div>
    <w:div w:id="365177918">
      <w:bodyDiv w:val="1"/>
      <w:marLeft w:val="0"/>
      <w:marRight w:val="0"/>
      <w:marTop w:val="0"/>
      <w:marBottom w:val="0"/>
      <w:divBdr>
        <w:top w:val="none" w:sz="0" w:space="0" w:color="auto"/>
        <w:left w:val="none" w:sz="0" w:space="0" w:color="auto"/>
        <w:bottom w:val="none" w:sz="0" w:space="0" w:color="auto"/>
        <w:right w:val="none" w:sz="0" w:space="0" w:color="auto"/>
      </w:divBdr>
    </w:div>
    <w:div w:id="367991012">
      <w:bodyDiv w:val="1"/>
      <w:marLeft w:val="0"/>
      <w:marRight w:val="0"/>
      <w:marTop w:val="0"/>
      <w:marBottom w:val="0"/>
      <w:divBdr>
        <w:top w:val="none" w:sz="0" w:space="0" w:color="auto"/>
        <w:left w:val="none" w:sz="0" w:space="0" w:color="auto"/>
        <w:bottom w:val="none" w:sz="0" w:space="0" w:color="auto"/>
        <w:right w:val="none" w:sz="0" w:space="0" w:color="auto"/>
      </w:divBdr>
      <w:divsChild>
        <w:div w:id="2020034756">
          <w:marLeft w:val="0"/>
          <w:marRight w:val="0"/>
          <w:marTop w:val="0"/>
          <w:marBottom w:val="0"/>
          <w:divBdr>
            <w:top w:val="none" w:sz="0" w:space="0" w:color="auto"/>
            <w:left w:val="none" w:sz="0" w:space="0" w:color="auto"/>
            <w:bottom w:val="none" w:sz="0" w:space="0" w:color="auto"/>
            <w:right w:val="none" w:sz="0" w:space="0" w:color="auto"/>
          </w:divBdr>
          <w:divsChild>
            <w:div w:id="73682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823106">
      <w:bodyDiv w:val="1"/>
      <w:marLeft w:val="0"/>
      <w:marRight w:val="0"/>
      <w:marTop w:val="0"/>
      <w:marBottom w:val="0"/>
      <w:divBdr>
        <w:top w:val="none" w:sz="0" w:space="0" w:color="auto"/>
        <w:left w:val="none" w:sz="0" w:space="0" w:color="auto"/>
        <w:bottom w:val="none" w:sz="0" w:space="0" w:color="auto"/>
        <w:right w:val="none" w:sz="0" w:space="0" w:color="auto"/>
      </w:divBdr>
    </w:div>
    <w:div w:id="426081639">
      <w:bodyDiv w:val="1"/>
      <w:marLeft w:val="0"/>
      <w:marRight w:val="0"/>
      <w:marTop w:val="0"/>
      <w:marBottom w:val="0"/>
      <w:divBdr>
        <w:top w:val="none" w:sz="0" w:space="0" w:color="auto"/>
        <w:left w:val="none" w:sz="0" w:space="0" w:color="auto"/>
        <w:bottom w:val="none" w:sz="0" w:space="0" w:color="auto"/>
        <w:right w:val="none" w:sz="0" w:space="0" w:color="auto"/>
      </w:divBdr>
    </w:div>
    <w:div w:id="442499368">
      <w:bodyDiv w:val="1"/>
      <w:marLeft w:val="0"/>
      <w:marRight w:val="0"/>
      <w:marTop w:val="0"/>
      <w:marBottom w:val="0"/>
      <w:divBdr>
        <w:top w:val="none" w:sz="0" w:space="0" w:color="auto"/>
        <w:left w:val="none" w:sz="0" w:space="0" w:color="auto"/>
        <w:bottom w:val="none" w:sz="0" w:space="0" w:color="auto"/>
        <w:right w:val="none" w:sz="0" w:space="0" w:color="auto"/>
      </w:divBdr>
    </w:div>
    <w:div w:id="484665064">
      <w:bodyDiv w:val="1"/>
      <w:marLeft w:val="0"/>
      <w:marRight w:val="0"/>
      <w:marTop w:val="0"/>
      <w:marBottom w:val="0"/>
      <w:divBdr>
        <w:top w:val="none" w:sz="0" w:space="0" w:color="auto"/>
        <w:left w:val="none" w:sz="0" w:space="0" w:color="auto"/>
        <w:bottom w:val="none" w:sz="0" w:space="0" w:color="auto"/>
        <w:right w:val="none" w:sz="0" w:space="0" w:color="auto"/>
      </w:divBdr>
    </w:div>
    <w:div w:id="506020640">
      <w:bodyDiv w:val="1"/>
      <w:marLeft w:val="0"/>
      <w:marRight w:val="0"/>
      <w:marTop w:val="0"/>
      <w:marBottom w:val="0"/>
      <w:divBdr>
        <w:top w:val="none" w:sz="0" w:space="0" w:color="auto"/>
        <w:left w:val="none" w:sz="0" w:space="0" w:color="auto"/>
        <w:bottom w:val="none" w:sz="0" w:space="0" w:color="auto"/>
        <w:right w:val="none" w:sz="0" w:space="0" w:color="auto"/>
      </w:divBdr>
    </w:div>
    <w:div w:id="552617830">
      <w:bodyDiv w:val="1"/>
      <w:marLeft w:val="0"/>
      <w:marRight w:val="0"/>
      <w:marTop w:val="0"/>
      <w:marBottom w:val="0"/>
      <w:divBdr>
        <w:top w:val="none" w:sz="0" w:space="0" w:color="auto"/>
        <w:left w:val="none" w:sz="0" w:space="0" w:color="auto"/>
        <w:bottom w:val="none" w:sz="0" w:space="0" w:color="auto"/>
        <w:right w:val="none" w:sz="0" w:space="0" w:color="auto"/>
      </w:divBdr>
    </w:div>
    <w:div w:id="580991351">
      <w:bodyDiv w:val="1"/>
      <w:marLeft w:val="0"/>
      <w:marRight w:val="0"/>
      <w:marTop w:val="0"/>
      <w:marBottom w:val="0"/>
      <w:divBdr>
        <w:top w:val="none" w:sz="0" w:space="0" w:color="auto"/>
        <w:left w:val="none" w:sz="0" w:space="0" w:color="auto"/>
        <w:bottom w:val="none" w:sz="0" w:space="0" w:color="auto"/>
        <w:right w:val="none" w:sz="0" w:space="0" w:color="auto"/>
      </w:divBdr>
    </w:div>
    <w:div w:id="590358700">
      <w:bodyDiv w:val="1"/>
      <w:marLeft w:val="0"/>
      <w:marRight w:val="0"/>
      <w:marTop w:val="0"/>
      <w:marBottom w:val="0"/>
      <w:divBdr>
        <w:top w:val="none" w:sz="0" w:space="0" w:color="auto"/>
        <w:left w:val="none" w:sz="0" w:space="0" w:color="auto"/>
        <w:bottom w:val="none" w:sz="0" w:space="0" w:color="auto"/>
        <w:right w:val="none" w:sz="0" w:space="0" w:color="auto"/>
      </w:divBdr>
    </w:div>
    <w:div w:id="592592769">
      <w:bodyDiv w:val="1"/>
      <w:marLeft w:val="0"/>
      <w:marRight w:val="0"/>
      <w:marTop w:val="0"/>
      <w:marBottom w:val="0"/>
      <w:divBdr>
        <w:top w:val="none" w:sz="0" w:space="0" w:color="auto"/>
        <w:left w:val="none" w:sz="0" w:space="0" w:color="auto"/>
        <w:bottom w:val="none" w:sz="0" w:space="0" w:color="auto"/>
        <w:right w:val="none" w:sz="0" w:space="0" w:color="auto"/>
      </w:divBdr>
    </w:div>
    <w:div w:id="602690858">
      <w:bodyDiv w:val="1"/>
      <w:marLeft w:val="0"/>
      <w:marRight w:val="0"/>
      <w:marTop w:val="0"/>
      <w:marBottom w:val="0"/>
      <w:divBdr>
        <w:top w:val="none" w:sz="0" w:space="0" w:color="auto"/>
        <w:left w:val="none" w:sz="0" w:space="0" w:color="auto"/>
        <w:bottom w:val="none" w:sz="0" w:space="0" w:color="auto"/>
        <w:right w:val="none" w:sz="0" w:space="0" w:color="auto"/>
      </w:divBdr>
    </w:div>
    <w:div w:id="603533607">
      <w:bodyDiv w:val="1"/>
      <w:marLeft w:val="0"/>
      <w:marRight w:val="0"/>
      <w:marTop w:val="0"/>
      <w:marBottom w:val="0"/>
      <w:divBdr>
        <w:top w:val="none" w:sz="0" w:space="0" w:color="auto"/>
        <w:left w:val="none" w:sz="0" w:space="0" w:color="auto"/>
        <w:bottom w:val="none" w:sz="0" w:space="0" w:color="auto"/>
        <w:right w:val="none" w:sz="0" w:space="0" w:color="auto"/>
      </w:divBdr>
    </w:div>
    <w:div w:id="615718575">
      <w:bodyDiv w:val="1"/>
      <w:marLeft w:val="0"/>
      <w:marRight w:val="0"/>
      <w:marTop w:val="0"/>
      <w:marBottom w:val="0"/>
      <w:divBdr>
        <w:top w:val="none" w:sz="0" w:space="0" w:color="auto"/>
        <w:left w:val="none" w:sz="0" w:space="0" w:color="auto"/>
        <w:bottom w:val="none" w:sz="0" w:space="0" w:color="auto"/>
        <w:right w:val="none" w:sz="0" w:space="0" w:color="auto"/>
      </w:divBdr>
    </w:div>
    <w:div w:id="630592044">
      <w:bodyDiv w:val="1"/>
      <w:marLeft w:val="0"/>
      <w:marRight w:val="0"/>
      <w:marTop w:val="0"/>
      <w:marBottom w:val="0"/>
      <w:divBdr>
        <w:top w:val="none" w:sz="0" w:space="0" w:color="auto"/>
        <w:left w:val="none" w:sz="0" w:space="0" w:color="auto"/>
        <w:bottom w:val="none" w:sz="0" w:space="0" w:color="auto"/>
        <w:right w:val="none" w:sz="0" w:space="0" w:color="auto"/>
      </w:divBdr>
      <w:divsChild>
        <w:div w:id="1103963777">
          <w:marLeft w:val="0"/>
          <w:marRight w:val="0"/>
          <w:marTop w:val="0"/>
          <w:marBottom w:val="0"/>
          <w:divBdr>
            <w:top w:val="none" w:sz="0" w:space="0" w:color="auto"/>
            <w:left w:val="none" w:sz="0" w:space="0" w:color="auto"/>
            <w:bottom w:val="none" w:sz="0" w:space="0" w:color="auto"/>
            <w:right w:val="none" w:sz="0" w:space="0" w:color="auto"/>
          </w:divBdr>
          <w:divsChild>
            <w:div w:id="267277006">
              <w:marLeft w:val="0"/>
              <w:marRight w:val="0"/>
              <w:marTop w:val="0"/>
              <w:marBottom w:val="0"/>
              <w:divBdr>
                <w:top w:val="none" w:sz="0" w:space="0" w:color="auto"/>
                <w:left w:val="none" w:sz="0" w:space="0" w:color="auto"/>
                <w:bottom w:val="none" w:sz="0" w:space="0" w:color="auto"/>
                <w:right w:val="none" w:sz="0" w:space="0" w:color="auto"/>
              </w:divBdr>
              <w:divsChild>
                <w:div w:id="1824545849">
                  <w:marLeft w:val="0"/>
                  <w:marRight w:val="0"/>
                  <w:marTop w:val="0"/>
                  <w:marBottom w:val="0"/>
                  <w:divBdr>
                    <w:top w:val="none" w:sz="0" w:space="0" w:color="auto"/>
                    <w:left w:val="none" w:sz="0" w:space="0" w:color="auto"/>
                    <w:bottom w:val="none" w:sz="0" w:space="0" w:color="auto"/>
                    <w:right w:val="none" w:sz="0" w:space="0" w:color="auto"/>
                  </w:divBdr>
                  <w:divsChild>
                    <w:div w:id="1146582815">
                      <w:marLeft w:val="0"/>
                      <w:marRight w:val="0"/>
                      <w:marTop w:val="0"/>
                      <w:marBottom w:val="0"/>
                      <w:divBdr>
                        <w:top w:val="none" w:sz="0" w:space="0" w:color="auto"/>
                        <w:left w:val="none" w:sz="0" w:space="0" w:color="auto"/>
                        <w:bottom w:val="none" w:sz="0" w:space="0" w:color="auto"/>
                        <w:right w:val="none" w:sz="0" w:space="0" w:color="auto"/>
                      </w:divBdr>
                      <w:divsChild>
                        <w:div w:id="4292302">
                          <w:marLeft w:val="0"/>
                          <w:marRight w:val="0"/>
                          <w:marTop w:val="0"/>
                          <w:marBottom w:val="0"/>
                          <w:divBdr>
                            <w:top w:val="none" w:sz="0" w:space="0" w:color="auto"/>
                            <w:left w:val="none" w:sz="0" w:space="0" w:color="auto"/>
                            <w:bottom w:val="none" w:sz="0" w:space="0" w:color="auto"/>
                            <w:right w:val="none" w:sz="0" w:space="0" w:color="auto"/>
                          </w:divBdr>
                          <w:divsChild>
                            <w:div w:id="1432972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493561">
                      <w:marLeft w:val="0"/>
                      <w:marRight w:val="0"/>
                      <w:marTop w:val="0"/>
                      <w:marBottom w:val="0"/>
                      <w:divBdr>
                        <w:top w:val="none" w:sz="0" w:space="0" w:color="auto"/>
                        <w:left w:val="none" w:sz="0" w:space="0" w:color="auto"/>
                        <w:bottom w:val="none" w:sz="0" w:space="0" w:color="auto"/>
                        <w:right w:val="none" w:sz="0" w:space="0" w:color="auto"/>
                      </w:divBdr>
                      <w:divsChild>
                        <w:div w:id="107167422">
                          <w:marLeft w:val="0"/>
                          <w:marRight w:val="0"/>
                          <w:marTop w:val="0"/>
                          <w:marBottom w:val="0"/>
                          <w:divBdr>
                            <w:top w:val="none" w:sz="0" w:space="0" w:color="auto"/>
                            <w:left w:val="none" w:sz="0" w:space="0" w:color="auto"/>
                            <w:bottom w:val="none" w:sz="0" w:space="0" w:color="auto"/>
                            <w:right w:val="none" w:sz="0" w:space="0" w:color="auto"/>
                          </w:divBdr>
                        </w:div>
                      </w:divsChild>
                    </w:div>
                    <w:div w:id="20059580">
                      <w:marLeft w:val="0"/>
                      <w:marRight w:val="0"/>
                      <w:marTop w:val="0"/>
                      <w:marBottom w:val="0"/>
                      <w:divBdr>
                        <w:top w:val="none" w:sz="0" w:space="0" w:color="auto"/>
                        <w:left w:val="none" w:sz="0" w:space="0" w:color="auto"/>
                        <w:bottom w:val="none" w:sz="0" w:space="0" w:color="auto"/>
                        <w:right w:val="none" w:sz="0" w:space="0" w:color="auto"/>
                      </w:divBdr>
                      <w:divsChild>
                        <w:div w:id="480536710">
                          <w:marLeft w:val="0"/>
                          <w:marRight w:val="0"/>
                          <w:marTop w:val="0"/>
                          <w:marBottom w:val="0"/>
                          <w:divBdr>
                            <w:top w:val="none" w:sz="0" w:space="0" w:color="auto"/>
                            <w:left w:val="none" w:sz="0" w:space="0" w:color="auto"/>
                            <w:bottom w:val="none" w:sz="0" w:space="0" w:color="auto"/>
                            <w:right w:val="none" w:sz="0" w:space="0" w:color="auto"/>
                          </w:divBdr>
                        </w:div>
                      </w:divsChild>
                    </w:div>
                    <w:div w:id="109477371">
                      <w:marLeft w:val="0"/>
                      <w:marRight w:val="0"/>
                      <w:marTop w:val="0"/>
                      <w:marBottom w:val="0"/>
                      <w:divBdr>
                        <w:top w:val="none" w:sz="0" w:space="0" w:color="auto"/>
                        <w:left w:val="none" w:sz="0" w:space="0" w:color="auto"/>
                        <w:bottom w:val="none" w:sz="0" w:space="0" w:color="auto"/>
                        <w:right w:val="none" w:sz="0" w:space="0" w:color="auto"/>
                      </w:divBdr>
                      <w:divsChild>
                        <w:div w:id="1578897576">
                          <w:marLeft w:val="0"/>
                          <w:marRight w:val="0"/>
                          <w:marTop w:val="0"/>
                          <w:marBottom w:val="0"/>
                          <w:divBdr>
                            <w:top w:val="none" w:sz="0" w:space="0" w:color="auto"/>
                            <w:left w:val="none" w:sz="0" w:space="0" w:color="auto"/>
                            <w:bottom w:val="none" w:sz="0" w:space="0" w:color="auto"/>
                            <w:right w:val="none" w:sz="0" w:space="0" w:color="auto"/>
                          </w:divBdr>
                        </w:div>
                      </w:divsChild>
                    </w:div>
                    <w:div w:id="2053953">
                      <w:marLeft w:val="0"/>
                      <w:marRight w:val="0"/>
                      <w:marTop w:val="0"/>
                      <w:marBottom w:val="0"/>
                      <w:divBdr>
                        <w:top w:val="none" w:sz="0" w:space="0" w:color="auto"/>
                        <w:left w:val="none" w:sz="0" w:space="0" w:color="auto"/>
                        <w:bottom w:val="none" w:sz="0" w:space="0" w:color="auto"/>
                        <w:right w:val="none" w:sz="0" w:space="0" w:color="auto"/>
                      </w:divBdr>
                      <w:divsChild>
                        <w:div w:id="1333489255">
                          <w:marLeft w:val="0"/>
                          <w:marRight w:val="0"/>
                          <w:marTop w:val="0"/>
                          <w:marBottom w:val="0"/>
                          <w:divBdr>
                            <w:top w:val="none" w:sz="0" w:space="0" w:color="auto"/>
                            <w:left w:val="none" w:sz="0" w:space="0" w:color="auto"/>
                            <w:bottom w:val="none" w:sz="0" w:space="0" w:color="auto"/>
                            <w:right w:val="none" w:sz="0" w:space="0" w:color="auto"/>
                          </w:divBdr>
                          <w:divsChild>
                            <w:div w:id="85226663">
                              <w:marLeft w:val="0"/>
                              <w:marRight w:val="0"/>
                              <w:marTop w:val="0"/>
                              <w:marBottom w:val="0"/>
                              <w:divBdr>
                                <w:top w:val="none" w:sz="0" w:space="0" w:color="auto"/>
                                <w:left w:val="none" w:sz="0" w:space="0" w:color="auto"/>
                                <w:bottom w:val="none" w:sz="0" w:space="0" w:color="auto"/>
                                <w:right w:val="none" w:sz="0" w:space="0" w:color="auto"/>
                              </w:divBdr>
                              <w:divsChild>
                                <w:div w:id="64500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0307770">
      <w:bodyDiv w:val="1"/>
      <w:marLeft w:val="0"/>
      <w:marRight w:val="0"/>
      <w:marTop w:val="0"/>
      <w:marBottom w:val="0"/>
      <w:divBdr>
        <w:top w:val="none" w:sz="0" w:space="0" w:color="auto"/>
        <w:left w:val="none" w:sz="0" w:space="0" w:color="auto"/>
        <w:bottom w:val="none" w:sz="0" w:space="0" w:color="auto"/>
        <w:right w:val="none" w:sz="0" w:space="0" w:color="auto"/>
      </w:divBdr>
    </w:div>
    <w:div w:id="675305874">
      <w:bodyDiv w:val="1"/>
      <w:marLeft w:val="0"/>
      <w:marRight w:val="0"/>
      <w:marTop w:val="0"/>
      <w:marBottom w:val="0"/>
      <w:divBdr>
        <w:top w:val="none" w:sz="0" w:space="0" w:color="auto"/>
        <w:left w:val="none" w:sz="0" w:space="0" w:color="auto"/>
        <w:bottom w:val="none" w:sz="0" w:space="0" w:color="auto"/>
        <w:right w:val="none" w:sz="0" w:space="0" w:color="auto"/>
      </w:divBdr>
    </w:div>
    <w:div w:id="676616006">
      <w:bodyDiv w:val="1"/>
      <w:marLeft w:val="0"/>
      <w:marRight w:val="0"/>
      <w:marTop w:val="0"/>
      <w:marBottom w:val="0"/>
      <w:divBdr>
        <w:top w:val="none" w:sz="0" w:space="0" w:color="auto"/>
        <w:left w:val="none" w:sz="0" w:space="0" w:color="auto"/>
        <w:bottom w:val="none" w:sz="0" w:space="0" w:color="auto"/>
        <w:right w:val="none" w:sz="0" w:space="0" w:color="auto"/>
      </w:divBdr>
    </w:div>
    <w:div w:id="703793827">
      <w:bodyDiv w:val="1"/>
      <w:marLeft w:val="0"/>
      <w:marRight w:val="0"/>
      <w:marTop w:val="0"/>
      <w:marBottom w:val="0"/>
      <w:divBdr>
        <w:top w:val="none" w:sz="0" w:space="0" w:color="auto"/>
        <w:left w:val="none" w:sz="0" w:space="0" w:color="auto"/>
        <w:bottom w:val="none" w:sz="0" w:space="0" w:color="auto"/>
        <w:right w:val="none" w:sz="0" w:space="0" w:color="auto"/>
      </w:divBdr>
    </w:div>
    <w:div w:id="738985972">
      <w:bodyDiv w:val="1"/>
      <w:marLeft w:val="0"/>
      <w:marRight w:val="0"/>
      <w:marTop w:val="0"/>
      <w:marBottom w:val="0"/>
      <w:divBdr>
        <w:top w:val="none" w:sz="0" w:space="0" w:color="auto"/>
        <w:left w:val="none" w:sz="0" w:space="0" w:color="auto"/>
        <w:bottom w:val="none" w:sz="0" w:space="0" w:color="auto"/>
        <w:right w:val="none" w:sz="0" w:space="0" w:color="auto"/>
      </w:divBdr>
    </w:div>
    <w:div w:id="790248778">
      <w:bodyDiv w:val="1"/>
      <w:marLeft w:val="0"/>
      <w:marRight w:val="0"/>
      <w:marTop w:val="0"/>
      <w:marBottom w:val="0"/>
      <w:divBdr>
        <w:top w:val="none" w:sz="0" w:space="0" w:color="auto"/>
        <w:left w:val="none" w:sz="0" w:space="0" w:color="auto"/>
        <w:bottom w:val="none" w:sz="0" w:space="0" w:color="auto"/>
        <w:right w:val="none" w:sz="0" w:space="0" w:color="auto"/>
      </w:divBdr>
    </w:div>
    <w:div w:id="821460202">
      <w:bodyDiv w:val="1"/>
      <w:marLeft w:val="0"/>
      <w:marRight w:val="0"/>
      <w:marTop w:val="0"/>
      <w:marBottom w:val="0"/>
      <w:divBdr>
        <w:top w:val="none" w:sz="0" w:space="0" w:color="auto"/>
        <w:left w:val="none" w:sz="0" w:space="0" w:color="auto"/>
        <w:bottom w:val="none" w:sz="0" w:space="0" w:color="auto"/>
        <w:right w:val="none" w:sz="0" w:space="0" w:color="auto"/>
      </w:divBdr>
    </w:div>
    <w:div w:id="836387676">
      <w:bodyDiv w:val="1"/>
      <w:marLeft w:val="0"/>
      <w:marRight w:val="0"/>
      <w:marTop w:val="0"/>
      <w:marBottom w:val="0"/>
      <w:divBdr>
        <w:top w:val="none" w:sz="0" w:space="0" w:color="auto"/>
        <w:left w:val="none" w:sz="0" w:space="0" w:color="auto"/>
        <w:bottom w:val="none" w:sz="0" w:space="0" w:color="auto"/>
        <w:right w:val="none" w:sz="0" w:space="0" w:color="auto"/>
      </w:divBdr>
      <w:divsChild>
        <w:div w:id="1026906276">
          <w:marLeft w:val="0"/>
          <w:marRight w:val="0"/>
          <w:marTop w:val="0"/>
          <w:marBottom w:val="0"/>
          <w:divBdr>
            <w:top w:val="none" w:sz="0" w:space="0" w:color="auto"/>
            <w:left w:val="none" w:sz="0" w:space="0" w:color="auto"/>
            <w:bottom w:val="none" w:sz="0" w:space="0" w:color="auto"/>
            <w:right w:val="none" w:sz="0" w:space="0" w:color="auto"/>
          </w:divBdr>
          <w:divsChild>
            <w:div w:id="88876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203813">
      <w:bodyDiv w:val="1"/>
      <w:marLeft w:val="0"/>
      <w:marRight w:val="0"/>
      <w:marTop w:val="0"/>
      <w:marBottom w:val="0"/>
      <w:divBdr>
        <w:top w:val="none" w:sz="0" w:space="0" w:color="auto"/>
        <w:left w:val="none" w:sz="0" w:space="0" w:color="auto"/>
        <w:bottom w:val="none" w:sz="0" w:space="0" w:color="auto"/>
        <w:right w:val="none" w:sz="0" w:space="0" w:color="auto"/>
      </w:divBdr>
    </w:div>
    <w:div w:id="857350061">
      <w:bodyDiv w:val="1"/>
      <w:marLeft w:val="0"/>
      <w:marRight w:val="0"/>
      <w:marTop w:val="0"/>
      <w:marBottom w:val="0"/>
      <w:divBdr>
        <w:top w:val="none" w:sz="0" w:space="0" w:color="auto"/>
        <w:left w:val="none" w:sz="0" w:space="0" w:color="auto"/>
        <w:bottom w:val="none" w:sz="0" w:space="0" w:color="auto"/>
        <w:right w:val="none" w:sz="0" w:space="0" w:color="auto"/>
      </w:divBdr>
      <w:divsChild>
        <w:div w:id="1077441645">
          <w:marLeft w:val="0"/>
          <w:marRight w:val="0"/>
          <w:marTop w:val="0"/>
          <w:marBottom w:val="0"/>
          <w:divBdr>
            <w:top w:val="none" w:sz="0" w:space="0" w:color="auto"/>
            <w:left w:val="none" w:sz="0" w:space="0" w:color="auto"/>
            <w:bottom w:val="none" w:sz="0" w:space="0" w:color="auto"/>
            <w:right w:val="none" w:sz="0" w:space="0" w:color="auto"/>
          </w:divBdr>
          <w:divsChild>
            <w:div w:id="71627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280414">
      <w:bodyDiv w:val="1"/>
      <w:marLeft w:val="0"/>
      <w:marRight w:val="0"/>
      <w:marTop w:val="0"/>
      <w:marBottom w:val="0"/>
      <w:divBdr>
        <w:top w:val="none" w:sz="0" w:space="0" w:color="auto"/>
        <w:left w:val="none" w:sz="0" w:space="0" w:color="auto"/>
        <w:bottom w:val="none" w:sz="0" w:space="0" w:color="auto"/>
        <w:right w:val="none" w:sz="0" w:space="0" w:color="auto"/>
      </w:divBdr>
    </w:div>
    <w:div w:id="859394421">
      <w:bodyDiv w:val="1"/>
      <w:marLeft w:val="0"/>
      <w:marRight w:val="0"/>
      <w:marTop w:val="0"/>
      <w:marBottom w:val="0"/>
      <w:divBdr>
        <w:top w:val="none" w:sz="0" w:space="0" w:color="auto"/>
        <w:left w:val="none" w:sz="0" w:space="0" w:color="auto"/>
        <w:bottom w:val="none" w:sz="0" w:space="0" w:color="auto"/>
        <w:right w:val="none" w:sz="0" w:space="0" w:color="auto"/>
      </w:divBdr>
    </w:div>
    <w:div w:id="871696293">
      <w:bodyDiv w:val="1"/>
      <w:marLeft w:val="0"/>
      <w:marRight w:val="0"/>
      <w:marTop w:val="0"/>
      <w:marBottom w:val="0"/>
      <w:divBdr>
        <w:top w:val="none" w:sz="0" w:space="0" w:color="auto"/>
        <w:left w:val="none" w:sz="0" w:space="0" w:color="auto"/>
        <w:bottom w:val="none" w:sz="0" w:space="0" w:color="auto"/>
        <w:right w:val="none" w:sz="0" w:space="0" w:color="auto"/>
      </w:divBdr>
      <w:divsChild>
        <w:div w:id="275213154">
          <w:marLeft w:val="0"/>
          <w:marRight w:val="0"/>
          <w:marTop w:val="0"/>
          <w:marBottom w:val="0"/>
          <w:divBdr>
            <w:top w:val="none" w:sz="0" w:space="0" w:color="auto"/>
            <w:left w:val="none" w:sz="0" w:space="0" w:color="auto"/>
            <w:bottom w:val="none" w:sz="0" w:space="0" w:color="auto"/>
            <w:right w:val="none" w:sz="0" w:space="0" w:color="auto"/>
          </w:divBdr>
          <w:divsChild>
            <w:div w:id="1706517191">
              <w:marLeft w:val="0"/>
              <w:marRight w:val="0"/>
              <w:marTop w:val="0"/>
              <w:marBottom w:val="0"/>
              <w:divBdr>
                <w:top w:val="none" w:sz="0" w:space="0" w:color="auto"/>
                <w:left w:val="none" w:sz="0" w:space="0" w:color="auto"/>
                <w:bottom w:val="none" w:sz="0" w:space="0" w:color="auto"/>
                <w:right w:val="none" w:sz="0" w:space="0" w:color="auto"/>
              </w:divBdr>
              <w:divsChild>
                <w:div w:id="94734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028964">
      <w:bodyDiv w:val="1"/>
      <w:marLeft w:val="0"/>
      <w:marRight w:val="0"/>
      <w:marTop w:val="0"/>
      <w:marBottom w:val="0"/>
      <w:divBdr>
        <w:top w:val="none" w:sz="0" w:space="0" w:color="auto"/>
        <w:left w:val="none" w:sz="0" w:space="0" w:color="auto"/>
        <w:bottom w:val="none" w:sz="0" w:space="0" w:color="auto"/>
        <w:right w:val="none" w:sz="0" w:space="0" w:color="auto"/>
      </w:divBdr>
    </w:div>
    <w:div w:id="909147346">
      <w:bodyDiv w:val="1"/>
      <w:marLeft w:val="0"/>
      <w:marRight w:val="0"/>
      <w:marTop w:val="0"/>
      <w:marBottom w:val="0"/>
      <w:divBdr>
        <w:top w:val="none" w:sz="0" w:space="0" w:color="auto"/>
        <w:left w:val="none" w:sz="0" w:space="0" w:color="auto"/>
        <w:bottom w:val="none" w:sz="0" w:space="0" w:color="auto"/>
        <w:right w:val="none" w:sz="0" w:space="0" w:color="auto"/>
      </w:divBdr>
    </w:div>
    <w:div w:id="945187061">
      <w:bodyDiv w:val="1"/>
      <w:marLeft w:val="0"/>
      <w:marRight w:val="0"/>
      <w:marTop w:val="0"/>
      <w:marBottom w:val="0"/>
      <w:divBdr>
        <w:top w:val="none" w:sz="0" w:space="0" w:color="auto"/>
        <w:left w:val="none" w:sz="0" w:space="0" w:color="auto"/>
        <w:bottom w:val="none" w:sz="0" w:space="0" w:color="auto"/>
        <w:right w:val="none" w:sz="0" w:space="0" w:color="auto"/>
      </w:divBdr>
    </w:div>
    <w:div w:id="964889572">
      <w:bodyDiv w:val="1"/>
      <w:marLeft w:val="0"/>
      <w:marRight w:val="0"/>
      <w:marTop w:val="0"/>
      <w:marBottom w:val="0"/>
      <w:divBdr>
        <w:top w:val="none" w:sz="0" w:space="0" w:color="auto"/>
        <w:left w:val="none" w:sz="0" w:space="0" w:color="auto"/>
        <w:bottom w:val="none" w:sz="0" w:space="0" w:color="auto"/>
        <w:right w:val="none" w:sz="0" w:space="0" w:color="auto"/>
      </w:divBdr>
    </w:div>
    <w:div w:id="993416235">
      <w:bodyDiv w:val="1"/>
      <w:marLeft w:val="0"/>
      <w:marRight w:val="0"/>
      <w:marTop w:val="0"/>
      <w:marBottom w:val="0"/>
      <w:divBdr>
        <w:top w:val="none" w:sz="0" w:space="0" w:color="auto"/>
        <w:left w:val="none" w:sz="0" w:space="0" w:color="auto"/>
        <w:bottom w:val="none" w:sz="0" w:space="0" w:color="auto"/>
        <w:right w:val="none" w:sz="0" w:space="0" w:color="auto"/>
      </w:divBdr>
    </w:div>
    <w:div w:id="1024556200">
      <w:bodyDiv w:val="1"/>
      <w:marLeft w:val="0"/>
      <w:marRight w:val="0"/>
      <w:marTop w:val="0"/>
      <w:marBottom w:val="0"/>
      <w:divBdr>
        <w:top w:val="none" w:sz="0" w:space="0" w:color="auto"/>
        <w:left w:val="none" w:sz="0" w:space="0" w:color="auto"/>
        <w:bottom w:val="none" w:sz="0" w:space="0" w:color="auto"/>
        <w:right w:val="none" w:sz="0" w:space="0" w:color="auto"/>
      </w:divBdr>
      <w:divsChild>
        <w:div w:id="1593009467">
          <w:marLeft w:val="0"/>
          <w:marRight w:val="0"/>
          <w:marTop w:val="0"/>
          <w:marBottom w:val="0"/>
          <w:divBdr>
            <w:top w:val="none" w:sz="0" w:space="0" w:color="auto"/>
            <w:left w:val="none" w:sz="0" w:space="0" w:color="auto"/>
            <w:bottom w:val="none" w:sz="0" w:space="0" w:color="auto"/>
            <w:right w:val="none" w:sz="0" w:space="0" w:color="auto"/>
          </w:divBdr>
          <w:divsChild>
            <w:div w:id="543173627">
              <w:marLeft w:val="0"/>
              <w:marRight w:val="0"/>
              <w:marTop w:val="0"/>
              <w:marBottom w:val="0"/>
              <w:divBdr>
                <w:top w:val="none" w:sz="0" w:space="0" w:color="auto"/>
                <w:left w:val="none" w:sz="0" w:space="0" w:color="auto"/>
                <w:bottom w:val="none" w:sz="0" w:space="0" w:color="auto"/>
                <w:right w:val="none" w:sz="0" w:space="0" w:color="auto"/>
              </w:divBdr>
              <w:divsChild>
                <w:div w:id="3612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660534">
      <w:bodyDiv w:val="1"/>
      <w:marLeft w:val="0"/>
      <w:marRight w:val="0"/>
      <w:marTop w:val="0"/>
      <w:marBottom w:val="0"/>
      <w:divBdr>
        <w:top w:val="none" w:sz="0" w:space="0" w:color="auto"/>
        <w:left w:val="none" w:sz="0" w:space="0" w:color="auto"/>
        <w:bottom w:val="none" w:sz="0" w:space="0" w:color="auto"/>
        <w:right w:val="none" w:sz="0" w:space="0" w:color="auto"/>
      </w:divBdr>
      <w:divsChild>
        <w:div w:id="1226263268">
          <w:marLeft w:val="0"/>
          <w:marRight w:val="0"/>
          <w:marTop w:val="0"/>
          <w:marBottom w:val="0"/>
          <w:divBdr>
            <w:top w:val="none" w:sz="0" w:space="0" w:color="auto"/>
            <w:left w:val="none" w:sz="0" w:space="0" w:color="auto"/>
            <w:bottom w:val="none" w:sz="0" w:space="0" w:color="auto"/>
            <w:right w:val="none" w:sz="0" w:space="0" w:color="auto"/>
          </w:divBdr>
          <w:divsChild>
            <w:div w:id="337537854">
              <w:marLeft w:val="0"/>
              <w:marRight w:val="0"/>
              <w:marTop w:val="0"/>
              <w:marBottom w:val="0"/>
              <w:divBdr>
                <w:top w:val="none" w:sz="0" w:space="0" w:color="auto"/>
                <w:left w:val="none" w:sz="0" w:space="0" w:color="auto"/>
                <w:bottom w:val="none" w:sz="0" w:space="0" w:color="auto"/>
                <w:right w:val="none" w:sz="0" w:space="0" w:color="auto"/>
              </w:divBdr>
              <w:divsChild>
                <w:div w:id="1824466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667578">
      <w:bodyDiv w:val="1"/>
      <w:marLeft w:val="0"/>
      <w:marRight w:val="0"/>
      <w:marTop w:val="0"/>
      <w:marBottom w:val="0"/>
      <w:divBdr>
        <w:top w:val="none" w:sz="0" w:space="0" w:color="auto"/>
        <w:left w:val="none" w:sz="0" w:space="0" w:color="auto"/>
        <w:bottom w:val="none" w:sz="0" w:space="0" w:color="auto"/>
        <w:right w:val="none" w:sz="0" w:space="0" w:color="auto"/>
      </w:divBdr>
    </w:div>
    <w:div w:id="1048843925">
      <w:bodyDiv w:val="1"/>
      <w:marLeft w:val="0"/>
      <w:marRight w:val="0"/>
      <w:marTop w:val="0"/>
      <w:marBottom w:val="0"/>
      <w:divBdr>
        <w:top w:val="none" w:sz="0" w:space="0" w:color="auto"/>
        <w:left w:val="none" w:sz="0" w:space="0" w:color="auto"/>
        <w:bottom w:val="none" w:sz="0" w:space="0" w:color="auto"/>
        <w:right w:val="none" w:sz="0" w:space="0" w:color="auto"/>
      </w:divBdr>
    </w:div>
    <w:div w:id="1114908279">
      <w:bodyDiv w:val="1"/>
      <w:marLeft w:val="0"/>
      <w:marRight w:val="0"/>
      <w:marTop w:val="0"/>
      <w:marBottom w:val="0"/>
      <w:divBdr>
        <w:top w:val="none" w:sz="0" w:space="0" w:color="auto"/>
        <w:left w:val="none" w:sz="0" w:space="0" w:color="auto"/>
        <w:bottom w:val="none" w:sz="0" w:space="0" w:color="auto"/>
        <w:right w:val="none" w:sz="0" w:space="0" w:color="auto"/>
      </w:divBdr>
    </w:div>
    <w:div w:id="1141314629">
      <w:bodyDiv w:val="1"/>
      <w:marLeft w:val="0"/>
      <w:marRight w:val="0"/>
      <w:marTop w:val="0"/>
      <w:marBottom w:val="0"/>
      <w:divBdr>
        <w:top w:val="none" w:sz="0" w:space="0" w:color="auto"/>
        <w:left w:val="none" w:sz="0" w:space="0" w:color="auto"/>
        <w:bottom w:val="none" w:sz="0" w:space="0" w:color="auto"/>
        <w:right w:val="none" w:sz="0" w:space="0" w:color="auto"/>
      </w:divBdr>
    </w:div>
    <w:div w:id="1156458966">
      <w:bodyDiv w:val="1"/>
      <w:marLeft w:val="0"/>
      <w:marRight w:val="0"/>
      <w:marTop w:val="0"/>
      <w:marBottom w:val="0"/>
      <w:divBdr>
        <w:top w:val="none" w:sz="0" w:space="0" w:color="auto"/>
        <w:left w:val="none" w:sz="0" w:space="0" w:color="auto"/>
        <w:bottom w:val="none" w:sz="0" w:space="0" w:color="auto"/>
        <w:right w:val="none" w:sz="0" w:space="0" w:color="auto"/>
      </w:divBdr>
      <w:divsChild>
        <w:div w:id="673148418">
          <w:marLeft w:val="0"/>
          <w:marRight w:val="0"/>
          <w:marTop w:val="0"/>
          <w:marBottom w:val="0"/>
          <w:divBdr>
            <w:top w:val="none" w:sz="0" w:space="0" w:color="auto"/>
            <w:left w:val="none" w:sz="0" w:space="0" w:color="auto"/>
            <w:bottom w:val="none" w:sz="0" w:space="0" w:color="auto"/>
            <w:right w:val="none" w:sz="0" w:space="0" w:color="auto"/>
          </w:divBdr>
          <w:divsChild>
            <w:div w:id="868378562">
              <w:marLeft w:val="0"/>
              <w:marRight w:val="0"/>
              <w:marTop w:val="0"/>
              <w:marBottom w:val="0"/>
              <w:divBdr>
                <w:top w:val="none" w:sz="0" w:space="0" w:color="auto"/>
                <w:left w:val="none" w:sz="0" w:space="0" w:color="auto"/>
                <w:bottom w:val="none" w:sz="0" w:space="0" w:color="auto"/>
                <w:right w:val="none" w:sz="0" w:space="0" w:color="auto"/>
              </w:divBdr>
              <w:divsChild>
                <w:div w:id="639119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605393">
          <w:marLeft w:val="0"/>
          <w:marRight w:val="0"/>
          <w:marTop w:val="0"/>
          <w:marBottom w:val="0"/>
          <w:divBdr>
            <w:top w:val="none" w:sz="0" w:space="0" w:color="auto"/>
            <w:left w:val="none" w:sz="0" w:space="0" w:color="auto"/>
            <w:bottom w:val="none" w:sz="0" w:space="0" w:color="auto"/>
            <w:right w:val="none" w:sz="0" w:space="0" w:color="auto"/>
          </w:divBdr>
          <w:divsChild>
            <w:div w:id="1680155590">
              <w:marLeft w:val="0"/>
              <w:marRight w:val="0"/>
              <w:marTop w:val="0"/>
              <w:marBottom w:val="0"/>
              <w:divBdr>
                <w:top w:val="none" w:sz="0" w:space="0" w:color="auto"/>
                <w:left w:val="none" w:sz="0" w:space="0" w:color="auto"/>
                <w:bottom w:val="none" w:sz="0" w:space="0" w:color="auto"/>
                <w:right w:val="none" w:sz="0" w:space="0" w:color="auto"/>
              </w:divBdr>
              <w:divsChild>
                <w:div w:id="96603109">
                  <w:marLeft w:val="0"/>
                  <w:marRight w:val="0"/>
                  <w:marTop w:val="0"/>
                  <w:marBottom w:val="0"/>
                  <w:divBdr>
                    <w:top w:val="none" w:sz="0" w:space="0" w:color="auto"/>
                    <w:left w:val="none" w:sz="0" w:space="0" w:color="auto"/>
                    <w:bottom w:val="none" w:sz="0" w:space="0" w:color="auto"/>
                    <w:right w:val="none" w:sz="0" w:space="0" w:color="auto"/>
                  </w:divBdr>
                  <w:divsChild>
                    <w:div w:id="923684298">
                      <w:marLeft w:val="0"/>
                      <w:marRight w:val="0"/>
                      <w:marTop w:val="0"/>
                      <w:marBottom w:val="0"/>
                      <w:divBdr>
                        <w:top w:val="none" w:sz="0" w:space="0" w:color="auto"/>
                        <w:left w:val="none" w:sz="0" w:space="0" w:color="auto"/>
                        <w:bottom w:val="none" w:sz="0" w:space="0" w:color="auto"/>
                        <w:right w:val="none" w:sz="0" w:space="0" w:color="auto"/>
                      </w:divBdr>
                      <w:divsChild>
                        <w:div w:id="98454465">
                          <w:marLeft w:val="0"/>
                          <w:marRight w:val="0"/>
                          <w:marTop w:val="0"/>
                          <w:marBottom w:val="0"/>
                          <w:divBdr>
                            <w:top w:val="none" w:sz="0" w:space="0" w:color="auto"/>
                            <w:left w:val="none" w:sz="0" w:space="0" w:color="auto"/>
                            <w:bottom w:val="none" w:sz="0" w:space="0" w:color="auto"/>
                            <w:right w:val="none" w:sz="0" w:space="0" w:color="auto"/>
                          </w:divBdr>
                          <w:divsChild>
                            <w:div w:id="1337002805">
                              <w:marLeft w:val="0"/>
                              <w:marRight w:val="0"/>
                              <w:marTop w:val="0"/>
                              <w:marBottom w:val="0"/>
                              <w:divBdr>
                                <w:top w:val="none" w:sz="0" w:space="0" w:color="auto"/>
                                <w:left w:val="none" w:sz="0" w:space="0" w:color="auto"/>
                                <w:bottom w:val="none" w:sz="0" w:space="0" w:color="auto"/>
                                <w:right w:val="none" w:sz="0" w:space="0" w:color="auto"/>
                              </w:divBdr>
                              <w:divsChild>
                                <w:div w:id="355431027">
                                  <w:marLeft w:val="0"/>
                                  <w:marRight w:val="0"/>
                                  <w:marTop w:val="0"/>
                                  <w:marBottom w:val="0"/>
                                  <w:divBdr>
                                    <w:top w:val="none" w:sz="0" w:space="0" w:color="auto"/>
                                    <w:left w:val="none" w:sz="0" w:space="0" w:color="auto"/>
                                    <w:bottom w:val="none" w:sz="0" w:space="0" w:color="auto"/>
                                    <w:right w:val="none" w:sz="0" w:space="0" w:color="auto"/>
                                  </w:divBdr>
                                  <w:divsChild>
                                    <w:div w:id="148874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2154317">
                      <w:marLeft w:val="0"/>
                      <w:marRight w:val="0"/>
                      <w:marTop w:val="0"/>
                      <w:marBottom w:val="0"/>
                      <w:divBdr>
                        <w:top w:val="none" w:sz="0" w:space="0" w:color="auto"/>
                        <w:left w:val="none" w:sz="0" w:space="0" w:color="auto"/>
                        <w:bottom w:val="none" w:sz="0" w:space="0" w:color="auto"/>
                        <w:right w:val="none" w:sz="0" w:space="0" w:color="auto"/>
                      </w:divBdr>
                      <w:divsChild>
                        <w:div w:id="1776290913">
                          <w:marLeft w:val="0"/>
                          <w:marRight w:val="0"/>
                          <w:marTop w:val="0"/>
                          <w:marBottom w:val="0"/>
                          <w:divBdr>
                            <w:top w:val="none" w:sz="0" w:space="0" w:color="auto"/>
                            <w:left w:val="none" w:sz="0" w:space="0" w:color="auto"/>
                            <w:bottom w:val="none" w:sz="0" w:space="0" w:color="auto"/>
                            <w:right w:val="none" w:sz="0" w:space="0" w:color="auto"/>
                          </w:divBdr>
                          <w:divsChild>
                            <w:div w:id="134512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793962">
      <w:bodyDiv w:val="1"/>
      <w:marLeft w:val="0"/>
      <w:marRight w:val="0"/>
      <w:marTop w:val="0"/>
      <w:marBottom w:val="0"/>
      <w:divBdr>
        <w:top w:val="none" w:sz="0" w:space="0" w:color="auto"/>
        <w:left w:val="none" w:sz="0" w:space="0" w:color="auto"/>
        <w:bottom w:val="none" w:sz="0" w:space="0" w:color="auto"/>
        <w:right w:val="none" w:sz="0" w:space="0" w:color="auto"/>
      </w:divBdr>
      <w:divsChild>
        <w:div w:id="409816648">
          <w:marLeft w:val="0"/>
          <w:marRight w:val="0"/>
          <w:marTop w:val="0"/>
          <w:marBottom w:val="0"/>
          <w:divBdr>
            <w:top w:val="none" w:sz="0" w:space="0" w:color="auto"/>
            <w:left w:val="none" w:sz="0" w:space="0" w:color="auto"/>
            <w:bottom w:val="none" w:sz="0" w:space="0" w:color="auto"/>
            <w:right w:val="none" w:sz="0" w:space="0" w:color="auto"/>
          </w:divBdr>
          <w:divsChild>
            <w:div w:id="1565528496">
              <w:marLeft w:val="0"/>
              <w:marRight w:val="0"/>
              <w:marTop w:val="0"/>
              <w:marBottom w:val="0"/>
              <w:divBdr>
                <w:top w:val="none" w:sz="0" w:space="0" w:color="auto"/>
                <w:left w:val="none" w:sz="0" w:space="0" w:color="auto"/>
                <w:bottom w:val="none" w:sz="0" w:space="0" w:color="auto"/>
                <w:right w:val="none" w:sz="0" w:space="0" w:color="auto"/>
              </w:divBdr>
              <w:divsChild>
                <w:div w:id="163282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194168">
          <w:marLeft w:val="0"/>
          <w:marRight w:val="0"/>
          <w:marTop w:val="0"/>
          <w:marBottom w:val="0"/>
          <w:divBdr>
            <w:top w:val="none" w:sz="0" w:space="0" w:color="auto"/>
            <w:left w:val="none" w:sz="0" w:space="0" w:color="auto"/>
            <w:bottom w:val="none" w:sz="0" w:space="0" w:color="auto"/>
            <w:right w:val="none" w:sz="0" w:space="0" w:color="auto"/>
          </w:divBdr>
          <w:divsChild>
            <w:div w:id="1083449142">
              <w:marLeft w:val="0"/>
              <w:marRight w:val="0"/>
              <w:marTop w:val="0"/>
              <w:marBottom w:val="0"/>
              <w:divBdr>
                <w:top w:val="none" w:sz="0" w:space="0" w:color="auto"/>
                <w:left w:val="none" w:sz="0" w:space="0" w:color="auto"/>
                <w:bottom w:val="none" w:sz="0" w:space="0" w:color="auto"/>
                <w:right w:val="none" w:sz="0" w:space="0" w:color="auto"/>
              </w:divBdr>
              <w:divsChild>
                <w:div w:id="544563845">
                  <w:marLeft w:val="0"/>
                  <w:marRight w:val="0"/>
                  <w:marTop w:val="0"/>
                  <w:marBottom w:val="0"/>
                  <w:divBdr>
                    <w:top w:val="none" w:sz="0" w:space="0" w:color="auto"/>
                    <w:left w:val="none" w:sz="0" w:space="0" w:color="auto"/>
                    <w:bottom w:val="none" w:sz="0" w:space="0" w:color="auto"/>
                    <w:right w:val="none" w:sz="0" w:space="0" w:color="auto"/>
                  </w:divBdr>
                  <w:divsChild>
                    <w:div w:id="1220021785">
                      <w:marLeft w:val="0"/>
                      <w:marRight w:val="0"/>
                      <w:marTop w:val="0"/>
                      <w:marBottom w:val="0"/>
                      <w:divBdr>
                        <w:top w:val="none" w:sz="0" w:space="0" w:color="auto"/>
                        <w:left w:val="none" w:sz="0" w:space="0" w:color="auto"/>
                        <w:bottom w:val="none" w:sz="0" w:space="0" w:color="auto"/>
                        <w:right w:val="none" w:sz="0" w:space="0" w:color="auto"/>
                      </w:divBdr>
                      <w:divsChild>
                        <w:div w:id="727799906">
                          <w:marLeft w:val="0"/>
                          <w:marRight w:val="0"/>
                          <w:marTop w:val="0"/>
                          <w:marBottom w:val="0"/>
                          <w:divBdr>
                            <w:top w:val="none" w:sz="0" w:space="0" w:color="auto"/>
                            <w:left w:val="none" w:sz="0" w:space="0" w:color="auto"/>
                            <w:bottom w:val="none" w:sz="0" w:space="0" w:color="auto"/>
                            <w:right w:val="none" w:sz="0" w:space="0" w:color="auto"/>
                          </w:divBdr>
                          <w:divsChild>
                            <w:div w:id="773130312">
                              <w:marLeft w:val="0"/>
                              <w:marRight w:val="0"/>
                              <w:marTop w:val="0"/>
                              <w:marBottom w:val="0"/>
                              <w:divBdr>
                                <w:top w:val="none" w:sz="0" w:space="0" w:color="auto"/>
                                <w:left w:val="none" w:sz="0" w:space="0" w:color="auto"/>
                                <w:bottom w:val="none" w:sz="0" w:space="0" w:color="auto"/>
                                <w:right w:val="none" w:sz="0" w:space="0" w:color="auto"/>
                              </w:divBdr>
                              <w:divsChild>
                                <w:div w:id="885022060">
                                  <w:marLeft w:val="0"/>
                                  <w:marRight w:val="0"/>
                                  <w:marTop w:val="0"/>
                                  <w:marBottom w:val="0"/>
                                  <w:divBdr>
                                    <w:top w:val="none" w:sz="0" w:space="0" w:color="auto"/>
                                    <w:left w:val="none" w:sz="0" w:space="0" w:color="auto"/>
                                    <w:bottom w:val="none" w:sz="0" w:space="0" w:color="auto"/>
                                    <w:right w:val="none" w:sz="0" w:space="0" w:color="auto"/>
                                  </w:divBdr>
                                  <w:divsChild>
                                    <w:div w:id="77459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9185576">
                      <w:marLeft w:val="0"/>
                      <w:marRight w:val="0"/>
                      <w:marTop w:val="0"/>
                      <w:marBottom w:val="0"/>
                      <w:divBdr>
                        <w:top w:val="none" w:sz="0" w:space="0" w:color="auto"/>
                        <w:left w:val="none" w:sz="0" w:space="0" w:color="auto"/>
                        <w:bottom w:val="none" w:sz="0" w:space="0" w:color="auto"/>
                        <w:right w:val="none" w:sz="0" w:space="0" w:color="auto"/>
                      </w:divBdr>
                      <w:divsChild>
                        <w:div w:id="1475490378">
                          <w:marLeft w:val="0"/>
                          <w:marRight w:val="0"/>
                          <w:marTop w:val="0"/>
                          <w:marBottom w:val="0"/>
                          <w:divBdr>
                            <w:top w:val="none" w:sz="0" w:space="0" w:color="auto"/>
                            <w:left w:val="none" w:sz="0" w:space="0" w:color="auto"/>
                            <w:bottom w:val="none" w:sz="0" w:space="0" w:color="auto"/>
                            <w:right w:val="none" w:sz="0" w:space="0" w:color="auto"/>
                          </w:divBdr>
                          <w:divsChild>
                            <w:div w:id="171292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7595546">
      <w:bodyDiv w:val="1"/>
      <w:marLeft w:val="0"/>
      <w:marRight w:val="0"/>
      <w:marTop w:val="0"/>
      <w:marBottom w:val="0"/>
      <w:divBdr>
        <w:top w:val="none" w:sz="0" w:space="0" w:color="auto"/>
        <w:left w:val="none" w:sz="0" w:space="0" w:color="auto"/>
        <w:bottom w:val="none" w:sz="0" w:space="0" w:color="auto"/>
        <w:right w:val="none" w:sz="0" w:space="0" w:color="auto"/>
      </w:divBdr>
      <w:divsChild>
        <w:div w:id="80151162">
          <w:marLeft w:val="0"/>
          <w:marRight w:val="0"/>
          <w:marTop w:val="0"/>
          <w:marBottom w:val="0"/>
          <w:divBdr>
            <w:top w:val="none" w:sz="0" w:space="0" w:color="auto"/>
            <w:left w:val="none" w:sz="0" w:space="0" w:color="auto"/>
            <w:bottom w:val="none" w:sz="0" w:space="0" w:color="auto"/>
            <w:right w:val="none" w:sz="0" w:space="0" w:color="auto"/>
          </w:divBdr>
          <w:divsChild>
            <w:div w:id="1333340800">
              <w:marLeft w:val="0"/>
              <w:marRight w:val="0"/>
              <w:marTop w:val="0"/>
              <w:marBottom w:val="0"/>
              <w:divBdr>
                <w:top w:val="none" w:sz="0" w:space="0" w:color="auto"/>
                <w:left w:val="none" w:sz="0" w:space="0" w:color="auto"/>
                <w:bottom w:val="none" w:sz="0" w:space="0" w:color="auto"/>
                <w:right w:val="none" w:sz="0" w:space="0" w:color="auto"/>
              </w:divBdr>
              <w:divsChild>
                <w:div w:id="106499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774638">
          <w:marLeft w:val="0"/>
          <w:marRight w:val="0"/>
          <w:marTop w:val="0"/>
          <w:marBottom w:val="0"/>
          <w:divBdr>
            <w:top w:val="none" w:sz="0" w:space="0" w:color="auto"/>
            <w:left w:val="none" w:sz="0" w:space="0" w:color="auto"/>
            <w:bottom w:val="none" w:sz="0" w:space="0" w:color="auto"/>
            <w:right w:val="none" w:sz="0" w:space="0" w:color="auto"/>
          </w:divBdr>
          <w:divsChild>
            <w:div w:id="1930773066">
              <w:marLeft w:val="0"/>
              <w:marRight w:val="0"/>
              <w:marTop w:val="0"/>
              <w:marBottom w:val="0"/>
              <w:divBdr>
                <w:top w:val="none" w:sz="0" w:space="0" w:color="auto"/>
                <w:left w:val="none" w:sz="0" w:space="0" w:color="auto"/>
                <w:bottom w:val="none" w:sz="0" w:space="0" w:color="auto"/>
                <w:right w:val="none" w:sz="0" w:space="0" w:color="auto"/>
              </w:divBdr>
              <w:divsChild>
                <w:div w:id="390689659">
                  <w:marLeft w:val="0"/>
                  <w:marRight w:val="0"/>
                  <w:marTop w:val="0"/>
                  <w:marBottom w:val="0"/>
                  <w:divBdr>
                    <w:top w:val="none" w:sz="0" w:space="0" w:color="auto"/>
                    <w:left w:val="none" w:sz="0" w:space="0" w:color="auto"/>
                    <w:bottom w:val="none" w:sz="0" w:space="0" w:color="auto"/>
                    <w:right w:val="none" w:sz="0" w:space="0" w:color="auto"/>
                  </w:divBdr>
                  <w:divsChild>
                    <w:div w:id="1359502233">
                      <w:marLeft w:val="0"/>
                      <w:marRight w:val="0"/>
                      <w:marTop w:val="0"/>
                      <w:marBottom w:val="0"/>
                      <w:divBdr>
                        <w:top w:val="none" w:sz="0" w:space="0" w:color="auto"/>
                        <w:left w:val="none" w:sz="0" w:space="0" w:color="auto"/>
                        <w:bottom w:val="none" w:sz="0" w:space="0" w:color="auto"/>
                        <w:right w:val="none" w:sz="0" w:space="0" w:color="auto"/>
                      </w:divBdr>
                      <w:divsChild>
                        <w:div w:id="1987319301">
                          <w:marLeft w:val="0"/>
                          <w:marRight w:val="0"/>
                          <w:marTop w:val="0"/>
                          <w:marBottom w:val="0"/>
                          <w:divBdr>
                            <w:top w:val="none" w:sz="0" w:space="0" w:color="auto"/>
                            <w:left w:val="none" w:sz="0" w:space="0" w:color="auto"/>
                            <w:bottom w:val="none" w:sz="0" w:space="0" w:color="auto"/>
                            <w:right w:val="none" w:sz="0" w:space="0" w:color="auto"/>
                          </w:divBdr>
                          <w:divsChild>
                            <w:div w:id="25023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6069651">
      <w:bodyDiv w:val="1"/>
      <w:marLeft w:val="0"/>
      <w:marRight w:val="0"/>
      <w:marTop w:val="0"/>
      <w:marBottom w:val="0"/>
      <w:divBdr>
        <w:top w:val="none" w:sz="0" w:space="0" w:color="auto"/>
        <w:left w:val="none" w:sz="0" w:space="0" w:color="auto"/>
        <w:bottom w:val="none" w:sz="0" w:space="0" w:color="auto"/>
        <w:right w:val="none" w:sz="0" w:space="0" w:color="auto"/>
      </w:divBdr>
    </w:div>
    <w:div w:id="1263025139">
      <w:bodyDiv w:val="1"/>
      <w:marLeft w:val="0"/>
      <w:marRight w:val="0"/>
      <w:marTop w:val="0"/>
      <w:marBottom w:val="0"/>
      <w:divBdr>
        <w:top w:val="none" w:sz="0" w:space="0" w:color="auto"/>
        <w:left w:val="none" w:sz="0" w:space="0" w:color="auto"/>
        <w:bottom w:val="none" w:sz="0" w:space="0" w:color="auto"/>
        <w:right w:val="none" w:sz="0" w:space="0" w:color="auto"/>
      </w:divBdr>
    </w:div>
    <w:div w:id="1274675252">
      <w:bodyDiv w:val="1"/>
      <w:marLeft w:val="0"/>
      <w:marRight w:val="0"/>
      <w:marTop w:val="0"/>
      <w:marBottom w:val="0"/>
      <w:divBdr>
        <w:top w:val="none" w:sz="0" w:space="0" w:color="auto"/>
        <w:left w:val="none" w:sz="0" w:space="0" w:color="auto"/>
        <w:bottom w:val="none" w:sz="0" w:space="0" w:color="auto"/>
        <w:right w:val="none" w:sz="0" w:space="0" w:color="auto"/>
      </w:divBdr>
    </w:div>
    <w:div w:id="1288001617">
      <w:bodyDiv w:val="1"/>
      <w:marLeft w:val="0"/>
      <w:marRight w:val="0"/>
      <w:marTop w:val="0"/>
      <w:marBottom w:val="0"/>
      <w:divBdr>
        <w:top w:val="none" w:sz="0" w:space="0" w:color="auto"/>
        <w:left w:val="none" w:sz="0" w:space="0" w:color="auto"/>
        <w:bottom w:val="none" w:sz="0" w:space="0" w:color="auto"/>
        <w:right w:val="none" w:sz="0" w:space="0" w:color="auto"/>
      </w:divBdr>
    </w:div>
    <w:div w:id="1392004660">
      <w:bodyDiv w:val="1"/>
      <w:marLeft w:val="0"/>
      <w:marRight w:val="0"/>
      <w:marTop w:val="0"/>
      <w:marBottom w:val="0"/>
      <w:divBdr>
        <w:top w:val="none" w:sz="0" w:space="0" w:color="auto"/>
        <w:left w:val="none" w:sz="0" w:space="0" w:color="auto"/>
        <w:bottom w:val="none" w:sz="0" w:space="0" w:color="auto"/>
        <w:right w:val="none" w:sz="0" w:space="0" w:color="auto"/>
      </w:divBdr>
      <w:divsChild>
        <w:div w:id="1615941209">
          <w:marLeft w:val="0"/>
          <w:marRight w:val="0"/>
          <w:marTop w:val="0"/>
          <w:marBottom w:val="0"/>
          <w:divBdr>
            <w:top w:val="none" w:sz="0" w:space="0" w:color="auto"/>
            <w:left w:val="none" w:sz="0" w:space="0" w:color="auto"/>
            <w:bottom w:val="none" w:sz="0" w:space="0" w:color="auto"/>
            <w:right w:val="none" w:sz="0" w:space="0" w:color="auto"/>
          </w:divBdr>
          <w:divsChild>
            <w:div w:id="44842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9965">
      <w:bodyDiv w:val="1"/>
      <w:marLeft w:val="0"/>
      <w:marRight w:val="0"/>
      <w:marTop w:val="0"/>
      <w:marBottom w:val="0"/>
      <w:divBdr>
        <w:top w:val="none" w:sz="0" w:space="0" w:color="auto"/>
        <w:left w:val="none" w:sz="0" w:space="0" w:color="auto"/>
        <w:bottom w:val="none" w:sz="0" w:space="0" w:color="auto"/>
        <w:right w:val="none" w:sz="0" w:space="0" w:color="auto"/>
      </w:divBdr>
    </w:div>
    <w:div w:id="1439449172">
      <w:bodyDiv w:val="1"/>
      <w:marLeft w:val="0"/>
      <w:marRight w:val="0"/>
      <w:marTop w:val="0"/>
      <w:marBottom w:val="0"/>
      <w:divBdr>
        <w:top w:val="none" w:sz="0" w:space="0" w:color="auto"/>
        <w:left w:val="none" w:sz="0" w:space="0" w:color="auto"/>
        <w:bottom w:val="none" w:sz="0" w:space="0" w:color="auto"/>
        <w:right w:val="none" w:sz="0" w:space="0" w:color="auto"/>
      </w:divBdr>
    </w:div>
    <w:div w:id="1443190687">
      <w:bodyDiv w:val="1"/>
      <w:marLeft w:val="0"/>
      <w:marRight w:val="0"/>
      <w:marTop w:val="0"/>
      <w:marBottom w:val="0"/>
      <w:divBdr>
        <w:top w:val="none" w:sz="0" w:space="0" w:color="auto"/>
        <w:left w:val="none" w:sz="0" w:space="0" w:color="auto"/>
        <w:bottom w:val="none" w:sz="0" w:space="0" w:color="auto"/>
        <w:right w:val="none" w:sz="0" w:space="0" w:color="auto"/>
      </w:divBdr>
    </w:div>
    <w:div w:id="1446461333">
      <w:bodyDiv w:val="1"/>
      <w:marLeft w:val="0"/>
      <w:marRight w:val="0"/>
      <w:marTop w:val="0"/>
      <w:marBottom w:val="0"/>
      <w:divBdr>
        <w:top w:val="none" w:sz="0" w:space="0" w:color="auto"/>
        <w:left w:val="none" w:sz="0" w:space="0" w:color="auto"/>
        <w:bottom w:val="none" w:sz="0" w:space="0" w:color="auto"/>
        <w:right w:val="none" w:sz="0" w:space="0" w:color="auto"/>
      </w:divBdr>
      <w:divsChild>
        <w:div w:id="1758866471">
          <w:marLeft w:val="0"/>
          <w:marRight w:val="0"/>
          <w:marTop w:val="0"/>
          <w:marBottom w:val="0"/>
          <w:divBdr>
            <w:top w:val="none" w:sz="0" w:space="0" w:color="auto"/>
            <w:left w:val="none" w:sz="0" w:space="0" w:color="auto"/>
            <w:bottom w:val="none" w:sz="0" w:space="0" w:color="auto"/>
            <w:right w:val="none" w:sz="0" w:space="0" w:color="auto"/>
          </w:divBdr>
          <w:divsChild>
            <w:div w:id="501551498">
              <w:marLeft w:val="0"/>
              <w:marRight w:val="0"/>
              <w:marTop w:val="0"/>
              <w:marBottom w:val="0"/>
              <w:divBdr>
                <w:top w:val="none" w:sz="0" w:space="0" w:color="auto"/>
                <w:left w:val="none" w:sz="0" w:space="0" w:color="auto"/>
                <w:bottom w:val="none" w:sz="0" w:space="0" w:color="auto"/>
                <w:right w:val="none" w:sz="0" w:space="0" w:color="auto"/>
              </w:divBdr>
              <w:divsChild>
                <w:div w:id="172903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762268">
      <w:bodyDiv w:val="1"/>
      <w:marLeft w:val="0"/>
      <w:marRight w:val="0"/>
      <w:marTop w:val="0"/>
      <w:marBottom w:val="0"/>
      <w:divBdr>
        <w:top w:val="none" w:sz="0" w:space="0" w:color="auto"/>
        <w:left w:val="none" w:sz="0" w:space="0" w:color="auto"/>
        <w:bottom w:val="none" w:sz="0" w:space="0" w:color="auto"/>
        <w:right w:val="none" w:sz="0" w:space="0" w:color="auto"/>
      </w:divBdr>
    </w:div>
    <w:div w:id="1465386216">
      <w:bodyDiv w:val="1"/>
      <w:marLeft w:val="0"/>
      <w:marRight w:val="0"/>
      <w:marTop w:val="0"/>
      <w:marBottom w:val="0"/>
      <w:divBdr>
        <w:top w:val="none" w:sz="0" w:space="0" w:color="auto"/>
        <w:left w:val="none" w:sz="0" w:space="0" w:color="auto"/>
        <w:bottom w:val="none" w:sz="0" w:space="0" w:color="auto"/>
        <w:right w:val="none" w:sz="0" w:space="0" w:color="auto"/>
      </w:divBdr>
    </w:div>
    <w:div w:id="1475878825">
      <w:bodyDiv w:val="1"/>
      <w:marLeft w:val="0"/>
      <w:marRight w:val="0"/>
      <w:marTop w:val="0"/>
      <w:marBottom w:val="0"/>
      <w:divBdr>
        <w:top w:val="none" w:sz="0" w:space="0" w:color="auto"/>
        <w:left w:val="none" w:sz="0" w:space="0" w:color="auto"/>
        <w:bottom w:val="none" w:sz="0" w:space="0" w:color="auto"/>
        <w:right w:val="none" w:sz="0" w:space="0" w:color="auto"/>
      </w:divBdr>
      <w:divsChild>
        <w:div w:id="1074470816">
          <w:marLeft w:val="0"/>
          <w:marRight w:val="0"/>
          <w:marTop w:val="0"/>
          <w:marBottom w:val="0"/>
          <w:divBdr>
            <w:top w:val="none" w:sz="0" w:space="0" w:color="auto"/>
            <w:left w:val="none" w:sz="0" w:space="0" w:color="auto"/>
            <w:bottom w:val="none" w:sz="0" w:space="0" w:color="auto"/>
            <w:right w:val="none" w:sz="0" w:space="0" w:color="auto"/>
          </w:divBdr>
          <w:divsChild>
            <w:div w:id="172663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621239">
      <w:bodyDiv w:val="1"/>
      <w:marLeft w:val="0"/>
      <w:marRight w:val="0"/>
      <w:marTop w:val="0"/>
      <w:marBottom w:val="0"/>
      <w:divBdr>
        <w:top w:val="none" w:sz="0" w:space="0" w:color="auto"/>
        <w:left w:val="none" w:sz="0" w:space="0" w:color="auto"/>
        <w:bottom w:val="none" w:sz="0" w:space="0" w:color="auto"/>
        <w:right w:val="none" w:sz="0" w:space="0" w:color="auto"/>
      </w:divBdr>
      <w:divsChild>
        <w:div w:id="1421416285">
          <w:marLeft w:val="0"/>
          <w:marRight w:val="0"/>
          <w:marTop w:val="0"/>
          <w:marBottom w:val="0"/>
          <w:divBdr>
            <w:top w:val="none" w:sz="0" w:space="0" w:color="auto"/>
            <w:left w:val="none" w:sz="0" w:space="0" w:color="auto"/>
            <w:bottom w:val="none" w:sz="0" w:space="0" w:color="auto"/>
            <w:right w:val="none" w:sz="0" w:space="0" w:color="auto"/>
          </w:divBdr>
          <w:divsChild>
            <w:div w:id="80296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455195">
      <w:bodyDiv w:val="1"/>
      <w:marLeft w:val="0"/>
      <w:marRight w:val="0"/>
      <w:marTop w:val="0"/>
      <w:marBottom w:val="0"/>
      <w:divBdr>
        <w:top w:val="none" w:sz="0" w:space="0" w:color="auto"/>
        <w:left w:val="none" w:sz="0" w:space="0" w:color="auto"/>
        <w:bottom w:val="none" w:sz="0" w:space="0" w:color="auto"/>
        <w:right w:val="none" w:sz="0" w:space="0" w:color="auto"/>
      </w:divBdr>
    </w:div>
    <w:div w:id="1632049803">
      <w:bodyDiv w:val="1"/>
      <w:marLeft w:val="0"/>
      <w:marRight w:val="0"/>
      <w:marTop w:val="0"/>
      <w:marBottom w:val="0"/>
      <w:divBdr>
        <w:top w:val="none" w:sz="0" w:space="0" w:color="auto"/>
        <w:left w:val="none" w:sz="0" w:space="0" w:color="auto"/>
        <w:bottom w:val="none" w:sz="0" w:space="0" w:color="auto"/>
        <w:right w:val="none" w:sz="0" w:space="0" w:color="auto"/>
      </w:divBdr>
      <w:divsChild>
        <w:div w:id="944533941">
          <w:marLeft w:val="0"/>
          <w:marRight w:val="0"/>
          <w:marTop w:val="0"/>
          <w:marBottom w:val="0"/>
          <w:divBdr>
            <w:top w:val="none" w:sz="0" w:space="0" w:color="auto"/>
            <w:left w:val="none" w:sz="0" w:space="0" w:color="auto"/>
            <w:bottom w:val="none" w:sz="0" w:space="0" w:color="auto"/>
            <w:right w:val="none" w:sz="0" w:space="0" w:color="auto"/>
          </w:divBdr>
          <w:divsChild>
            <w:div w:id="1642273819">
              <w:marLeft w:val="0"/>
              <w:marRight w:val="0"/>
              <w:marTop w:val="0"/>
              <w:marBottom w:val="0"/>
              <w:divBdr>
                <w:top w:val="none" w:sz="0" w:space="0" w:color="auto"/>
                <w:left w:val="none" w:sz="0" w:space="0" w:color="auto"/>
                <w:bottom w:val="none" w:sz="0" w:space="0" w:color="auto"/>
                <w:right w:val="none" w:sz="0" w:space="0" w:color="auto"/>
              </w:divBdr>
              <w:divsChild>
                <w:div w:id="173056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987297">
      <w:bodyDiv w:val="1"/>
      <w:marLeft w:val="0"/>
      <w:marRight w:val="0"/>
      <w:marTop w:val="0"/>
      <w:marBottom w:val="0"/>
      <w:divBdr>
        <w:top w:val="none" w:sz="0" w:space="0" w:color="auto"/>
        <w:left w:val="none" w:sz="0" w:space="0" w:color="auto"/>
        <w:bottom w:val="none" w:sz="0" w:space="0" w:color="auto"/>
        <w:right w:val="none" w:sz="0" w:space="0" w:color="auto"/>
      </w:divBdr>
    </w:div>
    <w:div w:id="1685402828">
      <w:bodyDiv w:val="1"/>
      <w:marLeft w:val="0"/>
      <w:marRight w:val="0"/>
      <w:marTop w:val="0"/>
      <w:marBottom w:val="0"/>
      <w:divBdr>
        <w:top w:val="none" w:sz="0" w:space="0" w:color="auto"/>
        <w:left w:val="none" w:sz="0" w:space="0" w:color="auto"/>
        <w:bottom w:val="none" w:sz="0" w:space="0" w:color="auto"/>
        <w:right w:val="none" w:sz="0" w:space="0" w:color="auto"/>
      </w:divBdr>
    </w:div>
    <w:div w:id="1689911651">
      <w:bodyDiv w:val="1"/>
      <w:marLeft w:val="0"/>
      <w:marRight w:val="0"/>
      <w:marTop w:val="0"/>
      <w:marBottom w:val="0"/>
      <w:divBdr>
        <w:top w:val="none" w:sz="0" w:space="0" w:color="auto"/>
        <w:left w:val="none" w:sz="0" w:space="0" w:color="auto"/>
        <w:bottom w:val="none" w:sz="0" w:space="0" w:color="auto"/>
        <w:right w:val="none" w:sz="0" w:space="0" w:color="auto"/>
      </w:divBdr>
    </w:div>
    <w:div w:id="1739932936">
      <w:bodyDiv w:val="1"/>
      <w:marLeft w:val="0"/>
      <w:marRight w:val="0"/>
      <w:marTop w:val="0"/>
      <w:marBottom w:val="0"/>
      <w:divBdr>
        <w:top w:val="none" w:sz="0" w:space="0" w:color="auto"/>
        <w:left w:val="none" w:sz="0" w:space="0" w:color="auto"/>
        <w:bottom w:val="none" w:sz="0" w:space="0" w:color="auto"/>
        <w:right w:val="none" w:sz="0" w:space="0" w:color="auto"/>
      </w:divBdr>
    </w:div>
    <w:div w:id="1790541084">
      <w:bodyDiv w:val="1"/>
      <w:marLeft w:val="0"/>
      <w:marRight w:val="0"/>
      <w:marTop w:val="0"/>
      <w:marBottom w:val="0"/>
      <w:divBdr>
        <w:top w:val="none" w:sz="0" w:space="0" w:color="auto"/>
        <w:left w:val="none" w:sz="0" w:space="0" w:color="auto"/>
        <w:bottom w:val="none" w:sz="0" w:space="0" w:color="auto"/>
        <w:right w:val="none" w:sz="0" w:space="0" w:color="auto"/>
      </w:divBdr>
    </w:div>
    <w:div w:id="1797141121">
      <w:bodyDiv w:val="1"/>
      <w:marLeft w:val="0"/>
      <w:marRight w:val="0"/>
      <w:marTop w:val="0"/>
      <w:marBottom w:val="0"/>
      <w:divBdr>
        <w:top w:val="none" w:sz="0" w:space="0" w:color="auto"/>
        <w:left w:val="none" w:sz="0" w:space="0" w:color="auto"/>
        <w:bottom w:val="none" w:sz="0" w:space="0" w:color="auto"/>
        <w:right w:val="none" w:sz="0" w:space="0" w:color="auto"/>
      </w:divBdr>
    </w:div>
    <w:div w:id="1803113153">
      <w:bodyDiv w:val="1"/>
      <w:marLeft w:val="0"/>
      <w:marRight w:val="0"/>
      <w:marTop w:val="0"/>
      <w:marBottom w:val="0"/>
      <w:divBdr>
        <w:top w:val="none" w:sz="0" w:space="0" w:color="auto"/>
        <w:left w:val="none" w:sz="0" w:space="0" w:color="auto"/>
        <w:bottom w:val="none" w:sz="0" w:space="0" w:color="auto"/>
        <w:right w:val="none" w:sz="0" w:space="0" w:color="auto"/>
      </w:divBdr>
      <w:divsChild>
        <w:div w:id="336420036">
          <w:marLeft w:val="0"/>
          <w:marRight w:val="0"/>
          <w:marTop w:val="0"/>
          <w:marBottom w:val="0"/>
          <w:divBdr>
            <w:top w:val="none" w:sz="0" w:space="0" w:color="auto"/>
            <w:left w:val="none" w:sz="0" w:space="0" w:color="auto"/>
            <w:bottom w:val="none" w:sz="0" w:space="0" w:color="auto"/>
            <w:right w:val="none" w:sz="0" w:space="0" w:color="auto"/>
          </w:divBdr>
          <w:divsChild>
            <w:div w:id="661743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173649">
      <w:bodyDiv w:val="1"/>
      <w:marLeft w:val="0"/>
      <w:marRight w:val="0"/>
      <w:marTop w:val="0"/>
      <w:marBottom w:val="0"/>
      <w:divBdr>
        <w:top w:val="none" w:sz="0" w:space="0" w:color="auto"/>
        <w:left w:val="none" w:sz="0" w:space="0" w:color="auto"/>
        <w:bottom w:val="none" w:sz="0" w:space="0" w:color="auto"/>
        <w:right w:val="none" w:sz="0" w:space="0" w:color="auto"/>
      </w:divBdr>
      <w:divsChild>
        <w:div w:id="678653752">
          <w:marLeft w:val="0"/>
          <w:marRight w:val="0"/>
          <w:marTop w:val="0"/>
          <w:marBottom w:val="0"/>
          <w:divBdr>
            <w:top w:val="none" w:sz="0" w:space="0" w:color="auto"/>
            <w:left w:val="none" w:sz="0" w:space="0" w:color="auto"/>
            <w:bottom w:val="none" w:sz="0" w:space="0" w:color="auto"/>
            <w:right w:val="none" w:sz="0" w:space="0" w:color="auto"/>
          </w:divBdr>
          <w:divsChild>
            <w:div w:id="114670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021774">
      <w:bodyDiv w:val="1"/>
      <w:marLeft w:val="0"/>
      <w:marRight w:val="0"/>
      <w:marTop w:val="0"/>
      <w:marBottom w:val="0"/>
      <w:divBdr>
        <w:top w:val="none" w:sz="0" w:space="0" w:color="auto"/>
        <w:left w:val="none" w:sz="0" w:space="0" w:color="auto"/>
        <w:bottom w:val="none" w:sz="0" w:space="0" w:color="auto"/>
        <w:right w:val="none" w:sz="0" w:space="0" w:color="auto"/>
      </w:divBdr>
    </w:div>
    <w:div w:id="1955792319">
      <w:bodyDiv w:val="1"/>
      <w:marLeft w:val="0"/>
      <w:marRight w:val="0"/>
      <w:marTop w:val="0"/>
      <w:marBottom w:val="0"/>
      <w:divBdr>
        <w:top w:val="none" w:sz="0" w:space="0" w:color="auto"/>
        <w:left w:val="none" w:sz="0" w:space="0" w:color="auto"/>
        <w:bottom w:val="none" w:sz="0" w:space="0" w:color="auto"/>
        <w:right w:val="none" w:sz="0" w:space="0" w:color="auto"/>
      </w:divBdr>
    </w:div>
    <w:div w:id="1961303917">
      <w:bodyDiv w:val="1"/>
      <w:marLeft w:val="0"/>
      <w:marRight w:val="0"/>
      <w:marTop w:val="0"/>
      <w:marBottom w:val="0"/>
      <w:divBdr>
        <w:top w:val="none" w:sz="0" w:space="0" w:color="auto"/>
        <w:left w:val="none" w:sz="0" w:space="0" w:color="auto"/>
        <w:bottom w:val="none" w:sz="0" w:space="0" w:color="auto"/>
        <w:right w:val="none" w:sz="0" w:space="0" w:color="auto"/>
      </w:divBdr>
    </w:div>
    <w:div w:id="2000577222">
      <w:bodyDiv w:val="1"/>
      <w:marLeft w:val="0"/>
      <w:marRight w:val="0"/>
      <w:marTop w:val="0"/>
      <w:marBottom w:val="0"/>
      <w:divBdr>
        <w:top w:val="none" w:sz="0" w:space="0" w:color="auto"/>
        <w:left w:val="none" w:sz="0" w:space="0" w:color="auto"/>
        <w:bottom w:val="none" w:sz="0" w:space="0" w:color="auto"/>
        <w:right w:val="none" w:sz="0" w:space="0" w:color="auto"/>
      </w:divBdr>
    </w:div>
    <w:div w:id="2013412487">
      <w:bodyDiv w:val="1"/>
      <w:marLeft w:val="0"/>
      <w:marRight w:val="0"/>
      <w:marTop w:val="0"/>
      <w:marBottom w:val="0"/>
      <w:divBdr>
        <w:top w:val="none" w:sz="0" w:space="0" w:color="auto"/>
        <w:left w:val="none" w:sz="0" w:space="0" w:color="auto"/>
        <w:bottom w:val="none" w:sz="0" w:space="0" w:color="auto"/>
        <w:right w:val="none" w:sz="0" w:space="0" w:color="auto"/>
      </w:divBdr>
    </w:div>
    <w:div w:id="2077050406">
      <w:bodyDiv w:val="1"/>
      <w:marLeft w:val="0"/>
      <w:marRight w:val="0"/>
      <w:marTop w:val="0"/>
      <w:marBottom w:val="0"/>
      <w:divBdr>
        <w:top w:val="none" w:sz="0" w:space="0" w:color="auto"/>
        <w:left w:val="none" w:sz="0" w:space="0" w:color="auto"/>
        <w:bottom w:val="none" w:sz="0" w:space="0" w:color="auto"/>
        <w:right w:val="none" w:sz="0" w:space="0" w:color="auto"/>
      </w:divBdr>
    </w:div>
    <w:div w:id="2102406902">
      <w:bodyDiv w:val="1"/>
      <w:marLeft w:val="0"/>
      <w:marRight w:val="0"/>
      <w:marTop w:val="0"/>
      <w:marBottom w:val="0"/>
      <w:divBdr>
        <w:top w:val="none" w:sz="0" w:space="0" w:color="auto"/>
        <w:left w:val="none" w:sz="0" w:space="0" w:color="auto"/>
        <w:bottom w:val="none" w:sz="0" w:space="0" w:color="auto"/>
        <w:right w:val="none" w:sz="0" w:space="0" w:color="auto"/>
      </w:divBdr>
    </w:div>
    <w:div w:id="2108575161">
      <w:bodyDiv w:val="1"/>
      <w:marLeft w:val="0"/>
      <w:marRight w:val="0"/>
      <w:marTop w:val="0"/>
      <w:marBottom w:val="0"/>
      <w:divBdr>
        <w:top w:val="none" w:sz="0" w:space="0" w:color="auto"/>
        <w:left w:val="none" w:sz="0" w:space="0" w:color="auto"/>
        <w:bottom w:val="none" w:sz="0" w:space="0" w:color="auto"/>
        <w:right w:val="none" w:sz="0" w:space="0" w:color="auto"/>
      </w:divBdr>
    </w:div>
    <w:div w:id="2109764975">
      <w:bodyDiv w:val="1"/>
      <w:marLeft w:val="0"/>
      <w:marRight w:val="0"/>
      <w:marTop w:val="0"/>
      <w:marBottom w:val="0"/>
      <w:divBdr>
        <w:top w:val="none" w:sz="0" w:space="0" w:color="auto"/>
        <w:left w:val="none" w:sz="0" w:space="0" w:color="auto"/>
        <w:bottom w:val="none" w:sz="0" w:space="0" w:color="auto"/>
        <w:right w:val="none" w:sz="0" w:space="0" w:color="auto"/>
      </w:divBdr>
    </w:div>
    <w:div w:id="2134790948">
      <w:bodyDiv w:val="1"/>
      <w:marLeft w:val="0"/>
      <w:marRight w:val="0"/>
      <w:marTop w:val="0"/>
      <w:marBottom w:val="0"/>
      <w:divBdr>
        <w:top w:val="none" w:sz="0" w:space="0" w:color="auto"/>
        <w:left w:val="none" w:sz="0" w:space="0" w:color="auto"/>
        <w:bottom w:val="none" w:sz="0" w:space="0" w:color="auto"/>
        <w:right w:val="none" w:sz="0" w:space="0" w:color="auto"/>
      </w:divBdr>
      <w:divsChild>
        <w:div w:id="1969705206">
          <w:marLeft w:val="0"/>
          <w:marRight w:val="0"/>
          <w:marTop w:val="0"/>
          <w:marBottom w:val="0"/>
          <w:divBdr>
            <w:top w:val="none" w:sz="0" w:space="0" w:color="auto"/>
            <w:left w:val="none" w:sz="0" w:space="0" w:color="auto"/>
            <w:bottom w:val="none" w:sz="0" w:space="0" w:color="auto"/>
            <w:right w:val="none" w:sz="0" w:space="0" w:color="auto"/>
          </w:divBdr>
          <w:divsChild>
            <w:div w:id="106190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hyperlink" Target="https://www2.deloitte.com/us/en/pages/consumer-business/articles/travel-hospitality-industry-outlook.html" TargetMode="External"/><Relationship Id="rId26" Type="http://schemas.openxmlformats.org/officeDocument/2006/relationships/hyperlink" Target="https://www.mckinsey.com/industries/public-and-social-sector/our-insights/covid-19-in-the-united-kingdom-assessing-jobs-at-risk-and-the-impact-on-people-and-places" TargetMode="External"/><Relationship Id="rId39" Type="http://schemas.openxmlformats.org/officeDocument/2006/relationships/hyperlink" Target="https://www.ons.gov.uk/employmentandlabourmarket/peopleinwork/employmentandemployeetypes/bulletins/uklabourmarket/april2023" TargetMode="External"/><Relationship Id="rId21" Type="http://schemas.openxmlformats.org/officeDocument/2006/relationships/hyperlink" Target="https://commonslibrary.parliament.uk/why-are-young-people-leaving-the-labour-market/" TargetMode="External"/><Relationship Id="rId34" Type="http://schemas.openxmlformats.org/officeDocument/2006/relationships/hyperlink" Target="https://kpmg.com/uk/en/home/insights/2018/09/uk-economic-outlook.html" TargetMode="External"/><Relationship Id="rId42" Type="http://schemas.openxmlformats.org/officeDocument/2006/relationships/hyperlink" Target="https://commonslibrary.parliament.uk/research-briefings/cbp-9366/" TargetMode="External"/><Relationship Id="rId47" Type="http://schemas.openxmlformats.org/officeDocument/2006/relationships/hyperlink" Target="https://blogs.worldbank.org/developmenttalk/labor-market-polarization-developing-countries-challenges-ahead" TargetMode="External"/><Relationship Id="rId50" Type="http://schemas.openxmlformats.org/officeDocument/2006/relationships/hyperlink" Target="https://cs.stanford.edu/people/eroberts/cs181/projects/2007-08/developing-economies/" TargetMode="External"/><Relationship Id="rId55" Type="http://schemas.openxmlformats.org/officeDocument/2006/relationships/hyperlink" Target="https://www.igd.com/articles/article-viewer/t/uk-labour-market-remains-historically-tight/i/30454"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statista.com/statistics/297167/uk-regional-unemployment-rate/" TargetMode="External"/><Relationship Id="rId29" Type="http://schemas.openxmlformats.org/officeDocument/2006/relationships/hyperlink" Target="https://researchbriefings.files.parliament.uk/documents/CBP-9366/CBP-9366.pdf" TargetMode="External"/><Relationship Id="rId11" Type="http://schemas.openxmlformats.org/officeDocument/2006/relationships/image" Target="media/image5.jpeg"/><Relationship Id="rId24" Type="http://schemas.openxmlformats.org/officeDocument/2006/relationships/hyperlink" Target="https://adurolife.com/blog/employee-well-being/how-to-create-a-sense-of-belonging-in-the-workplace/" TargetMode="External"/><Relationship Id="rId32" Type="http://schemas.openxmlformats.org/officeDocument/2006/relationships/hyperlink" Target="https://www.shrm.org/hr-today/news/hr-magazine/fall2021/pages/pandemic-expands-role-of-hr.aspx" TargetMode="External"/><Relationship Id="rId37" Type="http://schemas.openxmlformats.org/officeDocument/2006/relationships/hyperlink" Target="https://www.ons.gov.uk/employmentandlabourmarket/peopleinwork/employmentandemployeetypes/bulletins/uklabourmarket/november2022" TargetMode="External"/><Relationship Id="rId40" Type="http://schemas.openxmlformats.org/officeDocument/2006/relationships/hyperlink" Target="https://www.worldbank.org/en/country/mic/overview" TargetMode="External"/><Relationship Id="rId45" Type="http://schemas.openxmlformats.org/officeDocument/2006/relationships/hyperlink" Target="https://www.ons.gov.uk/employmentandlabourmarket/peopleinwork/employmentandemployeetypes/articles/internationalcomparisonsoflabourmarketsoverthecoronaviruscovid19pandemic/2022-06-06" TargetMode="External"/><Relationship Id="rId53" Type="http://schemas.openxmlformats.org/officeDocument/2006/relationships/hyperlink" Target="https://tradingeconomics.com/united-kingdom/unemployment-rate" TargetMode="External"/><Relationship Id="rId58" Type="http://schemas.openxmlformats.org/officeDocument/2006/relationships/footer" Target="footer1.xml"/><Relationship Id="rId5" Type="http://schemas.openxmlformats.org/officeDocument/2006/relationships/footnotes" Target="footnotes.xml"/><Relationship Id="rId19" Type="http://schemas.openxmlformats.org/officeDocument/2006/relationships/hyperlink" Target="https://www.cbi.org.uk/media/bm0aiob5/14032023-cbi-pertemps-labour-market-update-mar_2023.pdf"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www.cipd.org/globalassets/media/knowledge/knowledge-hub/reports/addressing-skills-labour-shortages-post-brexit_tcm18-102313.pdf" TargetMode="External"/><Relationship Id="rId22" Type="http://schemas.openxmlformats.org/officeDocument/2006/relationships/hyperlink" Target="https://www.cipd.org/uk/knowledge/factsheets/eu-impact-factsheet/" TargetMode="External"/><Relationship Id="rId27" Type="http://schemas.openxmlformats.org/officeDocument/2006/relationships/hyperlink" Target="https://www-igi-global-com.ezproxy.uwtsd.ac.uk/gateway/book/282095" TargetMode="External"/><Relationship Id="rId30" Type="http://schemas.openxmlformats.org/officeDocument/2006/relationships/hyperlink" Target="https://blogs.worldbank.org/opendata/new-world-bank-country-classifications-income-level-2021-2022" TargetMode="External"/><Relationship Id="rId35" Type="http://schemas.openxmlformats.org/officeDocument/2006/relationships/hyperlink" Target="https://www.rec.uk.com/our-view/research/industry-analysis/labour-and-skills-shortages-1" TargetMode="External"/><Relationship Id="rId43" Type="http://schemas.openxmlformats.org/officeDocument/2006/relationships/hyperlink" Target="https://journals.sagepub.com/doi/10.1177/0950017020973882" TargetMode="External"/><Relationship Id="rId48" Type="http://schemas.openxmlformats.org/officeDocument/2006/relationships/hyperlink" Target="https://hbr.org/2023/02/is-the-tight-labor-market-due-to-fewer-workers-or-fewer-hours-worked" TargetMode="External"/><Relationship Id="rId56" Type="http://schemas.openxmlformats.org/officeDocument/2006/relationships/hyperlink" Target="https://startupsmagazine.co.uk/article-uk-labour-market-remains-resilient-heading-2023-despite-economic-downturn" TargetMode="External"/><Relationship Id="rId8" Type="http://schemas.openxmlformats.org/officeDocument/2006/relationships/image" Target="media/image2.jpg"/><Relationship Id="rId51" Type="http://schemas.openxmlformats.org/officeDocument/2006/relationships/hyperlink" Target="https://www.ashurst.com/en/news-and-insights/insights/the-impact-of-brexit---top-10-hr-issues/" TargetMode="Externa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hyperlink" Target="https://www.ilo.org/wcmsp5/groups/public/---dgreports/---dcomm/---publ/documents/publication/wcms_834081.pdf" TargetMode="External"/><Relationship Id="rId25" Type="http://schemas.openxmlformats.org/officeDocument/2006/relationships/hyperlink" Target="https://www.financialfairness.org.uk/en/our-work/publications/commission-on-the-future-of-employment-support?gclid=CjwKCAjw6IiiBhAOEiwALNqncSMOGHEFqOZQjNw9b5Ci6pAfT863eQ4-9bMQ12csV_Fjf7rqrozpFRoC6_QQAvD_BwE" TargetMode="External"/><Relationship Id="rId33" Type="http://schemas.openxmlformats.org/officeDocument/2006/relationships/hyperlink" Target="https://www.mdpi.com/1660-4601/17/20/7659" TargetMode="External"/><Relationship Id="rId38" Type="http://schemas.openxmlformats.org/officeDocument/2006/relationships/hyperlink" Target="https://www.ons.gov.uk/employmentandlabourmarket/peopleinwork/employmentandemployeetypes/bulletins/uklabourmarket/march2023" TargetMode="External"/><Relationship Id="rId46" Type="http://schemas.openxmlformats.org/officeDocument/2006/relationships/hyperlink" Target="https://doi.org/10.1007/s40617-022-00747-z" TargetMode="External"/><Relationship Id="rId59" Type="http://schemas.openxmlformats.org/officeDocument/2006/relationships/fontTable" Target="fontTable.xml"/><Relationship Id="rId20" Type="http://schemas.openxmlformats.org/officeDocument/2006/relationships/hyperlink" Target="https://doi.org/10.1016/j.heliyon.2021.e07233" TargetMode="External"/><Relationship Id="rId41" Type="http://schemas.openxmlformats.org/officeDocument/2006/relationships/hyperlink" Target="https://www.investopedia.com/articles/economics/12/employability-labor-force-economy.asp" TargetMode="External"/><Relationship Id="rId54" Type="http://schemas.openxmlformats.org/officeDocument/2006/relationships/hyperlink" Target="https://www.sciencedirect.com/journal/transport-policy"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mckinsey.com/~/media/McKinsey/Featured%20Insights/Navigating%20the%20coronavirus%20crisis%20collected%20works/Path-to-the-next-normal-collection.pdf" TargetMode="External"/><Relationship Id="rId23" Type="http://schemas.openxmlformats.org/officeDocument/2006/relationships/hyperlink" Target="https://www.cipd.org/uk/knowledge/factsheets/economy-labour-market-factsheet/" TargetMode="External"/><Relationship Id="rId28" Type="http://schemas.openxmlformats.org/officeDocument/2006/relationships/hyperlink" Target="https://www.economicsobservatory.com/whats-happening-in-the-uk-labour-market" TargetMode="External"/><Relationship Id="rId36" Type="http://schemas.openxmlformats.org/officeDocument/2006/relationships/hyperlink" Target="https://lattice.com/library/4-ways-hr-can-navigate-brexits-impact-on-uk-business" TargetMode="External"/><Relationship Id="rId49" Type="http://schemas.openxmlformats.org/officeDocument/2006/relationships/hyperlink" Target="https://ilostat.ilo.org/assessing-the-current-state-of-the-global-labour-market-implications-for-achieving-the-global-goals/" TargetMode="External"/><Relationship Id="rId57" Type="http://schemas.openxmlformats.org/officeDocument/2006/relationships/hyperlink" Target="https://www.ons.gov.uk/employmentandlabourmarket/peopleinwork/employmentandemployeetypes/bulletins/employmentintheuk/march2023" TargetMode="External"/><Relationship Id="rId10" Type="http://schemas.openxmlformats.org/officeDocument/2006/relationships/image" Target="media/image4.png"/><Relationship Id="rId31" Type="http://schemas.openxmlformats.org/officeDocument/2006/relationships/hyperlink" Target="https://doi.org/10.1093/oxfordhb/9780199560103.003.0031" TargetMode="External"/><Relationship Id="rId44" Type="http://schemas.openxmlformats.org/officeDocument/2006/relationships/hyperlink" Target="https://www.ey.com/en_us/real-estate-hospitality-construction/hospitality-industry-looks-strong-for-2023-despite-recession-fears" TargetMode="External"/><Relationship Id="rId52" Type="http://schemas.openxmlformats.org/officeDocument/2006/relationships/hyperlink" Target="https://migrationobservatory.ox.ac.uk/resources/briefings/the-labour-market-effects-of-immigration/"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5624</Words>
  <Characters>32057</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Crystal Hall</dc:creator>
  <cp:keywords/>
  <dc:description/>
  <cp:lastModifiedBy>Crystal Hall</cp:lastModifiedBy>
  <cp:revision>2</cp:revision>
  <dcterms:created xsi:type="dcterms:W3CDTF">2023-05-18T19:25:00Z</dcterms:created>
  <dcterms:modified xsi:type="dcterms:W3CDTF">2023-05-18T19:25:00Z</dcterms:modified>
</cp:coreProperties>
</file>