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D6277" w14:textId="7E833CBC" w:rsidR="00604C0A" w:rsidRDefault="00604C0A" w:rsidP="00604C0A">
      <w:pPr>
        <w:jc w:val="center"/>
      </w:pPr>
      <w:r>
        <w:rPr>
          <w:noProof/>
        </w:rPr>
        <mc:AlternateContent>
          <mc:Choice Requires="wpg">
            <w:drawing>
              <wp:anchor distT="0" distB="0" distL="114300" distR="114300" simplePos="0" relativeHeight="251660288" behindDoc="0" locked="0" layoutInCell="1" allowOverlap="1" wp14:anchorId="17BDB227" wp14:editId="6368349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AFB732"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FB68E6D" wp14:editId="0982B1F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946898" w14:textId="77777777" w:rsidR="00604C0A" w:rsidRDefault="00604C0A" w:rsidP="00604C0A">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FB68E6D"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fit-shape-to-text:t" inset="126pt,0,54pt,0">
                  <w:txbxContent>
                    <w:p w14:paraId="47946898" w14:textId="77777777" w:rsidR="00604C0A" w:rsidRDefault="00604C0A" w:rsidP="00604C0A">
                      <w:pPr>
                        <w:pStyle w:val="NoSpacing"/>
                        <w:jc w:val="center"/>
                        <w:rPr>
                          <w:color w:val="595959" w:themeColor="text1" w:themeTint="A6"/>
                          <w:sz w:val="20"/>
                          <w:szCs w:val="20"/>
                        </w:rPr>
                      </w:pPr>
                    </w:p>
                  </w:txbxContent>
                </v:textbox>
                <w10:wrap type="square" anchorx="page" anchory="page"/>
              </v:shape>
            </w:pict>
          </mc:Fallback>
        </mc:AlternateContent>
      </w:r>
    </w:p>
    <w:p w14:paraId="1C374181" w14:textId="632039FF" w:rsidR="00604C0A" w:rsidRPr="008236FF" w:rsidRDefault="00604C0A" w:rsidP="00604C0A">
      <w:pPr>
        <w:jc w:val="center"/>
      </w:pPr>
    </w:p>
    <w:p w14:paraId="2D1D8542" w14:textId="10D4DD5D" w:rsidR="00604C0A" w:rsidRDefault="00604C0A" w:rsidP="00604C0A">
      <w:pPr>
        <w:jc w:val="center"/>
        <w:rPr>
          <w:b/>
          <w:bCs/>
          <w:i/>
          <w:iCs/>
          <w:sz w:val="40"/>
          <w:szCs w:val="40"/>
        </w:rPr>
      </w:pPr>
      <w:r w:rsidRPr="008236FF">
        <w:rPr>
          <w:noProof/>
        </w:rPr>
        <w:drawing>
          <wp:inline distT="0" distB="0" distL="0" distR="0" wp14:anchorId="513D007E" wp14:editId="2C48B518">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p>
    <w:p w14:paraId="4112852E" w14:textId="77777777" w:rsidR="00604C0A" w:rsidRDefault="00604C0A" w:rsidP="00604C0A">
      <w:pPr>
        <w:jc w:val="center"/>
        <w:rPr>
          <w:b/>
          <w:bCs/>
          <w:i/>
          <w:iCs/>
          <w:sz w:val="40"/>
          <w:szCs w:val="40"/>
        </w:rPr>
      </w:pPr>
    </w:p>
    <w:p w14:paraId="0ED8B647" w14:textId="608DF590" w:rsidR="00604C0A" w:rsidRPr="008236FF" w:rsidRDefault="00604C0A" w:rsidP="00604C0A">
      <w:pPr>
        <w:jc w:val="center"/>
        <w:rPr>
          <w:sz w:val="40"/>
          <w:szCs w:val="40"/>
        </w:rPr>
      </w:pPr>
      <w:r w:rsidRPr="008236FF">
        <w:rPr>
          <w:b/>
          <w:bCs/>
          <w:i/>
          <w:iCs/>
          <w:sz w:val="40"/>
          <w:szCs w:val="40"/>
        </w:rPr>
        <w:t>Programme: BA Business Management</w:t>
      </w:r>
    </w:p>
    <w:p w14:paraId="2AD56F0D" w14:textId="5D99D257" w:rsidR="00604C0A" w:rsidRPr="008236FF" w:rsidRDefault="00604C0A" w:rsidP="00604C0A">
      <w:pPr>
        <w:jc w:val="center"/>
        <w:rPr>
          <w:b/>
          <w:bCs/>
          <w:i/>
          <w:iCs/>
          <w:sz w:val="40"/>
          <w:szCs w:val="40"/>
        </w:rPr>
      </w:pPr>
      <w:r>
        <w:rPr>
          <w:b/>
          <w:bCs/>
          <w:i/>
          <w:iCs/>
          <w:sz w:val="40"/>
          <w:szCs w:val="40"/>
        </w:rPr>
        <w:t>Module</w:t>
      </w:r>
      <w:r w:rsidRPr="008236FF">
        <w:rPr>
          <w:b/>
          <w:bCs/>
          <w:i/>
          <w:iCs/>
          <w:sz w:val="40"/>
          <w:szCs w:val="40"/>
        </w:rPr>
        <w:t xml:space="preserve"> code:</w:t>
      </w:r>
      <w:r w:rsidRPr="008236FF">
        <w:rPr>
          <w:sz w:val="40"/>
          <w:szCs w:val="40"/>
        </w:rPr>
        <w:t xml:space="preserve"> </w:t>
      </w:r>
      <w:r w:rsidRPr="00875A56">
        <w:rPr>
          <w:b/>
          <w:bCs/>
          <w:i/>
          <w:iCs/>
          <w:sz w:val="40"/>
          <w:szCs w:val="40"/>
        </w:rPr>
        <w:t>LCBB500</w:t>
      </w:r>
      <w:r w:rsidR="00A25DA2">
        <w:rPr>
          <w:b/>
          <w:bCs/>
          <w:i/>
          <w:iCs/>
          <w:sz w:val="40"/>
          <w:szCs w:val="40"/>
        </w:rPr>
        <w:t>4</w:t>
      </w:r>
    </w:p>
    <w:p w14:paraId="59121479" w14:textId="1C223E7A" w:rsidR="00604C0A" w:rsidRDefault="00604C0A" w:rsidP="00604C0A">
      <w:pPr>
        <w:jc w:val="center"/>
        <w:rPr>
          <w:b/>
          <w:bCs/>
          <w:i/>
          <w:iCs/>
          <w:sz w:val="40"/>
          <w:szCs w:val="40"/>
        </w:rPr>
      </w:pPr>
      <w:r>
        <w:rPr>
          <w:b/>
          <w:bCs/>
          <w:i/>
          <w:iCs/>
          <w:sz w:val="40"/>
          <w:szCs w:val="40"/>
        </w:rPr>
        <w:t>Module</w:t>
      </w:r>
      <w:r w:rsidRPr="008236FF">
        <w:rPr>
          <w:b/>
          <w:bCs/>
          <w:i/>
          <w:iCs/>
          <w:sz w:val="40"/>
          <w:szCs w:val="40"/>
        </w:rPr>
        <w:t xml:space="preserve"> name:</w:t>
      </w:r>
      <w:r w:rsidRPr="008236FF">
        <w:rPr>
          <w:sz w:val="40"/>
          <w:szCs w:val="40"/>
        </w:rPr>
        <w:t xml:space="preserve"> </w:t>
      </w:r>
      <w:r>
        <w:rPr>
          <w:b/>
          <w:bCs/>
          <w:i/>
          <w:iCs/>
          <w:sz w:val="40"/>
          <w:szCs w:val="40"/>
        </w:rPr>
        <w:t>Managing people</w:t>
      </w:r>
    </w:p>
    <w:p w14:paraId="25A83C20" w14:textId="77777777" w:rsidR="00604C0A" w:rsidRPr="008236FF" w:rsidRDefault="00604C0A" w:rsidP="00604C0A">
      <w:pPr>
        <w:jc w:val="center"/>
        <w:rPr>
          <w:b/>
          <w:bCs/>
          <w:i/>
          <w:iCs/>
          <w:sz w:val="40"/>
          <w:szCs w:val="40"/>
        </w:rPr>
      </w:pPr>
    </w:p>
    <w:p w14:paraId="42176D1E" w14:textId="2BE4A791" w:rsidR="00604C0A" w:rsidRDefault="00604C0A" w:rsidP="00604C0A">
      <w:pPr>
        <w:jc w:val="center"/>
        <w:rPr>
          <w:b/>
          <w:bCs/>
          <w:i/>
          <w:iCs/>
          <w:sz w:val="40"/>
          <w:szCs w:val="40"/>
        </w:rPr>
      </w:pPr>
      <w:r w:rsidRPr="008236FF">
        <w:rPr>
          <w:b/>
          <w:bCs/>
          <w:i/>
          <w:iCs/>
          <w:sz w:val="40"/>
          <w:szCs w:val="40"/>
        </w:rPr>
        <w:t xml:space="preserve">Assessment </w:t>
      </w:r>
      <w:r>
        <w:rPr>
          <w:b/>
          <w:bCs/>
          <w:i/>
          <w:iCs/>
          <w:sz w:val="40"/>
          <w:szCs w:val="40"/>
        </w:rPr>
        <w:t>1</w:t>
      </w:r>
    </w:p>
    <w:p w14:paraId="160E0674" w14:textId="77777777" w:rsidR="00604C0A" w:rsidRPr="008236FF" w:rsidRDefault="00604C0A" w:rsidP="00604C0A">
      <w:pPr>
        <w:rPr>
          <w:b/>
          <w:bCs/>
          <w:i/>
          <w:iCs/>
        </w:rPr>
      </w:pPr>
    </w:p>
    <w:p w14:paraId="331A3B9A" w14:textId="77777777" w:rsidR="00604C0A" w:rsidRPr="008236FF" w:rsidRDefault="00604C0A" w:rsidP="00604C0A">
      <w:pPr>
        <w:rPr>
          <w:b/>
          <w:bCs/>
          <w:i/>
          <w:iCs/>
        </w:rPr>
      </w:pPr>
    </w:p>
    <w:p w14:paraId="106D43E9" w14:textId="77777777" w:rsidR="00604C0A" w:rsidRDefault="00604C0A" w:rsidP="00604C0A">
      <w:pPr>
        <w:rPr>
          <w:sz w:val="40"/>
          <w:szCs w:val="40"/>
        </w:rPr>
      </w:pPr>
      <w:r w:rsidRPr="008236FF">
        <w:rPr>
          <w:sz w:val="40"/>
          <w:szCs w:val="40"/>
          <w:u w:val="single"/>
        </w:rPr>
        <w:t xml:space="preserve">Summited by: </w:t>
      </w:r>
      <w:r w:rsidRPr="008236FF">
        <w:rPr>
          <w:sz w:val="40"/>
          <w:szCs w:val="40"/>
        </w:rPr>
        <w:t xml:space="preserve">      Sebastian Gabriel Boncu     </w:t>
      </w:r>
    </w:p>
    <w:p w14:paraId="4AD307A1" w14:textId="77777777" w:rsidR="00604C0A" w:rsidRPr="001D1612" w:rsidRDefault="00604C0A" w:rsidP="00604C0A">
      <w:pPr>
        <w:rPr>
          <w:sz w:val="40"/>
          <w:szCs w:val="40"/>
        </w:rPr>
      </w:pPr>
      <w:r w:rsidRPr="001D1612">
        <w:rPr>
          <w:sz w:val="40"/>
          <w:szCs w:val="40"/>
          <w:u w:val="single"/>
        </w:rPr>
        <w:t>Student number:</w:t>
      </w:r>
      <w:r w:rsidRPr="001D1612">
        <w:rPr>
          <w:sz w:val="40"/>
          <w:szCs w:val="40"/>
        </w:rPr>
        <w:t xml:space="preserve"> 2011090</w:t>
      </w:r>
    </w:p>
    <w:p w14:paraId="1CD877FE" w14:textId="77777777" w:rsidR="00604C0A" w:rsidRDefault="00604C0A" w:rsidP="00604C0A">
      <w:pPr>
        <w:rPr>
          <w:sz w:val="40"/>
          <w:szCs w:val="40"/>
          <w:u w:val="single"/>
        </w:rPr>
      </w:pPr>
    </w:p>
    <w:p w14:paraId="37801035" w14:textId="60B16FBE" w:rsidR="00604C0A" w:rsidRDefault="00604C0A" w:rsidP="00604C0A">
      <w:pPr>
        <w:rPr>
          <w:sz w:val="40"/>
          <w:szCs w:val="40"/>
        </w:rPr>
      </w:pPr>
      <w:r>
        <w:rPr>
          <w:sz w:val="40"/>
          <w:szCs w:val="40"/>
          <w:u w:val="single"/>
        </w:rPr>
        <w:t xml:space="preserve">Summited to: </w:t>
      </w:r>
      <w:r w:rsidRPr="001D1612">
        <w:rPr>
          <w:sz w:val="40"/>
          <w:szCs w:val="40"/>
        </w:rPr>
        <w:t xml:space="preserve">   </w:t>
      </w:r>
      <w:r>
        <w:rPr>
          <w:sz w:val="40"/>
          <w:szCs w:val="40"/>
        </w:rPr>
        <w:t xml:space="preserve">   </w:t>
      </w:r>
      <w:r w:rsidR="002511BC" w:rsidRPr="002511BC">
        <w:rPr>
          <w:sz w:val="40"/>
          <w:szCs w:val="40"/>
        </w:rPr>
        <w:t>Charles Oham</w:t>
      </w:r>
    </w:p>
    <w:p w14:paraId="2C5BD35A" w14:textId="59C7FC1C" w:rsidR="00710E2F" w:rsidRDefault="00710E2F" w:rsidP="00604C0A">
      <w:pPr>
        <w:rPr>
          <w:sz w:val="40"/>
          <w:szCs w:val="40"/>
        </w:rPr>
      </w:pPr>
    </w:p>
    <w:p w14:paraId="681FA4E5" w14:textId="2105E685" w:rsidR="00710E2F" w:rsidRDefault="00710E2F" w:rsidP="00604C0A">
      <w:pPr>
        <w:rPr>
          <w:sz w:val="40"/>
          <w:szCs w:val="40"/>
        </w:rPr>
      </w:pPr>
    </w:p>
    <w:p w14:paraId="11EB6B1C" w14:textId="546EA09D" w:rsidR="00710E2F" w:rsidRDefault="00710E2F" w:rsidP="00E56F05">
      <w:pPr>
        <w:rPr>
          <w:sz w:val="40"/>
          <w:szCs w:val="40"/>
        </w:rPr>
      </w:pPr>
    </w:p>
    <w:sdt>
      <w:sdtPr>
        <w:rPr>
          <w:rFonts w:asciiTheme="minorHAnsi" w:eastAsiaTheme="minorHAnsi" w:hAnsiTheme="minorHAnsi" w:cstheme="minorBidi"/>
          <w:color w:val="auto"/>
          <w:sz w:val="22"/>
          <w:szCs w:val="22"/>
          <w:lang w:val="en-GB"/>
        </w:rPr>
        <w:id w:val="433094931"/>
        <w:docPartObj>
          <w:docPartGallery w:val="Table of Contents"/>
          <w:docPartUnique/>
        </w:docPartObj>
      </w:sdtPr>
      <w:sdtEndPr>
        <w:rPr>
          <w:b/>
          <w:bCs/>
          <w:noProof/>
        </w:rPr>
      </w:sdtEndPr>
      <w:sdtContent>
        <w:p w14:paraId="585B5055" w14:textId="3121E434" w:rsidR="00BA115A" w:rsidRPr="00BA115A" w:rsidRDefault="00BA115A" w:rsidP="00BA115A">
          <w:pPr>
            <w:pStyle w:val="TOCHeading"/>
            <w:jc w:val="center"/>
            <w:rPr>
              <w:rFonts w:ascii="Arial" w:hAnsi="Arial" w:cs="Arial"/>
              <w:b/>
              <w:bCs/>
              <w:color w:val="auto"/>
              <w:sz w:val="40"/>
              <w:szCs w:val="40"/>
            </w:rPr>
          </w:pPr>
          <w:r w:rsidRPr="00BA115A">
            <w:rPr>
              <w:rFonts w:ascii="Arial" w:hAnsi="Arial" w:cs="Arial"/>
              <w:b/>
              <w:bCs/>
              <w:color w:val="auto"/>
              <w:sz w:val="40"/>
              <w:szCs w:val="40"/>
            </w:rPr>
            <w:t>Table of Contents</w:t>
          </w:r>
        </w:p>
        <w:p w14:paraId="7C3C7CEC" w14:textId="03D75E17" w:rsidR="00BA115A" w:rsidRPr="00BA115A" w:rsidRDefault="00BA115A" w:rsidP="00BA115A">
          <w:pPr>
            <w:rPr>
              <w:sz w:val="40"/>
              <w:szCs w:val="40"/>
              <w:lang w:val="en-US"/>
            </w:rPr>
          </w:pPr>
        </w:p>
        <w:p w14:paraId="784141CA" w14:textId="77777777" w:rsidR="00BA115A" w:rsidRPr="00BA115A" w:rsidRDefault="00BA115A" w:rsidP="00BA115A">
          <w:pPr>
            <w:rPr>
              <w:sz w:val="32"/>
              <w:szCs w:val="32"/>
              <w:lang w:val="en-US"/>
            </w:rPr>
          </w:pPr>
        </w:p>
        <w:p w14:paraId="605D90B9" w14:textId="77777777" w:rsidR="00BA115A" w:rsidRPr="00BA115A" w:rsidRDefault="00BA115A" w:rsidP="00BA115A">
          <w:pPr>
            <w:rPr>
              <w:rFonts w:ascii="Arial" w:hAnsi="Arial" w:cs="Arial"/>
              <w:b/>
              <w:bCs/>
              <w:sz w:val="32"/>
              <w:szCs w:val="32"/>
              <w:lang w:val="en-US"/>
            </w:rPr>
          </w:pPr>
        </w:p>
        <w:p w14:paraId="7720305F" w14:textId="217A8C4C" w:rsidR="00BA115A" w:rsidRPr="00BA115A" w:rsidRDefault="00BA115A" w:rsidP="00BA115A">
          <w:pPr>
            <w:pStyle w:val="TOC1"/>
            <w:tabs>
              <w:tab w:val="right" w:leader="dot" w:pos="9016"/>
            </w:tabs>
            <w:rPr>
              <w:rFonts w:ascii="Arial" w:hAnsi="Arial" w:cs="Arial"/>
              <w:noProof/>
              <w:sz w:val="32"/>
              <w:szCs w:val="32"/>
            </w:rPr>
          </w:pPr>
          <w:r w:rsidRPr="00BA115A">
            <w:rPr>
              <w:rFonts w:ascii="Arial" w:hAnsi="Arial" w:cs="Arial"/>
              <w:b/>
              <w:bCs/>
              <w:sz w:val="32"/>
              <w:szCs w:val="32"/>
            </w:rPr>
            <w:fldChar w:fldCharType="begin"/>
          </w:r>
          <w:r w:rsidRPr="00BA115A">
            <w:rPr>
              <w:rFonts w:ascii="Arial" w:hAnsi="Arial" w:cs="Arial"/>
              <w:b/>
              <w:bCs/>
              <w:sz w:val="32"/>
              <w:szCs w:val="32"/>
            </w:rPr>
            <w:instrText xml:space="preserve"> TOC \o "1-3" \h \z \u </w:instrText>
          </w:r>
          <w:r w:rsidRPr="00BA115A">
            <w:rPr>
              <w:rFonts w:ascii="Arial" w:hAnsi="Arial" w:cs="Arial"/>
              <w:b/>
              <w:bCs/>
              <w:sz w:val="32"/>
              <w:szCs w:val="32"/>
            </w:rPr>
            <w:fldChar w:fldCharType="separate"/>
          </w:r>
          <w:hyperlink w:anchor="_Toc102568212" w:history="1">
            <w:r w:rsidRPr="00BA115A">
              <w:rPr>
                <w:rStyle w:val="Hyperlink"/>
                <w:rFonts w:ascii="Arial" w:hAnsi="Arial" w:cs="Arial"/>
                <w:noProof/>
                <w:sz w:val="32"/>
                <w:szCs w:val="32"/>
              </w:rPr>
              <w:t>Case in favour of flexible working in relation to diversity and inclusion at work in a retail organisation post Covid-19 pandemic world</w:t>
            </w:r>
            <w:r w:rsidRPr="00BA115A">
              <w:rPr>
                <w:rFonts w:ascii="Arial" w:hAnsi="Arial" w:cs="Arial"/>
                <w:noProof/>
                <w:webHidden/>
                <w:sz w:val="32"/>
                <w:szCs w:val="32"/>
              </w:rPr>
              <w:tab/>
            </w:r>
            <w:r w:rsidRPr="00BA115A">
              <w:rPr>
                <w:rFonts w:ascii="Arial" w:hAnsi="Arial" w:cs="Arial"/>
                <w:noProof/>
                <w:webHidden/>
                <w:sz w:val="32"/>
                <w:szCs w:val="32"/>
              </w:rPr>
              <w:fldChar w:fldCharType="begin"/>
            </w:r>
            <w:r w:rsidRPr="00BA115A">
              <w:rPr>
                <w:rFonts w:ascii="Arial" w:hAnsi="Arial" w:cs="Arial"/>
                <w:noProof/>
                <w:webHidden/>
                <w:sz w:val="32"/>
                <w:szCs w:val="32"/>
              </w:rPr>
              <w:instrText xml:space="preserve"> PAGEREF _Toc102568212 \h </w:instrText>
            </w:r>
            <w:r w:rsidRPr="00BA115A">
              <w:rPr>
                <w:rFonts w:ascii="Arial" w:hAnsi="Arial" w:cs="Arial"/>
                <w:noProof/>
                <w:webHidden/>
                <w:sz w:val="32"/>
                <w:szCs w:val="32"/>
              </w:rPr>
            </w:r>
            <w:r w:rsidRPr="00BA115A">
              <w:rPr>
                <w:rFonts w:ascii="Arial" w:hAnsi="Arial" w:cs="Arial"/>
                <w:noProof/>
                <w:webHidden/>
                <w:sz w:val="32"/>
                <w:szCs w:val="32"/>
              </w:rPr>
              <w:fldChar w:fldCharType="separate"/>
            </w:r>
            <w:r w:rsidRPr="00BA115A">
              <w:rPr>
                <w:rFonts w:ascii="Arial" w:hAnsi="Arial" w:cs="Arial"/>
                <w:noProof/>
                <w:webHidden/>
                <w:sz w:val="32"/>
                <w:szCs w:val="32"/>
              </w:rPr>
              <w:t>3</w:t>
            </w:r>
            <w:r w:rsidRPr="00BA115A">
              <w:rPr>
                <w:rFonts w:ascii="Arial" w:hAnsi="Arial" w:cs="Arial"/>
                <w:noProof/>
                <w:webHidden/>
                <w:sz w:val="32"/>
                <w:szCs w:val="32"/>
              </w:rPr>
              <w:fldChar w:fldCharType="end"/>
            </w:r>
          </w:hyperlink>
        </w:p>
        <w:p w14:paraId="28ECA3E0" w14:textId="2E40C68A" w:rsidR="00BA115A" w:rsidRPr="00BA115A" w:rsidRDefault="002511BC" w:rsidP="00BA115A">
          <w:pPr>
            <w:pStyle w:val="TOC1"/>
            <w:tabs>
              <w:tab w:val="right" w:leader="dot" w:pos="9016"/>
            </w:tabs>
            <w:rPr>
              <w:rFonts w:ascii="Arial" w:hAnsi="Arial" w:cs="Arial"/>
              <w:noProof/>
              <w:sz w:val="32"/>
              <w:szCs w:val="32"/>
            </w:rPr>
          </w:pPr>
          <w:hyperlink w:anchor="_Toc102568213" w:history="1">
            <w:r w:rsidR="00BA115A" w:rsidRPr="00BA115A">
              <w:rPr>
                <w:rStyle w:val="Hyperlink"/>
                <w:rFonts w:ascii="Arial" w:hAnsi="Arial" w:cs="Arial"/>
                <w:noProof/>
                <w:sz w:val="32"/>
                <w:szCs w:val="32"/>
              </w:rPr>
              <w:t>Case against flexible working in relation to inequality at work in a retail organisation post Covid-19 pandemic world</w:t>
            </w:r>
            <w:r w:rsidR="00BA115A" w:rsidRPr="00BA115A">
              <w:rPr>
                <w:rFonts w:ascii="Arial" w:hAnsi="Arial" w:cs="Arial"/>
                <w:noProof/>
                <w:webHidden/>
                <w:sz w:val="32"/>
                <w:szCs w:val="32"/>
              </w:rPr>
              <w:tab/>
            </w:r>
            <w:r w:rsidR="00BA115A" w:rsidRPr="00BA115A">
              <w:rPr>
                <w:rFonts w:ascii="Arial" w:hAnsi="Arial" w:cs="Arial"/>
                <w:noProof/>
                <w:webHidden/>
                <w:sz w:val="32"/>
                <w:szCs w:val="32"/>
              </w:rPr>
              <w:fldChar w:fldCharType="begin"/>
            </w:r>
            <w:r w:rsidR="00BA115A" w:rsidRPr="00BA115A">
              <w:rPr>
                <w:rFonts w:ascii="Arial" w:hAnsi="Arial" w:cs="Arial"/>
                <w:noProof/>
                <w:webHidden/>
                <w:sz w:val="32"/>
                <w:szCs w:val="32"/>
              </w:rPr>
              <w:instrText xml:space="preserve"> PAGEREF _Toc102568213 \h </w:instrText>
            </w:r>
            <w:r w:rsidR="00BA115A" w:rsidRPr="00BA115A">
              <w:rPr>
                <w:rFonts w:ascii="Arial" w:hAnsi="Arial" w:cs="Arial"/>
                <w:noProof/>
                <w:webHidden/>
                <w:sz w:val="32"/>
                <w:szCs w:val="32"/>
              </w:rPr>
            </w:r>
            <w:r w:rsidR="00BA115A" w:rsidRPr="00BA115A">
              <w:rPr>
                <w:rFonts w:ascii="Arial" w:hAnsi="Arial" w:cs="Arial"/>
                <w:noProof/>
                <w:webHidden/>
                <w:sz w:val="32"/>
                <w:szCs w:val="32"/>
              </w:rPr>
              <w:fldChar w:fldCharType="separate"/>
            </w:r>
            <w:r w:rsidR="00BA115A" w:rsidRPr="00BA115A">
              <w:rPr>
                <w:rFonts w:ascii="Arial" w:hAnsi="Arial" w:cs="Arial"/>
                <w:noProof/>
                <w:webHidden/>
                <w:sz w:val="32"/>
                <w:szCs w:val="32"/>
              </w:rPr>
              <w:t>5</w:t>
            </w:r>
            <w:r w:rsidR="00BA115A" w:rsidRPr="00BA115A">
              <w:rPr>
                <w:rFonts w:ascii="Arial" w:hAnsi="Arial" w:cs="Arial"/>
                <w:noProof/>
                <w:webHidden/>
                <w:sz w:val="32"/>
                <w:szCs w:val="32"/>
              </w:rPr>
              <w:fldChar w:fldCharType="end"/>
            </w:r>
          </w:hyperlink>
        </w:p>
        <w:p w14:paraId="1957897E" w14:textId="486B9BE5" w:rsidR="00BA115A" w:rsidRPr="00BA115A" w:rsidRDefault="002511BC" w:rsidP="00BA115A">
          <w:pPr>
            <w:pStyle w:val="TOC1"/>
            <w:tabs>
              <w:tab w:val="right" w:leader="dot" w:pos="9016"/>
            </w:tabs>
            <w:rPr>
              <w:rFonts w:ascii="Arial" w:hAnsi="Arial" w:cs="Arial"/>
              <w:noProof/>
              <w:sz w:val="32"/>
              <w:szCs w:val="32"/>
            </w:rPr>
          </w:pPr>
          <w:hyperlink w:anchor="_Toc102568214" w:history="1">
            <w:r w:rsidR="00BA115A" w:rsidRPr="00BA115A">
              <w:rPr>
                <w:rStyle w:val="Hyperlink"/>
                <w:rFonts w:ascii="Arial" w:hAnsi="Arial" w:cs="Arial"/>
                <w:noProof/>
                <w:sz w:val="32"/>
                <w:szCs w:val="32"/>
              </w:rPr>
              <w:t>Conclusion</w:t>
            </w:r>
            <w:r w:rsidR="00BA115A" w:rsidRPr="00BA115A">
              <w:rPr>
                <w:rFonts w:ascii="Arial" w:hAnsi="Arial" w:cs="Arial"/>
                <w:noProof/>
                <w:webHidden/>
                <w:sz w:val="32"/>
                <w:szCs w:val="32"/>
              </w:rPr>
              <w:tab/>
            </w:r>
            <w:r w:rsidR="00BA115A" w:rsidRPr="00BA115A">
              <w:rPr>
                <w:rFonts w:ascii="Arial" w:hAnsi="Arial" w:cs="Arial"/>
                <w:noProof/>
                <w:webHidden/>
                <w:sz w:val="32"/>
                <w:szCs w:val="32"/>
              </w:rPr>
              <w:fldChar w:fldCharType="begin"/>
            </w:r>
            <w:r w:rsidR="00BA115A" w:rsidRPr="00BA115A">
              <w:rPr>
                <w:rFonts w:ascii="Arial" w:hAnsi="Arial" w:cs="Arial"/>
                <w:noProof/>
                <w:webHidden/>
                <w:sz w:val="32"/>
                <w:szCs w:val="32"/>
              </w:rPr>
              <w:instrText xml:space="preserve"> PAGEREF _Toc102568214 \h </w:instrText>
            </w:r>
            <w:r w:rsidR="00BA115A" w:rsidRPr="00BA115A">
              <w:rPr>
                <w:rFonts w:ascii="Arial" w:hAnsi="Arial" w:cs="Arial"/>
                <w:noProof/>
                <w:webHidden/>
                <w:sz w:val="32"/>
                <w:szCs w:val="32"/>
              </w:rPr>
            </w:r>
            <w:r w:rsidR="00BA115A" w:rsidRPr="00BA115A">
              <w:rPr>
                <w:rFonts w:ascii="Arial" w:hAnsi="Arial" w:cs="Arial"/>
                <w:noProof/>
                <w:webHidden/>
                <w:sz w:val="32"/>
                <w:szCs w:val="32"/>
              </w:rPr>
              <w:fldChar w:fldCharType="separate"/>
            </w:r>
            <w:r w:rsidR="00BA115A" w:rsidRPr="00BA115A">
              <w:rPr>
                <w:rFonts w:ascii="Arial" w:hAnsi="Arial" w:cs="Arial"/>
                <w:noProof/>
                <w:webHidden/>
                <w:sz w:val="32"/>
                <w:szCs w:val="32"/>
              </w:rPr>
              <w:t>8</w:t>
            </w:r>
            <w:r w:rsidR="00BA115A" w:rsidRPr="00BA115A">
              <w:rPr>
                <w:rFonts w:ascii="Arial" w:hAnsi="Arial" w:cs="Arial"/>
                <w:noProof/>
                <w:webHidden/>
                <w:sz w:val="32"/>
                <w:szCs w:val="32"/>
              </w:rPr>
              <w:fldChar w:fldCharType="end"/>
            </w:r>
          </w:hyperlink>
        </w:p>
        <w:p w14:paraId="4E425454" w14:textId="16A4306C" w:rsidR="00BA115A" w:rsidRPr="00BA115A" w:rsidRDefault="002511BC" w:rsidP="00BA115A">
          <w:pPr>
            <w:pStyle w:val="TOC1"/>
            <w:tabs>
              <w:tab w:val="right" w:leader="dot" w:pos="9016"/>
            </w:tabs>
            <w:rPr>
              <w:rFonts w:ascii="Arial" w:hAnsi="Arial" w:cs="Arial"/>
              <w:b/>
              <w:bCs/>
              <w:noProof/>
              <w:sz w:val="32"/>
              <w:szCs w:val="32"/>
            </w:rPr>
          </w:pPr>
          <w:hyperlink w:anchor="_Toc102568215" w:history="1">
            <w:r w:rsidR="00BA115A" w:rsidRPr="00BA115A">
              <w:rPr>
                <w:rStyle w:val="Hyperlink"/>
                <w:rFonts w:ascii="Arial" w:hAnsi="Arial" w:cs="Arial"/>
                <w:noProof/>
                <w:sz w:val="32"/>
                <w:szCs w:val="32"/>
              </w:rPr>
              <w:t>References</w:t>
            </w:r>
            <w:r w:rsidR="00BA115A" w:rsidRPr="00BA115A">
              <w:rPr>
                <w:rFonts w:ascii="Arial" w:hAnsi="Arial" w:cs="Arial"/>
                <w:noProof/>
                <w:webHidden/>
                <w:sz w:val="32"/>
                <w:szCs w:val="32"/>
              </w:rPr>
              <w:tab/>
            </w:r>
            <w:r w:rsidR="00BA115A" w:rsidRPr="00BA115A">
              <w:rPr>
                <w:rFonts w:ascii="Arial" w:hAnsi="Arial" w:cs="Arial"/>
                <w:noProof/>
                <w:webHidden/>
                <w:sz w:val="32"/>
                <w:szCs w:val="32"/>
              </w:rPr>
              <w:fldChar w:fldCharType="begin"/>
            </w:r>
            <w:r w:rsidR="00BA115A" w:rsidRPr="00BA115A">
              <w:rPr>
                <w:rFonts w:ascii="Arial" w:hAnsi="Arial" w:cs="Arial"/>
                <w:noProof/>
                <w:webHidden/>
                <w:sz w:val="32"/>
                <w:szCs w:val="32"/>
              </w:rPr>
              <w:instrText xml:space="preserve"> PAGEREF _Toc102568215 \h </w:instrText>
            </w:r>
            <w:r w:rsidR="00BA115A" w:rsidRPr="00BA115A">
              <w:rPr>
                <w:rFonts w:ascii="Arial" w:hAnsi="Arial" w:cs="Arial"/>
                <w:noProof/>
                <w:webHidden/>
                <w:sz w:val="32"/>
                <w:szCs w:val="32"/>
              </w:rPr>
            </w:r>
            <w:r w:rsidR="00BA115A" w:rsidRPr="00BA115A">
              <w:rPr>
                <w:rFonts w:ascii="Arial" w:hAnsi="Arial" w:cs="Arial"/>
                <w:noProof/>
                <w:webHidden/>
                <w:sz w:val="32"/>
                <w:szCs w:val="32"/>
              </w:rPr>
              <w:fldChar w:fldCharType="separate"/>
            </w:r>
            <w:r w:rsidR="00BA115A" w:rsidRPr="00BA115A">
              <w:rPr>
                <w:rFonts w:ascii="Arial" w:hAnsi="Arial" w:cs="Arial"/>
                <w:noProof/>
                <w:webHidden/>
                <w:sz w:val="32"/>
                <w:szCs w:val="32"/>
              </w:rPr>
              <w:t>9</w:t>
            </w:r>
            <w:r w:rsidR="00BA115A" w:rsidRPr="00BA115A">
              <w:rPr>
                <w:rFonts w:ascii="Arial" w:hAnsi="Arial" w:cs="Arial"/>
                <w:noProof/>
                <w:webHidden/>
                <w:sz w:val="32"/>
                <w:szCs w:val="32"/>
              </w:rPr>
              <w:fldChar w:fldCharType="end"/>
            </w:r>
          </w:hyperlink>
        </w:p>
        <w:p w14:paraId="4225B5B4" w14:textId="33E25209" w:rsidR="00BA115A" w:rsidRPr="00BA115A" w:rsidRDefault="00BA115A" w:rsidP="00BA115A">
          <w:pPr>
            <w:rPr>
              <w:sz w:val="32"/>
              <w:szCs w:val="32"/>
            </w:rPr>
          </w:pPr>
          <w:r w:rsidRPr="00BA115A">
            <w:rPr>
              <w:rFonts w:ascii="Arial" w:hAnsi="Arial" w:cs="Arial"/>
              <w:b/>
              <w:bCs/>
              <w:noProof/>
              <w:sz w:val="32"/>
              <w:szCs w:val="32"/>
            </w:rPr>
            <w:fldChar w:fldCharType="end"/>
          </w:r>
        </w:p>
      </w:sdtContent>
    </w:sdt>
    <w:p w14:paraId="36C8E9D3" w14:textId="2B73B956" w:rsidR="00E56F05" w:rsidRDefault="00E56F05" w:rsidP="00E56F05">
      <w:pPr>
        <w:jc w:val="center"/>
        <w:rPr>
          <w:sz w:val="40"/>
          <w:szCs w:val="40"/>
        </w:rPr>
      </w:pPr>
    </w:p>
    <w:p w14:paraId="1199F36F" w14:textId="5A1C9EF9" w:rsidR="00BA115A" w:rsidRDefault="00BA115A" w:rsidP="00E56F05">
      <w:pPr>
        <w:jc w:val="center"/>
        <w:rPr>
          <w:sz w:val="40"/>
          <w:szCs w:val="40"/>
        </w:rPr>
      </w:pPr>
    </w:p>
    <w:p w14:paraId="170B9266" w14:textId="31FC01A9" w:rsidR="00BA115A" w:rsidRDefault="00BA115A" w:rsidP="00E56F05">
      <w:pPr>
        <w:jc w:val="center"/>
        <w:rPr>
          <w:sz w:val="40"/>
          <w:szCs w:val="40"/>
        </w:rPr>
      </w:pPr>
    </w:p>
    <w:p w14:paraId="2BD8897C" w14:textId="2D1F32C3" w:rsidR="00BA115A" w:rsidRDefault="00BA115A" w:rsidP="00E56F05">
      <w:pPr>
        <w:jc w:val="center"/>
        <w:rPr>
          <w:sz w:val="40"/>
          <w:szCs w:val="40"/>
        </w:rPr>
      </w:pPr>
    </w:p>
    <w:p w14:paraId="20EB3F14" w14:textId="7BDFACBE" w:rsidR="00BA115A" w:rsidRDefault="00BA115A" w:rsidP="00E56F05">
      <w:pPr>
        <w:jc w:val="center"/>
        <w:rPr>
          <w:sz w:val="40"/>
          <w:szCs w:val="40"/>
        </w:rPr>
      </w:pPr>
    </w:p>
    <w:p w14:paraId="4EF2E3FE" w14:textId="57216190" w:rsidR="00BA115A" w:rsidRDefault="00BA115A" w:rsidP="00E56F05">
      <w:pPr>
        <w:jc w:val="center"/>
        <w:rPr>
          <w:sz w:val="40"/>
          <w:szCs w:val="40"/>
        </w:rPr>
      </w:pPr>
    </w:p>
    <w:p w14:paraId="36A8A66F" w14:textId="7F05B0FC" w:rsidR="00BA115A" w:rsidRDefault="00BA115A" w:rsidP="00E56F05">
      <w:pPr>
        <w:jc w:val="center"/>
        <w:rPr>
          <w:sz w:val="40"/>
          <w:szCs w:val="40"/>
        </w:rPr>
      </w:pPr>
    </w:p>
    <w:p w14:paraId="7E2B47E3" w14:textId="6DF4127F" w:rsidR="00E56F05" w:rsidRDefault="00E56F05" w:rsidP="00BA115A">
      <w:pPr>
        <w:rPr>
          <w:sz w:val="40"/>
          <w:szCs w:val="40"/>
        </w:rPr>
      </w:pPr>
    </w:p>
    <w:p w14:paraId="477689F2" w14:textId="77777777" w:rsidR="00BA115A" w:rsidRDefault="00BA115A" w:rsidP="00BA115A">
      <w:pPr>
        <w:rPr>
          <w:sz w:val="40"/>
          <w:szCs w:val="40"/>
        </w:rPr>
      </w:pPr>
    </w:p>
    <w:p w14:paraId="5260005A" w14:textId="77777777" w:rsidR="00133B0E" w:rsidRDefault="00133B0E" w:rsidP="00E26C7E">
      <w:pPr>
        <w:rPr>
          <w:sz w:val="40"/>
          <w:szCs w:val="40"/>
        </w:rPr>
      </w:pPr>
    </w:p>
    <w:p w14:paraId="4E5D7422" w14:textId="2640B1DB" w:rsidR="00EA6C8A" w:rsidRPr="00BA115A" w:rsidRDefault="00060C51" w:rsidP="00BA115A">
      <w:pPr>
        <w:pStyle w:val="Heading1"/>
        <w:rPr>
          <w:rFonts w:ascii="Arial" w:hAnsi="Arial" w:cs="Arial"/>
          <w:b/>
          <w:bCs/>
          <w:color w:val="auto"/>
          <w:sz w:val="40"/>
          <w:szCs w:val="40"/>
        </w:rPr>
      </w:pPr>
      <w:bookmarkStart w:id="0" w:name="_Toc102568212"/>
      <w:r w:rsidRPr="00BA115A">
        <w:rPr>
          <w:rFonts w:ascii="Arial" w:hAnsi="Arial" w:cs="Arial"/>
          <w:b/>
          <w:bCs/>
          <w:color w:val="auto"/>
          <w:sz w:val="40"/>
          <w:szCs w:val="40"/>
        </w:rPr>
        <w:lastRenderedPageBreak/>
        <w:t xml:space="preserve">Case in </w:t>
      </w:r>
      <w:r w:rsidR="005855C0" w:rsidRPr="00BA115A">
        <w:rPr>
          <w:rFonts w:ascii="Arial" w:hAnsi="Arial" w:cs="Arial"/>
          <w:b/>
          <w:bCs/>
          <w:color w:val="auto"/>
          <w:sz w:val="40"/>
          <w:szCs w:val="40"/>
        </w:rPr>
        <w:t>favour</w:t>
      </w:r>
      <w:r w:rsidRPr="00BA115A">
        <w:rPr>
          <w:rFonts w:ascii="Arial" w:hAnsi="Arial" w:cs="Arial"/>
          <w:b/>
          <w:bCs/>
          <w:color w:val="auto"/>
          <w:sz w:val="40"/>
          <w:szCs w:val="40"/>
        </w:rPr>
        <w:t xml:space="preserve"> of f</w:t>
      </w:r>
      <w:r w:rsidR="00EA6C8A" w:rsidRPr="00BA115A">
        <w:rPr>
          <w:rFonts w:ascii="Arial" w:hAnsi="Arial" w:cs="Arial"/>
          <w:b/>
          <w:bCs/>
          <w:color w:val="auto"/>
          <w:sz w:val="40"/>
          <w:szCs w:val="40"/>
        </w:rPr>
        <w:t>lexible working in relation to diversity and inclusion at work</w:t>
      </w:r>
      <w:r w:rsidR="003D6F64" w:rsidRPr="00BA115A">
        <w:rPr>
          <w:rFonts w:ascii="Arial" w:hAnsi="Arial" w:cs="Arial"/>
          <w:b/>
          <w:bCs/>
          <w:color w:val="auto"/>
          <w:sz w:val="40"/>
          <w:szCs w:val="40"/>
        </w:rPr>
        <w:t xml:space="preserve"> </w:t>
      </w:r>
      <w:bookmarkStart w:id="1" w:name="_Hlk102563557"/>
      <w:r w:rsidR="00A45A34" w:rsidRPr="00BA115A">
        <w:rPr>
          <w:rFonts w:ascii="Arial" w:hAnsi="Arial" w:cs="Arial"/>
          <w:b/>
          <w:bCs/>
          <w:color w:val="auto"/>
          <w:sz w:val="40"/>
          <w:szCs w:val="40"/>
        </w:rPr>
        <w:t xml:space="preserve">in a retail organisation post </w:t>
      </w:r>
      <w:r w:rsidR="000F493F" w:rsidRPr="00BA115A">
        <w:rPr>
          <w:rFonts w:ascii="Arial" w:hAnsi="Arial" w:cs="Arial"/>
          <w:b/>
          <w:bCs/>
          <w:color w:val="auto"/>
          <w:sz w:val="40"/>
          <w:szCs w:val="40"/>
        </w:rPr>
        <w:t>Covid-19 pandemic world</w:t>
      </w:r>
      <w:bookmarkEnd w:id="0"/>
    </w:p>
    <w:bookmarkEnd w:id="1"/>
    <w:p w14:paraId="691FA748" w14:textId="0ED7337F" w:rsidR="000F493F" w:rsidRDefault="000F493F" w:rsidP="00BA115A">
      <w:pPr>
        <w:rPr>
          <w:rFonts w:ascii="Arial" w:hAnsi="Arial" w:cs="Arial"/>
          <w:sz w:val="24"/>
          <w:szCs w:val="24"/>
        </w:rPr>
      </w:pPr>
    </w:p>
    <w:p w14:paraId="70DF42D6" w14:textId="3F05BE88" w:rsidR="000F493F" w:rsidRDefault="002F1EE9" w:rsidP="000F493F">
      <w:pPr>
        <w:rPr>
          <w:rFonts w:ascii="Arial" w:hAnsi="Arial" w:cs="Arial"/>
          <w:sz w:val="24"/>
          <w:szCs w:val="24"/>
        </w:rPr>
      </w:pPr>
      <w:r>
        <w:rPr>
          <w:rFonts w:ascii="Arial" w:hAnsi="Arial" w:cs="Arial"/>
          <w:sz w:val="24"/>
          <w:szCs w:val="24"/>
        </w:rPr>
        <w:t xml:space="preserve">In today’s </w:t>
      </w:r>
      <w:r w:rsidR="005A2062">
        <w:rPr>
          <w:rFonts w:ascii="Arial" w:hAnsi="Arial" w:cs="Arial"/>
          <w:sz w:val="24"/>
          <w:szCs w:val="24"/>
        </w:rPr>
        <w:t xml:space="preserve">society because of globalization, demographic changes </w:t>
      </w:r>
      <w:r w:rsidR="00FB44BD">
        <w:rPr>
          <w:rFonts w:ascii="Arial" w:hAnsi="Arial" w:cs="Arial"/>
          <w:sz w:val="24"/>
          <w:szCs w:val="24"/>
        </w:rPr>
        <w:t xml:space="preserve">and the covid 19 pandemic, the workforce and workplace </w:t>
      </w:r>
      <w:r w:rsidR="00C42F53">
        <w:rPr>
          <w:rFonts w:ascii="Arial" w:hAnsi="Arial" w:cs="Arial"/>
          <w:sz w:val="24"/>
          <w:szCs w:val="24"/>
        </w:rPr>
        <w:t>are</w:t>
      </w:r>
      <w:r w:rsidR="001F22B1">
        <w:rPr>
          <w:rFonts w:ascii="Arial" w:hAnsi="Arial" w:cs="Arial"/>
          <w:sz w:val="24"/>
          <w:szCs w:val="24"/>
        </w:rPr>
        <w:t xml:space="preserve"> becoming increasing </w:t>
      </w:r>
      <w:r w:rsidR="00055F1D">
        <w:rPr>
          <w:rFonts w:ascii="Arial" w:hAnsi="Arial" w:cs="Arial"/>
          <w:sz w:val="24"/>
          <w:szCs w:val="24"/>
        </w:rPr>
        <w:t xml:space="preserve">diverse and it is important for businesses </w:t>
      </w:r>
      <w:r w:rsidR="00722F7C">
        <w:rPr>
          <w:rFonts w:ascii="Arial" w:hAnsi="Arial" w:cs="Arial"/>
          <w:sz w:val="24"/>
          <w:szCs w:val="24"/>
        </w:rPr>
        <w:t xml:space="preserve">to develop equal </w:t>
      </w:r>
      <w:r w:rsidR="00D11DEF">
        <w:rPr>
          <w:rFonts w:ascii="Arial" w:hAnsi="Arial" w:cs="Arial"/>
          <w:sz w:val="24"/>
          <w:szCs w:val="24"/>
        </w:rPr>
        <w:t>opportunities</w:t>
      </w:r>
      <w:r w:rsidR="00722F7C">
        <w:rPr>
          <w:rFonts w:ascii="Arial" w:hAnsi="Arial" w:cs="Arial"/>
          <w:sz w:val="24"/>
          <w:szCs w:val="24"/>
        </w:rPr>
        <w:t xml:space="preserve"> and diversity strategies </w:t>
      </w:r>
      <w:r w:rsidR="00D11DEF">
        <w:rPr>
          <w:rFonts w:ascii="Arial" w:hAnsi="Arial" w:cs="Arial"/>
          <w:sz w:val="24"/>
          <w:szCs w:val="24"/>
        </w:rPr>
        <w:t xml:space="preserve">to attract and retain </w:t>
      </w:r>
      <w:r w:rsidR="00B23A0C">
        <w:rPr>
          <w:rFonts w:ascii="Arial" w:hAnsi="Arial" w:cs="Arial"/>
          <w:sz w:val="24"/>
          <w:szCs w:val="24"/>
        </w:rPr>
        <w:t>their staff</w:t>
      </w:r>
      <w:r w:rsidR="00BF01A3">
        <w:rPr>
          <w:rFonts w:ascii="Arial" w:hAnsi="Arial" w:cs="Arial"/>
          <w:sz w:val="24"/>
          <w:szCs w:val="24"/>
        </w:rPr>
        <w:t>, improving in the same time</w:t>
      </w:r>
      <w:r w:rsidR="00A10BAB">
        <w:rPr>
          <w:rFonts w:ascii="Arial" w:hAnsi="Arial" w:cs="Arial"/>
          <w:sz w:val="24"/>
          <w:szCs w:val="24"/>
        </w:rPr>
        <w:t xml:space="preserve"> the workforce performance and to retain and promote </w:t>
      </w:r>
      <w:r w:rsidR="00345E30">
        <w:rPr>
          <w:rFonts w:ascii="Arial" w:hAnsi="Arial" w:cs="Arial"/>
          <w:sz w:val="24"/>
          <w:szCs w:val="24"/>
        </w:rPr>
        <w:t>their competitive position.</w:t>
      </w:r>
    </w:p>
    <w:p w14:paraId="76AF6DF7" w14:textId="269E1D45" w:rsidR="00846002" w:rsidRDefault="00846002" w:rsidP="000F493F">
      <w:pPr>
        <w:rPr>
          <w:rFonts w:ascii="Arial" w:hAnsi="Arial" w:cs="Arial"/>
          <w:sz w:val="24"/>
          <w:szCs w:val="24"/>
        </w:rPr>
      </w:pPr>
      <w:r w:rsidRPr="00846002">
        <w:rPr>
          <w:rFonts w:ascii="Arial" w:hAnsi="Arial" w:cs="Arial"/>
          <w:sz w:val="24"/>
          <w:szCs w:val="24"/>
        </w:rPr>
        <w:t>In recent years, there has been a greater emphasis on diversity and inclusion in both public policy and the human resources profession. The government has released the Race Disparity Audit, has implemented gender pay gap reporting, and is now working on a strategy for obligatory ethnicity pay reporting. Looking at or analysing levels of diversity, however, is merely the first step toward establishing inclusive workplaces.</w:t>
      </w:r>
      <w:r w:rsidR="00CA32B4" w:rsidRPr="00CA32B4">
        <w:t xml:space="preserve"> </w:t>
      </w:r>
      <w:r w:rsidR="00CA32B4" w:rsidRPr="00CA32B4">
        <w:rPr>
          <w:rFonts w:ascii="Arial" w:hAnsi="Arial" w:cs="Arial"/>
          <w:sz w:val="24"/>
          <w:szCs w:val="24"/>
        </w:rPr>
        <w:t>Flexible working is a significant tool for increasing workplace equality and establishing inclusive workplaces. It can assist parents in returning to work, reducing the gender pay gap, assisting persons with changeable health conditions in remaining at work, and assisting carers in balancing their job and caring duties.</w:t>
      </w:r>
      <w:r w:rsidR="0056653A">
        <w:rPr>
          <w:rFonts w:ascii="Arial" w:hAnsi="Arial" w:cs="Arial"/>
          <w:sz w:val="24"/>
          <w:szCs w:val="24"/>
        </w:rPr>
        <w:t xml:space="preserve"> </w:t>
      </w:r>
      <w:r w:rsidR="00C42F53">
        <w:rPr>
          <w:rFonts w:ascii="Arial" w:hAnsi="Arial" w:cs="Arial"/>
          <w:sz w:val="24"/>
          <w:szCs w:val="24"/>
        </w:rPr>
        <w:t xml:space="preserve">Such </w:t>
      </w:r>
      <w:r w:rsidR="009A155F">
        <w:rPr>
          <w:rFonts w:ascii="Arial" w:hAnsi="Arial" w:cs="Arial"/>
          <w:sz w:val="24"/>
          <w:szCs w:val="24"/>
        </w:rPr>
        <w:t xml:space="preserve">approaches are partly a response </w:t>
      </w:r>
      <w:r w:rsidR="007F139E">
        <w:rPr>
          <w:rFonts w:ascii="Arial" w:hAnsi="Arial" w:cs="Arial"/>
          <w:sz w:val="24"/>
          <w:szCs w:val="24"/>
        </w:rPr>
        <w:t xml:space="preserve">to the insufficient progress </w:t>
      </w:r>
      <w:r w:rsidR="002716EA">
        <w:rPr>
          <w:rFonts w:ascii="Arial" w:hAnsi="Arial" w:cs="Arial"/>
          <w:sz w:val="24"/>
          <w:szCs w:val="24"/>
        </w:rPr>
        <w:t xml:space="preserve">made from equal </w:t>
      </w:r>
      <w:r w:rsidR="007D6560">
        <w:rPr>
          <w:rFonts w:ascii="Arial" w:hAnsi="Arial" w:cs="Arial"/>
          <w:sz w:val="24"/>
          <w:szCs w:val="24"/>
        </w:rPr>
        <w:t>opportunities route</w:t>
      </w:r>
      <w:r w:rsidR="004E5029">
        <w:rPr>
          <w:rFonts w:ascii="Arial" w:hAnsi="Arial" w:cs="Arial"/>
          <w:sz w:val="24"/>
          <w:szCs w:val="24"/>
        </w:rPr>
        <w:t xml:space="preserve"> due to the pandemic. </w:t>
      </w:r>
    </w:p>
    <w:p w14:paraId="64BB10E6" w14:textId="77777777" w:rsidR="00BF7D53" w:rsidRPr="00BF7D53" w:rsidRDefault="00BF7D53" w:rsidP="00BF7D53">
      <w:pPr>
        <w:rPr>
          <w:rFonts w:ascii="Arial" w:hAnsi="Arial" w:cs="Arial"/>
          <w:sz w:val="24"/>
          <w:szCs w:val="24"/>
        </w:rPr>
      </w:pPr>
      <w:r w:rsidRPr="00BF7D53">
        <w:rPr>
          <w:rFonts w:ascii="Arial" w:hAnsi="Arial" w:cs="Arial"/>
          <w:sz w:val="24"/>
          <w:szCs w:val="24"/>
        </w:rPr>
        <w:t>Working arrangements that allow workers to modify the amount, schedule, or location of their work, typically to the mutual benefit of both the person and the organisation, are referred to as flexible working.</w:t>
      </w:r>
    </w:p>
    <w:p w14:paraId="1AD5B869" w14:textId="247ED26B" w:rsidR="00BF7D53" w:rsidRDefault="00BF7D53" w:rsidP="00BF7D53">
      <w:pPr>
        <w:rPr>
          <w:rFonts w:ascii="Arial" w:hAnsi="Arial" w:cs="Arial"/>
          <w:sz w:val="24"/>
          <w:szCs w:val="24"/>
        </w:rPr>
      </w:pPr>
      <w:r w:rsidRPr="00BF7D53">
        <w:rPr>
          <w:rFonts w:ascii="Arial" w:hAnsi="Arial" w:cs="Arial"/>
          <w:sz w:val="24"/>
          <w:szCs w:val="24"/>
        </w:rPr>
        <w:t>Part-time working, job-sharing, flexitime, compressed and annualised hours, term-time-only employment, working from home, and mobile working are all examples of work arrangements that fall under this category. Many organisations provide some sort of informal flexibility without realising it counts as a type of flexible working. As a result, they do not realise the full potential of strategically investing in flexible working methods.</w:t>
      </w:r>
      <w:r w:rsidR="00572040" w:rsidRPr="00572040">
        <w:t xml:space="preserve"> </w:t>
      </w:r>
      <w:r w:rsidR="00572040" w:rsidRPr="00572040">
        <w:rPr>
          <w:rFonts w:ascii="Arial" w:hAnsi="Arial" w:cs="Arial"/>
          <w:sz w:val="24"/>
          <w:szCs w:val="24"/>
        </w:rPr>
        <w:t>Because of a lack of awareness or negative attitudes from managers regarding flexible working, it is sometimes viewed as a benefit just for parents in some organisations. While flexible working options might assist parents in balancing their work and home life</w:t>
      </w:r>
      <w:r w:rsidR="007F3145">
        <w:rPr>
          <w:rFonts w:ascii="Arial" w:hAnsi="Arial" w:cs="Arial"/>
          <w:sz w:val="24"/>
          <w:szCs w:val="24"/>
        </w:rPr>
        <w:t xml:space="preserve">. </w:t>
      </w:r>
      <w:r w:rsidR="007F3145" w:rsidRPr="007F3145">
        <w:rPr>
          <w:rFonts w:ascii="Arial" w:hAnsi="Arial" w:cs="Arial"/>
          <w:sz w:val="24"/>
          <w:szCs w:val="24"/>
        </w:rPr>
        <w:t>Since 2014, everyone in the United Kingdom has had the legal right to seek flexible working. And, despite the fact that 99 percent of businesses believe that flexible working is crucial for competitiveness, company investment, and job creation, the number of employees working flexibly has remained stable over the previous decade. Furthermore, the majority of positions (89%) are still not promoted as flexible.</w:t>
      </w:r>
    </w:p>
    <w:p w14:paraId="305B10D7" w14:textId="22E04439" w:rsidR="005143A7" w:rsidRDefault="005143A7" w:rsidP="005143A7">
      <w:pPr>
        <w:rPr>
          <w:rFonts w:ascii="Arial" w:hAnsi="Arial" w:cs="Arial"/>
          <w:sz w:val="24"/>
          <w:szCs w:val="24"/>
        </w:rPr>
      </w:pPr>
      <w:r w:rsidRPr="005143A7">
        <w:rPr>
          <w:rFonts w:ascii="Arial" w:hAnsi="Arial" w:cs="Arial"/>
          <w:sz w:val="24"/>
          <w:szCs w:val="24"/>
        </w:rPr>
        <w:t xml:space="preserve">The government is holding a consultation on a plan to increase openness regarding an employer's flexible working practises and maternity leave policy. The consultation, titled Good Work Plan - Recommendations to Help Families, was released in mid-July and seeks feedback on proposals to further support parents in balancing work and family life. This section of the consultation on 'family friendly working' addresses </w:t>
      </w:r>
      <w:r w:rsidRPr="005143A7">
        <w:rPr>
          <w:rFonts w:ascii="Arial" w:hAnsi="Arial" w:cs="Arial"/>
          <w:sz w:val="24"/>
          <w:szCs w:val="24"/>
        </w:rPr>
        <w:lastRenderedPageBreak/>
        <w:t xml:space="preserve">whether companies should have an obligation to evaluate if a job may be done flexibly and make that apparent when advertising a </w:t>
      </w:r>
      <w:r w:rsidR="00075B09" w:rsidRPr="005143A7">
        <w:rPr>
          <w:rFonts w:ascii="Arial" w:hAnsi="Arial" w:cs="Arial"/>
          <w:sz w:val="24"/>
          <w:szCs w:val="24"/>
        </w:rPr>
        <w:t>vacancy. The</w:t>
      </w:r>
      <w:r w:rsidRPr="005143A7">
        <w:rPr>
          <w:rFonts w:ascii="Arial" w:hAnsi="Arial" w:cs="Arial"/>
          <w:sz w:val="24"/>
          <w:szCs w:val="24"/>
        </w:rPr>
        <w:t xml:space="preserve"> CIPD has been working with the Department of Business to build their thinking on this subject, as well as gathering information to reply to the consultation.</w:t>
      </w:r>
    </w:p>
    <w:p w14:paraId="10A60EBC" w14:textId="1DA6C81B" w:rsidR="00EE40B2" w:rsidRDefault="00EE40B2" w:rsidP="005143A7">
      <w:pPr>
        <w:rPr>
          <w:rFonts w:ascii="Arial" w:hAnsi="Arial" w:cs="Arial"/>
          <w:sz w:val="24"/>
          <w:szCs w:val="24"/>
        </w:rPr>
      </w:pPr>
      <w:r w:rsidRPr="00EE40B2">
        <w:rPr>
          <w:rFonts w:ascii="Arial" w:hAnsi="Arial" w:cs="Arial"/>
          <w:sz w:val="24"/>
          <w:szCs w:val="24"/>
        </w:rPr>
        <w:t>The COVID-19 pandemic has resulted in a significant increase in remote working. This is a type of flexible working arrangement (FWA) that allows employees to choose how, when, and where they work. Through an evidence review and a shorter evidence summary, we analyse the evidence underlying the influence of FWAs on inclusion and diversity.</w:t>
      </w:r>
      <w:r w:rsidR="00085C2E" w:rsidRPr="00085C2E">
        <w:t xml:space="preserve"> </w:t>
      </w:r>
      <w:r w:rsidR="00085C2E" w:rsidRPr="00085C2E">
        <w:rPr>
          <w:rFonts w:ascii="Arial" w:hAnsi="Arial" w:cs="Arial"/>
          <w:sz w:val="24"/>
          <w:szCs w:val="24"/>
        </w:rPr>
        <w:t>FWAs, it is argued, promote workplace inclusion and diversity by assisting people in balancing work and family responsibilities. This is explained by employees' ability to manage their resources in order to balance the demands of work and family life. Furthermore, it is theorised that because of social interchange, people are more willing to give back and be dedicated to employers that benefit them.</w:t>
      </w:r>
      <w:r w:rsidR="002101B3" w:rsidRPr="002101B3">
        <w:t xml:space="preserve"> </w:t>
      </w:r>
      <w:r w:rsidR="002101B3" w:rsidRPr="002101B3">
        <w:rPr>
          <w:rFonts w:ascii="Arial" w:hAnsi="Arial" w:cs="Arial"/>
          <w:sz w:val="24"/>
          <w:szCs w:val="24"/>
        </w:rPr>
        <w:t>FWAs do, in fact, assist employees in reducing friction between family and work duties. The effect is minor, though, and is controlled by the type of FWA, with time flexibility more likely to aid than place flexibility. Another good result is increased job satisfaction, albeit this declines with time. This rise happens whether or not workers choose flexible working, implying that it is the impression of an organisation as supportive or family-friendly that matters. There is a positive but modest relationship between FWAs and employee commitment, with younger workers demonstrating stronger commitment when flexible working is an option. This might be used to recruit younger talent.</w:t>
      </w:r>
    </w:p>
    <w:p w14:paraId="2257687C" w14:textId="0F5CD5A3" w:rsidR="005A2D5E" w:rsidRDefault="005A2D5E" w:rsidP="005143A7">
      <w:pPr>
        <w:rPr>
          <w:rFonts w:ascii="Arial" w:hAnsi="Arial" w:cs="Arial"/>
          <w:sz w:val="24"/>
          <w:szCs w:val="24"/>
        </w:rPr>
      </w:pPr>
      <w:r w:rsidRPr="005A2D5E">
        <w:rPr>
          <w:rFonts w:ascii="Arial" w:hAnsi="Arial" w:cs="Arial"/>
          <w:sz w:val="24"/>
          <w:szCs w:val="24"/>
        </w:rPr>
        <w:t>The idea that flexible working is useful for helping people balance work and family duties is based on two social theories: resource theory and social exchange theory. According to resource theory, work–family conflict develops when the demands of one position for example, employment</w:t>
      </w:r>
      <w:r>
        <w:rPr>
          <w:rFonts w:ascii="Arial" w:hAnsi="Arial" w:cs="Arial"/>
          <w:sz w:val="24"/>
          <w:szCs w:val="24"/>
        </w:rPr>
        <w:t>,</w:t>
      </w:r>
      <w:r w:rsidRPr="005A2D5E">
        <w:rPr>
          <w:rFonts w:ascii="Arial" w:hAnsi="Arial" w:cs="Arial"/>
          <w:sz w:val="24"/>
          <w:szCs w:val="24"/>
        </w:rPr>
        <w:t xml:space="preserve"> deplete the resources required to satisfy the expectations of the other role for example family life. Work and family both compete for limited resources such as time, attention, and energy. The premise is that flexible working allows employees to choose when and/or where they finish work, allowing them to select the optimal method to spend time, attention, and energy resources to one area vs another.</w:t>
      </w:r>
      <w:r w:rsidR="00B11F6F" w:rsidRPr="00B11F6F">
        <w:t xml:space="preserve"> </w:t>
      </w:r>
      <w:r w:rsidR="00B11F6F" w:rsidRPr="00B11F6F">
        <w:rPr>
          <w:rFonts w:ascii="Arial" w:hAnsi="Arial" w:cs="Arial"/>
          <w:sz w:val="24"/>
          <w:szCs w:val="24"/>
        </w:rPr>
        <w:t xml:space="preserve">As a result, persons with higher family duty, such as those who are married and/or parents, may benefit from flexible working. According to social exchange theory, "people should support those who have benefited them" and "people should not damage those who have helped them." Employees, according to this notion, are driven to reciprocate after getting benefits such as flexible working </w:t>
      </w:r>
      <w:r w:rsidR="00F21203" w:rsidRPr="00B11F6F">
        <w:rPr>
          <w:rFonts w:ascii="Arial" w:hAnsi="Arial" w:cs="Arial"/>
          <w:sz w:val="24"/>
          <w:szCs w:val="24"/>
        </w:rPr>
        <w:t>hours and</w:t>
      </w:r>
      <w:r w:rsidR="00B11F6F" w:rsidRPr="00B11F6F">
        <w:rPr>
          <w:rFonts w:ascii="Arial" w:hAnsi="Arial" w:cs="Arial"/>
          <w:sz w:val="24"/>
          <w:szCs w:val="24"/>
        </w:rPr>
        <w:t xml:space="preserve"> are therefore urged to give back in the form of dedication or improved performance.</w:t>
      </w:r>
    </w:p>
    <w:p w14:paraId="777C8E93" w14:textId="357B6934" w:rsidR="00CC7133" w:rsidRPr="000F493F" w:rsidRDefault="00CC7133" w:rsidP="005143A7">
      <w:pPr>
        <w:rPr>
          <w:rFonts w:ascii="Arial" w:hAnsi="Arial" w:cs="Arial"/>
          <w:sz w:val="24"/>
          <w:szCs w:val="24"/>
        </w:rPr>
      </w:pPr>
      <w:r w:rsidRPr="00CC7133">
        <w:rPr>
          <w:rFonts w:ascii="Arial" w:hAnsi="Arial" w:cs="Arial"/>
          <w:sz w:val="24"/>
          <w:szCs w:val="24"/>
        </w:rPr>
        <w:t>A meta-analysis of 22 research found that when flexible working options like as teleworking are available, commitment is higher among younger workers, implying that giving flexible working may be a technique for recruiting young talent.</w:t>
      </w:r>
      <w:r w:rsidR="005B706F" w:rsidRPr="005B706F">
        <w:t xml:space="preserve"> </w:t>
      </w:r>
      <w:r w:rsidR="005B706F" w:rsidRPr="005B706F">
        <w:rPr>
          <w:rFonts w:ascii="Arial" w:hAnsi="Arial" w:cs="Arial"/>
          <w:sz w:val="24"/>
          <w:szCs w:val="24"/>
        </w:rPr>
        <w:t xml:space="preserve">Several studies have showed that women who believed their company offered flexible working hours were more satisfied with their jobs, regardless of whether they used them. This shows that while the availability of FWAs may have a little influence on job attitudes, the impression of the organisation as being family-friendly may have a somewhat bigger impact on job satisfaction and commitment. Furthermore, it was </w:t>
      </w:r>
      <w:r w:rsidR="005B706F" w:rsidRPr="005B706F">
        <w:rPr>
          <w:rFonts w:ascii="Arial" w:hAnsi="Arial" w:cs="Arial"/>
          <w:sz w:val="24"/>
          <w:szCs w:val="24"/>
        </w:rPr>
        <w:lastRenderedPageBreak/>
        <w:t>shown that, in general, women (particularly female HR managers) are more optimistic about the possibility of flexible working.</w:t>
      </w:r>
    </w:p>
    <w:p w14:paraId="1CA785F3" w14:textId="1E7157B2" w:rsidR="00EA6C8A" w:rsidRDefault="00EA6C8A" w:rsidP="00EA6C8A">
      <w:pPr>
        <w:jc w:val="center"/>
        <w:rPr>
          <w:rFonts w:ascii="Arial" w:hAnsi="Arial" w:cs="Arial"/>
          <w:b/>
          <w:bCs/>
          <w:sz w:val="40"/>
          <w:szCs w:val="40"/>
        </w:rPr>
      </w:pPr>
    </w:p>
    <w:p w14:paraId="7D3E02EE" w14:textId="5D6E7783" w:rsidR="00060C51" w:rsidRPr="00BA115A" w:rsidRDefault="00060C51" w:rsidP="00BA115A">
      <w:pPr>
        <w:pStyle w:val="Heading1"/>
        <w:rPr>
          <w:rFonts w:ascii="Arial" w:hAnsi="Arial" w:cs="Arial"/>
          <w:b/>
          <w:bCs/>
          <w:color w:val="auto"/>
          <w:sz w:val="40"/>
          <w:szCs w:val="40"/>
        </w:rPr>
      </w:pPr>
      <w:bookmarkStart w:id="2" w:name="_Hlk102564605"/>
      <w:bookmarkStart w:id="3" w:name="_Toc102568213"/>
      <w:r w:rsidRPr="00BA115A">
        <w:rPr>
          <w:rFonts w:ascii="Arial" w:hAnsi="Arial" w:cs="Arial"/>
          <w:b/>
          <w:bCs/>
          <w:color w:val="auto"/>
          <w:sz w:val="40"/>
          <w:szCs w:val="40"/>
        </w:rPr>
        <w:t xml:space="preserve">Case against flexible working in relation to inequality at work </w:t>
      </w:r>
      <w:bookmarkEnd w:id="2"/>
      <w:r w:rsidRPr="00BA115A">
        <w:rPr>
          <w:rFonts w:ascii="Arial" w:hAnsi="Arial" w:cs="Arial"/>
          <w:b/>
          <w:bCs/>
          <w:color w:val="auto"/>
          <w:sz w:val="40"/>
          <w:szCs w:val="40"/>
        </w:rPr>
        <w:t>in a retail organisation post Covid-19 pandemic world</w:t>
      </w:r>
      <w:bookmarkEnd w:id="3"/>
    </w:p>
    <w:p w14:paraId="71EBC44A" w14:textId="7CD633B4" w:rsidR="00162F39" w:rsidRDefault="00162F39" w:rsidP="00BA115A">
      <w:pPr>
        <w:pStyle w:val="Heading1"/>
      </w:pPr>
    </w:p>
    <w:p w14:paraId="408A8517" w14:textId="33B78FF0" w:rsidR="00162F39" w:rsidRDefault="00162F39" w:rsidP="00162F39">
      <w:pPr>
        <w:rPr>
          <w:rFonts w:ascii="Arial" w:hAnsi="Arial" w:cs="Arial"/>
          <w:sz w:val="24"/>
          <w:szCs w:val="24"/>
        </w:rPr>
      </w:pPr>
      <w:r w:rsidRPr="00162F39">
        <w:rPr>
          <w:rFonts w:ascii="Arial" w:hAnsi="Arial" w:cs="Arial"/>
          <w:sz w:val="24"/>
          <w:szCs w:val="24"/>
        </w:rPr>
        <w:t>Flexible working arrangements are unjust in the United Kingdom. Those in lower-paying, more manual occupations frequently may not have access to the same flexible work alternatives as those in higher-paying, management occupations.</w:t>
      </w:r>
      <w:r w:rsidR="008C5B7F" w:rsidRPr="008C5B7F">
        <w:t xml:space="preserve"> </w:t>
      </w:r>
      <w:r w:rsidR="008C5B7F" w:rsidRPr="008C5B7F">
        <w:rPr>
          <w:rFonts w:ascii="Arial" w:hAnsi="Arial" w:cs="Arial"/>
          <w:sz w:val="24"/>
          <w:szCs w:val="24"/>
        </w:rPr>
        <w:t>The Government released a consultation on Thursday, September 23</w:t>
      </w:r>
      <w:r w:rsidR="008C5B7F" w:rsidRPr="00D4360E">
        <w:rPr>
          <w:rFonts w:ascii="Arial" w:hAnsi="Arial" w:cs="Arial"/>
          <w:sz w:val="24"/>
          <w:szCs w:val="24"/>
          <w:vertAlign w:val="superscript"/>
        </w:rPr>
        <w:t>rd</w:t>
      </w:r>
      <w:r w:rsidR="00D4360E">
        <w:rPr>
          <w:rFonts w:ascii="Arial" w:hAnsi="Arial" w:cs="Arial"/>
          <w:sz w:val="24"/>
          <w:szCs w:val="24"/>
        </w:rPr>
        <w:t>, 2020</w:t>
      </w:r>
      <w:r w:rsidR="008C5B7F" w:rsidRPr="008C5B7F">
        <w:rPr>
          <w:rFonts w:ascii="Arial" w:hAnsi="Arial" w:cs="Arial"/>
          <w:sz w:val="24"/>
          <w:szCs w:val="24"/>
        </w:rPr>
        <w:t xml:space="preserve">, to make the right to seek flexible working hours a right for all employees. The CIPD welcomed the consultation after campaigning for it on behalf of millions of employees since the launch of Flex on </w:t>
      </w:r>
      <w:r w:rsidR="00826C46" w:rsidRPr="008C5B7F">
        <w:rPr>
          <w:rFonts w:ascii="Arial" w:hAnsi="Arial" w:cs="Arial"/>
          <w:sz w:val="24"/>
          <w:szCs w:val="24"/>
        </w:rPr>
        <w:t>February 1st, 2021 and</w:t>
      </w:r>
      <w:r w:rsidR="008C5B7F" w:rsidRPr="008C5B7F">
        <w:rPr>
          <w:rFonts w:ascii="Arial" w:hAnsi="Arial" w:cs="Arial"/>
          <w:sz w:val="24"/>
          <w:szCs w:val="24"/>
        </w:rPr>
        <w:t xml:space="preserve"> responded positively to the proposed legislative change.</w:t>
      </w:r>
      <w:r w:rsidR="00826C46" w:rsidRPr="00826C46">
        <w:t xml:space="preserve"> </w:t>
      </w:r>
      <w:r w:rsidR="00826C46" w:rsidRPr="00826C46">
        <w:rPr>
          <w:rFonts w:ascii="Arial" w:hAnsi="Arial" w:cs="Arial"/>
          <w:sz w:val="24"/>
          <w:szCs w:val="24"/>
        </w:rPr>
        <w:t>In response to the government, the CIPD polled over 1,000 top HR/decision-makers and discovered that 57% supported a right to seek flexible working from day one. The CIPD answer also included critical suggestions that they feel would result in fairer, more inclusive flexible working arrangements. These proposals included reducing company response times to one month and boosting employee flexible working requests to twice a year. The CIPD is now awaiting the outcome of the consultation and will continue to advocate for this reform.</w:t>
      </w:r>
    </w:p>
    <w:p w14:paraId="2419B14C" w14:textId="1D70764F" w:rsidR="00826C46" w:rsidRDefault="005B16FE" w:rsidP="00162F39">
      <w:pPr>
        <w:rPr>
          <w:rFonts w:ascii="Arial" w:hAnsi="Arial" w:cs="Arial"/>
          <w:sz w:val="24"/>
          <w:szCs w:val="24"/>
        </w:rPr>
      </w:pPr>
      <w:r w:rsidRPr="005B16FE">
        <w:rPr>
          <w:rFonts w:ascii="Arial" w:hAnsi="Arial" w:cs="Arial"/>
          <w:sz w:val="24"/>
          <w:szCs w:val="24"/>
        </w:rPr>
        <w:t>While COVID-19 has increased remote working, according to CIPD data, 46 percent of UK employees still do not have access to any kind of flexible working in their present employment, despite the numerous various forms of flexible working arrangements available. Those who do not have access to flexible working are almost twice as likely as those who do to be unsatisfied with their jobs.</w:t>
      </w:r>
    </w:p>
    <w:p w14:paraId="4A730383" w14:textId="7E776865" w:rsidR="007C01EE" w:rsidRDefault="00ED6921" w:rsidP="00162F39">
      <w:pPr>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08B7BCF7" wp14:editId="557253B4">
            <wp:simplePos x="0" y="0"/>
            <wp:positionH relativeFrom="column">
              <wp:posOffset>501260</wp:posOffset>
            </wp:positionH>
            <wp:positionV relativeFrom="paragraph">
              <wp:posOffset>686209</wp:posOffset>
            </wp:positionV>
            <wp:extent cx="4337050" cy="1260475"/>
            <wp:effectExtent l="0" t="0" r="6350" b="0"/>
            <wp:wrapSquare wrapText="bothSides"/>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37050" cy="1260475"/>
                    </a:xfrm>
                    <a:prstGeom prst="rect">
                      <a:avLst/>
                    </a:prstGeom>
                  </pic:spPr>
                </pic:pic>
              </a:graphicData>
            </a:graphic>
            <wp14:sizeRelH relativeFrom="margin">
              <wp14:pctWidth>0</wp14:pctWidth>
            </wp14:sizeRelH>
            <wp14:sizeRelV relativeFrom="margin">
              <wp14:pctHeight>0</wp14:pctHeight>
            </wp14:sizeRelV>
          </wp:anchor>
        </w:drawing>
      </w:r>
      <w:r w:rsidR="007C01EE">
        <w:rPr>
          <w:rFonts w:ascii="Arial" w:hAnsi="Arial" w:cs="Arial"/>
          <w:sz w:val="24"/>
          <w:szCs w:val="24"/>
        </w:rPr>
        <w:t xml:space="preserve">As prof </w:t>
      </w:r>
      <w:r w:rsidR="003D3897">
        <w:rPr>
          <w:rFonts w:ascii="Arial" w:hAnsi="Arial" w:cs="Arial"/>
          <w:sz w:val="24"/>
          <w:szCs w:val="24"/>
        </w:rPr>
        <w:t>with the c</w:t>
      </w:r>
      <w:r w:rsidR="003D3897" w:rsidRPr="003D3897">
        <w:rPr>
          <w:rFonts w:ascii="Arial" w:hAnsi="Arial" w:cs="Arial"/>
          <w:sz w:val="24"/>
          <w:szCs w:val="24"/>
        </w:rPr>
        <w:t>ase against flexible working in relation to inequality at work</w:t>
      </w:r>
      <w:r w:rsidR="004A4AE0">
        <w:rPr>
          <w:rFonts w:ascii="Arial" w:hAnsi="Arial" w:cs="Arial"/>
          <w:sz w:val="24"/>
          <w:szCs w:val="24"/>
        </w:rPr>
        <w:t xml:space="preserve"> I found some </w:t>
      </w:r>
      <w:r w:rsidR="004A4AE0" w:rsidRPr="004A4AE0">
        <w:rPr>
          <w:rFonts w:ascii="Arial" w:hAnsi="Arial" w:cs="Arial"/>
          <w:sz w:val="24"/>
          <w:szCs w:val="24"/>
        </w:rPr>
        <w:t>first-hand experiences of flexible working</w:t>
      </w:r>
      <w:r w:rsidR="004A4AE0">
        <w:rPr>
          <w:rFonts w:ascii="Arial" w:hAnsi="Arial" w:cs="Arial"/>
          <w:sz w:val="24"/>
          <w:szCs w:val="24"/>
        </w:rPr>
        <w:t>, testimonials</w:t>
      </w:r>
      <w:r w:rsidR="001D4FF1">
        <w:rPr>
          <w:rFonts w:ascii="Arial" w:hAnsi="Arial" w:cs="Arial"/>
          <w:sz w:val="24"/>
          <w:szCs w:val="24"/>
        </w:rPr>
        <w:t xml:space="preserve">, which you can observe in the </w:t>
      </w:r>
      <w:r w:rsidR="00722435">
        <w:rPr>
          <w:rFonts w:ascii="Arial" w:hAnsi="Arial" w:cs="Arial"/>
          <w:sz w:val="24"/>
          <w:szCs w:val="24"/>
        </w:rPr>
        <w:t>images below.</w:t>
      </w:r>
    </w:p>
    <w:p w14:paraId="5EDD3AC7" w14:textId="71F091D8" w:rsidR="00BA32E5" w:rsidRDefault="00BA32E5" w:rsidP="004A7D3F">
      <w:pPr>
        <w:jc w:val="center"/>
        <w:rPr>
          <w:rFonts w:ascii="Arial" w:hAnsi="Arial" w:cs="Arial"/>
          <w:sz w:val="24"/>
          <w:szCs w:val="24"/>
        </w:rPr>
      </w:pPr>
      <w:r>
        <w:rPr>
          <w:rFonts w:ascii="Arial" w:hAnsi="Arial" w:cs="Arial"/>
          <w:sz w:val="24"/>
          <w:szCs w:val="24"/>
        </w:rPr>
        <w:t xml:space="preserve">(Source: </w:t>
      </w:r>
      <w:hyperlink r:id="rId9" w:history="1">
        <w:r w:rsidR="004A7D3F" w:rsidRPr="006B4313">
          <w:rPr>
            <w:rStyle w:val="Hyperlink"/>
            <w:rFonts w:ascii="Arial" w:hAnsi="Arial" w:cs="Arial"/>
            <w:sz w:val="24"/>
            <w:szCs w:val="24"/>
          </w:rPr>
          <w:t>https://www.cipd.co.uk/</w:t>
        </w:r>
      </w:hyperlink>
      <w:r w:rsidR="004A7D3F">
        <w:rPr>
          <w:rFonts w:ascii="Arial" w:hAnsi="Arial" w:cs="Arial"/>
          <w:sz w:val="24"/>
          <w:szCs w:val="24"/>
        </w:rPr>
        <w:t xml:space="preserve"> )</w:t>
      </w:r>
    </w:p>
    <w:p w14:paraId="565A61CE" w14:textId="77777777" w:rsidR="00BA32E5" w:rsidRDefault="00BA32E5" w:rsidP="00162F39">
      <w:pPr>
        <w:rPr>
          <w:rFonts w:ascii="Arial" w:hAnsi="Arial" w:cs="Arial"/>
          <w:sz w:val="24"/>
          <w:szCs w:val="24"/>
        </w:rPr>
      </w:pPr>
    </w:p>
    <w:p w14:paraId="0D8EFC34" w14:textId="3CE492AA" w:rsidR="00722435" w:rsidRPr="00162F39" w:rsidRDefault="00BA32E5" w:rsidP="00162F39">
      <w:pPr>
        <w:rPr>
          <w:rFonts w:ascii="Arial" w:hAnsi="Arial" w:cs="Arial"/>
          <w:sz w:val="24"/>
          <w:szCs w:val="24"/>
        </w:rPr>
      </w:pPr>
      <w:r>
        <w:rPr>
          <w:rFonts w:ascii="Arial" w:hAnsi="Arial" w:cs="Arial"/>
          <w:noProof/>
          <w:sz w:val="24"/>
          <w:szCs w:val="24"/>
        </w:rPr>
        <w:lastRenderedPageBreak/>
        <w:drawing>
          <wp:inline distT="0" distB="0" distL="0" distR="0" wp14:anchorId="748B1AD8" wp14:editId="3FE84505">
            <wp:extent cx="5731510" cy="2571750"/>
            <wp:effectExtent l="0" t="0" r="2540" b="0"/>
            <wp:docPr id="33" name="Picture 3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 let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571750"/>
                    </a:xfrm>
                    <a:prstGeom prst="rect">
                      <a:avLst/>
                    </a:prstGeom>
                  </pic:spPr>
                </pic:pic>
              </a:graphicData>
            </a:graphic>
          </wp:inline>
        </w:drawing>
      </w:r>
      <w:r>
        <w:rPr>
          <w:rFonts w:ascii="Arial" w:hAnsi="Arial" w:cs="Arial"/>
          <w:noProof/>
          <w:sz w:val="24"/>
          <w:szCs w:val="24"/>
        </w:rPr>
        <w:drawing>
          <wp:inline distT="0" distB="0" distL="0" distR="0" wp14:anchorId="595B2576" wp14:editId="1BA0A31D">
            <wp:extent cx="5731510" cy="2225675"/>
            <wp:effectExtent l="0" t="0" r="2540" b="3175"/>
            <wp:docPr id="34" name="Picture 3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2225675"/>
                    </a:xfrm>
                    <a:prstGeom prst="rect">
                      <a:avLst/>
                    </a:prstGeom>
                  </pic:spPr>
                </pic:pic>
              </a:graphicData>
            </a:graphic>
          </wp:inline>
        </w:drawing>
      </w:r>
    </w:p>
    <w:p w14:paraId="30B0F523" w14:textId="3BC47603" w:rsidR="00EA6C8A" w:rsidRPr="00162F39" w:rsidRDefault="0046600A" w:rsidP="0046600A">
      <w:pPr>
        <w:jc w:val="center"/>
        <w:rPr>
          <w:rFonts w:ascii="Arial" w:hAnsi="Arial" w:cs="Arial"/>
          <w:sz w:val="24"/>
          <w:szCs w:val="24"/>
        </w:rPr>
      </w:pPr>
      <w:r>
        <w:rPr>
          <w:rFonts w:ascii="Arial" w:hAnsi="Arial" w:cs="Arial"/>
          <w:sz w:val="24"/>
          <w:szCs w:val="24"/>
        </w:rPr>
        <w:t xml:space="preserve">(Source: </w:t>
      </w:r>
      <w:hyperlink r:id="rId12" w:history="1">
        <w:r w:rsidRPr="006B4313">
          <w:rPr>
            <w:rStyle w:val="Hyperlink"/>
            <w:rFonts w:ascii="Arial" w:hAnsi="Arial" w:cs="Arial"/>
            <w:sz w:val="24"/>
            <w:szCs w:val="24"/>
          </w:rPr>
          <w:t>https://www.cipd.co.uk/</w:t>
        </w:r>
      </w:hyperlink>
      <w:r>
        <w:rPr>
          <w:rFonts w:ascii="Arial" w:hAnsi="Arial" w:cs="Arial"/>
          <w:sz w:val="24"/>
          <w:szCs w:val="24"/>
        </w:rPr>
        <w:t xml:space="preserve"> )</w:t>
      </w:r>
    </w:p>
    <w:p w14:paraId="5033BB20" w14:textId="061A5830" w:rsidR="00A2290C" w:rsidRDefault="00A2290C"/>
    <w:p w14:paraId="77774832" w14:textId="77777777" w:rsidR="00AC29AE" w:rsidRDefault="00455E03">
      <w:pPr>
        <w:rPr>
          <w:rFonts w:ascii="Arial" w:hAnsi="Arial" w:cs="Arial"/>
          <w:sz w:val="24"/>
          <w:szCs w:val="24"/>
        </w:rPr>
      </w:pPr>
      <w:r>
        <w:rPr>
          <w:rFonts w:ascii="Arial" w:hAnsi="Arial" w:cs="Arial"/>
          <w:sz w:val="24"/>
          <w:szCs w:val="24"/>
        </w:rPr>
        <w:t>As we can see in the pictures</w:t>
      </w:r>
      <w:r w:rsidR="004153F1">
        <w:rPr>
          <w:rFonts w:ascii="Arial" w:hAnsi="Arial" w:cs="Arial"/>
          <w:sz w:val="24"/>
          <w:szCs w:val="24"/>
        </w:rPr>
        <w:t xml:space="preserve">, inequality at work is taking place </w:t>
      </w:r>
      <w:r w:rsidR="00B6341E">
        <w:rPr>
          <w:rFonts w:ascii="Arial" w:hAnsi="Arial" w:cs="Arial"/>
          <w:sz w:val="24"/>
          <w:szCs w:val="24"/>
        </w:rPr>
        <w:t xml:space="preserve">in relation to flexible working, as man have more opportunities </w:t>
      </w:r>
      <w:r w:rsidR="009767B6">
        <w:rPr>
          <w:rFonts w:ascii="Arial" w:hAnsi="Arial" w:cs="Arial"/>
          <w:sz w:val="24"/>
          <w:szCs w:val="24"/>
        </w:rPr>
        <w:t>and chances to a good work-life balance than women</w:t>
      </w:r>
      <w:r w:rsidR="007B4F68">
        <w:rPr>
          <w:rFonts w:ascii="Arial" w:hAnsi="Arial" w:cs="Arial"/>
          <w:sz w:val="24"/>
          <w:szCs w:val="24"/>
        </w:rPr>
        <w:t xml:space="preserve"> especially if they </w:t>
      </w:r>
      <w:r w:rsidR="00BC791F">
        <w:rPr>
          <w:rFonts w:ascii="Arial" w:hAnsi="Arial" w:cs="Arial"/>
          <w:sz w:val="24"/>
          <w:szCs w:val="24"/>
        </w:rPr>
        <w:t xml:space="preserve">have a higher position. </w:t>
      </w:r>
    </w:p>
    <w:p w14:paraId="3BB5EADA" w14:textId="00B85306" w:rsidR="000A32A8" w:rsidRDefault="008366B7">
      <w:pPr>
        <w:rPr>
          <w:rFonts w:ascii="Arial" w:hAnsi="Arial" w:cs="Arial"/>
          <w:sz w:val="24"/>
          <w:szCs w:val="24"/>
        </w:rPr>
      </w:pPr>
      <w:r>
        <w:rPr>
          <w:rFonts w:ascii="Arial" w:hAnsi="Arial" w:cs="Arial"/>
          <w:sz w:val="24"/>
          <w:szCs w:val="24"/>
        </w:rPr>
        <w:t xml:space="preserve">Furthermore, even if we find inequalities in the workplace </w:t>
      </w:r>
      <w:r w:rsidR="00AC29AE">
        <w:rPr>
          <w:rFonts w:ascii="Arial" w:hAnsi="Arial" w:cs="Arial"/>
          <w:sz w:val="24"/>
          <w:szCs w:val="24"/>
        </w:rPr>
        <w:t xml:space="preserve">there are many </w:t>
      </w:r>
      <w:r w:rsidR="00AC29AE" w:rsidRPr="00AC29AE">
        <w:rPr>
          <w:rFonts w:ascii="Arial" w:hAnsi="Arial" w:cs="Arial"/>
          <w:sz w:val="24"/>
          <w:szCs w:val="24"/>
        </w:rPr>
        <w:t>disadvantages of requesting flexible working</w:t>
      </w:r>
      <w:r w:rsidR="00AC29AE">
        <w:rPr>
          <w:rFonts w:ascii="Arial" w:hAnsi="Arial" w:cs="Arial"/>
          <w:sz w:val="24"/>
          <w:szCs w:val="24"/>
        </w:rPr>
        <w:t>.</w:t>
      </w:r>
      <w:r w:rsidR="00C9085B" w:rsidRPr="00C9085B">
        <w:t xml:space="preserve"> </w:t>
      </w:r>
      <w:r w:rsidR="00C9085B" w:rsidRPr="00C9085B">
        <w:rPr>
          <w:rFonts w:ascii="Arial" w:hAnsi="Arial" w:cs="Arial"/>
          <w:sz w:val="24"/>
          <w:szCs w:val="24"/>
        </w:rPr>
        <w:t xml:space="preserve">If you are fortunate enough to be given flexible working, this will very certainly need adjustments to your working habits, which will be permanent – you will not be able to swap and change if they are not to your taste in practise (unless you have a really accommodating employer!). These changes will have an influence on you, your company, your </w:t>
      </w:r>
      <w:r w:rsidR="00824570" w:rsidRPr="00C9085B">
        <w:rPr>
          <w:rFonts w:ascii="Arial" w:hAnsi="Arial" w:cs="Arial"/>
          <w:sz w:val="24"/>
          <w:szCs w:val="24"/>
        </w:rPr>
        <w:t>co-workers</w:t>
      </w:r>
      <w:r w:rsidR="00C9085B" w:rsidRPr="00C9085B">
        <w:rPr>
          <w:rFonts w:ascii="Arial" w:hAnsi="Arial" w:cs="Arial"/>
          <w:sz w:val="24"/>
          <w:szCs w:val="24"/>
        </w:rPr>
        <w:t>, and potentially your family and friends.</w:t>
      </w:r>
      <w:r w:rsidR="00824570" w:rsidRPr="00824570">
        <w:t xml:space="preserve"> </w:t>
      </w:r>
      <w:r w:rsidR="00824570" w:rsidRPr="00824570">
        <w:rPr>
          <w:rFonts w:ascii="Arial" w:hAnsi="Arial" w:cs="Arial"/>
          <w:sz w:val="24"/>
          <w:szCs w:val="24"/>
        </w:rPr>
        <w:t>Working from home may appear to be the ideal situation for an individual. However, it might be difficult for other family members to appreciate or even completely comprehend the reality that, while you are physically present at home, you are working and are not free to do other stuff</w:t>
      </w:r>
      <w:r w:rsidR="00824570">
        <w:rPr>
          <w:rFonts w:ascii="Arial" w:hAnsi="Arial" w:cs="Arial"/>
          <w:sz w:val="24"/>
          <w:szCs w:val="24"/>
        </w:rPr>
        <w:t xml:space="preserve"> things.</w:t>
      </w:r>
      <w:r w:rsidR="00824570" w:rsidRPr="00824570">
        <w:rPr>
          <w:rFonts w:ascii="Arial" w:hAnsi="Arial" w:cs="Arial"/>
          <w:sz w:val="24"/>
          <w:szCs w:val="24"/>
        </w:rPr>
        <w:t xml:space="preserve"> You won't be able to meet for coffee, do chores, or run errands for pals as easily as you would if you were at work</w:t>
      </w:r>
      <w:r w:rsidR="00824570">
        <w:rPr>
          <w:rFonts w:ascii="Arial" w:hAnsi="Arial" w:cs="Arial"/>
          <w:sz w:val="24"/>
          <w:szCs w:val="24"/>
        </w:rPr>
        <w:t>.</w:t>
      </w:r>
    </w:p>
    <w:p w14:paraId="3A55C3A7" w14:textId="6599E718" w:rsidR="00824570" w:rsidRDefault="007943D4" w:rsidP="007943D4">
      <w:pPr>
        <w:rPr>
          <w:rFonts w:ascii="Arial" w:hAnsi="Arial" w:cs="Arial"/>
          <w:sz w:val="24"/>
          <w:szCs w:val="24"/>
        </w:rPr>
      </w:pPr>
      <w:r w:rsidRPr="007943D4">
        <w:rPr>
          <w:rFonts w:ascii="Arial" w:hAnsi="Arial" w:cs="Arial"/>
          <w:sz w:val="24"/>
          <w:szCs w:val="24"/>
        </w:rPr>
        <w:lastRenderedPageBreak/>
        <w:t>Along with the foregoing, working from home might make it difficult to establish a clear separation between work and home. It's all too easy to work past fixed hours, with a "I'll just get this done" mindset resulting in working late into the evening rather than enjoying much-needed downtime. Furthermore, colleagues working different hours, or your employer may believe it is okay to contact you during non-working hours – and you may find it difficult to ignore them. Suddenly, that much-appreciated afternoon off is consumed by work-related issues.</w:t>
      </w:r>
    </w:p>
    <w:p w14:paraId="5C4371F0" w14:textId="5FD19831" w:rsidR="002F2BFB" w:rsidRDefault="002F2BFB" w:rsidP="00D43163">
      <w:pPr>
        <w:rPr>
          <w:rFonts w:ascii="Arial" w:hAnsi="Arial" w:cs="Arial"/>
          <w:sz w:val="24"/>
          <w:szCs w:val="24"/>
        </w:rPr>
      </w:pPr>
      <w:r w:rsidRPr="002F2BFB">
        <w:rPr>
          <w:rFonts w:ascii="Arial" w:hAnsi="Arial" w:cs="Arial"/>
          <w:sz w:val="24"/>
          <w:szCs w:val="24"/>
        </w:rPr>
        <w:t xml:space="preserve">Working from home necessitates a strong sense of self-motivation. It's all too simple to postpone getting down to business by procrastinating. With no one peering over your shoulder, half the day is gone before you realise it. This might result in extra hours spent in the evening catching up on missing work </w:t>
      </w:r>
      <w:r w:rsidR="00D43163" w:rsidRPr="002F2BFB">
        <w:rPr>
          <w:rFonts w:ascii="Arial" w:hAnsi="Arial" w:cs="Arial"/>
          <w:sz w:val="24"/>
          <w:szCs w:val="24"/>
        </w:rPr>
        <w:t>hours when</w:t>
      </w:r>
      <w:r w:rsidRPr="002F2BFB">
        <w:rPr>
          <w:rFonts w:ascii="Arial" w:hAnsi="Arial" w:cs="Arial"/>
          <w:sz w:val="24"/>
          <w:szCs w:val="24"/>
        </w:rPr>
        <w:t xml:space="preserve"> you could be spending time with family.</w:t>
      </w:r>
      <w:r w:rsidR="00D43163" w:rsidRPr="00D43163">
        <w:t xml:space="preserve"> </w:t>
      </w:r>
      <w:r w:rsidR="00D43163" w:rsidRPr="00D43163">
        <w:rPr>
          <w:rFonts w:ascii="Arial" w:hAnsi="Arial" w:cs="Arial"/>
          <w:sz w:val="24"/>
          <w:szCs w:val="24"/>
        </w:rPr>
        <w:t>The ease with which you can communicate with your co-workers (who may be working from home or in the office) will be determined by your circumstances and job. However, technical challenges should not be overlooked. You may find it unexpectedly challenging to collaborate with colleagues who work differently or at different hours than you, and you may discover that you must be very organised to coordinate communications, cooperation, planning, and delivery.</w:t>
      </w:r>
    </w:p>
    <w:p w14:paraId="32601E6D" w14:textId="77777777" w:rsidR="00880F8E" w:rsidRPr="00880F8E" w:rsidRDefault="00880F8E" w:rsidP="00880F8E">
      <w:pPr>
        <w:rPr>
          <w:rFonts w:ascii="Arial" w:hAnsi="Arial" w:cs="Arial"/>
          <w:sz w:val="24"/>
          <w:szCs w:val="24"/>
        </w:rPr>
      </w:pPr>
      <w:r w:rsidRPr="00880F8E">
        <w:rPr>
          <w:rFonts w:ascii="Arial" w:hAnsi="Arial" w:cs="Arial"/>
          <w:sz w:val="24"/>
          <w:szCs w:val="24"/>
        </w:rPr>
        <w:t>Working from home may take on an almost limitless number of shapes. If you just change the times you work, your pay should not be affected; but, if you work less hours, you will certainly earn less. As a result, your employer's pension payments will be reduced, and any bonus will almost certainly be pro-rated. You will also have fewer paid holidays.</w:t>
      </w:r>
    </w:p>
    <w:p w14:paraId="06C8849E" w14:textId="6ADCAEDA" w:rsidR="00880F8E" w:rsidRDefault="00880F8E" w:rsidP="00880F8E">
      <w:pPr>
        <w:rPr>
          <w:rFonts w:ascii="Arial" w:hAnsi="Arial" w:cs="Arial"/>
          <w:sz w:val="24"/>
          <w:szCs w:val="24"/>
        </w:rPr>
      </w:pPr>
      <w:r w:rsidRPr="00880F8E">
        <w:rPr>
          <w:rFonts w:ascii="Arial" w:hAnsi="Arial" w:cs="Arial"/>
          <w:sz w:val="24"/>
          <w:szCs w:val="24"/>
        </w:rPr>
        <w:t>Part-time workers are protected against discrimination, and their terms and conditions must not be less favourable than those of a comparable full-time worker. Working flexibly, on the other hand, may result in losing out on workplace activities such as training that take place when you are not at work.</w:t>
      </w:r>
      <w:r w:rsidR="00E60E72" w:rsidRPr="00E60E72">
        <w:t xml:space="preserve"> </w:t>
      </w:r>
      <w:r w:rsidR="00E60E72" w:rsidRPr="00E60E72">
        <w:rPr>
          <w:rFonts w:ascii="Arial" w:hAnsi="Arial" w:cs="Arial"/>
          <w:sz w:val="24"/>
          <w:szCs w:val="24"/>
        </w:rPr>
        <w:t>Part-time work accounts for a large portion of gender wage disparities in organisations. Women who work part-time tend not to go as far or as quickly in their jobs (either voluntarily or unknowingly), and hence earn much less across their careers than males who work full-time.</w:t>
      </w:r>
    </w:p>
    <w:p w14:paraId="685CD3F2" w14:textId="77777777" w:rsidR="00243C88" w:rsidRPr="00243C88" w:rsidRDefault="00243C88" w:rsidP="00243C88">
      <w:pPr>
        <w:rPr>
          <w:rFonts w:ascii="Arial" w:hAnsi="Arial" w:cs="Arial"/>
          <w:sz w:val="24"/>
          <w:szCs w:val="24"/>
        </w:rPr>
      </w:pPr>
      <w:r w:rsidRPr="00243C88">
        <w:rPr>
          <w:rFonts w:ascii="Arial" w:hAnsi="Arial" w:cs="Arial"/>
          <w:sz w:val="24"/>
          <w:szCs w:val="24"/>
        </w:rPr>
        <w:t>It's a sad reality of life that views toward flexible working are still mixed in certain organisations. According to anecdotal data, it is much more frowned upon when a male employee makes a request.</w:t>
      </w:r>
    </w:p>
    <w:p w14:paraId="2F2CC12E" w14:textId="69536622" w:rsidR="00E60E72" w:rsidRDefault="00243C88" w:rsidP="00243C88">
      <w:pPr>
        <w:rPr>
          <w:rFonts w:ascii="Arial" w:hAnsi="Arial" w:cs="Arial"/>
          <w:sz w:val="24"/>
          <w:szCs w:val="24"/>
        </w:rPr>
      </w:pPr>
      <w:r w:rsidRPr="00243C88">
        <w:rPr>
          <w:rFonts w:ascii="Arial" w:hAnsi="Arial" w:cs="Arial"/>
          <w:sz w:val="24"/>
          <w:szCs w:val="24"/>
        </w:rPr>
        <w:t>While it may appear in subtle ways (making action more difficult), an employee who successfully applies for flexible working may find themselves excluded from decision making and career advancement because (completely incorrectly) their commitment is questioned. Cultural transformation takes time and progresses slowly. However, with the government firmly committed to promoting flexible working for everybody, it is anticipated that more firms would embrace employee flexibility.</w:t>
      </w:r>
      <w:r w:rsidR="0026584E" w:rsidRPr="0026584E">
        <w:t xml:space="preserve"> </w:t>
      </w:r>
      <w:r w:rsidR="0026584E" w:rsidRPr="0026584E">
        <w:rPr>
          <w:rFonts w:ascii="Arial" w:hAnsi="Arial" w:cs="Arial"/>
          <w:sz w:val="24"/>
          <w:szCs w:val="24"/>
        </w:rPr>
        <w:t>Again, anecdotal evidence suggests that flexible working may render people more prone to redundancy in some organisations. Clearly, any redundancy selection criterion must be objective and non-discriminatory, so firing someone because they worked flexibly would be both unfair and potentially discriminatory.</w:t>
      </w:r>
    </w:p>
    <w:p w14:paraId="3F820908" w14:textId="1A0ADC89" w:rsidR="0026584E" w:rsidRPr="00BA115A" w:rsidRDefault="0026584E" w:rsidP="00BA115A">
      <w:pPr>
        <w:pStyle w:val="Heading1"/>
        <w:jc w:val="center"/>
        <w:rPr>
          <w:rFonts w:ascii="Arial" w:hAnsi="Arial" w:cs="Arial"/>
          <w:b/>
          <w:bCs/>
          <w:color w:val="auto"/>
          <w:sz w:val="40"/>
          <w:szCs w:val="40"/>
        </w:rPr>
      </w:pPr>
      <w:bookmarkStart w:id="4" w:name="_Toc102568214"/>
      <w:r w:rsidRPr="00BA115A">
        <w:rPr>
          <w:rFonts w:ascii="Arial" w:hAnsi="Arial" w:cs="Arial"/>
          <w:b/>
          <w:bCs/>
          <w:color w:val="auto"/>
          <w:sz w:val="40"/>
          <w:szCs w:val="40"/>
        </w:rPr>
        <w:lastRenderedPageBreak/>
        <w:t>Conclusion</w:t>
      </w:r>
      <w:bookmarkEnd w:id="4"/>
    </w:p>
    <w:p w14:paraId="2DBB3ACE" w14:textId="77777777" w:rsidR="0026584E" w:rsidRPr="0026584E" w:rsidRDefault="0026584E" w:rsidP="0026584E">
      <w:pPr>
        <w:rPr>
          <w:rFonts w:ascii="Arial" w:hAnsi="Arial" w:cs="Arial"/>
          <w:sz w:val="24"/>
          <w:szCs w:val="24"/>
        </w:rPr>
      </w:pPr>
    </w:p>
    <w:p w14:paraId="24ED40A8" w14:textId="4C515DB4" w:rsidR="00E56908" w:rsidRPr="00E56908" w:rsidRDefault="00E56908" w:rsidP="00E56908">
      <w:pPr>
        <w:rPr>
          <w:rFonts w:ascii="Arial" w:hAnsi="Arial" w:cs="Arial"/>
          <w:sz w:val="24"/>
          <w:szCs w:val="24"/>
        </w:rPr>
      </w:pPr>
      <w:r w:rsidRPr="00E56908">
        <w:rPr>
          <w:rFonts w:ascii="Arial" w:hAnsi="Arial" w:cs="Arial"/>
          <w:sz w:val="24"/>
          <w:szCs w:val="24"/>
        </w:rPr>
        <w:t xml:space="preserve">Whatever benefits flexible working has, it is critical that </w:t>
      </w:r>
      <w:r w:rsidR="00FB2C7D">
        <w:rPr>
          <w:rFonts w:ascii="Arial" w:hAnsi="Arial" w:cs="Arial"/>
          <w:sz w:val="24"/>
          <w:szCs w:val="24"/>
        </w:rPr>
        <w:t>we</w:t>
      </w:r>
      <w:r w:rsidRPr="00E56908">
        <w:rPr>
          <w:rFonts w:ascii="Arial" w:hAnsi="Arial" w:cs="Arial"/>
          <w:sz w:val="24"/>
          <w:szCs w:val="24"/>
        </w:rPr>
        <w:t xml:space="preserve"> do not overlook any of the downsides from </w:t>
      </w:r>
      <w:r w:rsidR="00FB2C7D">
        <w:rPr>
          <w:rFonts w:ascii="Arial" w:hAnsi="Arial" w:cs="Arial"/>
          <w:sz w:val="24"/>
          <w:szCs w:val="24"/>
        </w:rPr>
        <w:t>the</w:t>
      </w:r>
      <w:r w:rsidRPr="00E56908">
        <w:rPr>
          <w:rFonts w:ascii="Arial" w:hAnsi="Arial" w:cs="Arial"/>
          <w:sz w:val="24"/>
          <w:szCs w:val="24"/>
        </w:rPr>
        <w:t xml:space="preserve"> employer's standpoint. Switching to a new manner of working and supervising might be challenging for some managers since the thought of not being able to see what someone is doing may be foreign to them.</w:t>
      </w:r>
    </w:p>
    <w:p w14:paraId="581356CB" w14:textId="3CD64393" w:rsidR="00E60E72" w:rsidRDefault="00E56908" w:rsidP="00E56908">
      <w:pPr>
        <w:rPr>
          <w:rFonts w:ascii="Arial" w:hAnsi="Arial" w:cs="Arial"/>
          <w:sz w:val="24"/>
          <w:szCs w:val="24"/>
        </w:rPr>
      </w:pPr>
      <w:r w:rsidRPr="00E56908">
        <w:rPr>
          <w:rFonts w:ascii="Arial" w:hAnsi="Arial" w:cs="Arial"/>
          <w:sz w:val="24"/>
          <w:szCs w:val="24"/>
        </w:rPr>
        <w:t>When an employer grants a request for flexible working hours, they are effectively gambling. For flexible agreements to succeed, both parties must be willing to give and take. Flexible working, if not carefully managed, can lead to inefficiencies and a drop in quality and communication.</w:t>
      </w:r>
    </w:p>
    <w:p w14:paraId="3A1E6AFC" w14:textId="77777777" w:rsidR="00D43163" w:rsidRDefault="00D43163" w:rsidP="00D43163">
      <w:pPr>
        <w:rPr>
          <w:rFonts w:ascii="Arial" w:hAnsi="Arial" w:cs="Arial"/>
          <w:sz w:val="24"/>
          <w:szCs w:val="24"/>
        </w:rPr>
      </w:pPr>
    </w:p>
    <w:p w14:paraId="7D248E77" w14:textId="1079D50A" w:rsidR="00BA115A" w:rsidRDefault="00BA115A" w:rsidP="00BA115A">
      <w:pPr>
        <w:jc w:val="center"/>
        <w:rPr>
          <w:rFonts w:ascii="Arial" w:hAnsi="Arial" w:cs="Arial"/>
          <w:sz w:val="40"/>
          <w:szCs w:val="40"/>
        </w:rPr>
      </w:pPr>
    </w:p>
    <w:p w14:paraId="2CEE9BD4" w14:textId="58DCDA86" w:rsidR="00BA115A" w:rsidRDefault="00BA115A" w:rsidP="00BA115A">
      <w:pPr>
        <w:jc w:val="center"/>
        <w:rPr>
          <w:rFonts w:ascii="Arial" w:hAnsi="Arial" w:cs="Arial"/>
          <w:sz w:val="40"/>
          <w:szCs w:val="40"/>
        </w:rPr>
      </w:pPr>
    </w:p>
    <w:p w14:paraId="2BB81D99" w14:textId="51544508" w:rsidR="00BA115A" w:rsidRDefault="00BA115A" w:rsidP="00BA115A">
      <w:pPr>
        <w:jc w:val="center"/>
        <w:rPr>
          <w:rFonts w:ascii="Arial" w:hAnsi="Arial" w:cs="Arial"/>
          <w:sz w:val="40"/>
          <w:szCs w:val="40"/>
        </w:rPr>
      </w:pPr>
    </w:p>
    <w:p w14:paraId="28E92491" w14:textId="132C8E4B" w:rsidR="00BA115A" w:rsidRDefault="00BA115A" w:rsidP="00BA115A">
      <w:pPr>
        <w:jc w:val="center"/>
        <w:rPr>
          <w:rFonts w:ascii="Arial" w:hAnsi="Arial" w:cs="Arial"/>
          <w:sz w:val="40"/>
          <w:szCs w:val="40"/>
        </w:rPr>
      </w:pPr>
    </w:p>
    <w:p w14:paraId="2F5B8EE4" w14:textId="66858AC8" w:rsidR="00BA115A" w:rsidRDefault="00BA115A" w:rsidP="00BA115A">
      <w:pPr>
        <w:jc w:val="center"/>
        <w:rPr>
          <w:rFonts w:ascii="Arial" w:hAnsi="Arial" w:cs="Arial"/>
          <w:sz w:val="40"/>
          <w:szCs w:val="40"/>
        </w:rPr>
      </w:pPr>
    </w:p>
    <w:p w14:paraId="2C29FF36" w14:textId="62308B50" w:rsidR="00BA115A" w:rsidRDefault="00BA115A" w:rsidP="00BA115A">
      <w:pPr>
        <w:jc w:val="center"/>
        <w:rPr>
          <w:rFonts w:ascii="Arial" w:hAnsi="Arial" w:cs="Arial"/>
          <w:sz w:val="40"/>
          <w:szCs w:val="40"/>
        </w:rPr>
      </w:pPr>
    </w:p>
    <w:p w14:paraId="7B5D6DF3" w14:textId="4A500713" w:rsidR="00BA115A" w:rsidRDefault="00BA115A" w:rsidP="00BA115A">
      <w:pPr>
        <w:jc w:val="center"/>
        <w:rPr>
          <w:rFonts w:ascii="Arial" w:hAnsi="Arial" w:cs="Arial"/>
          <w:sz w:val="40"/>
          <w:szCs w:val="40"/>
        </w:rPr>
      </w:pPr>
    </w:p>
    <w:p w14:paraId="7B2C5138" w14:textId="6E34D211" w:rsidR="00BA115A" w:rsidRDefault="00BA115A" w:rsidP="00BA115A">
      <w:pPr>
        <w:jc w:val="center"/>
        <w:rPr>
          <w:rFonts w:ascii="Arial" w:hAnsi="Arial" w:cs="Arial"/>
          <w:sz w:val="40"/>
          <w:szCs w:val="40"/>
        </w:rPr>
      </w:pPr>
    </w:p>
    <w:p w14:paraId="7B6BD8C6" w14:textId="736814D8" w:rsidR="00BA115A" w:rsidRDefault="00BA115A" w:rsidP="00BA115A">
      <w:pPr>
        <w:jc w:val="center"/>
        <w:rPr>
          <w:rFonts w:ascii="Arial" w:hAnsi="Arial" w:cs="Arial"/>
          <w:sz w:val="40"/>
          <w:szCs w:val="40"/>
        </w:rPr>
      </w:pPr>
    </w:p>
    <w:p w14:paraId="7AF4987A" w14:textId="148A83D3" w:rsidR="00BA115A" w:rsidRDefault="00BA115A" w:rsidP="00BA115A">
      <w:pPr>
        <w:jc w:val="center"/>
        <w:rPr>
          <w:rFonts w:ascii="Arial" w:hAnsi="Arial" w:cs="Arial"/>
          <w:sz w:val="40"/>
          <w:szCs w:val="40"/>
        </w:rPr>
      </w:pPr>
    </w:p>
    <w:p w14:paraId="20EFE0BD" w14:textId="2D8D7725" w:rsidR="00BA115A" w:rsidRDefault="00BA115A" w:rsidP="00BA115A">
      <w:pPr>
        <w:jc w:val="center"/>
        <w:rPr>
          <w:rFonts w:ascii="Arial" w:hAnsi="Arial" w:cs="Arial"/>
          <w:sz w:val="40"/>
          <w:szCs w:val="40"/>
        </w:rPr>
      </w:pPr>
    </w:p>
    <w:p w14:paraId="2720A108" w14:textId="29CE7A89" w:rsidR="00BA115A" w:rsidRDefault="00BA115A" w:rsidP="00BA115A">
      <w:pPr>
        <w:jc w:val="center"/>
        <w:rPr>
          <w:rFonts w:ascii="Arial" w:hAnsi="Arial" w:cs="Arial"/>
          <w:sz w:val="40"/>
          <w:szCs w:val="40"/>
        </w:rPr>
      </w:pPr>
    </w:p>
    <w:p w14:paraId="713FB04F" w14:textId="335BBF09" w:rsidR="00BA115A" w:rsidRDefault="00BA115A" w:rsidP="00BA115A">
      <w:pPr>
        <w:jc w:val="center"/>
        <w:rPr>
          <w:rFonts w:ascii="Arial" w:hAnsi="Arial" w:cs="Arial"/>
          <w:sz w:val="40"/>
          <w:szCs w:val="40"/>
        </w:rPr>
      </w:pPr>
    </w:p>
    <w:p w14:paraId="61BC8B51" w14:textId="19399478" w:rsidR="00BA115A" w:rsidRDefault="00BA115A" w:rsidP="00BA115A">
      <w:pPr>
        <w:jc w:val="center"/>
        <w:rPr>
          <w:rFonts w:ascii="Arial" w:hAnsi="Arial" w:cs="Arial"/>
          <w:sz w:val="40"/>
          <w:szCs w:val="40"/>
        </w:rPr>
      </w:pPr>
    </w:p>
    <w:p w14:paraId="5101849A" w14:textId="77777777" w:rsidR="00BA115A" w:rsidRDefault="00BA115A" w:rsidP="00BA115A">
      <w:pPr>
        <w:jc w:val="center"/>
        <w:rPr>
          <w:rFonts w:ascii="Arial" w:hAnsi="Arial" w:cs="Arial"/>
          <w:sz w:val="40"/>
          <w:szCs w:val="40"/>
        </w:rPr>
      </w:pPr>
    </w:p>
    <w:p w14:paraId="0D2F0ED4" w14:textId="0585E811" w:rsidR="00BA115A" w:rsidRPr="00BA115A" w:rsidRDefault="00BA115A" w:rsidP="00BA115A">
      <w:pPr>
        <w:pStyle w:val="Heading1"/>
        <w:jc w:val="center"/>
        <w:rPr>
          <w:rFonts w:ascii="Arial" w:hAnsi="Arial" w:cs="Arial"/>
          <w:b/>
          <w:bCs/>
          <w:color w:val="auto"/>
          <w:sz w:val="40"/>
          <w:szCs w:val="40"/>
        </w:rPr>
      </w:pPr>
      <w:bookmarkStart w:id="5" w:name="_Toc102568215"/>
      <w:r w:rsidRPr="00BA115A">
        <w:rPr>
          <w:rFonts w:ascii="Arial" w:hAnsi="Arial" w:cs="Arial"/>
          <w:b/>
          <w:bCs/>
          <w:color w:val="auto"/>
          <w:sz w:val="40"/>
          <w:szCs w:val="40"/>
        </w:rPr>
        <w:lastRenderedPageBreak/>
        <w:t>References</w:t>
      </w:r>
      <w:bookmarkEnd w:id="5"/>
    </w:p>
    <w:p w14:paraId="02E14360" w14:textId="77777777" w:rsidR="00BA115A" w:rsidRPr="00BA115A" w:rsidRDefault="00BA115A" w:rsidP="00BA115A">
      <w:pPr>
        <w:rPr>
          <w:rFonts w:ascii="Arial" w:hAnsi="Arial" w:cs="Arial"/>
          <w:sz w:val="24"/>
          <w:szCs w:val="24"/>
        </w:rPr>
      </w:pPr>
    </w:p>
    <w:p w14:paraId="16E26590" w14:textId="77777777" w:rsidR="00BA115A" w:rsidRPr="00BA115A" w:rsidRDefault="00BA115A" w:rsidP="00BA115A">
      <w:pPr>
        <w:rPr>
          <w:rFonts w:ascii="Arial" w:hAnsi="Arial" w:cs="Arial"/>
          <w:sz w:val="24"/>
          <w:szCs w:val="24"/>
        </w:rPr>
      </w:pPr>
    </w:p>
    <w:p w14:paraId="065EF4D3" w14:textId="1E72BDA2" w:rsidR="00BA115A" w:rsidRDefault="00BA115A" w:rsidP="00BA115A">
      <w:pPr>
        <w:rPr>
          <w:rFonts w:ascii="Arial" w:hAnsi="Arial" w:cs="Arial"/>
          <w:sz w:val="24"/>
          <w:szCs w:val="24"/>
        </w:rPr>
      </w:pPr>
      <w:r w:rsidRPr="00BA115A">
        <w:rPr>
          <w:rFonts w:ascii="Arial" w:hAnsi="Arial" w:cs="Arial"/>
          <w:sz w:val="24"/>
          <w:szCs w:val="24"/>
        </w:rPr>
        <w:t xml:space="preserve">CIPD, 2021. “FLEXIBLE WORKING,TELEWORKING AND DIVERSITY” [online] Available at: </w:t>
      </w:r>
      <w:hyperlink r:id="rId13" w:history="1">
        <w:r w:rsidRPr="006B4313">
          <w:rPr>
            <w:rStyle w:val="Hyperlink"/>
            <w:rFonts w:ascii="Arial" w:hAnsi="Arial" w:cs="Arial"/>
            <w:sz w:val="24"/>
            <w:szCs w:val="24"/>
          </w:rPr>
          <w:t>https://www.cipd.co.uk/Images/flexible-working-telework-diversity-scientific-summary-FINAL-290321_tcm18-92874.pdf</w:t>
        </w:r>
      </w:hyperlink>
      <w:r>
        <w:rPr>
          <w:rFonts w:ascii="Arial" w:hAnsi="Arial" w:cs="Arial"/>
          <w:sz w:val="24"/>
          <w:szCs w:val="24"/>
        </w:rPr>
        <w:t xml:space="preserve"> </w:t>
      </w:r>
      <w:r w:rsidRPr="00BA115A">
        <w:rPr>
          <w:rFonts w:ascii="Arial" w:hAnsi="Arial" w:cs="Arial"/>
          <w:sz w:val="24"/>
          <w:szCs w:val="24"/>
        </w:rPr>
        <w:t xml:space="preserve"> ( Accessed: 04 May 2022)</w:t>
      </w:r>
    </w:p>
    <w:p w14:paraId="32E1C246" w14:textId="77777777" w:rsidR="00BA115A" w:rsidRPr="00BA115A" w:rsidRDefault="00BA115A" w:rsidP="00BA115A">
      <w:pPr>
        <w:rPr>
          <w:rFonts w:ascii="Arial" w:hAnsi="Arial" w:cs="Arial"/>
          <w:sz w:val="24"/>
          <w:szCs w:val="24"/>
        </w:rPr>
      </w:pPr>
    </w:p>
    <w:p w14:paraId="03E2ECEA" w14:textId="19E6C9C7" w:rsidR="00BA115A" w:rsidRDefault="00BA115A" w:rsidP="00BA115A">
      <w:pPr>
        <w:rPr>
          <w:rFonts w:ascii="Arial" w:hAnsi="Arial" w:cs="Arial"/>
          <w:sz w:val="24"/>
          <w:szCs w:val="24"/>
        </w:rPr>
      </w:pPr>
      <w:r w:rsidRPr="00BA115A">
        <w:rPr>
          <w:rFonts w:ascii="Arial" w:hAnsi="Arial" w:cs="Arial"/>
          <w:sz w:val="24"/>
          <w:szCs w:val="24"/>
        </w:rPr>
        <w:t xml:space="preserve">CIPD,2021 “Flex From 1st” [online] Available at: </w:t>
      </w:r>
      <w:hyperlink r:id="rId14" w:history="1">
        <w:r w:rsidRPr="006B4313">
          <w:rPr>
            <w:rStyle w:val="Hyperlink"/>
            <w:rFonts w:ascii="Arial" w:hAnsi="Arial" w:cs="Arial"/>
            <w:sz w:val="24"/>
            <w:szCs w:val="24"/>
          </w:rPr>
          <w:t>https://www.cipd.co.uk/news-views/campaigns/flex-from-first?gclid=Cj0KCQjwyMiTBhDKARIsAAJ-9Vsz1KY8Bz1oB38QmVn9cU2-cRY4gylr1b1F8MqwvAyA-kAqdFVtfz0aAt65EALw_wcB</w:t>
        </w:r>
      </w:hyperlink>
      <w:r>
        <w:rPr>
          <w:rFonts w:ascii="Arial" w:hAnsi="Arial" w:cs="Arial"/>
          <w:sz w:val="24"/>
          <w:szCs w:val="24"/>
        </w:rPr>
        <w:t xml:space="preserve"> </w:t>
      </w:r>
      <w:r w:rsidRPr="00BA115A">
        <w:rPr>
          <w:rFonts w:ascii="Arial" w:hAnsi="Arial" w:cs="Arial"/>
          <w:sz w:val="24"/>
          <w:szCs w:val="24"/>
        </w:rPr>
        <w:t xml:space="preserve"> ( Accessed: 04 May 2022 )</w:t>
      </w:r>
    </w:p>
    <w:p w14:paraId="45D7A2AC" w14:textId="77777777" w:rsidR="00BA115A" w:rsidRPr="00BA115A" w:rsidRDefault="00BA115A" w:rsidP="00BA115A">
      <w:pPr>
        <w:rPr>
          <w:rFonts w:ascii="Arial" w:hAnsi="Arial" w:cs="Arial"/>
          <w:sz w:val="24"/>
          <w:szCs w:val="24"/>
        </w:rPr>
      </w:pPr>
    </w:p>
    <w:p w14:paraId="33A79191" w14:textId="7C886FFB" w:rsidR="00BA115A" w:rsidRDefault="00BA115A" w:rsidP="00BA115A">
      <w:pPr>
        <w:rPr>
          <w:rFonts w:ascii="Arial" w:hAnsi="Arial" w:cs="Arial"/>
          <w:sz w:val="24"/>
          <w:szCs w:val="24"/>
        </w:rPr>
      </w:pPr>
      <w:r w:rsidRPr="00BA115A">
        <w:rPr>
          <w:rFonts w:ascii="Arial" w:hAnsi="Arial" w:cs="Arial"/>
          <w:sz w:val="24"/>
          <w:szCs w:val="24"/>
        </w:rPr>
        <w:t>Derek Torrington, Laura Hall, Stephen Taylor, Carol Atkinson. Human Resource Management, 8th edition. “Equal opportunities and diversity” Chapter 21. pg.469 – pg.465.</w:t>
      </w:r>
    </w:p>
    <w:p w14:paraId="193CE5AD" w14:textId="77777777" w:rsidR="00BA115A" w:rsidRPr="00455E03" w:rsidRDefault="00BA115A" w:rsidP="00BA115A">
      <w:pPr>
        <w:rPr>
          <w:rFonts w:ascii="Arial" w:hAnsi="Arial" w:cs="Arial"/>
          <w:sz w:val="24"/>
          <w:szCs w:val="24"/>
        </w:rPr>
      </w:pPr>
    </w:p>
    <w:p w14:paraId="3E88493C" w14:textId="5043CA21" w:rsidR="00BA115A" w:rsidRDefault="00BA115A" w:rsidP="00BA115A">
      <w:pPr>
        <w:rPr>
          <w:rFonts w:ascii="Arial" w:hAnsi="Arial" w:cs="Arial"/>
          <w:sz w:val="24"/>
          <w:szCs w:val="24"/>
        </w:rPr>
      </w:pPr>
      <w:r w:rsidRPr="00BA115A">
        <w:rPr>
          <w:rFonts w:ascii="Arial" w:hAnsi="Arial" w:cs="Arial"/>
          <w:sz w:val="24"/>
          <w:szCs w:val="24"/>
        </w:rPr>
        <w:t xml:space="preserve">Ffion Meagher, Public Affairs Officer. September 2019. “Flexible working: a step to creating more inclusive workplaces” [online] Available at: </w:t>
      </w:r>
      <w:hyperlink r:id="rId15" w:anchor="gref" w:history="1">
        <w:r w:rsidRPr="006B4313">
          <w:rPr>
            <w:rStyle w:val="Hyperlink"/>
            <w:rFonts w:ascii="Arial" w:hAnsi="Arial" w:cs="Arial"/>
            <w:sz w:val="24"/>
            <w:szCs w:val="24"/>
          </w:rPr>
          <w:t>https://www.cipd.co.uk/news-views/news-articles/flexible-working#gref</w:t>
        </w:r>
      </w:hyperlink>
      <w:r>
        <w:rPr>
          <w:rFonts w:ascii="Arial" w:hAnsi="Arial" w:cs="Arial"/>
          <w:sz w:val="24"/>
          <w:szCs w:val="24"/>
        </w:rPr>
        <w:t xml:space="preserve"> </w:t>
      </w:r>
      <w:r w:rsidRPr="00BA115A">
        <w:rPr>
          <w:rFonts w:ascii="Arial" w:hAnsi="Arial" w:cs="Arial"/>
          <w:sz w:val="24"/>
          <w:szCs w:val="24"/>
        </w:rPr>
        <w:t xml:space="preserve"> </w:t>
      </w:r>
      <w:r>
        <w:rPr>
          <w:rFonts w:ascii="Arial" w:hAnsi="Arial" w:cs="Arial"/>
          <w:sz w:val="24"/>
          <w:szCs w:val="24"/>
        </w:rPr>
        <w:t xml:space="preserve"> </w:t>
      </w:r>
      <w:r w:rsidRPr="00BA115A">
        <w:rPr>
          <w:rFonts w:ascii="Arial" w:hAnsi="Arial" w:cs="Arial"/>
          <w:sz w:val="24"/>
          <w:szCs w:val="24"/>
        </w:rPr>
        <w:t>(Accessed:04 May 2022)</w:t>
      </w:r>
    </w:p>
    <w:p w14:paraId="53AE3B3D" w14:textId="77777777" w:rsidR="00BA115A" w:rsidRPr="00BA115A" w:rsidRDefault="00BA115A" w:rsidP="00BA115A">
      <w:pPr>
        <w:rPr>
          <w:rFonts w:ascii="Arial" w:hAnsi="Arial" w:cs="Arial"/>
          <w:sz w:val="24"/>
          <w:szCs w:val="24"/>
        </w:rPr>
      </w:pPr>
    </w:p>
    <w:p w14:paraId="0D6E494F" w14:textId="5E237889" w:rsidR="00BA115A" w:rsidRDefault="00BA115A" w:rsidP="00BA115A">
      <w:pPr>
        <w:rPr>
          <w:rFonts w:ascii="Arial" w:hAnsi="Arial" w:cs="Arial"/>
          <w:sz w:val="24"/>
          <w:szCs w:val="24"/>
        </w:rPr>
      </w:pPr>
      <w:r w:rsidRPr="00BA115A">
        <w:rPr>
          <w:rFonts w:ascii="Arial" w:hAnsi="Arial" w:cs="Arial"/>
          <w:sz w:val="24"/>
          <w:szCs w:val="24"/>
        </w:rPr>
        <w:t xml:space="preserve">Gov.uk, “Good Work Plan: Proposals to support families”[online] Available at: </w:t>
      </w:r>
      <w:hyperlink r:id="rId16" w:history="1">
        <w:r w:rsidRPr="006B4313">
          <w:rPr>
            <w:rStyle w:val="Hyperlink"/>
            <w:rFonts w:ascii="Arial" w:hAnsi="Arial" w:cs="Arial"/>
            <w:sz w:val="24"/>
            <w:szCs w:val="24"/>
          </w:rPr>
          <w:t>https://www.gov.uk/government/consultations/good-work-plan-proposals-to-support-families</w:t>
        </w:r>
      </w:hyperlink>
      <w:r>
        <w:rPr>
          <w:rFonts w:ascii="Arial" w:hAnsi="Arial" w:cs="Arial"/>
          <w:sz w:val="24"/>
          <w:szCs w:val="24"/>
        </w:rPr>
        <w:t xml:space="preserve"> </w:t>
      </w:r>
      <w:r w:rsidRPr="00BA115A">
        <w:rPr>
          <w:rFonts w:ascii="Arial" w:hAnsi="Arial" w:cs="Arial"/>
          <w:sz w:val="24"/>
          <w:szCs w:val="24"/>
        </w:rPr>
        <w:t xml:space="preserve"> ( Accessed: 04 May 2022)</w:t>
      </w:r>
    </w:p>
    <w:p w14:paraId="11D416C2" w14:textId="77777777" w:rsidR="00BA115A" w:rsidRPr="00BA115A" w:rsidRDefault="00BA115A" w:rsidP="00BA115A">
      <w:pPr>
        <w:rPr>
          <w:rFonts w:ascii="Arial" w:hAnsi="Arial" w:cs="Arial"/>
          <w:sz w:val="24"/>
          <w:szCs w:val="24"/>
        </w:rPr>
      </w:pPr>
    </w:p>
    <w:p w14:paraId="5AFF0C40" w14:textId="77777777" w:rsidR="00BA115A" w:rsidRPr="00BA115A" w:rsidRDefault="00BA115A" w:rsidP="00BA115A">
      <w:pPr>
        <w:rPr>
          <w:rFonts w:ascii="Arial" w:hAnsi="Arial" w:cs="Arial"/>
          <w:sz w:val="24"/>
          <w:szCs w:val="24"/>
        </w:rPr>
      </w:pPr>
      <w:r w:rsidRPr="00BA115A">
        <w:rPr>
          <w:rFonts w:ascii="Arial" w:hAnsi="Arial" w:cs="Arial"/>
          <w:sz w:val="24"/>
          <w:szCs w:val="24"/>
        </w:rPr>
        <w:t xml:space="preserve">Springhouse solicitors. “Advantages and disadvantages of flexible working” [online] Available at: </w:t>
      </w:r>
      <w:hyperlink r:id="rId17" w:history="1">
        <w:r w:rsidRPr="006B4313">
          <w:rPr>
            <w:rStyle w:val="Hyperlink"/>
            <w:rFonts w:ascii="Arial" w:hAnsi="Arial" w:cs="Arial"/>
            <w:sz w:val="24"/>
            <w:szCs w:val="24"/>
          </w:rPr>
          <w:t>https://www.springhouselaw.com/knowledge-hub/family-rights-and-flexible-working/flexible-working-advantages-and-disadvantages/</w:t>
        </w:r>
      </w:hyperlink>
      <w:r>
        <w:rPr>
          <w:rFonts w:ascii="Arial" w:hAnsi="Arial" w:cs="Arial"/>
          <w:sz w:val="24"/>
          <w:szCs w:val="24"/>
        </w:rPr>
        <w:t xml:space="preserve"> </w:t>
      </w:r>
      <w:r w:rsidRPr="00BA115A">
        <w:rPr>
          <w:rFonts w:ascii="Arial" w:hAnsi="Arial" w:cs="Arial"/>
          <w:sz w:val="24"/>
          <w:szCs w:val="24"/>
        </w:rPr>
        <w:t xml:space="preserve"> ( Accessed: 04 May 2022)</w:t>
      </w:r>
    </w:p>
    <w:sectPr w:rsidR="00BA115A" w:rsidRPr="00BA11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12D"/>
    <w:rsid w:val="00043772"/>
    <w:rsid w:val="00055F1D"/>
    <w:rsid w:val="00060C51"/>
    <w:rsid w:val="00075B09"/>
    <w:rsid w:val="00085C2E"/>
    <w:rsid w:val="000A32A8"/>
    <w:rsid w:val="000C1A2A"/>
    <w:rsid w:val="000F493F"/>
    <w:rsid w:val="001007F6"/>
    <w:rsid w:val="001133CB"/>
    <w:rsid w:val="00133B0E"/>
    <w:rsid w:val="00162F39"/>
    <w:rsid w:val="001D4FF1"/>
    <w:rsid w:val="001D5D5D"/>
    <w:rsid w:val="001F22B1"/>
    <w:rsid w:val="002101B3"/>
    <w:rsid w:val="00243C88"/>
    <w:rsid w:val="002511BC"/>
    <w:rsid w:val="0026584E"/>
    <w:rsid w:val="002716EA"/>
    <w:rsid w:val="00274D98"/>
    <w:rsid w:val="002F1EE9"/>
    <w:rsid w:val="002F2BFB"/>
    <w:rsid w:val="00345E30"/>
    <w:rsid w:val="003820C2"/>
    <w:rsid w:val="003D3897"/>
    <w:rsid w:val="003D6F64"/>
    <w:rsid w:val="004153F1"/>
    <w:rsid w:val="00421233"/>
    <w:rsid w:val="00455E03"/>
    <w:rsid w:val="0046600A"/>
    <w:rsid w:val="004664F7"/>
    <w:rsid w:val="004A170E"/>
    <w:rsid w:val="004A4AE0"/>
    <w:rsid w:val="004A7D3F"/>
    <w:rsid w:val="004E5029"/>
    <w:rsid w:val="005143A7"/>
    <w:rsid w:val="0056653A"/>
    <w:rsid w:val="00572040"/>
    <w:rsid w:val="005855C0"/>
    <w:rsid w:val="005A2062"/>
    <w:rsid w:val="005A2D5E"/>
    <w:rsid w:val="005B16FE"/>
    <w:rsid w:val="005B706F"/>
    <w:rsid w:val="00604C0A"/>
    <w:rsid w:val="00710E2F"/>
    <w:rsid w:val="00722435"/>
    <w:rsid w:val="00722F7C"/>
    <w:rsid w:val="0073396E"/>
    <w:rsid w:val="00746C71"/>
    <w:rsid w:val="007943D4"/>
    <w:rsid w:val="007B4F68"/>
    <w:rsid w:val="007C01EE"/>
    <w:rsid w:val="007D6560"/>
    <w:rsid w:val="007F139E"/>
    <w:rsid w:val="007F3145"/>
    <w:rsid w:val="00824570"/>
    <w:rsid w:val="00826C46"/>
    <w:rsid w:val="008366B7"/>
    <w:rsid w:val="00846002"/>
    <w:rsid w:val="00880F8E"/>
    <w:rsid w:val="008C5B7F"/>
    <w:rsid w:val="009767B6"/>
    <w:rsid w:val="009A0461"/>
    <w:rsid w:val="009A155F"/>
    <w:rsid w:val="009D412D"/>
    <w:rsid w:val="00A10BAB"/>
    <w:rsid w:val="00A2290C"/>
    <w:rsid w:val="00A25DA2"/>
    <w:rsid w:val="00A4541A"/>
    <w:rsid w:val="00A45A34"/>
    <w:rsid w:val="00AA2132"/>
    <w:rsid w:val="00AB3FE9"/>
    <w:rsid w:val="00AC29AE"/>
    <w:rsid w:val="00B11F6F"/>
    <w:rsid w:val="00B23A0C"/>
    <w:rsid w:val="00B450A9"/>
    <w:rsid w:val="00B6341E"/>
    <w:rsid w:val="00B71013"/>
    <w:rsid w:val="00B90BB1"/>
    <w:rsid w:val="00BA115A"/>
    <w:rsid w:val="00BA32E5"/>
    <w:rsid w:val="00BC791F"/>
    <w:rsid w:val="00BF01A3"/>
    <w:rsid w:val="00BF377B"/>
    <w:rsid w:val="00BF7D53"/>
    <w:rsid w:val="00C42F53"/>
    <w:rsid w:val="00C751BA"/>
    <w:rsid w:val="00C9085B"/>
    <w:rsid w:val="00CA32B4"/>
    <w:rsid w:val="00CC7133"/>
    <w:rsid w:val="00D111C2"/>
    <w:rsid w:val="00D11DEF"/>
    <w:rsid w:val="00D43163"/>
    <w:rsid w:val="00D4360E"/>
    <w:rsid w:val="00D908BF"/>
    <w:rsid w:val="00E03528"/>
    <w:rsid w:val="00E26C7E"/>
    <w:rsid w:val="00E56908"/>
    <w:rsid w:val="00E56F05"/>
    <w:rsid w:val="00E60E72"/>
    <w:rsid w:val="00EA6C8A"/>
    <w:rsid w:val="00ED6921"/>
    <w:rsid w:val="00EE40B2"/>
    <w:rsid w:val="00F21203"/>
    <w:rsid w:val="00FA0D67"/>
    <w:rsid w:val="00FB2C7D"/>
    <w:rsid w:val="00FB4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3E7C1"/>
  <w15:chartTrackingRefBased/>
  <w15:docId w15:val="{2B4FCD1B-A8C6-43DD-9A68-756BA5A27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C0A"/>
  </w:style>
  <w:style w:type="paragraph" w:styleId="Heading1">
    <w:name w:val="heading 1"/>
    <w:basedOn w:val="Normal"/>
    <w:next w:val="Normal"/>
    <w:link w:val="Heading1Char"/>
    <w:uiPriority w:val="9"/>
    <w:qFormat/>
    <w:rsid w:val="00BA11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3F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3FE9"/>
    <w:rPr>
      <w:rFonts w:eastAsiaTheme="minorEastAsia"/>
      <w:lang w:val="en-US"/>
    </w:rPr>
  </w:style>
  <w:style w:type="character" w:styleId="Hyperlink">
    <w:name w:val="Hyperlink"/>
    <w:basedOn w:val="DefaultParagraphFont"/>
    <w:uiPriority w:val="99"/>
    <w:unhideWhenUsed/>
    <w:rsid w:val="001D5D5D"/>
    <w:rPr>
      <w:color w:val="0563C1" w:themeColor="hyperlink"/>
      <w:u w:val="single"/>
    </w:rPr>
  </w:style>
  <w:style w:type="character" w:styleId="UnresolvedMention">
    <w:name w:val="Unresolved Mention"/>
    <w:basedOn w:val="DefaultParagraphFont"/>
    <w:uiPriority w:val="99"/>
    <w:semiHidden/>
    <w:unhideWhenUsed/>
    <w:rsid w:val="001D5D5D"/>
    <w:rPr>
      <w:color w:val="605E5C"/>
      <w:shd w:val="clear" w:color="auto" w:fill="E1DFDD"/>
    </w:rPr>
  </w:style>
  <w:style w:type="character" w:customStyle="1" w:styleId="Heading1Char">
    <w:name w:val="Heading 1 Char"/>
    <w:basedOn w:val="DefaultParagraphFont"/>
    <w:link w:val="Heading1"/>
    <w:uiPriority w:val="9"/>
    <w:rsid w:val="00BA11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115A"/>
    <w:pPr>
      <w:outlineLvl w:val="9"/>
    </w:pPr>
    <w:rPr>
      <w:lang w:val="en-US"/>
    </w:rPr>
  </w:style>
  <w:style w:type="paragraph" w:styleId="TOC1">
    <w:name w:val="toc 1"/>
    <w:basedOn w:val="Normal"/>
    <w:next w:val="Normal"/>
    <w:autoRedefine/>
    <w:uiPriority w:val="39"/>
    <w:unhideWhenUsed/>
    <w:rsid w:val="00BA115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1134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cipd.co.uk/Images/flexible-working-telework-diversity-scientific-summary-FINAL-290321_tcm18-92874.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cipd.co.uk/" TargetMode="External"/><Relationship Id="rId17" Type="http://schemas.openxmlformats.org/officeDocument/2006/relationships/hyperlink" Target="https://www.springhouselaw.com/knowledge-hub/family-rights-and-flexible-working/flexible-working-advantages-and-disadvantages/" TargetMode="External"/><Relationship Id="rId2" Type="http://schemas.openxmlformats.org/officeDocument/2006/relationships/styles" Target="styles.xml"/><Relationship Id="rId16" Type="http://schemas.openxmlformats.org/officeDocument/2006/relationships/hyperlink" Target="https://www.gov.uk/government/consultations/good-work-plan-proposals-to-support-families"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jpg"/><Relationship Id="rId5" Type="http://schemas.openxmlformats.org/officeDocument/2006/relationships/image" Target="media/image1.png"/><Relationship Id="rId15" Type="http://schemas.openxmlformats.org/officeDocument/2006/relationships/hyperlink" Target="https://www.cipd.co.uk/news-views/news-articles/flexible-working" TargetMode="External"/><Relationship Id="rId10" Type="http://schemas.openxmlformats.org/officeDocument/2006/relationships/image" Target="media/image5.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co.uk/" TargetMode="External"/><Relationship Id="rId14" Type="http://schemas.openxmlformats.org/officeDocument/2006/relationships/hyperlink" Target="https://www.cipd.co.uk/news-views/campaigns/flex-from-first?gclid=Cj0KCQjwyMiTBhDKARIsAAJ-9Vsz1KY8Bz1oB38QmVn9cU2-cRY4gylr1b1F8MqwvAyA-kAqdFVtfz0aAt65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C51DF8-F200-4BA4-BBFC-3486B9032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9</Pages>
  <Words>2486</Words>
  <Characters>14175</Characters>
  <Application>Microsoft Office Word</Application>
  <DocSecurity>0</DocSecurity>
  <Lines>118</Lines>
  <Paragraphs>33</Paragraphs>
  <ScaleCrop>false</ScaleCrop>
  <Company/>
  <LinksUpToDate>false</LinksUpToDate>
  <CharactersWithSpaces>16628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107</cp:revision>
  <dcterms:created xsi:type="dcterms:W3CDTF">2022-05-04T11:14:00Z</dcterms:created>
  <dcterms:modified xsi:type="dcterms:W3CDTF">2022-05-04T19:20:00Z</dcterms:modified>
</cp:coreProperties>
</file>