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472F0" w14:textId="77777777" w:rsidR="005E23AC" w:rsidRDefault="005E23AC" w:rsidP="00E33AB8">
      <w:pPr>
        <w:spacing w:line="480" w:lineRule="auto"/>
        <w:jc w:val="center"/>
        <w:rPr>
          <w:rFonts w:ascii="Times New Roman" w:hAnsi="Times New Roman" w:cs="Times New Roman"/>
          <w:sz w:val="24"/>
          <w:szCs w:val="24"/>
        </w:rPr>
      </w:pPr>
    </w:p>
    <w:p w14:paraId="2530B5D3" w14:textId="77777777" w:rsidR="005E23AC" w:rsidRDefault="005E23AC" w:rsidP="00E33AB8">
      <w:pPr>
        <w:spacing w:line="480" w:lineRule="auto"/>
        <w:jc w:val="center"/>
        <w:rPr>
          <w:rFonts w:ascii="Times New Roman" w:hAnsi="Times New Roman" w:cs="Times New Roman"/>
          <w:sz w:val="24"/>
          <w:szCs w:val="24"/>
        </w:rPr>
      </w:pPr>
    </w:p>
    <w:p w14:paraId="0A3F7C7A" w14:textId="66FA237F" w:rsidR="00E33AB8" w:rsidRPr="00D8687C" w:rsidRDefault="00410CB6" w:rsidP="00E33AB8">
      <w:pPr>
        <w:spacing w:line="480" w:lineRule="auto"/>
        <w:jc w:val="center"/>
        <w:rPr>
          <w:rFonts w:ascii="Times New Roman" w:hAnsi="Times New Roman" w:cs="Times New Roman"/>
          <w:sz w:val="24"/>
          <w:szCs w:val="24"/>
        </w:rPr>
      </w:pPr>
      <w:r>
        <w:rPr>
          <w:noProof/>
        </w:rPr>
        <w:drawing>
          <wp:inline distT="0" distB="0" distL="0" distR="0" wp14:anchorId="46FC3C30" wp14:editId="559DCE0F">
            <wp:extent cx="4495165" cy="1713865"/>
            <wp:effectExtent l="0" t="0" r="635" b="635"/>
            <wp:docPr id="2" name="Picture 1" descr="Image result for university of wales trinity saint david london branc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london branch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95165" cy="1713865"/>
                    </a:xfrm>
                    <a:prstGeom prst="rect">
                      <a:avLst/>
                    </a:prstGeom>
                    <a:noFill/>
                    <a:ln>
                      <a:noFill/>
                    </a:ln>
                  </pic:spPr>
                </pic:pic>
              </a:graphicData>
            </a:graphic>
          </wp:inline>
        </w:drawing>
      </w:r>
    </w:p>
    <w:p w14:paraId="40971090" w14:textId="77777777" w:rsidR="00E33AB8" w:rsidRPr="00D8687C" w:rsidRDefault="00E33AB8" w:rsidP="00E33AB8">
      <w:pPr>
        <w:spacing w:line="480" w:lineRule="auto"/>
        <w:rPr>
          <w:rFonts w:ascii="Times New Roman" w:hAnsi="Times New Roman" w:cs="Times New Roman"/>
          <w:sz w:val="24"/>
          <w:szCs w:val="24"/>
        </w:rPr>
      </w:pPr>
    </w:p>
    <w:p w14:paraId="5C55A33E" w14:textId="77777777" w:rsidR="00410CB6" w:rsidRPr="007839C2" w:rsidRDefault="00410CB6" w:rsidP="00410CB6">
      <w:pPr>
        <w:pStyle w:val="NoSpacing"/>
        <w:rPr>
          <w:b/>
          <w:bCs/>
        </w:rPr>
      </w:pPr>
      <w:r w:rsidRPr="007839C2">
        <w:rPr>
          <w:b/>
          <w:bCs/>
        </w:rPr>
        <w:t>Student: ID 2226760</w:t>
      </w:r>
    </w:p>
    <w:p w14:paraId="5C646673" w14:textId="77777777" w:rsidR="00410CB6" w:rsidRPr="007839C2" w:rsidRDefault="00410CB6" w:rsidP="00410CB6">
      <w:pPr>
        <w:pStyle w:val="NoSpacing"/>
        <w:rPr>
          <w:b/>
          <w:bCs/>
        </w:rPr>
      </w:pPr>
      <w:r w:rsidRPr="007839C2">
        <w:rPr>
          <w:b/>
          <w:bCs/>
        </w:rPr>
        <w:t>Name: Alfred Ojekere</w:t>
      </w:r>
    </w:p>
    <w:p w14:paraId="12BB3D52" w14:textId="77777777" w:rsidR="00410CB6" w:rsidRPr="007839C2" w:rsidRDefault="00410CB6" w:rsidP="00410CB6">
      <w:pPr>
        <w:pStyle w:val="NoSpacing"/>
        <w:tabs>
          <w:tab w:val="left" w:pos="5530"/>
        </w:tabs>
        <w:rPr>
          <w:b/>
          <w:bCs/>
        </w:rPr>
      </w:pPr>
      <w:proofErr w:type="spellStart"/>
      <w:proofErr w:type="gramStart"/>
      <w:r w:rsidRPr="007839C2">
        <w:rPr>
          <w:b/>
          <w:bCs/>
        </w:rPr>
        <w:t>Programme</w:t>
      </w:r>
      <w:proofErr w:type="spellEnd"/>
      <w:r w:rsidRPr="007839C2">
        <w:rPr>
          <w:b/>
          <w:bCs/>
        </w:rPr>
        <w:t xml:space="preserve"> :</w:t>
      </w:r>
      <w:proofErr w:type="gramEnd"/>
      <w:r w:rsidRPr="007839C2">
        <w:rPr>
          <w:b/>
          <w:bCs/>
        </w:rPr>
        <w:t xml:space="preserve"> BA (Hons) Business Management</w:t>
      </w:r>
    </w:p>
    <w:p w14:paraId="342C29B6" w14:textId="686D7FE3" w:rsidR="00410CB6" w:rsidRPr="007839C2" w:rsidRDefault="00410CB6" w:rsidP="00410CB6">
      <w:pPr>
        <w:pStyle w:val="NoSpacing"/>
        <w:tabs>
          <w:tab w:val="left" w:pos="5530"/>
        </w:tabs>
        <w:rPr>
          <w:b/>
          <w:bCs/>
        </w:rPr>
      </w:pPr>
      <w:r w:rsidRPr="007839C2">
        <w:rPr>
          <w:b/>
          <w:bCs/>
        </w:rPr>
        <w:t>Module code: LCBB501</w:t>
      </w:r>
      <w:r>
        <w:rPr>
          <w:b/>
          <w:bCs/>
        </w:rPr>
        <w:t>0</w:t>
      </w:r>
      <w:r w:rsidRPr="007839C2">
        <w:rPr>
          <w:b/>
          <w:bCs/>
        </w:rPr>
        <w:tab/>
      </w:r>
    </w:p>
    <w:p w14:paraId="1D490A6E" w14:textId="092F59EC" w:rsidR="00410CB6" w:rsidRPr="007839C2" w:rsidRDefault="00410CB6" w:rsidP="00410CB6">
      <w:pPr>
        <w:pStyle w:val="NoSpacing"/>
        <w:rPr>
          <w:b/>
          <w:bCs/>
        </w:rPr>
      </w:pPr>
      <w:r w:rsidRPr="007839C2">
        <w:rPr>
          <w:b/>
          <w:bCs/>
        </w:rPr>
        <w:t>Module:</w:t>
      </w:r>
      <w:r>
        <w:rPr>
          <w:b/>
          <w:bCs/>
        </w:rPr>
        <w:t xml:space="preserve"> Management Accounting for Managers</w:t>
      </w:r>
    </w:p>
    <w:p w14:paraId="1621D33D" w14:textId="388FC60C" w:rsidR="00410CB6" w:rsidRPr="007839C2" w:rsidRDefault="00410CB6" w:rsidP="00410CB6">
      <w:pPr>
        <w:pStyle w:val="NoSpacing"/>
        <w:rPr>
          <w:b/>
          <w:bCs/>
        </w:rPr>
      </w:pPr>
      <w:r w:rsidRPr="007839C2">
        <w:rPr>
          <w:b/>
          <w:bCs/>
        </w:rPr>
        <w:t xml:space="preserve">Lecturer: Dr </w:t>
      </w:r>
      <w:r>
        <w:rPr>
          <w:b/>
          <w:bCs/>
        </w:rPr>
        <w:t>Rita Ukachi - Lois</w:t>
      </w:r>
    </w:p>
    <w:p w14:paraId="2AB18442" w14:textId="60AE81A4" w:rsidR="00410CB6" w:rsidRPr="007839C2" w:rsidRDefault="00410CB6" w:rsidP="00410CB6">
      <w:pPr>
        <w:pStyle w:val="NoSpacing"/>
        <w:rPr>
          <w:b/>
          <w:bCs/>
        </w:rPr>
      </w:pPr>
      <w:r w:rsidRPr="007839C2">
        <w:rPr>
          <w:b/>
          <w:bCs/>
        </w:rPr>
        <w:t xml:space="preserve">Assignment Title: Component </w:t>
      </w:r>
      <w:r>
        <w:rPr>
          <w:b/>
          <w:bCs/>
        </w:rPr>
        <w:t>1</w:t>
      </w:r>
      <w:r w:rsidRPr="007839C2">
        <w:rPr>
          <w:b/>
          <w:bCs/>
        </w:rPr>
        <w:t>:</w:t>
      </w:r>
    </w:p>
    <w:p w14:paraId="772B9B2F" w14:textId="69C2898C" w:rsidR="00410CB6" w:rsidRPr="007839C2" w:rsidRDefault="00410CB6" w:rsidP="00410CB6">
      <w:pPr>
        <w:pStyle w:val="NoSpacing"/>
        <w:rPr>
          <w:b/>
          <w:bCs/>
        </w:rPr>
      </w:pPr>
      <w:r w:rsidRPr="007839C2">
        <w:rPr>
          <w:b/>
          <w:bCs/>
        </w:rPr>
        <w:t>C</w:t>
      </w:r>
      <w:r>
        <w:rPr>
          <w:b/>
          <w:bCs/>
        </w:rPr>
        <w:t>ourse</w:t>
      </w:r>
      <w:r w:rsidRPr="007839C2">
        <w:rPr>
          <w:b/>
          <w:bCs/>
        </w:rPr>
        <w:t>work</w:t>
      </w:r>
      <w:r>
        <w:rPr>
          <w:b/>
          <w:bCs/>
        </w:rPr>
        <w:t>: Individual report</w:t>
      </w:r>
    </w:p>
    <w:p w14:paraId="20F278BA" w14:textId="77777777" w:rsidR="00410CB6" w:rsidRDefault="00410CB6" w:rsidP="00410CB6">
      <w:pPr>
        <w:spacing w:line="480" w:lineRule="auto"/>
        <w:rPr>
          <w:rFonts w:ascii="Times New Roman" w:hAnsi="Times New Roman" w:cs="Times New Roman"/>
          <w:sz w:val="24"/>
          <w:szCs w:val="24"/>
        </w:rPr>
      </w:pPr>
    </w:p>
    <w:p w14:paraId="2F016785" w14:textId="77777777" w:rsidR="00410CB6" w:rsidRDefault="00410CB6" w:rsidP="00897256">
      <w:pPr>
        <w:spacing w:line="480" w:lineRule="auto"/>
        <w:rPr>
          <w:rFonts w:ascii="Times New Roman" w:hAnsi="Times New Roman" w:cs="Times New Roman"/>
          <w:sz w:val="24"/>
          <w:szCs w:val="24"/>
        </w:rPr>
      </w:pPr>
    </w:p>
    <w:p w14:paraId="6D89DE1D" w14:textId="77777777" w:rsidR="00897256" w:rsidRDefault="00897256" w:rsidP="00897256">
      <w:pPr>
        <w:spacing w:line="480" w:lineRule="auto"/>
        <w:rPr>
          <w:rFonts w:ascii="Times New Roman" w:hAnsi="Times New Roman" w:cs="Times New Roman"/>
          <w:sz w:val="24"/>
          <w:szCs w:val="24"/>
        </w:rPr>
      </w:pPr>
    </w:p>
    <w:p w14:paraId="6F5AEE07" w14:textId="77777777" w:rsidR="00897256" w:rsidRDefault="00897256" w:rsidP="00897256">
      <w:pPr>
        <w:spacing w:line="480" w:lineRule="auto"/>
        <w:rPr>
          <w:rFonts w:ascii="Times New Roman" w:hAnsi="Times New Roman" w:cs="Times New Roman"/>
          <w:sz w:val="24"/>
          <w:szCs w:val="24"/>
        </w:rPr>
      </w:pPr>
    </w:p>
    <w:p w14:paraId="226C81A8" w14:textId="77777777" w:rsidR="00897256" w:rsidRDefault="00897256" w:rsidP="00897256">
      <w:pPr>
        <w:spacing w:line="480" w:lineRule="auto"/>
        <w:rPr>
          <w:rFonts w:ascii="Times New Roman" w:hAnsi="Times New Roman" w:cs="Times New Roman"/>
          <w:sz w:val="24"/>
          <w:szCs w:val="24"/>
        </w:rPr>
      </w:pPr>
    </w:p>
    <w:p w14:paraId="7BE0EFBE" w14:textId="77777777" w:rsidR="00897256" w:rsidRDefault="00897256" w:rsidP="00897256">
      <w:pPr>
        <w:spacing w:line="480" w:lineRule="auto"/>
        <w:rPr>
          <w:rFonts w:ascii="Times New Roman" w:hAnsi="Times New Roman" w:cs="Times New Roman"/>
          <w:sz w:val="24"/>
          <w:szCs w:val="24"/>
        </w:rPr>
      </w:pPr>
    </w:p>
    <w:p w14:paraId="1D717B79" w14:textId="77777777" w:rsidR="00410CB6" w:rsidRDefault="00410CB6" w:rsidP="00E33AB8">
      <w:pPr>
        <w:spacing w:line="480" w:lineRule="auto"/>
        <w:jc w:val="center"/>
        <w:rPr>
          <w:rFonts w:ascii="Times New Roman" w:hAnsi="Times New Roman" w:cs="Times New Roman"/>
          <w:sz w:val="24"/>
          <w:szCs w:val="24"/>
        </w:rPr>
      </w:pPr>
    </w:p>
    <w:p w14:paraId="7E633FA6" w14:textId="2F6FA76D" w:rsidR="000A2096" w:rsidRDefault="00E33AB8" w:rsidP="00E33AB8">
      <w:pPr>
        <w:spacing w:line="480" w:lineRule="auto"/>
        <w:jc w:val="center"/>
        <w:rPr>
          <w:rFonts w:ascii="Times New Roman" w:hAnsi="Times New Roman" w:cs="Times New Roman"/>
          <w:b/>
          <w:bCs/>
          <w:sz w:val="24"/>
          <w:szCs w:val="24"/>
        </w:rPr>
      </w:pPr>
      <w:r w:rsidRPr="00D8687C">
        <w:rPr>
          <w:rFonts w:ascii="Times New Roman" w:hAnsi="Times New Roman" w:cs="Times New Roman"/>
          <w:sz w:val="24"/>
          <w:szCs w:val="24"/>
        </w:rPr>
        <w:t xml:space="preserve"> </w:t>
      </w:r>
    </w:p>
    <w:p w14:paraId="5DB1D2E0" w14:textId="3225ABAB" w:rsidR="00897256" w:rsidRDefault="00897256">
      <w:pPr>
        <w:rPr>
          <w:rFonts w:ascii="Times New Roman" w:hAnsi="Times New Roman" w:cs="Times New Roman"/>
          <w:b/>
          <w:bCs/>
          <w:sz w:val="24"/>
          <w:szCs w:val="24"/>
        </w:rPr>
      </w:pPr>
    </w:p>
    <w:p w14:paraId="6747BBF5" w14:textId="29E43082" w:rsidR="00897256" w:rsidRPr="00D124E0" w:rsidRDefault="004878B8" w:rsidP="00E33AB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A Look at Management Accounting at Tesla</w:t>
      </w:r>
    </w:p>
    <w:p w14:paraId="38E30C6A" w14:textId="58A0F023" w:rsidR="00BC4F7E" w:rsidRPr="00D8687C" w:rsidRDefault="00897256" w:rsidP="00E33AB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w:t>
      </w:r>
      <w:r w:rsidR="00BC4F7E" w:rsidRPr="00D8687C">
        <w:rPr>
          <w:rFonts w:ascii="Times New Roman" w:hAnsi="Times New Roman" w:cs="Times New Roman"/>
          <w:b/>
          <w:sz w:val="24"/>
          <w:szCs w:val="24"/>
        </w:rPr>
        <w:t>ntroduction</w:t>
      </w:r>
    </w:p>
    <w:p w14:paraId="79600D08" w14:textId="77777777" w:rsidR="00BC4F7E" w:rsidRPr="00D124E0" w:rsidRDefault="00BC4F7E" w:rsidP="00E33AB8">
      <w:pPr>
        <w:spacing w:line="480" w:lineRule="auto"/>
        <w:rPr>
          <w:rFonts w:ascii="Times New Roman" w:hAnsi="Times New Roman" w:cs="Times New Roman"/>
          <w:b/>
          <w:sz w:val="24"/>
          <w:szCs w:val="24"/>
        </w:rPr>
      </w:pPr>
      <w:r w:rsidRPr="00D124E0">
        <w:rPr>
          <w:rFonts w:ascii="Times New Roman" w:hAnsi="Times New Roman" w:cs="Times New Roman"/>
          <w:b/>
          <w:sz w:val="24"/>
          <w:szCs w:val="24"/>
        </w:rPr>
        <w:t xml:space="preserve">Brief Background of Tesla Inc. </w:t>
      </w:r>
    </w:p>
    <w:p w14:paraId="74E0D387" w14:textId="3A0ABB1D" w:rsidR="00BC4F7E" w:rsidRPr="00D8687C" w:rsidRDefault="00BC4F7E" w:rsidP="00BC2343">
      <w:pPr>
        <w:spacing w:line="480" w:lineRule="auto"/>
        <w:rPr>
          <w:rFonts w:ascii="Times New Roman" w:hAnsi="Times New Roman" w:cs="Times New Roman"/>
          <w:color w:val="222222"/>
          <w:sz w:val="24"/>
          <w:szCs w:val="24"/>
          <w:shd w:val="clear" w:color="auto" w:fill="FFFFFF"/>
        </w:rPr>
      </w:pPr>
      <w:r w:rsidRPr="00D8687C">
        <w:rPr>
          <w:rFonts w:ascii="Times New Roman" w:hAnsi="Times New Roman" w:cs="Times New Roman"/>
          <w:sz w:val="24"/>
          <w:szCs w:val="24"/>
        </w:rPr>
        <w:t xml:space="preserve">For this </w:t>
      </w:r>
      <w:r w:rsidR="00BC2343" w:rsidRPr="00D8687C">
        <w:rPr>
          <w:rFonts w:ascii="Times New Roman" w:hAnsi="Times New Roman" w:cs="Times New Roman"/>
          <w:sz w:val="24"/>
          <w:szCs w:val="24"/>
        </w:rPr>
        <w:t>report</w:t>
      </w:r>
      <w:r w:rsidRPr="00D8687C">
        <w:rPr>
          <w:rFonts w:ascii="Times New Roman" w:hAnsi="Times New Roman" w:cs="Times New Roman"/>
          <w:sz w:val="24"/>
          <w:szCs w:val="24"/>
        </w:rPr>
        <w:t>, Tesla, an American-headquartere</w:t>
      </w:r>
      <w:r w:rsidR="009C6F3A" w:rsidRPr="00D8687C">
        <w:rPr>
          <w:rFonts w:ascii="Times New Roman" w:hAnsi="Times New Roman" w:cs="Times New Roman"/>
          <w:sz w:val="24"/>
          <w:szCs w:val="24"/>
        </w:rPr>
        <w:t>d company</w:t>
      </w:r>
      <w:r w:rsidRPr="00D8687C">
        <w:rPr>
          <w:rFonts w:ascii="Times New Roman" w:hAnsi="Times New Roman" w:cs="Times New Roman"/>
          <w:sz w:val="24"/>
          <w:szCs w:val="24"/>
        </w:rPr>
        <w:t xml:space="preserve"> founded in 2003, has been selected for analysis. Tesla is a well-known company that has heavily dominated the energy vehicle industry, with its products, services, and technologies steering the industry toward rapid growth. Tesla began as a “fragile” </w:t>
      </w:r>
      <w:r w:rsidR="00D124E0" w:rsidRPr="00D8687C">
        <w:rPr>
          <w:rFonts w:ascii="Times New Roman" w:hAnsi="Times New Roman" w:cs="Times New Roman"/>
          <w:sz w:val="24"/>
          <w:szCs w:val="24"/>
        </w:rPr>
        <w:t>startup and</w:t>
      </w:r>
      <w:r w:rsidRPr="00D8687C">
        <w:rPr>
          <w:rFonts w:ascii="Times New Roman" w:hAnsi="Times New Roman" w:cs="Times New Roman"/>
          <w:sz w:val="24"/>
          <w:szCs w:val="24"/>
        </w:rPr>
        <w:t xml:space="preserve"> almost became bankrupt following the 2007-2009 Great Recession. However, over the years, Tesla’s products, such as plug-in electric vehicles (PEVs)</w:t>
      </w:r>
      <w:r w:rsidR="009C6F3A" w:rsidRPr="00D8687C">
        <w:rPr>
          <w:rFonts w:ascii="Times New Roman" w:hAnsi="Times New Roman" w:cs="Times New Roman"/>
          <w:sz w:val="24"/>
          <w:szCs w:val="24"/>
        </w:rPr>
        <w:t>,</w:t>
      </w:r>
      <w:r w:rsidRPr="00D8687C">
        <w:rPr>
          <w:rFonts w:ascii="Times New Roman" w:hAnsi="Times New Roman" w:cs="Times New Roman"/>
          <w:sz w:val="24"/>
          <w:szCs w:val="24"/>
        </w:rPr>
        <w:t xml:space="preserve"> have significantly dominated the market. Available statistics indicate that “</w:t>
      </w:r>
      <w:r w:rsidRPr="00D8687C">
        <w:rPr>
          <w:rFonts w:ascii="Times New Roman" w:hAnsi="Times New Roman" w:cs="Times New Roman"/>
          <w:color w:val="222222"/>
          <w:sz w:val="24"/>
          <w:szCs w:val="24"/>
          <w:shd w:val="clear" w:color="auto" w:fill="FFFFFF"/>
        </w:rPr>
        <w:t xml:space="preserve">79% of PEVs sold in the U.S. were Tesla products” (Liu et al., 2025, p. 1). The authors also demonstrate that before 2010, Tesla had only sold 1063 cars, but between December 2010 and December 2023, Tesla accounted for more than half of the 4.7 million PEVs sold in the U.S. </w:t>
      </w:r>
    </w:p>
    <w:p w14:paraId="701FEA56" w14:textId="77777777" w:rsidR="00D316F1" w:rsidRPr="00D124E0" w:rsidRDefault="00D316F1" w:rsidP="00E33AB8">
      <w:pPr>
        <w:spacing w:line="480" w:lineRule="auto"/>
        <w:rPr>
          <w:rFonts w:ascii="Times New Roman" w:hAnsi="Times New Roman" w:cs="Times New Roman"/>
          <w:b/>
          <w:sz w:val="24"/>
          <w:szCs w:val="24"/>
        </w:rPr>
      </w:pPr>
      <w:r w:rsidRPr="00D124E0">
        <w:rPr>
          <w:rFonts w:ascii="Times New Roman" w:hAnsi="Times New Roman" w:cs="Times New Roman"/>
          <w:b/>
          <w:color w:val="222222"/>
          <w:sz w:val="24"/>
          <w:szCs w:val="24"/>
          <w:shd w:val="clear" w:color="auto" w:fill="FFFFFF"/>
        </w:rPr>
        <w:t xml:space="preserve">Importance of Management Accounting </w:t>
      </w:r>
    </w:p>
    <w:p w14:paraId="136DCEAB" w14:textId="0DF80943" w:rsidR="004B405B" w:rsidRPr="00D8687C" w:rsidRDefault="004B405B" w:rsidP="00BC2343">
      <w:pPr>
        <w:spacing w:line="480" w:lineRule="auto"/>
        <w:rPr>
          <w:rFonts w:ascii="Times New Roman" w:hAnsi="Times New Roman" w:cs="Times New Roman"/>
          <w:sz w:val="24"/>
          <w:szCs w:val="24"/>
        </w:rPr>
      </w:pPr>
      <w:r w:rsidRPr="00D8687C">
        <w:rPr>
          <w:rFonts w:ascii="Times New Roman" w:hAnsi="Times New Roman" w:cs="Times New Roman"/>
          <w:sz w:val="24"/>
          <w:szCs w:val="24"/>
        </w:rPr>
        <w:t xml:space="preserve">Perhaps Tesla’s growth over the past few years can be attributed to the integration of management accounting tools and techniques in its decision-making processes. </w:t>
      </w:r>
      <w:r w:rsidR="002E01E3" w:rsidRPr="00D8687C">
        <w:rPr>
          <w:rFonts w:ascii="Times New Roman" w:hAnsi="Times New Roman" w:cs="Times New Roman"/>
          <w:sz w:val="24"/>
          <w:szCs w:val="24"/>
        </w:rPr>
        <w:t xml:space="preserve">In the modern business landscape, management accounting is no longer an area for “checking operations, calculations of budgets, measuring costs and supporting reporting within the company” as it was traditionally (Khan et al., 2025, p. 1578). </w:t>
      </w:r>
      <w:r w:rsidR="00D316F1" w:rsidRPr="00D8687C">
        <w:rPr>
          <w:rFonts w:ascii="Times New Roman" w:hAnsi="Times New Roman" w:cs="Times New Roman"/>
          <w:sz w:val="24"/>
          <w:szCs w:val="24"/>
        </w:rPr>
        <w:t>In the present-day business landscape, firms are dealing with huge volumes of data, forcing the role of management accounting to evolve.</w:t>
      </w:r>
      <w:r w:rsidR="003969FD" w:rsidRPr="00D8687C">
        <w:rPr>
          <w:rFonts w:ascii="Times New Roman" w:hAnsi="Times New Roman" w:cs="Times New Roman"/>
          <w:sz w:val="24"/>
          <w:szCs w:val="24"/>
        </w:rPr>
        <w:t xml:space="preserve"> Given the huge amount of information available, management accounting has become a specialist accounting branch serving the </w:t>
      </w:r>
      <w:r w:rsidR="008D1969" w:rsidRPr="00D8687C">
        <w:rPr>
          <w:rFonts w:ascii="Times New Roman" w:hAnsi="Times New Roman" w:cs="Times New Roman"/>
          <w:sz w:val="24"/>
          <w:szCs w:val="24"/>
        </w:rPr>
        <w:t>needs</w:t>
      </w:r>
      <w:r w:rsidR="003969FD" w:rsidRPr="00D8687C">
        <w:rPr>
          <w:rFonts w:ascii="Times New Roman" w:hAnsi="Times New Roman" w:cs="Times New Roman"/>
          <w:sz w:val="24"/>
          <w:szCs w:val="24"/>
        </w:rPr>
        <w:t xml:space="preserve"> of the management (</w:t>
      </w:r>
      <w:r w:rsidR="00D8687C" w:rsidRPr="00D8687C">
        <w:rPr>
          <w:rFonts w:ascii="Times New Roman" w:hAnsi="Times New Roman" w:cs="Times New Roman"/>
          <w:color w:val="353839"/>
          <w:sz w:val="24"/>
          <w:szCs w:val="24"/>
          <w:shd w:val="clear" w:color="auto" w:fill="F5F7F8"/>
        </w:rPr>
        <w:t>Weetman, 2013).</w:t>
      </w:r>
      <w:r w:rsidR="00D316F1" w:rsidRPr="00D8687C">
        <w:rPr>
          <w:rFonts w:ascii="Times New Roman" w:hAnsi="Times New Roman" w:cs="Times New Roman"/>
          <w:sz w:val="24"/>
          <w:szCs w:val="24"/>
        </w:rPr>
        <w:t xml:space="preserve"> Management accounting has </w:t>
      </w:r>
      <w:r w:rsidR="00D316F1" w:rsidRPr="00D8687C">
        <w:rPr>
          <w:rFonts w:ascii="Times New Roman" w:hAnsi="Times New Roman" w:cs="Times New Roman"/>
          <w:sz w:val="24"/>
          <w:szCs w:val="24"/>
        </w:rPr>
        <w:lastRenderedPageBreak/>
        <w:t xml:space="preserve">become an important aspect in providing valuable projections that inform future actions. </w:t>
      </w:r>
      <w:r w:rsidR="003969FD" w:rsidRPr="00D8687C">
        <w:rPr>
          <w:rFonts w:ascii="Times New Roman" w:hAnsi="Times New Roman" w:cs="Times New Roman"/>
          <w:sz w:val="24"/>
          <w:szCs w:val="24"/>
        </w:rPr>
        <w:t xml:space="preserve">As Drury (2015) illustrates, management accounting puts together finance, accounting, management, and techniques needed to drive business. </w:t>
      </w:r>
      <w:r w:rsidR="00D8687C">
        <w:rPr>
          <w:rFonts w:ascii="Times New Roman" w:hAnsi="Times New Roman" w:cs="Times New Roman"/>
          <w:sz w:val="24"/>
          <w:szCs w:val="24"/>
        </w:rPr>
        <w:t xml:space="preserve">Nevertheless, it is important to understand that information provided through management accounting </w:t>
      </w:r>
      <w:r w:rsidR="008D1969">
        <w:rPr>
          <w:rFonts w:ascii="Times New Roman" w:hAnsi="Times New Roman" w:cs="Times New Roman"/>
          <w:sz w:val="24"/>
          <w:szCs w:val="24"/>
        </w:rPr>
        <w:t>must</w:t>
      </w:r>
      <w:r w:rsidR="00D8687C">
        <w:rPr>
          <w:rFonts w:ascii="Times New Roman" w:hAnsi="Times New Roman" w:cs="Times New Roman"/>
          <w:sz w:val="24"/>
          <w:szCs w:val="24"/>
        </w:rPr>
        <w:t xml:space="preserve"> be relevant, reliable, comparable, and understandable (</w:t>
      </w:r>
      <w:proofErr w:type="spellStart"/>
      <w:r w:rsidR="00D8687C">
        <w:rPr>
          <w:rFonts w:ascii="Times New Roman" w:hAnsi="Times New Roman" w:cs="Times New Roman"/>
          <w:sz w:val="24"/>
          <w:szCs w:val="24"/>
        </w:rPr>
        <w:t>Atril</w:t>
      </w:r>
      <w:proofErr w:type="spellEnd"/>
      <w:r w:rsidR="00D8687C">
        <w:rPr>
          <w:rFonts w:ascii="Times New Roman" w:hAnsi="Times New Roman" w:cs="Times New Roman"/>
          <w:sz w:val="24"/>
          <w:szCs w:val="24"/>
        </w:rPr>
        <w:t xml:space="preserve"> &amp; </w:t>
      </w:r>
      <w:r w:rsidR="00D8687C" w:rsidRPr="00D8687C">
        <w:rPr>
          <w:rFonts w:ascii="Times New Roman" w:hAnsi="Times New Roman" w:cs="Times New Roman"/>
          <w:sz w:val="24"/>
          <w:szCs w:val="24"/>
        </w:rPr>
        <w:t>McLaney</w:t>
      </w:r>
      <w:r w:rsidR="00D8687C">
        <w:rPr>
          <w:rFonts w:ascii="Times New Roman" w:hAnsi="Times New Roman" w:cs="Times New Roman"/>
          <w:sz w:val="24"/>
          <w:szCs w:val="24"/>
        </w:rPr>
        <w:t xml:space="preserve">, 2021). </w:t>
      </w:r>
    </w:p>
    <w:p w14:paraId="769E3F79" w14:textId="77777777" w:rsidR="0019415A" w:rsidRPr="00D8687C" w:rsidRDefault="0019415A" w:rsidP="00E33AB8">
      <w:pPr>
        <w:spacing w:line="480" w:lineRule="auto"/>
        <w:jc w:val="center"/>
        <w:rPr>
          <w:rFonts w:ascii="Times New Roman" w:hAnsi="Times New Roman" w:cs="Times New Roman"/>
          <w:b/>
          <w:sz w:val="24"/>
          <w:szCs w:val="24"/>
        </w:rPr>
      </w:pPr>
      <w:r w:rsidRPr="00D8687C">
        <w:rPr>
          <w:rFonts w:ascii="Times New Roman" w:hAnsi="Times New Roman" w:cs="Times New Roman"/>
          <w:b/>
          <w:sz w:val="24"/>
          <w:szCs w:val="24"/>
        </w:rPr>
        <w:t xml:space="preserve">Cost Analysis and Business Model </w:t>
      </w:r>
    </w:p>
    <w:p w14:paraId="2FF5FE7E" w14:textId="77777777" w:rsidR="0019415A" w:rsidRPr="00D8687C" w:rsidRDefault="0019415A" w:rsidP="00E33AB8">
      <w:pPr>
        <w:spacing w:line="480" w:lineRule="auto"/>
        <w:rPr>
          <w:rFonts w:ascii="Times New Roman" w:hAnsi="Times New Roman" w:cs="Times New Roman"/>
          <w:b/>
          <w:sz w:val="24"/>
          <w:szCs w:val="24"/>
        </w:rPr>
      </w:pPr>
      <w:r w:rsidRPr="00D8687C">
        <w:rPr>
          <w:rFonts w:ascii="Times New Roman" w:hAnsi="Times New Roman" w:cs="Times New Roman"/>
          <w:b/>
          <w:sz w:val="24"/>
          <w:szCs w:val="24"/>
        </w:rPr>
        <w:t xml:space="preserve">Tesla’s Revenue Model </w:t>
      </w:r>
    </w:p>
    <w:p w14:paraId="0B30F33B" w14:textId="77777777" w:rsidR="0019415A" w:rsidRPr="00D8687C" w:rsidRDefault="002C5C7E" w:rsidP="00BC2343">
      <w:pPr>
        <w:spacing w:line="480" w:lineRule="auto"/>
        <w:rPr>
          <w:rFonts w:ascii="Times New Roman" w:hAnsi="Times New Roman" w:cs="Times New Roman"/>
          <w:color w:val="222222"/>
          <w:sz w:val="24"/>
          <w:szCs w:val="24"/>
          <w:shd w:val="clear" w:color="auto" w:fill="FFFFFF"/>
        </w:rPr>
      </w:pPr>
      <w:r w:rsidRPr="00D8687C">
        <w:rPr>
          <w:rFonts w:ascii="Times New Roman" w:hAnsi="Times New Roman" w:cs="Times New Roman"/>
          <w:sz w:val="24"/>
          <w:szCs w:val="24"/>
        </w:rPr>
        <w:t>During its initial set-up, Tesla’s primary objective was to produce top-notch electric vehicle models characterized by energy efficiency and high performance. Even though the company has maintained its electric vehicle business, it has also expanded its revenue scope to include “energy storage products, solar energy products, auto parts and services” (</w:t>
      </w:r>
      <w:r w:rsidRPr="00D8687C">
        <w:rPr>
          <w:rFonts w:ascii="Times New Roman" w:hAnsi="Times New Roman" w:cs="Times New Roman"/>
          <w:color w:val="222222"/>
          <w:sz w:val="24"/>
          <w:szCs w:val="24"/>
          <w:shd w:val="clear" w:color="auto" w:fill="FFFFFF"/>
        </w:rPr>
        <w:t xml:space="preserve">Lu, 2025, p. 920). Tesla’s revenue model is broadly categorized into car sales and leasing, </w:t>
      </w:r>
      <w:r w:rsidR="00EC3B18" w:rsidRPr="00D8687C">
        <w:rPr>
          <w:rFonts w:ascii="Times New Roman" w:hAnsi="Times New Roman" w:cs="Times New Roman"/>
          <w:color w:val="222222"/>
          <w:sz w:val="24"/>
          <w:szCs w:val="24"/>
          <w:shd w:val="clear" w:color="auto" w:fill="FFFFFF"/>
        </w:rPr>
        <w:t xml:space="preserve">services and other businesses, and energy production and storage. As the primary revenue source, car sales and leasing generated approximately $77 billion in revenue in 2024 (Schreiber et al., 2025). </w:t>
      </w:r>
      <w:r w:rsidR="00431CC9" w:rsidRPr="00D8687C">
        <w:rPr>
          <w:rFonts w:ascii="Times New Roman" w:hAnsi="Times New Roman" w:cs="Times New Roman"/>
          <w:color w:val="222222"/>
          <w:sz w:val="24"/>
          <w:szCs w:val="24"/>
          <w:shd w:val="clear" w:color="auto" w:fill="FFFFFF"/>
        </w:rPr>
        <w:t>Equally, Tesla’s servicing segment, which comprises services such as vehicle maintenance, charging, insurance, and technology licensing generated about $10.5 billion in 2024.</w:t>
      </w:r>
      <w:r w:rsidR="0035076B" w:rsidRPr="00D8687C">
        <w:rPr>
          <w:rFonts w:ascii="Times New Roman" w:hAnsi="Times New Roman" w:cs="Times New Roman"/>
          <w:color w:val="222222"/>
          <w:sz w:val="24"/>
          <w:szCs w:val="24"/>
          <w:shd w:val="clear" w:color="auto" w:fill="FFFFFF"/>
        </w:rPr>
        <w:t xml:space="preserve"> The statistics presented by Fang (2024) demonstrate that as of 2022, Tesla had over “</w:t>
      </w:r>
      <w:r w:rsidR="0035076B" w:rsidRPr="00D8687C">
        <w:rPr>
          <w:rFonts w:ascii="Times New Roman" w:hAnsi="Times New Roman" w:cs="Times New Roman"/>
          <w:sz w:val="24"/>
          <w:szCs w:val="24"/>
        </w:rPr>
        <w:t>1,800 superchargers and 27,000 charging stations worldwide, providing charging services for more than 10 million Tesla electric vehicles” (p. 4). Tesla’s energy generation and storage segment, consisting of solar systems and battery storage products, also brought in over “$10 million in revenue in 2024” (</w:t>
      </w:r>
      <w:r w:rsidR="0035076B" w:rsidRPr="00D8687C">
        <w:rPr>
          <w:rFonts w:ascii="Times New Roman" w:hAnsi="Times New Roman" w:cs="Times New Roman"/>
          <w:color w:val="222222"/>
          <w:sz w:val="24"/>
          <w:szCs w:val="24"/>
          <w:shd w:val="clear" w:color="auto" w:fill="FFFFFF"/>
        </w:rPr>
        <w:t xml:space="preserve">Schreiber et al., 2025). </w:t>
      </w:r>
    </w:p>
    <w:p w14:paraId="6FEFCE89" w14:textId="77777777" w:rsidR="00B65C35" w:rsidRPr="00D8687C" w:rsidRDefault="00B65C35" w:rsidP="00E33AB8">
      <w:pPr>
        <w:spacing w:line="480" w:lineRule="auto"/>
        <w:rPr>
          <w:rFonts w:ascii="Times New Roman" w:hAnsi="Times New Roman" w:cs="Times New Roman"/>
          <w:b/>
          <w:color w:val="222222"/>
          <w:sz w:val="24"/>
          <w:szCs w:val="24"/>
          <w:shd w:val="clear" w:color="auto" w:fill="FFFFFF"/>
        </w:rPr>
      </w:pPr>
      <w:r w:rsidRPr="00D8687C">
        <w:rPr>
          <w:rFonts w:ascii="Times New Roman" w:hAnsi="Times New Roman" w:cs="Times New Roman"/>
          <w:b/>
          <w:color w:val="222222"/>
          <w:sz w:val="24"/>
          <w:szCs w:val="24"/>
          <w:shd w:val="clear" w:color="auto" w:fill="FFFFFF"/>
        </w:rPr>
        <w:t>Tesla’</w:t>
      </w:r>
      <w:r w:rsidR="006F25DE" w:rsidRPr="00D8687C">
        <w:rPr>
          <w:rFonts w:ascii="Times New Roman" w:hAnsi="Times New Roman" w:cs="Times New Roman"/>
          <w:b/>
          <w:color w:val="222222"/>
          <w:sz w:val="24"/>
          <w:szCs w:val="24"/>
          <w:shd w:val="clear" w:color="auto" w:fill="FFFFFF"/>
        </w:rPr>
        <w:t>s Key Cost Structure</w:t>
      </w:r>
      <w:r w:rsidRPr="00D8687C">
        <w:rPr>
          <w:rFonts w:ascii="Times New Roman" w:hAnsi="Times New Roman" w:cs="Times New Roman"/>
          <w:b/>
          <w:color w:val="222222"/>
          <w:sz w:val="24"/>
          <w:szCs w:val="24"/>
          <w:shd w:val="clear" w:color="auto" w:fill="FFFFFF"/>
        </w:rPr>
        <w:t xml:space="preserve"> </w:t>
      </w:r>
    </w:p>
    <w:p w14:paraId="5DD34F22" w14:textId="0EBD9EB7" w:rsidR="00CC05C8" w:rsidRPr="00D8687C" w:rsidRDefault="006F25DE" w:rsidP="00BC2343">
      <w:pPr>
        <w:spacing w:line="480" w:lineRule="auto"/>
        <w:rPr>
          <w:rFonts w:ascii="Times New Roman" w:hAnsi="Times New Roman" w:cs="Times New Roman"/>
          <w:sz w:val="24"/>
          <w:szCs w:val="24"/>
        </w:rPr>
      </w:pPr>
      <w:r w:rsidRPr="00D8687C">
        <w:rPr>
          <w:rFonts w:ascii="Times New Roman" w:hAnsi="Times New Roman" w:cs="Times New Roman"/>
          <w:sz w:val="24"/>
          <w:szCs w:val="24"/>
        </w:rPr>
        <w:lastRenderedPageBreak/>
        <w:t xml:space="preserve">A cost structure implies the composition of costs within firms, particularly the proportion of variable and fixed costs. On the one hand, fixed costs imply the </w:t>
      </w:r>
      <w:r w:rsidR="009F188E" w:rsidRPr="00D8687C">
        <w:rPr>
          <w:rFonts w:ascii="Times New Roman" w:hAnsi="Times New Roman" w:cs="Times New Roman"/>
          <w:sz w:val="24"/>
          <w:szCs w:val="24"/>
        </w:rPr>
        <w:t>expenditure</w:t>
      </w:r>
      <w:r w:rsidRPr="00D8687C">
        <w:rPr>
          <w:rFonts w:ascii="Times New Roman" w:hAnsi="Times New Roman" w:cs="Times New Roman"/>
          <w:sz w:val="24"/>
          <w:szCs w:val="24"/>
        </w:rPr>
        <w:t xml:space="preserve"> that </w:t>
      </w:r>
      <w:proofErr w:type="gramStart"/>
      <w:r w:rsidRPr="00D8687C">
        <w:rPr>
          <w:rFonts w:ascii="Times New Roman" w:hAnsi="Times New Roman" w:cs="Times New Roman"/>
          <w:sz w:val="24"/>
          <w:szCs w:val="24"/>
        </w:rPr>
        <w:t>remain</w:t>
      </w:r>
      <w:proofErr w:type="gramEnd"/>
      <w:r w:rsidRPr="00D8687C">
        <w:rPr>
          <w:rFonts w:ascii="Times New Roman" w:hAnsi="Times New Roman" w:cs="Times New Roman"/>
          <w:sz w:val="24"/>
          <w:szCs w:val="24"/>
        </w:rPr>
        <w:t xml:space="preserve"> the same even if production is increased, while variable costs are those in direct proportion to production changes. Cost structures play an integral role in evaluating the profitability and financial health of a given company. Tesla’s fixed costs include lease and rent, salaries, and depreciation. </w:t>
      </w:r>
      <w:r w:rsidR="00CC05C8" w:rsidRPr="00D8687C">
        <w:rPr>
          <w:rFonts w:ascii="Times New Roman" w:hAnsi="Times New Roman" w:cs="Times New Roman"/>
          <w:sz w:val="24"/>
          <w:szCs w:val="24"/>
        </w:rPr>
        <w:t xml:space="preserve">Even though Tesla has primarily been operating with substantial fixed overhead in its total cost structure, </w:t>
      </w:r>
      <w:r w:rsidR="001A681D" w:rsidRPr="00D8687C">
        <w:rPr>
          <w:rFonts w:ascii="Times New Roman" w:hAnsi="Times New Roman" w:cs="Times New Roman"/>
          <w:sz w:val="24"/>
          <w:szCs w:val="24"/>
        </w:rPr>
        <w:t xml:space="preserve">variable manufacturing costs are also part of its cost structure. </w:t>
      </w:r>
      <w:r w:rsidR="001A681D" w:rsidRPr="00D8687C">
        <w:rPr>
          <w:rFonts w:ascii="Times New Roman" w:hAnsi="Times New Roman" w:cs="Times New Roman"/>
          <w:color w:val="222222"/>
          <w:sz w:val="24"/>
          <w:szCs w:val="24"/>
          <w:shd w:val="clear" w:color="auto" w:fill="FFFFFF"/>
        </w:rPr>
        <w:t>Li</w:t>
      </w:r>
      <w:r w:rsidR="000723DC" w:rsidRPr="00D8687C">
        <w:rPr>
          <w:rFonts w:ascii="Times New Roman" w:hAnsi="Times New Roman" w:cs="Times New Roman"/>
          <w:color w:val="222222"/>
          <w:sz w:val="24"/>
          <w:szCs w:val="24"/>
          <w:shd w:val="clear" w:color="auto" w:fill="FFFFFF"/>
        </w:rPr>
        <w:t xml:space="preserve"> et al. (2021) affirm</w:t>
      </w:r>
      <w:r w:rsidR="001A681D" w:rsidRPr="00D8687C">
        <w:rPr>
          <w:rFonts w:ascii="Times New Roman" w:hAnsi="Times New Roman" w:cs="Times New Roman"/>
          <w:color w:val="222222"/>
          <w:sz w:val="24"/>
          <w:szCs w:val="24"/>
          <w:shd w:val="clear" w:color="auto" w:fill="FFFFFF"/>
        </w:rPr>
        <w:t xml:space="preserve"> this statement by articulating that “</w:t>
      </w:r>
      <w:r w:rsidR="001A681D" w:rsidRPr="00D8687C">
        <w:rPr>
          <w:rFonts w:ascii="Times New Roman" w:hAnsi="Times New Roman" w:cs="Times New Roman"/>
          <w:sz w:val="24"/>
          <w:szCs w:val="24"/>
        </w:rPr>
        <w:t>The cost structure of Tesla includ</w:t>
      </w:r>
      <w:r w:rsidR="000723DC" w:rsidRPr="00D8687C">
        <w:rPr>
          <w:rFonts w:ascii="Times New Roman" w:hAnsi="Times New Roman" w:cs="Times New Roman"/>
          <w:sz w:val="24"/>
          <w:szCs w:val="24"/>
        </w:rPr>
        <w:t>es equipment 20%, body 12%, cha</w:t>
      </w:r>
      <w:r w:rsidR="001A681D" w:rsidRPr="00D8687C">
        <w:rPr>
          <w:rFonts w:ascii="Times New Roman" w:hAnsi="Times New Roman" w:cs="Times New Roman"/>
          <w:sz w:val="24"/>
          <w:szCs w:val="24"/>
        </w:rPr>
        <w:t>s</w:t>
      </w:r>
      <w:r w:rsidR="000723DC" w:rsidRPr="00D8687C">
        <w:rPr>
          <w:rFonts w:ascii="Times New Roman" w:hAnsi="Times New Roman" w:cs="Times New Roman"/>
          <w:sz w:val="24"/>
          <w:szCs w:val="24"/>
        </w:rPr>
        <w:t>s</w:t>
      </w:r>
      <w:r w:rsidR="001A681D" w:rsidRPr="00D8687C">
        <w:rPr>
          <w:rFonts w:ascii="Times New Roman" w:hAnsi="Times New Roman" w:cs="Times New Roman"/>
          <w:sz w:val="24"/>
          <w:szCs w:val="24"/>
        </w:rPr>
        <w:t xml:space="preserve">is 7%, drive 15%, battery 35%, and other 11%” (p. 34). </w:t>
      </w:r>
      <w:r w:rsidR="000723DC" w:rsidRPr="00D8687C">
        <w:rPr>
          <w:rFonts w:ascii="Times New Roman" w:hAnsi="Times New Roman" w:cs="Times New Roman"/>
          <w:sz w:val="24"/>
          <w:szCs w:val="24"/>
        </w:rPr>
        <w:t xml:space="preserve">With such a cost structure, it is evident that the more cars Tesla produces, the more the bodies, batteries, chassis, and drive units must be purchased. </w:t>
      </w:r>
    </w:p>
    <w:p w14:paraId="0E8FC4D0" w14:textId="77777777" w:rsidR="003D699B" w:rsidRPr="00D8687C" w:rsidRDefault="003D699B" w:rsidP="00E33AB8">
      <w:pPr>
        <w:spacing w:line="480" w:lineRule="auto"/>
        <w:jc w:val="center"/>
        <w:rPr>
          <w:rFonts w:ascii="Times New Roman" w:hAnsi="Times New Roman" w:cs="Times New Roman"/>
          <w:b/>
          <w:sz w:val="24"/>
          <w:szCs w:val="24"/>
        </w:rPr>
      </w:pPr>
      <w:r w:rsidRPr="00D8687C">
        <w:rPr>
          <w:rFonts w:ascii="Times New Roman" w:hAnsi="Times New Roman" w:cs="Times New Roman"/>
          <w:b/>
          <w:sz w:val="24"/>
          <w:szCs w:val="24"/>
        </w:rPr>
        <w:t>Budgeting and Financial Planning</w:t>
      </w:r>
    </w:p>
    <w:p w14:paraId="3C7E23E6" w14:textId="77777777" w:rsidR="003D699B" w:rsidRPr="00D8687C" w:rsidRDefault="003D699B" w:rsidP="00E33AB8">
      <w:pPr>
        <w:spacing w:line="480" w:lineRule="auto"/>
        <w:rPr>
          <w:rFonts w:ascii="Times New Roman" w:hAnsi="Times New Roman" w:cs="Times New Roman"/>
          <w:b/>
          <w:sz w:val="24"/>
          <w:szCs w:val="24"/>
        </w:rPr>
      </w:pPr>
      <w:r w:rsidRPr="00D8687C">
        <w:rPr>
          <w:rFonts w:ascii="Times New Roman" w:hAnsi="Times New Roman" w:cs="Times New Roman"/>
          <w:b/>
          <w:sz w:val="24"/>
          <w:szCs w:val="24"/>
        </w:rPr>
        <w:t xml:space="preserve">Role of Budgeting in Tesla’s Operations </w:t>
      </w:r>
    </w:p>
    <w:p w14:paraId="4E33FB35" w14:textId="77777777" w:rsidR="003D699B" w:rsidRPr="00D8687C" w:rsidRDefault="003D699B" w:rsidP="00BC2343">
      <w:pPr>
        <w:spacing w:line="480" w:lineRule="auto"/>
        <w:rPr>
          <w:rFonts w:ascii="Times New Roman" w:hAnsi="Times New Roman" w:cs="Times New Roman"/>
          <w:sz w:val="24"/>
          <w:szCs w:val="24"/>
        </w:rPr>
      </w:pPr>
      <w:r w:rsidRPr="00D8687C">
        <w:rPr>
          <w:rFonts w:ascii="Times New Roman" w:hAnsi="Times New Roman" w:cs="Times New Roman"/>
          <w:sz w:val="24"/>
          <w:szCs w:val="24"/>
        </w:rPr>
        <w:t>Budgeting at Tesla follows a data-driven and collaborative process that engages various stakeholders across management, finance, and production teams. Budgeting at the company starts with a planning phase in which Tesla highlights its goals, parallel to corporate objectives. Budgeting at Tesla plays a pivotal role in planning capital expenditures (capex), operating expenditures (OPEX), R&amp;D spending, and cash-flow forecasting. Budgeting ensures that the company has reinforced its strategic priorities. A notable aspect of Tesla’s budgeting is capital budgeting, which is “dedicated to Gigafactories, such as those in Texas and Berlin, which are essential for scaling production</w:t>
      </w:r>
      <w:r w:rsidR="000F0F8D" w:rsidRPr="00D8687C">
        <w:rPr>
          <w:rFonts w:ascii="Times New Roman" w:hAnsi="Times New Roman" w:cs="Times New Roman"/>
          <w:sz w:val="24"/>
          <w:szCs w:val="24"/>
        </w:rPr>
        <w:t xml:space="preserve"> and reducing logistics costs</w:t>
      </w:r>
      <w:r w:rsidRPr="00D8687C">
        <w:rPr>
          <w:rFonts w:ascii="Times New Roman" w:hAnsi="Times New Roman" w:cs="Times New Roman"/>
          <w:sz w:val="24"/>
          <w:szCs w:val="24"/>
        </w:rPr>
        <w:t>.</w:t>
      </w:r>
      <w:r w:rsidR="000F0F8D" w:rsidRPr="00D8687C">
        <w:rPr>
          <w:rFonts w:ascii="Times New Roman" w:hAnsi="Times New Roman" w:cs="Times New Roman"/>
          <w:sz w:val="24"/>
          <w:szCs w:val="24"/>
        </w:rPr>
        <w:t>”</w:t>
      </w:r>
      <w:r w:rsidRPr="00D8687C">
        <w:rPr>
          <w:rFonts w:ascii="Times New Roman" w:hAnsi="Times New Roman" w:cs="Times New Roman"/>
          <w:sz w:val="24"/>
          <w:szCs w:val="24"/>
        </w:rPr>
        <w:t xml:space="preserve"> </w:t>
      </w:r>
      <w:r w:rsidR="0055687D" w:rsidRPr="00D8687C">
        <w:rPr>
          <w:rFonts w:ascii="Times New Roman" w:hAnsi="Times New Roman" w:cs="Times New Roman"/>
          <w:sz w:val="24"/>
          <w:szCs w:val="24"/>
        </w:rPr>
        <w:t xml:space="preserve">Budgeting at Tesla has also been fundamental in ensuring that the firm meets the heightening demand for its products, and most risks have been mitigated. Moreover, budgeting has been helpful in sustaining Tesla’s position </w:t>
      </w:r>
      <w:r w:rsidR="0055687D" w:rsidRPr="00D8687C">
        <w:rPr>
          <w:rFonts w:ascii="Times New Roman" w:hAnsi="Times New Roman" w:cs="Times New Roman"/>
          <w:sz w:val="24"/>
          <w:szCs w:val="24"/>
        </w:rPr>
        <w:lastRenderedPageBreak/>
        <w:t xml:space="preserve">by ensuring that the company has established a balance between growth-oriented spending and cost management. With budgeting, Tesla is better positioned to improve its innovations, while bringing in new ones to achieve unmatched competitive differentiation. Above all, budgeting at Tesla helps the company strategically allocate funds for customer support and marketing in efforts to attract new customers and reinforce brand loyalty. </w:t>
      </w:r>
    </w:p>
    <w:p w14:paraId="3B38F320" w14:textId="77777777" w:rsidR="003B5157" w:rsidRPr="00D8687C" w:rsidRDefault="003B5157" w:rsidP="00E33AB8">
      <w:pPr>
        <w:spacing w:line="480" w:lineRule="auto"/>
        <w:rPr>
          <w:rFonts w:ascii="Times New Roman" w:hAnsi="Times New Roman" w:cs="Times New Roman"/>
          <w:b/>
          <w:sz w:val="24"/>
          <w:szCs w:val="24"/>
        </w:rPr>
      </w:pPr>
      <w:r w:rsidRPr="00D8687C">
        <w:rPr>
          <w:rFonts w:ascii="Times New Roman" w:hAnsi="Times New Roman" w:cs="Times New Roman"/>
          <w:b/>
          <w:sz w:val="24"/>
          <w:szCs w:val="24"/>
        </w:rPr>
        <w:t>Year-on-Year Change in Operating Expenses</w:t>
      </w:r>
    </w:p>
    <w:p w14:paraId="12D3E86C" w14:textId="1FDD990C" w:rsidR="003B5157" w:rsidRPr="00D8687C" w:rsidRDefault="003B5157" w:rsidP="00BC2343">
      <w:pPr>
        <w:spacing w:line="480" w:lineRule="auto"/>
        <w:rPr>
          <w:rFonts w:ascii="Times New Roman" w:hAnsi="Times New Roman" w:cs="Times New Roman"/>
          <w:color w:val="000000"/>
          <w:sz w:val="24"/>
          <w:szCs w:val="24"/>
        </w:rPr>
      </w:pPr>
      <w:r w:rsidRPr="00D8687C">
        <w:rPr>
          <w:rFonts w:ascii="Times New Roman" w:hAnsi="Times New Roman" w:cs="Times New Roman"/>
          <w:sz w:val="24"/>
          <w:szCs w:val="24"/>
        </w:rPr>
        <w:t xml:space="preserve">A close examination of Tesla’s </w:t>
      </w:r>
      <w:r w:rsidRPr="00D8687C">
        <w:rPr>
          <w:rFonts w:ascii="Times New Roman" w:hAnsi="Times New Roman" w:cs="Times New Roman"/>
          <w:i/>
          <w:sz w:val="24"/>
          <w:szCs w:val="24"/>
        </w:rPr>
        <w:t>Form 10-K</w:t>
      </w:r>
      <w:r w:rsidRPr="00D8687C">
        <w:rPr>
          <w:rFonts w:ascii="Times New Roman" w:hAnsi="Times New Roman" w:cs="Times New Roman"/>
          <w:sz w:val="24"/>
          <w:szCs w:val="24"/>
        </w:rPr>
        <w:t xml:space="preserve"> available on Google Finance illustrates the year on years change for operating expenses, an aspect that suggests Tesla’s internal and external management decisions to influence the visible change. First and foremost, Tesla’s 2024 Form 10-K indicates that </w:t>
      </w:r>
      <w:r w:rsidR="002D4E7C" w:rsidRPr="00D8687C">
        <w:rPr>
          <w:rFonts w:ascii="Times New Roman" w:hAnsi="Times New Roman" w:cs="Times New Roman"/>
          <w:sz w:val="24"/>
          <w:szCs w:val="24"/>
        </w:rPr>
        <w:t>Research and Development (R&amp;D) expenses “</w:t>
      </w:r>
      <w:r w:rsidR="002D4E7C" w:rsidRPr="00D8687C">
        <w:rPr>
          <w:rFonts w:ascii="Times New Roman" w:hAnsi="Times New Roman" w:cs="Times New Roman"/>
          <w:color w:val="000000"/>
          <w:sz w:val="24"/>
          <w:szCs w:val="24"/>
        </w:rPr>
        <w:t xml:space="preserve">increased $571 million, or 14%, in the year ended December 31, </w:t>
      </w:r>
      <w:r w:rsidR="00BC2343" w:rsidRPr="00D8687C">
        <w:rPr>
          <w:rFonts w:ascii="Times New Roman" w:hAnsi="Times New Roman" w:cs="Times New Roman"/>
          <w:color w:val="000000"/>
          <w:sz w:val="24"/>
          <w:szCs w:val="24"/>
        </w:rPr>
        <w:t>2024,</w:t>
      </w:r>
      <w:r w:rsidR="002D4E7C" w:rsidRPr="00D8687C">
        <w:rPr>
          <w:rFonts w:ascii="Times New Roman" w:hAnsi="Times New Roman" w:cs="Times New Roman"/>
          <w:color w:val="000000"/>
          <w:sz w:val="24"/>
          <w:szCs w:val="24"/>
        </w:rPr>
        <w:t xml:space="preserve"> as compared to the year ended December 31, 2023” (United States Securities and Exchange Commission, n.d.). An important aspect to consider is that Tesla’s R&amp;D expenses consisted mainly of personnel costs for the teams in research and engineering, manufacturing engineering and manufacturing test organizations, prototyping expenses, and professional and contract services. </w:t>
      </w:r>
      <w:r w:rsidR="009F73DD" w:rsidRPr="00D8687C">
        <w:rPr>
          <w:rFonts w:ascii="Times New Roman" w:hAnsi="Times New Roman" w:cs="Times New Roman"/>
          <w:color w:val="000000"/>
          <w:sz w:val="24"/>
          <w:szCs w:val="24"/>
        </w:rPr>
        <w:t xml:space="preserve">Equally, a closer look at Tesla’s Sales, General and Administrative (SG&amp;A) expenses, </w:t>
      </w:r>
      <w:r w:rsidR="00D124E0" w:rsidRPr="00D8687C">
        <w:rPr>
          <w:rFonts w:ascii="Times New Roman" w:hAnsi="Times New Roman" w:cs="Times New Roman"/>
          <w:color w:val="000000"/>
          <w:sz w:val="24"/>
          <w:szCs w:val="24"/>
        </w:rPr>
        <w:t>these</w:t>
      </w:r>
      <w:r w:rsidR="009F73DD" w:rsidRPr="00D8687C">
        <w:rPr>
          <w:rFonts w:ascii="Times New Roman" w:hAnsi="Times New Roman" w:cs="Times New Roman"/>
          <w:color w:val="000000"/>
          <w:sz w:val="24"/>
          <w:szCs w:val="24"/>
        </w:rPr>
        <w:t xml:space="preserve"> expenses “increased $350 million, or 7%, in the year ended December 31, </w:t>
      </w:r>
      <w:r w:rsidR="00DC7890" w:rsidRPr="00D8687C">
        <w:rPr>
          <w:rFonts w:ascii="Times New Roman" w:hAnsi="Times New Roman" w:cs="Times New Roman"/>
          <w:color w:val="000000"/>
          <w:sz w:val="24"/>
          <w:szCs w:val="24"/>
        </w:rPr>
        <w:t>2024,</w:t>
      </w:r>
      <w:r w:rsidR="009F73DD" w:rsidRPr="00D8687C">
        <w:rPr>
          <w:rFonts w:ascii="Times New Roman" w:hAnsi="Times New Roman" w:cs="Times New Roman"/>
          <w:color w:val="000000"/>
          <w:sz w:val="24"/>
          <w:szCs w:val="24"/>
        </w:rPr>
        <w:t xml:space="preserve"> as compared to the year ended December 31, 2023” (</w:t>
      </w:r>
      <w:r w:rsidR="00E43B87" w:rsidRPr="00D8687C">
        <w:rPr>
          <w:rFonts w:ascii="Times New Roman" w:hAnsi="Times New Roman" w:cs="Times New Roman"/>
          <w:color w:val="000000"/>
          <w:sz w:val="24"/>
          <w:szCs w:val="24"/>
        </w:rPr>
        <w:t xml:space="preserve">United States Securities and Exchange Commission, n.d.). The increases in the above expenses echo both the internal strategic decisions alongside the external macroeconomic forces. Over the past few years, Tesla has made important internal strategic decisions to heighten its investment in AI programs, R&amp;D, and robotics, </w:t>
      </w:r>
      <w:r w:rsidR="00CC477E" w:rsidRPr="00D8687C">
        <w:rPr>
          <w:rFonts w:ascii="Times New Roman" w:hAnsi="Times New Roman" w:cs="Times New Roman"/>
          <w:color w:val="000000"/>
          <w:sz w:val="24"/>
          <w:szCs w:val="24"/>
        </w:rPr>
        <w:t>resulting</w:t>
      </w:r>
      <w:r w:rsidR="00E43B87" w:rsidRPr="00D8687C">
        <w:rPr>
          <w:rFonts w:ascii="Times New Roman" w:hAnsi="Times New Roman" w:cs="Times New Roman"/>
          <w:color w:val="000000"/>
          <w:sz w:val="24"/>
          <w:szCs w:val="24"/>
        </w:rPr>
        <w:t xml:space="preserve"> in budgeting more even if short-term profits are hampered. </w:t>
      </w:r>
      <w:r w:rsidR="00E0779A" w:rsidRPr="00D8687C">
        <w:rPr>
          <w:rFonts w:ascii="Times New Roman" w:hAnsi="Times New Roman" w:cs="Times New Roman"/>
          <w:color w:val="000000"/>
          <w:sz w:val="24"/>
          <w:szCs w:val="24"/>
        </w:rPr>
        <w:t>On the same note, the expenses have been pushed up by macroeconomic factors such as inflationary pressures o</w:t>
      </w:r>
      <w:r w:rsidR="00CC477E" w:rsidRPr="00D8687C">
        <w:rPr>
          <w:rFonts w:ascii="Times New Roman" w:hAnsi="Times New Roman" w:cs="Times New Roman"/>
          <w:color w:val="000000"/>
          <w:sz w:val="24"/>
          <w:szCs w:val="24"/>
        </w:rPr>
        <w:t>n energy, labor, and materials.</w:t>
      </w:r>
    </w:p>
    <w:p w14:paraId="668829E2" w14:textId="77777777" w:rsidR="00CC477E" w:rsidRPr="00D8687C" w:rsidRDefault="00CC477E" w:rsidP="00E33AB8">
      <w:pPr>
        <w:spacing w:line="480" w:lineRule="auto"/>
        <w:jc w:val="center"/>
        <w:rPr>
          <w:rFonts w:ascii="Times New Roman" w:hAnsi="Times New Roman" w:cs="Times New Roman"/>
          <w:b/>
          <w:sz w:val="24"/>
          <w:szCs w:val="24"/>
        </w:rPr>
      </w:pPr>
      <w:r w:rsidRPr="00D8687C">
        <w:rPr>
          <w:rFonts w:ascii="Times New Roman" w:hAnsi="Times New Roman" w:cs="Times New Roman"/>
          <w:b/>
          <w:sz w:val="24"/>
          <w:szCs w:val="24"/>
        </w:rPr>
        <w:lastRenderedPageBreak/>
        <w:t>Performance Measurement and Decision-Making</w:t>
      </w:r>
    </w:p>
    <w:p w14:paraId="10BBBB37" w14:textId="77777777" w:rsidR="00CC477E" w:rsidRPr="00D8687C" w:rsidRDefault="00CC477E" w:rsidP="00E33AB8">
      <w:pPr>
        <w:spacing w:line="480" w:lineRule="auto"/>
        <w:rPr>
          <w:rFonts w:ascii="Times New Roman" w:hAnsi="Times New Roman" w:cs="Times New Roman"/>
          <w:b/>
          <w:sz w:val="24"/>
          <w:szCs w:val="24"/>
        </w:rPr>
      </w:pPr>
      <w:r w:rsidRPr="00D8687C">
        <w:rPr>
          <w:rFonts w:ascii="Times New Roman" w:hAnsi="Times New Roman" w:cs="Times New Roman"/>
          <w:b/>
          <w:sz w:val="24"/>
          <w:szCs w:val="24"/>
        </w:rPr>
        <w:t>Tesla’s Financial KPIs</w:t>
      </w:r>
      <w:r w:rsidR="00E50215" w:rsidRPr="00D8687C">
        <w:rPr>
          <w:rFonts w:ascii="Times New Roman" w:hAnsi="Times New Roman" w:cs="Times New Roman"/>
          <w:b/>
          <w:sz w:val="24"/>
          <w:szCs w:val="24"/>
        </w:rPr>
        <w:t xml:space="preserve"> and Strategic Decisions Tesla has Made Based on Financial Data </w:t>
      </w:r>
    </w:p>
    <w:p w14:paraId="0D09E6FA" w14:textId="1A61E72B" w:rsidR="00E50215" w:rsidRPr="00D8687C" w:rsidRDefault="00CC477E" w:rsidP="00BC2343">
      <w:pPr>
        <w:spacing w:line="480" w:lineRule="auto"/>
        <w:rPr>
          <w:rFonts w:ascii="Times New Roman" w:hAnsi="Times New Roman" w:cs="Times New Roman"/>
          <w:sz w:val="24"/>
          <w:szCs w:val="24"/>
        </w:rPr>
      </w:pPr>
      <w:r w:rsidRPr="00D8687C">
        <w:rPr>
          <w:rFonts w:ascii="Times New Roman" w:hAnsi="Times New Roman" w:cs="Times New Roman"/>
          <w:sz w:val="24"/>
          <w:szCs w:val="24"/>
        </w:rPr>
        <w:t xml:space="preserve">Various key performance indicators (KPIs) illustrate the progress that Tesla has been making over the years. For instance, Tesla’s Return </w:t>
      </w:r>
      <w:r w:rsidR="00BC2343" w:rsidRPr="00D8687C">
        <w:rPr>
          <w:rFonts w:ascii="Times New Roman" w:hAnsi="Times New Roman" w:cs="Times New Roman"/>
          <w:sz w:val="24"/>
          <w:szCs w:val="24"/>
        </w:rPr>
        <w:t>on</w:t>
      </w:r>
      <w:r w:rsidRPr="00D8687C">
        <w:rPr>
          <w:rFonts w:ascii="Times New Roman" w:hAnsi="Times New Roman" w:cs="Times New Roman"/>
          <w:sz w:val="24"/>
          <w:szCs w:val="24"/>
        </w:rPr>
        <w:t xml:space="preserve"> Equity (ROE), which measures the general profitability, rose rapidly from “-21.3% in 2018 to 5.00% in 2020 and appeared positive” (Fang, 2022, p. 1233). </w:t>
      </w:r>
      <w:r w:rsidR="00477118" w:rsidRPr="00D8687C">
        <w:rPr>
          <w:rFonts w:ascii="Times New Roman" w:hAnsi="Times New Roman" w:cs="Times New Roman"/>
          <w:sz w:val="24"/>
          <w:szCs w:val="24"/>
        </w:rPr>
        <w:t xml:space="preserve">Even though this KPIs is still modest when compared to that of other firms, it signals a major turnaround in Tesla’s financial performance. </w:t>
      </w:r>
      <w:r w:rsidR="00E50215" w:rsidRPr="00D8687C">
        <w:rPr>
          <w:rFonts w:ascii="Times New Roman" w:hAnsi="Times New Roman" w:cs="Times New Roman"/>
          <w:sz w:val="24"/>
          <w:szCs w:val="24"/>
        </w:rPr>
        <w:t xml:space="preserve">The notable shift from the persistent losses before 2020 and steady profits thereafter underscores Tesla’s deliberate and strategic </w:t>
      </w:r>
      <w:r w:rsidR="00BC2343" w:rsidRPr="00D8687C">
        <w:rPr>
          <w:rFonts w:ascii="Times New Roman" w:hAnsi="Times New Roman" w:cs="Times New Roman"/>
          <w:sz w:val="24"/>
          <w:szCs w:val="24"/>
        </w:rPr>
        <w:t>financially driven</w:t>
      </w:r>
      <w:r w:rsidR="00E50215" w:rsidRPr="00D8687C">
        <w:rPr>
          <w:rFonts w:ascii="Times New Roman" w:hAnsi="Times New Roman" w:cs="Times New Roman"/>
          <w:sz w:val="24"/>
          <w:szCs w:val="24"/>
        </w:rPr>
        <w:t xml:space="preserve"> decisions that the company adopted. For example, its increase in ROE can </w:t>
      </w:r>
      <w:r w:rsidR="00BC2343" w:rsidRPr="00D8687C">
        <w:rPr>
          <w:rFonts w:ascii="Times New Roman" w:hAnsi="Times New Roman" w:cs="Times New Roman"/>
          <w:sz w:val="24"/>
          <w:szCs w:val="24"/>
        </w:rPr>
        <w:t>be attributed</w:t>
      </w:r>
      <w:r w:rsidR="00E50215" w:rsidRPr="00D8687C">
        <w:rPr>
          <w:rFonts w:ascii="Times New Roman" w:hAnsi="Times New Roman" w:cs="Times New Roman"/>
          <w:sz w:val="24"/>
          <w:szCs w:val="24"/>
        </w:rPr>
        <w:t xml:space="preserve"> to Tesla’s capacity expansion, specifically its heavy investment of $200 million in Gigafactory Shanghai, which occupied approximately 200,000 square meters. </w:t>
      </w:r>
    </w:p>
    <w:p w14:paraId="4FEECEEC" w14:textId="5E56AF3B" w:rsidR="00CC477E" w:rsidRPr="00D8687C" w:rsidRDefault="00477118" w:rsidP="00BC2343">
      <w:pPr>
        <w:spacing w:line="480" w:lineRule="auto"/>
        <w:rPr>
          <w:rFonts w:ascii="Times New Roman" w:hAnsi="Times New Roman" w:cs="Times New Roman"/>
          <w:sz w:val="24"/>
          <w:szCs w:val="24"/>
        </w:rPr>
      </w:pPr>
      <w:r w:rsidRPr="00D8687C">
        <w:rPr>
          <w:rFonts w:ascii="Times New Roman" w:hAnsi="Times New Roman" w:cs="Times New Roman"/>
          <w:sz w:val="24"/>
          <w:szCs w:val="24"/>
        </w:rPr>
        <w:t xml:space="preserve">Equally, Tesla’s Net Profit Margin rose steadily between 2018 and 2020, </w:t>
      </w:r>
      <w:r w:rsidR="00C77D9A" w:rsidRPr="00D8687C">
        <w:rPr>
          <w:rFonts w:ascii="Times New Roman" w:hAnsi="Times New Roman" w:cs="Times New Roman"/>
          <w:sz w:val="24"/>
          <w:szCs w:val="24"/>
        </w:rPr>
        <w:t xml:space="preserve">shifting from -4.95% to +2.73%. </w:t>
      </w:r>
      <w:r w:rsidR="00D124E0" w:rsidRPr="00D8687C">
        <w:rPr>
          <w:rFonts w:ascii="Times New Roman" w:hAnsi="Times New Roman" w:cs="Times New Roman"/>
          <w:sz w:val="24"/>
          <w:szCs w:val="24"/>
        </w:rPr>
        <w:t>The</w:t>
      </w:r>
      <w:r w:rsidR="00C77D9A" w:rsidRPr="00D8687C">
        <w:rPr>
          <w:rFonts w:ascii="Times New Roman" w:hAnsi="Times New Roman" w:cs="Times New Roman"/>
          <w:sz w:val="24"/>
          <w:szCs w:val="24"/>
        </w:rPr>
        <w:t xml:space="preserve"> improvement in Tesla’s net profit margin is also an indication of the strategic decisions that the firm has implemented over the past few years. For instance, strong cost control prompted Tesla to resort to lean manufacturing alongside vertical integration strategies, for instance the production of its battery cells instead of relying on </w:t>
      </w:r>
      <w:r w:rsidR="0084072B" w:rsidRPr="00D8687C">
        <w:rPr>
          <w:rFonts w:ascii="Times New Roman" w:hAnsi="Times New Roman" w:cs="Times New Roman"/>
          <w:sz w:val="24"/>
          <w:szCs w:val="24"/>
        </w:rPr>
        <w:t xml:space="preserve">suppliers. </w:t>
      </w:r>
      <w:r w:rsidR="00D124E0" w:rsidRPr="00D8687C">
        <w:rPr>
          <w:rFonts w:ascii="Times New Roman" w:hAnsi="Times New Roman" w:cs="Times New Roman"/>
          <w:sz w:val="24"/>
          <w:szCs w:val="24"/>
        </w:rPr>
        <w:t>Like</w:t>
      </w:r>
      <w:r w:rsidRPr="00D8687C">
        <w:rPr>
          <w:rFonts w:ascii="Times New Roman" w:hAnsi="Times New Roman" w:cs="Times New Roman"/>
          <w:sz w:val="24"/>
          <w:szCs w:val="24"/>
        </w:rPr>
        <w:t xml:space="preserve"> its ROE, Tesla’s Return </w:t>
      </w:r>
      <w:r w:rsidR="00DC7890" w:rsidRPr="00D8687C">
        <w:rPr>
          <w:rFonts w:ascii="Times New Roman" w:hAnsi="Times New Roman" w:cs="Times New Roman"/>
          <w:sz w:val="24"/>
          <w:szCs w:val="24"/>
        </w:rPr>
        <w:t>on</w:t>
      </w:r>
      <w:r w:rsidRPr="00D8687C">
        <w:rPr>
          <w:rFonts w:ascii="Times New Roman" w:hAnsi="Times New Roman" w:cs="Times New Roman"/>
          <w:sz w:val="24"/>
          <w:szCs w:val="24"/>
        </w:rPr>
        <w:t xml:space="preserve"> Assets (ROA) has also improved dramatically between 2018 and 2020, rising from the -3.40% recorded in 2018 to +1.70% in 2020 (Fang, 2022). If solvency indicators are to be considered, Tesla’s current ratio increased from 0.83 in 2018 to 1.88 in 2020, pointing directly to the firm’s strengthened liquidity position. </w:t>
      </w:r>
      <w:r w:rsidR="0084072B" w:rsidRPr="00D8687C">
        <w:rPr>
          <w:rFonts w:ascii="Times New Roman" w:hAnsi="Times New Roman" w:cs="Times New Roman"/>
          <w:sz w:val="24"/>
          <w:szCs w:val="24"/>
        </w:rPr>
        <w:t xml:space="preserve">The notable change in Tesla’s current ratio, justified by the firm’s enhanced working capital, is also an illustration of the strategic decisions that Tesla has made in a short period. For instance, through repaying much of its debts, Tesla significantly reduced its interest expenses, improved its credit ratings, and ensured sufficient liquidity for </w:t>
      </w:r>
      <w:r w:rsidR="0084072B" w:rsidRPr="00D8687C">
        <w:rPr>
          <w:rFonts w:ascii="Times New Roman" w:hAnsi="Times New Roman" w:cs="Times New Roman"/>
          <w:sz w:val="24"/>
          <w:szCs w:val="24"/>
        </w:rPr>
        <w:lastRenderedPageBreak/>
        <w:t xml:space="preserve">financing its futures investments. </w:t>
      </w:r>
      <w:r w:rsidRPr="00D8687C">
        <w:rPr>
          <w:rFonts w:ascii="Times New Roman" w:hAnsi="Times New Roman" w:cs="Times New Roman"/>
          <w:sz w:val="24"/>
          <w:szCs w:val="24"/>
        </w:rPr>
        <w:t>Moreover, Tesla’s overall Revenue Growth Rate further illustrates the positive strides that the company has been making over the years. According to Fang (2020), Tesla’s Net Income between 2018 and 2020 increased fro</w:t>
      </w:r>
      <w:r w:rsidR="0016775A" w:rsidRPr="00D8687C">
        <w:rPr>
          <w:rFonts w:ascii="Times New Roman" w:hAnsi="Times New Roman" w:cs="Times New Roman"/>
          <w:sz w:val="24"/>
          <w:szCs w:val="24"/>
        </w:rPr>
        <w:t xml:space="preserve">m $721 million to $976 million, a major consequence of the firm’s strategic decisions for capacity expansion. </w:t>
      </w:r>
    </w:p>
    <w:p w14:paraId="1785263A" w14:textId="77777777" w:rsidR="0016775A" w:rsidRPr="00D8687C" w:rsidRDefault="0016775A" w:rsidP="00E33AB8">
      <w:pPr>
        <w:spacing w:line="480" w:lineRule="auto"/>
        <w:jc w:val="center"/>
        <w:rPr>
          <w:rFonts w:ascii="Times New Roman" w:hAnsi="Times New Roman" w:cs="Times New Roman"/>
          <w:b/>
          <w:sz w:val="24"/>
          <w:szCs w:val="24"/>
        </w:rPr>
      </w:pPr>
      <w:r w:rsidRPr="00D8687C">
        <w:rPr>
          <w:rFonts w:ascii="Times New Roman" w:hAnsi="Times New Roman" w:cs="Times New Roman"/>
          <w:b/>
          <w:sz w:val="24"/>
          <w:szCs w:val="24"/>
        </w:rPr>
        <w:t>Sustainability and Ethical Considerations</w:t>
      </w:r>
    </w:p>
    <w:p w14:paraId="6A184786" w14:textId="77777777" w:rsidR="0016775A" w:rsidRPr="00D8687C" w:rsidRDefault="0016775A" w:rsidP="00E33AB8">
      <w:pPr>
        <w:spacing w:line="480" w:lineRule="auto"/>
        <w:rPr>
          <w:rFonts w:ascii="Times New Roman" w:hAnsi="Times New Roman" w:cs="Times New Roman"/>
          <w:b/>
          <w:sz w:val="24"/>
          <w:szCs w:val="24"/>
        </w:rPr>
      </w:pPr>
      <w:r w:rsidRPr="00D8687C">
        <w:rPr>
          <w:rFonts w:ascii="Times New Roman" w:hAnsi="Times New Roman" w:cs="Times New Roman"/>
          <w:b/>
          <w:sz w:val="24"/>
          <w:szCs w:val="24"/>
        </w:rPr>
        <w:t>Tesla’s Integration of Sustainability into Its Financial Decision-Making</w:t>
      </w:r>
    </w:p>
    <w:p w14:paraId="407CD252" w14:textId="25C66DB1" w:rsidR="0016775A" w:rsidRPr="00D8687C" w:rsidRDefault="00A35EE8" w:rsidP="00BC2343">
      <w:pPr>
        <w:spacing w:line="480" w:lineRule="auto"/>
        <w:rPr>
          <w:rFonts w:ascii="Times New Roman" w:hAnsi="Times New Roman" w:cs="Times New Roman"/>
          <w:sz w:val="24"/>
          <w:szCs w:val="24"/>
        </w:rPr>
      </w:pPr>
      <w:r w:rsidRPr="00D8687C">
        <w:rPr>
          <w:rFonts w:ascii="Times New Roman" w:hAnsi="Times New Roman" w:cs="Times New Roman"/>
          <w:sz w:val="24"/>
          <w:szCs w:val="24"/>
        </w:rPr>
        <w:t xml:space="preserve">Tesla’s fundamental objective has been to steer </w:t>
      </w:r>
      <w:r w:rsidR="00DC7890" w:rsidRPr="00D8687C">
        <w:rPr>
          <w:rFonts w:ascii="Times New Roman" w:hAnsi="Times New Roman" w:cs="Times New Roman"/>
          <w:sz w:val="24"/>
          <w:szCs w:val="24"/>
        </w:rPr>
        <w:t>the</w:t>
      </w:r>
      <w:r w:rsidRPr="00D8687C">
        <w:rPr>
          <w:rFonts w:ascii="Times New Roman" w:hAnsi="Times New Roman" w:cs="Times New Roman"/>
          <w:sz w:val="24"/>
          <w:szCs w:val="24"/>
        </w:rPr>
        <w:t xml:space="preserve"> world toward sustainable energy. </w:t>
      </w:r>
      <w:proofErr w:type="spellStart"/>
      <w:r w:rsidRPr="00D8687C">
        <w:rPr>
          <w:rFonts w:ascii="Times New Roman" w:hAnsi="Times New Roman" w:cs="Times New Roman"/>
          <w:sz w:val="24"/>
          <w:szCs w:val="24"/>
        </w:rPr>
        <w:t>Maradin</w:t>
      </w:r>
      <w:proofErr w:type="spellEnd"/>
      <w:r w:rsidRPr="00D8687C">
        <w:rPr>
          <w:rFonts w:ascii="Times New Roman" w:hAnsi="Times New Roman" w:cs="Times New Roman"/>
          <w:sz w:val="24"/>
          <w:szCs w:val="24"/>
        </w:rPr>
        <w:t xml:space="preserve"> et al. (2022) indicates that Tesla’s foundational belief is that “The sooner the world stops relying on fossil fuels, the better” (p. 3531). Besides massively building electric cars, Tesla has heavily expanded into generating clean energy and storage products. The company has been making deliberate decisions over the years to ensure that sustainability has been integrated with its financial decision-making. For example, much of Tesla’s production is met by utilizing solar power as a measure for cutting down costs.</w:t>
      </w:r>
      <w:r w:rsidR="009836D6" w:rsidRPr="00D8687C">
        <w:rPr>
          <w:rFonts w:ascii="Times New Roman" w:hAnsi="Times New Roman" w:cs="Times New Roman"/>
          <w:sz w:val="24"/>
          <w:szCs w:val="24"/>
        </w:rPr>
        <w:t xml:space="preserve"> Its Gigafactories have been designed with “sustainability in mind, using renewable energy sources and efficient manufacturing processes to minimize waste” (Yogender</w:t>
      </w:r>
      <w:r w:rsidR="006343E3" w:rsidRPr="00D8687C">
        <w:rPr>
          <w:rFonts w:ascii="Times New Roman" w:hAnsi="Times New Roman" w:cs="Times New Roman"/>
          <w:sz w:val="24"/>
          <w:szCs w:val="24"/>
        </w:rPr>
        <w:t>, 2024</w:t>
      </w:r>
      <w:r w:rsidR="009836D6" w:rsidRPr="00D8687C">
        <w:rPr>
          <w:rFonts w:ascii="Times New Roman" w:hAnsi="Times New Roman" w:cs="Times New Roman"/>
          <w:sz w:val="24"/>
          <w:szCs w:val="24"/>
        </w:rPr>
        <w:t>, p. 18623).</w:t>
      </w:r>
      <w:r w:rsidRPr="00D8687C">
        <w:rPr>
          <w:rFonts w:ascii="Times New Roman" w:hAnsi="Times New Roman" w:cs="Times New Roman"/>
          <w:sz w:val="24"/>
          <w:szCs w:val="24"/>
        </w:rPr>
        <w:t xml:space="preserve"> After </w:t>
      </w:r>
      <w:r w:rsidR="00BC2343" w:rsidRPr="00D8687C">
        <w:rPr>
          <w:rFonts w:ascii="Times New Roman" w:hAnsi="Times New Roman" w:cs="Times New Roman"/>
          <w:sz w:val="24"/>
          <w:szCs w:val="24"/>
        </w:rPr>
        <w:t>maximizing</w:t>
      </w:r>
      <w:r w:rsidRPr="00D8687C">
        <w:rPr>
          <w:rFonts w:ascii="Times New Roman" w:hAnsi="Times New Roman" w:cs="Times New Roman"/>
          <w:sz w:val="24"/>
          <w:szCs w:val="24"/>
        </w:rPr>
        <w:t xml:space="preserve"> energy efficiency, Tesla has witnessed reduced operating costs, culminating </w:t>
      </w:r>
      <w:r w:rsidR="001322CD" w:rsidRPr="00D8687C">
        <w:rPr>
          <w:rFonts w:ascii="Times New Roman" w:hAnsi="Times New Roman" w:cs="Times New Roman"/>
          <w:sz w:val="24"/>
          <w:szCs w:val="24"/>
        </w:rPr>
        <w:t>in</w:t>
      </w:r>
      <w:r w:rsidRPr="00D8687C">
        <w:rPr>
          <w:rFonts w:ascii="Times New Roman" w:hAnsi="Times New Roman" w:cs="Times New Roman"/>
          <w:sz w:val="24"/>
          <w:szCs w:val="24"/>
        </w:rPr>
        <w:t xml:space="preserve"> tangible financial savings. </w:t>
      </w:r>
    </w:p>
    <w:p w14:paraId="0F9D6A2F" w14:textId="77777777" w:rsidR="0011192C" w:rsidRPr="00D8687C" w:rsidRDefault="0011192C" w:rsidP="00E33AB8">
      <w:pPr>
        <w:spacing w:line="480" w:lineRule="auto"/>
        <w:rPr>
          <w:rFonts w:ascii="Times New Roman" w:hAnsi="Times New Roman" w:cs="Times New Roman"/>
          <w:b/>
          <w:sz w:val="24"/>
          <w:szCs w:val="24"/>
        </w:rPr>
      </w:pPr>
      <w:r w:rsidRPr="00D8687C">
        <w:rPr>
          <w:rFonts w:ascii="Times New Roman" w:hAnsi="Times New Roman" w:cs="Times New Roman"/>
          <w:b/>
          <w:sz w:val="24"/>
          <w:szCs w:val="24"/>
        </w:rPr>
        <w:t>Tesla’s Ethical Considerations in Cost Management and Pricing Strategies</w:t>
      </w:r>
    </w:p>
    <w:p w14:paraId="24FF511C" w14:textId="48BFA473" w:rsidR="0011192C" w:rsidRPr="00D8687C" w:rsidRDefault="00A7644C" w:rsidP="00BC2343">
      <w:pPr>
        <w:spacing w:line="480" w:lineRule="auto"/>
        <w:rPr>
          <w:rFonts w:ascii="Times New Roman" w:hAnsi="Times New Roman" w:cs="Times New Roman"/>
          <w:sz w:val="24"/>
          <w:szCs w:val="24"/>
        </w:rPr>
      </w:pPr>
      <w:r w:rsidRPr="00D8687C">
        <w:rPr>
          <w:rFonts w:ascii="Times New Roman" w:hAnsi="Times New Roman" w:cs="Times New Roman"/>
          <w:sz w:val="24"/>
          <w:szCs w:val="24"/>
        </w:rPr>
        <w:t xml:space="preserve">Tesla’s mission has historically been founded on the company’s ethical considerations to strike a balance between profitability and social and environmental sustainability. The company’s ethical framework has been a major dictator of its cost management and pricing strategies. The most dominant Tesla’s ethical commitment in its cost management entails sourcing the raw materials, specifically those utilized in the production of batteries, responsibly. Equally important, Tesla </w:t>
      </w:r>
      <w:r w:rsidRPr="00D8687C">
        <w:rPr>
          <w:rFonts w:ascii="Times New Roman" w:hAnsi="Times New Roman" w:cs="Times New Roman"/>
          <w:sz w:val="24"/>
          <w:szCs w:val="24"/>
        </w:rPr>
        <w:lastRenderedPageBreak/>
        <w:t>uses “life cycle assessment (LCA) technologies to measure the environmental impact of products from raw material extraction to disposal, aiding in pinpointing areas for improvement and creating better environmental management plans” (</w:t>
      </w:r>
      <w:r w:rsidRPr="00D8687C">
        <w:rPr>
          <w:rFonts w:ascii="Times New Roman" w:hAnsi="Times New Roman" w:cs="Times New Roman"/>
          <w:color w:val="222222"/>
          <w:sz w:val="24"/>
          <w:szCs w:val="24"/>
          <w:shd w:val="clear" w:color="auto" w:fill="FFFFFF"/>
        </w:rPr>
        <w:t>Zheng</w:t>
      </w:r>
      <w:r w:rsidR="00495ADC" w:rsidRPr="00D8687C">
        <w:rPr>
          <w:rFonts w:ascii="Times New Roman" w:hAnsi="Times New Roman" w:cs="Times New Roman"/>
          <w:color w:val="222222"/>
          <w:sz w:val="24"/>
          <w:szCs w:val="24"/>
          <w:shd w:val="clear" w:color="auto" w:fill="FFFFFF"/>
        </w:rPr>
        <w:t xml:space="preserve">, 2024, p. 50). </w:t>
      </w:r>
      <w:r w:rsidR="000B5D9A" w:rsidRPr="00D8687C">
        <w:rPr>
          <w:rFonts w:ascii="Times New Roman" w:hAnsi="Times New Roman" w:cs="Times New Roman"/>
          <w:color w:val="222222"/>
          <w:sz w:val="24"/>
          <w:szCs w:val="24"/>
          <w:shd w:val="clear" w:color="auto" w:fill="FFFFFF"/>
        </w:rPr>
        <w:t>Tesla’s ethical considerations in its pricing strategies have been centered on striking a balance between affordability and profitability. Even though its vehicles can be considered high</w:t>
      </w:r>
      <w:r w:rsidR="001322CD">
        <w:rPr>
          <w:rFonts w:ascii="Times New Roman" w:hAnsi="Times New Roman" w:cs="Times New Roman"/>
          <w:color w:val="222222"/>
          <w:sz w:val="24"/>
          <w:szCs w:val="24"/>
          <w:shd w:val="clear" w:color="auto" w:fill="FFFFFF"/>
        </w:rPr>
        <w:t xml:space="preserve"> </w:t>
      </w:r>
      <w:r w:rsidR="000B5D9A" w:rsidRPr="00D8687C">
        <w:rPr>
          <w:rFonts w:ascii="Times New Roman" w:hAnsi="Times New Roman" w:cs="Times New Roman"/>
          <w:color w:val="222222"/>
          <w:sz w:val="24"/>
          <w:szCs w:val="24"/>
          <w:shd w:val="clear" w:color="auto" w:fill="FFFFFF"/>
        </w:rPr>
        <w:t xml:space="preserve">end products, the company has made deliberate efforts to ensure that they can be accessed by a broader population. </w:t>
      </w:r>
      <w:r w:rsidR="00145240" w:rsidRPr="00D8687C">
        <w:rPr>
          <w:rFonts w:ascii="Times New Roman" w:hAnsi="Times New Roman" w:cs="Times New Roman"/>
          <w:color w:val="222222"/>
          <w:sz w:val="24"/>
          <w:szCs w:val="24"/>
          <w:shd w:val="clear" w:color="auto" w:fill="FFFFFF"/>
        </w:rPr>
        <w:t xml:space="preserve">The prices of the products are also based on the perceived value, not purely on the production expenses. </w:t>
      </w:r>
    </w:p>
    <w:p w14:paraId="71D77650" w14:textId="77777777" w:rsidR="00E50215" w:rsidRPr="00D8687C" w:rsidRDefault="000571B6" w:rsidP="00E33AB8">
      <w:pPr>
        <w:spacing w:line="480" w:lineRule="auto"/>
        <w:rPr>
          <w:rFonts w:ascii="Times New Roman" w:hAnsi="Times New Roman" w:cs="Times New Roman"/>
          <w:b/>
          <w:sz w:val="24"/>
          <w:szCs w:val="24"/>
        </w:rPr>
      </w:pPr>
      <w:r w:rsidRPr="00D8687C">
        <w:rPr>
          <w:rFonts w:ascii="Times New Roman" w:hAnsi="Times New Roman" w:cs="Times New Roman"/>
          <w:b/>
          <w:sz w:val="24"/>
          <w:szCs w:val="24"/>
        </w:rPr>
        <w:t>Conclusion and Recommendations</w:t>
      </w:r>
    </w:p>
    <w:p w14:paraId="71E2BE6A" w14:textId="7A2AC3A3" w:rsidR="000571B6" w:rsidRPr="00D8687C" w:rsidRDefault="00664592" w:rsidP="00BC2343">
      <w:pPr>
        <w:spacing w:line="480" w:lineRule="auto"/>
        <w:rPr>
          <w:rFonts w:ascii="Times New Roman" w:hAnsi="Times New Roman" w:cs="Times New Roman"/>
          <w:sz w:val="24"/>
          <w:szCs w:val="24"/>
        </w:rPr>
      </w:pPr>
      <w:r w:rsidRPr="00D8687C">
        <w:rPr>
          <w:rFonts w:ascii="Times New Roman" w:hAnsi="Times New Roman" w:cs="Times New Roman"/>
          <w:sz w:val="24"/>
          <w:szCs w:val="24"/>
        </w:rPr>
        <w:t>The analysis above p</w:t>
      </w:r>
      <w:r w:rsidR="001322CD">
        <w:rPr>
          <w:rFonts w:ascii="Times New Roman" w:hAnsi="Times New Roman" w:cs="Times New Roman"/>
          <w:sz w:val="24"/>
          <w:szCs w:val="24"/>
        </w:rPr>
        <w:t>rojects</w:t>
      </w:r>
      <w:r w:rsidRPr="00D8687C">
        <w:rPr>
          <w:rFonts w:ascii="Times New Roman" w:hAnsi="Times New Roman" w:cs="Times New Roman"/>
          <w:sz w:val="24"/>
          <w:szCs w:val="24"/>
        </w:rPr>
        <w:t xml:space="preserve"> a clear picture regarding Tesla’s success over the years since its inception. Meanwhile, this success can be attributed to the firm’s strategic utilization of management accounting principles to seamlessly steer innovation and profitability. By adopting an efficient cost structure, adoption of data</w:t>
      </w:r>
      <w:r w:rsidR="001322CD">
        <w:rPr>
          <w:rFonts w:ascii="Times New Roman" w:hAnsi="Times New Roman" w:cs="Times New Roman"/>
          <w:sz w:val="24"/>
          <w:szCs w:val="24"/>
        </w:rPr>
        <w:t xml:space="preserve"> </w:t>
      </w:r>
      <w:r w:rsidRPr="00D8687C">
        <w:rPr>
          <w:rFonts w:ascii="Times New Roman" w:hAnsi="Times New Roman" w:cs="Times New Roman"/>
          <w:sz w:val="24"/>
          <w:szCs w:val="24"/>
        </w:rPr>
        <w:t xml:space="preserve">driven budgeting, and </w:t>
      </w:r>
      <w:r w:rsidR="001322CD" w:rsidRPr="00D8687C">
        <w:rPr>
          <w:rFonts w:ascii="Times New Roman" w:hAnsi="Times New Roman" w:cs="Times New Roman"/>
          <w:sz w:val="24"/>
          <w:szCs w:val="24"/>
        </w:rPr>
        <w:t>monitoring</w:t>
      </w:r>
      <w:r w:rsidRPr="00D8687C">
        <w:rPr>
          <w:rFonts w:ascii="Times New Roman" w:hAnsi="Times New Roman" w:cs="Times New Roman"/>
          <w:sz w:val="24"/>
          <w:szCs w:val="24"/>
        </w:rPr>
        <w:t xml:space="preserve"> performance, Tesla has been able to achieve steady growth in revenue, while improving its liquidity. The firm’s integration of sustainability into its financial decision</w:t>
      </w:r>
      <w:r w:rsidR="001322CD">
        <w:rPr>
          <w:rFonts w:ascii="Times New Roman" w:hAnsi="Times New Roman" w:cs="Times New Roman"/>
          <w:sz w:val="24"/>
          <w:szCs w:val="24"/>
        </w:rPr>
        <w:t xml:space="preserve"> </w:t>
      </w:r>
      <w:r w:rsidRPr="00D8687C">
        <w:rPr>
          <w:rFonts w:ascii="Times New Roman" w:hAnsi="Times New Roman" w:cs="Times New Roman"/>
          <w:sz w:val="24"/>
          <w:szCs w:val="24"/>
        </w:rPr>
        <w:t xml:space="preserve">making while upholding ethical practices in pricing and cost management, Tesla has placed itself </w:t>
      </w:r>
      <w:r w:rsidR="001322CD" w:rsidRPr="00D8687C">
        <w:rPr>
          <w:rFonts w:ascii="Times New Roman" w:hAnsi="Times New Roman" w:cs="Times New Roman"/>
          <w:sz w:val="24"/>
          <w:szCs w:val="24"/>
        </w:rPr>
        <w:t>in</w:t>
      </w:r>
      <w:r w:rsidRPr="00D8687C">
        <w:rPr>
          <w:rFonts w:ascii="Times New Roman" w:hAnsi="Times New Roman" w:cs="Times New Roman"/>
          <w:sz w:val="24"/>
          <w:szCs w:val="24"/>
        </w:rPr>
        <w:t xml:space="preserve"> a competitive position</w:t>
      </w:r>
      <w:r w:rsidR="00847F3E" w:rsidRPr="00D8687C">
        <w:rPr>
          <w:rFonts w:ascii="Times New Roman" w:hAnsi="Times New Roman" w:cs="Times New Roman"/>
          <w:sz w:val="24"/>
          <w:szCs w:val="24"/>
        </w:rPr>
        <w:t xml:space="preserve">. The company should now focus on implementing detailed </w:t>
      </w:r>
      <w:proofErr w:type="gramStart"/>
      <w:r w:rsidR="00847F3E" w:rsidRPr="00D8687C">
        <w:rPr>
          <w:rFonts w:ascii="Times New Roman" w:hAnsi="Times New Roman" w:cs="Times New Roman"/>
          <w:sz w:val="24"/>
          <w:szCs w:val="24"/>
        </w:rPr>
        <w:t>activity</w:t>
      </w:r>
      <w:r w:rsidR="001322CD">
        <w:rPr>
          <w:rFonts w:ascii="Times New Roman" w:hAnsi="Times New Roman" w:cs="Times New Roman"/>
          <w:sz w:val="24"/>
          <w:szCs w:val="24"/>
        </w:rPr>
        <w:t xml:space="preserve"> </w:t>
      </w:r>
      <w:r w:rsidR="00847F3E" w:rsidRPr="00D8687C">
        <w:rPr>
          <w:rFonts w:ascii="Times New Roman" w:hAnsi="Times New Roman" w:cs="Times New Roman"/>
          <w:sz w:val="24"/>
          <w:szCs w:val="24"/>
        </w:rPr>
        <w:t>based</w:t>
      </w:r>
      <w:proofErr w:type="gramEnd"/>
      <w:r w:rsidR="00847F3E" w:rsidRPr="00D8687C">
        <w:rPr>
          <w:rFonts w:ascii="Times New Roman" w:hAnsi="Times New Roman" w:cs="Times New Roman"/>
          <w:sz w:val="24"/>
          <w:szCs w:val="24"/>
        </w:rPr>
        <w:t xml:space="preserve"> costing for increased accuracy and allocation of resources. On the same note, Tesla should consider expanding its sustainability accounting metrics to ensure that financial gains from environmental initiatives can be quantified. </w:t>
      </w:r>
    </w:p>
    <w:p w14:paraId="22AFE351" w14:textId="77777777" w:rsidR="007D6BC1" w:rsidRPr="00D8687C" w:rsidRDefault="007D6BC1" w:rsidP="00E33AB8">
      <w:pPr>
        <w:spacing w:line="480" w:lineRule="auto"/>
        <w:rPr>
          <w:rFonts w:ascii="Times New Roman" w:hAnsi="Times New Roman" w:cs="Times New Roman"/>
          <w:sz w:val="24"/>
          <w:szCs w:val="24"/>
        </w:rPr>
      </w:pPr>
      <w:r w:rsidRPr="00D8687C">
        <w:rPr>
          <w:rFonts w:ascii="Times New Roman" w:hAnsi="Times New Roman" w:cs="Times New Roman"/>
          <w:sz w:val="24"/>
          <w:szCs w:val="24"/>
        </w:rPr>
        <w:br w:type="page"/>
      </w:r>
    </w:p>
    <w:p w14:paraId="50B0692D" w14:textId="77777777" w:rsidR="00E33AB8" w:rsidRPr="001322CD" w:rsidRDefault="007D6BC1" w:rsidP="00E33AB8">
      <w:pPr>
        <w:spacing w:line="480" w:lineRule="auto"/>
        <w:jc w:val="center"/>
        <w:rPr>
          <w:rFonts w:ascii="Times New Roman" w:hAnsi="Times New Roman" w:cs="Times New Roman"/>
          <w:b/>
          <w:bCs/>
          <w:sz w:val="24"/>
          <w:szCs w:val="24"/>
        </w:rPr>
      </w:pPr>
      <w:r w:rsidRPr="001322CD">
        <w:rPr>
          <w:rFonts w:ascii="Times New Roman" w:hAnsi="Times New Roman" w:cs="Times New Roman"/>
          <w:b/>
          <w:bCs/>
          <w:sz w:val="24"/>
          <w:szCs w:val="24"/>
        </w:rPr>
        <w:lastRenderedPageBreak/>
        <w:t>References</w:t>
      </w:r>
    </w:p>
    <w:p w14:paraId="1ABFB985" w14:textId="77777777" w:rsidR="00D8687C" w:rsidRPr="00D8687C" w:rsidRDefault="00D8687C" w:rsidP="00D8687C">
      <w:pPr>
        <w:spacing w:line="480" w:lineRule="auto"/>
        <w:ind w:left="720" w:hanging="720"/>
        <w:rPr>
          <w:rFonts w:ascii="Times New Roman" w:hAnsi="Times New Roman" w:cs="Times New Roman"/>
          <w:color w:val="222222"/>
          <w:sz w:val="24"/>
          <w:szCs w:val="24"/>
          <w:shd w:val="clear" w:color="auto" w:fill="FFFFFF"/>
        </w:rPr>
      </w:pPr>
      <w:proofErr w:type="spellStart"/>
      <w:r w:rsidRPr="00D8687C">
        <w:rPr>
          <w:rFonts w:ascii="Times New Roman" w:hAnsi="Times New Roman" w:cs="Times New Roman"/>
          <w:color w:val="222222"/>
          <w:sz w:val="24"/>
          <w:szCs w:val="24"/>
          <w:shd w:val="clear" w:color="auto" w:fill="FFFFFF"/>
        </w:rPr>
        <w:t>Atrill</w:t>
      </w:r>
      <w:proofErr w:type="spellEnd"/>
      <w:r w:rsidRPr="00D8687C">
        <w:rPr>
          <w:rFonts w:ascii="Times New Roman" w:hAnsi="Times New Roman" w:cs="Times New Roman"/>
          <w:color w:val="222222"/>
          <w:sz w:val="24"/>
          <w:szCs w:val="24"/>
          <w:shd w:val="clear" w:color="auto" w:fill="FFFFFF"/>
        </w:rPr>
        <w:t xml:space="preserve">, P. and McLaney, EJ. </w:t>
      </w:r>
      <w:r>
        <w:rPr>
          <w:rFonts w:ascii="Times New Roman" w:hAnsi="Times New Roman" w:cs="Times New Roman"/>
          <w:color w:val="222222"/>
          <w:sz w:val="24"/>
          <w:szCs w:val="24"/>
          <w:shd w:val="clear" w:color="auto" w:fill="FFFFFF"/>
        </w:rPr>
        <w:t xml:space="preserve">(2021) </w:t>
      </w:r>
      <w:r w:rsidRPr="00D8687C">
        <w:rPr>
          <w:rFonts w:ascii="Times New Roman" w:hAnsi="Times New Roman" w:cs="Times New Roman"/>
          <w:color w:val="222222"/>
          <w:sz w:val="24"/>
          <w:szCs w:val="24"/>
          <w:shd w:val="clear" w:color="auto" w:fill="FFFFFF"/>
        </w:rPr>
        <w:t>Management accounting for decision ma</w:t>
      </w:r>
      <w:r>
        <w:rPr>
          <w:rFonts w:ascii="Times New Roman" w:hAnsi="Times New Roman" w:cs="Times New Roman"/>
          <w:color w:val="222222"/>
          <w:sz w:val="24"/>
          <w:szCs w:val="24"/>
          <w:shd w:val="clear" w:color="auto" w:fill="FFFFFF"/>
        </w:rPr>
        <w:t>kers. 10th ed. Harlow; Pearson.</w:t>
      </w:r>
    </w:p>
    <w:p w14:paraId="483CD272" w14:textId="77777777" w:rsidR="00D8687C" w:rsidRPr="00D8687C" w:rsidRDefault="00D8687C" w:rsidP="00D8687C">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222222"/>
          <w:sz w:val="24"/>
          <w:szCs w:val="24"/>
          <w:shd w:val="clear" w:color="auto" w:fill="FFFFFF"/>
        </w:rPr>
        <w:t>Drury, C. (2015). Management and Cost accounting Student manual. 9th ed. Andover: Cengage Learning.</w:t>
      </w:r>
    </w:p>
    <w:p w14:paraId="606242EB" w14:textId="77777777" w:rsidR="00D8687C" w:rsidRPr="00D8687C" w:rsidRDefault="00D8687C" w:rsidP="00E33AB8">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222222"/>
          <w:sz w:val="24"/>
          <w:szCs w:val="24"/>
          <w:shd w:val="clear" w:color="auto" w:fill="FFFFFF"/>
        </w:rPr>
        <w:t xml:space="preserve">Fang, C., 2024. Tesla’s revenue forecast </w:t>
      </w:r>
      <w:proofErr w:type="gramStart"/>
      <w:r w:rsidRPr="00D8687C">
        <w:rPr>
          <w:rFonts w:ascii="Times New Roman" w:hAnsi="Times New Roman" w:cs="Times New Roman"/>
          <w:color w:val="222222"/>
          <w:sz w:val="24"/>
          <w:szCs w:val="24"/>
          <w:shd w:val="clear" w:color="auto" w:fill="FFFFFF"/>
        </w:rPr>
        <w:t>base</w:t>
      </w:r>
      <w:proofErr w:type="gramEnd"/>
      <w:r w:rsidRPr="00D8687C">
        <w:rPr>
          <w:rFonts w:ascii="Times New Roman" w:hAnsi="Times New Roman" w:cs="Times New Roman"/>
          <w:color w:val="222222"/>
          <w:sz w:val="24"/>
          <w:szCs w:val="24"/>
          <w:shd w:val="clear" w:color="auto" w:fill="FFFFFF"/>
        </w:rPr>
        <w:t xml:space="preserve"> on business model and financial statement analysis. In </w:t>
      </w:r>
      <w:r w:rsidRPr="00D8687C">
        <w:rPr>
          <w:rFonts w:ascii="Times New Roman" w:hAnsi="Times New Roman" w:cs="Times New Roman"/>
          <w:i/>
          <w:iCs/>
          <w:color w:val="222222"/>
          <w:sz w:val="24"/>
          <w:szCs w:val="24"/>
          <w:shd w:val="clear" w:color="auto" w:fill="FFFFFF"/>
        </w:rPr>
        <w:t>SHS Web of Conferences</w:t>
      </w:r>
      <w:r w:rsidRPr="00D8687C">
        <w:rPr>
          <w:rFonts w:ascii="Times New Roman" w:hAnsi="Times New Roman" w:cs="Times New Roman"/>
          <w:color w:val="222222"/>
          <w:sz w:val="24"/>
          <w:szCs w:val="24"/>
          <w:shd w:val="clear" w:color="auto" w:fill="FFFFFF"/>
        </w:rPr>
        <w:t> (Vol. 181, p. 02022). EDP Sciences.</w:t>
      </w:r>
    </w:p>
    <w:p w14:paraId="34AE139A" w14:textId="77777777" w:rsidR="00D8687C" w:rsidRPr="00D8687C" w:rsidRDefault="00D8687C" w:rsidP="00E33AB8">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222222"/>
          <w:sz w:val="24"/>
          <w:szCs w:val="24"/>
          <w:shd w:val="clear" w:color="auto" w:fill="FFFFFF"/>
        </w:rPr>
        <w:t>Fang, J., 2022, July. An Overall Financial Analysis of Tesla. In </w:t>
      </w:r>
      <w:r w:rsidRPr="00D8687C">
        <w:rPr>
          <w:rFonts w:ascii="Times New Roman" w:hAnsi="Times New Roman" w:cs="Times New Roman"/>
          <w:i/>
          <w:iCs/>
          <w:color w:val="222222"/>
          <w:sz w:val="24"/>
          <w:szCs w:val="24"/>
          <w:shd w:val="clear" w:color="auto" w:fill="FFFFFF"/>
        </w:rPr>
        <w:t>2022 2nd International Conference on Enterprise Management and Economic Development (ICEMED 2022)</w:t>
      </w:r>
      <w:r w:rsidRPr="00D8687C">
        <w:rPr>
          <w:rFonts w:ascii="Times New Roman" w:hAnsi="Times New Roman" w:cs="Times New Roman"/>
          <w:color w:val="222222"/>
          <w:sz w:val="24"/>
          <w:szCs w:val="24"/>
          <w:shd w:val="clear" w:color="auto" w:fill="FFFFFF"/>
        </w:rPr>
        <w:t> (pp. 1233-1238). Atlantis Press.</w:t>
      </w:r>
    </w:p>
    <w:p w14:paraId="1532D9CF" w14:textId="77777777" w:rsidR="00D8687C" w:rsidRPr="00D8687C" w:rsidRDefault="00D8687C" w:rsidP="00E33AB8">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222222"/>
          <w:sz w:val="24"/>
          <w:szCs w:val="24"/>
          <w:shd w:val="clear" w:color="auto" w:fill="FFFFFF"/>
        </w:rPr>
        <w:t>Khan, M.S.U., Sophia, J. and Shetty, P., The Evolving Role of Management Accounting in Strategic Decision-Making: A Study of Contemporary Practices in Data-Driven Enterprises.</w:t>
      </w:r>
    </w:p>
    <w:p w14:paraId="5ADA8C06" w14:textId="77777777" w:rsidR="00D8687C" w:rsidRPr="00D8687C" w:rsidRDefault="00D8687C" w:rsidP="00E33AB8">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222222"/>
          <w:sz w:val="24"/>
          <w:szCs w:val="24"/>
          <w:shd w:val="clear" w:color="auto" w:fill="FFFFFF"/>
        </w:rPr>
        <w:t>Li, Y., Lin, J. and Xu, S., 2021, September. Analysis of Tesla’s Business Model: A Comparison with Toyota. In </w:t>
      </w:r>
      <w:r w:rsidRPr="00D8687C">
        <w:rPr>
          <w:rFonts w:ascii="Times New Roman" w:hAnsi="Times New Roman" w:cs="Times New Roman"/>
          <w:i/>
          <w:iCs/>
          <w:color w:val="222222"/>
          <w:sz w:val="24"/>
          <w:szCs w:val="24"/>
          <w:shd w:val="clear" w:color="auto" w:fill="FFFFFF"/>
        </w:rPr>
        <w:t>2021 International Conference on Financial Management and Economic Transition (FMET 2021)</w:t>
      </w:r>
      <w:r w:rsidRPr="00D8687C">
        <w:rPr>
          <w:rFonts w:ascii="Times New Roman" w:hAnsi="Times New Roman" w:cs="Times New Roman"/>
          <w:color w:val="222222"/>
          <w:sz w:val="24"/>
          <w:szCs w:val="24"/>
          <w:shd w:val="clear" w:color="auto" w:fill="FFFFFF"/>
        </w:rPr>
        <w:t> (pp. 30-39). Atlantis Press.</w:t>
      </w:r>
    </w:p>
    <w:p w14:paraId="0D3ABA5E" w14:textId="77777777" w:rsidR="00D8687C" w:rsidRPr="00D8687C" w:rsidRDefault="00D8687C" w:rsidP="00E33AB8">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222222"/>
          <w:sz w:val="24"/>
          <w:szCs w:val="24"/>
          <w:shd w:val="clear" w:color="auto" w:fill="FFFFFF"/>
        </w:rPr>
        <w:t>Liu, C., Boothman, S.G. and Graham, J.D., 2025. The Rise and Recent Decline of Tesla's Share of the US Electric Vehicle Market. </w:t>
      </w:r>
      <w:r w:rsidRPr="00D8687C">
        <w:rPr>
          <w:rFonts w:ascii="Times New Roman" w:hAnsi="Times New Roman" w:cs="Times New Roman"/>
          <w:i/>
          <w:iCs/>
          <w:color w:val="222222"/>
          <w:sz w:val="24"/>
          <w:szCs w:val="24"/>
          <w:shd w:val="clear" w:color="auto" w:fill="FFFFFF"/>
        </w:rPr>
        <w:t>World Electric Vehicle Journal</w:t>
      </w:r>
      <w:r w:rsidRPr="00D8687C">
        <w:rPr>
          <w:rFonts w:ascii="Times New Roman" w:hAnsi="Times New Roman" w:cs="Times New Roman"/>
          <w:color w:val="222222"/>
          <w:sz w:val="24"/>
          <w:szCs w:val="24"/>
          <w:shd w:val="clear" w:color="auto" w:fill="FFFFFF"/>
        </w:rPr>
        <w:t>, </w:t>
      </w:r>
      <w:r w:rsidRPr="00D8687C">
        <w:rPr>
          <w:rFonts w:ascii="Times New Roman" w:hAnsi="Times New Roman" w:cs="Times New Roman"/>
          <w:i/>
          <w:iCs/>
          <w:color w:val="222222"/>
          <w:sz w:val="24"/>
          <w:szCs w:val="24"/>
          <w:shd w:val="clear" w:color="auto" w:fill="FFFFFF"/>
        </w:rPr>
        <w:t>16</w:t>
      </w:r>
      <w:r w:rsidRPr="00D8687C">
        <w:rPr>
          <w:rFonts w:ascii="Times New Roman" w:hAnsi="Times New Roman" w:cs="Times New Roman"/>
          <w:color w:val="222222"/>
          <w:sz w:val="24"/>
          <w:szCs w:val="24"/>
          <w:shd w:val="clear" w:color="auto" w:fill="FFFFFF"/>
        </w:rPr>
        <w:t>(2).</w:t>
      </w:r>
    </w:p>
    <w:p w14:paraId="210C691D" w14:textId="77777777" w:rsidR="00D8687C" w:rsidRPr="00D8687C" w:rsidRDefault="00D8687C" w:rsidP="00E33AB8">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222222"/>
          <w:sz w:val="24"/>
          <w:szCs w:val="24"/>
          <w:shd w:val="clear" w:color="auto" w:fill="FFFFFF"/>
        </w:rPr>
        <w:t>Lu, Z., 2025, July. An Analysis of Tesla’s Market Position and Future Prospects. In </w:t>
      </w:r>
      <w:r w:rsidRPr="00D8687C">
        <w:rPr>
          <w:rFonts w:ascii="Times New Roman" w:hAnsi="Times New Roman" w:cs="Times New Roman"/>
          <w:i/>
          <w:iCs/>
          <w:color w:val="222222"/>
          <w:sz w:val="24"/>
          <w:szCs w:val="24"/>
          <w:shd w:val="clear" w:color="auto" w:fill="FFFFFF"/>
        </w:rPr>
        <w:t>2025 International Conference on Financial Risk and Investment Management (ICFRIM 2025)</w:t>
      </w:r>
      <w:r w:rsidRPr="00D8687C">
        <w:rPr>
          <w:rFonts w:ascii="Times New Roman" w:hAnsi="Times New Roman" w:cs="Times New Roman"/>
          <w:color w:val="222222"/>
          <w:sz w:val="24"/>
          <w:szCs w:val="24"/>
          <w:shd w:val="clear" w:color="auto" w:fill="FFFFFF"/>
        </w:rPr>
        <w:t> (pp. 919-928). Atlantis Press.</w:t>
      </w:r>
    </w:p>
    <w:p w14:paraId="74294384" w14:textId="77777777" w:rsidR="00D8687C" w:rsidRPr="00D8687C" w:rsidRDefault="00D8687C" w:rsidP="00E33AB8">
      <w:pPr>
        <w:spacing w:line="480" w:lineRule="auto"/>
        <w:ind w:left="720" w:hanging="720"/>
        <w:rPr>
          <w:rFonts w:ascii="Times New Roman" w:hAnsi="Times New Roman" w:cs="Times New Roman"/>
          <w:color w:val="222222"/>
          <w:sz w:val="24"/>
          <w:szCs w:val="24"/>
          <w:shd w:val="clear" w:color="auto" w:fill="FFFFFF"/>
        </w:rPr>
      </w:pPr>
      <w:proofErr w:type="spellStart"/>
      <w:r w:rsidRPr="00D8687C">
        <w:rPr>
          <w:rFonts w:ascii="Times New Roman" w:hAnsi="Times New Roman" w:cs="Times New Roman"/>
          <w:color w:val="222222"/>
          <w:sz w:val="24"/>
          <w:szCs w:val="24"/>
          <w:shd w:val="clear" w:color="auto" w:fill="FFFFFF"/>
        </w:rPr>
        <w:lastRenderedPageBreak/>
        <w:t>Maradin</w:t>
      </w:r>
      <w:proofErr w:type="spellEnd"/>
      <w:r w:rsidRPr="00D8687C">
        <w:rPr>
          <w:rFonts w:ascii="Times New Roman" w:hAnsi="Times New Roman" w:cs="Times New Roman"/>
          <w:color w:val="222222"/>
          <w:sz w:val="24"/>
          <w:szCs w:val="24"/>
          <w:shd w:val="clear" w:color="auto" w:fill="FFFFFF"/>
        </w:rPr>
        <w:t xml:space="preserve">, D., Malnar, A. and </w:t>
      </w:r>
      <w:proofErr w:type="spellStart"/>
      <w:r w:rsidRPr="00D8687C">
        <w:rPr>
          <w:rFonts w:ascii="Times New Roman" w:hAnsi="Times New Roman" w:cs="Times New Roman"/>
          <w:color w:val="222222"/>
          <w:sz w:val="24"/>
          <w:szCs w:val="24"/>
          <w:shd w:val="clear" w:color="auto" w:fill="FFFFFF"/>
        </w:rPr>
        <w:t>Kaštelan</w:t>
      </w:r>
      <w:proofErr w:type="spellEnd"/>
      <w:r w:rsidRPr="00D8687C">
        <w:rPr>
          <w:rFonts w:ascii="Times New Roman" w:hAnsi="Times New Roman" w:cs="Times New Roman"/>
          <w:color w:val="222222"/>
          <w:sz w:val="24"/>
          <w:szCs w:val="24"/>
          <w:shd w:val="clear" w:color="auto" w:fill="FFFFFF"/>
        </w:rPr>
        <w:t>, A., 2022. Sustainable and clean energy: the case of Tesla Company. </w:t>
      </w:r>
      <w:r w:rsidRPr="00D8687C">
        <w:rPr>
          <w:rFonts w:ascii="Times New Roman" w:hAnsi="Times New Roman" w:cs="Times New Roman"/>
          <w:i/>
          <w:iCs/>
          <w:color w:val="222222"/>
          <w:sz w:val="24"/>
          <w:szCs w:val="24"/>
          <w:shd w:val="clear" w:color="auto" w:fill="FFFFFF"/>
        </w:rPr>
        <w:t>Journal of economics, finance and management studies</w:t>
      </w:r>
      <w:r w:rsidRPr="00D8687C">
        <w:rPr>
          <w:rFonts w:ascii="Times New Roman" w:hAnsi="Times New Roman" w:cs="Times New Roman"/>
          <w:color w:val="222222"/>
          <w:sz w:val="24"/>
          <w:szCs w:val="24"/>
          <w:shd w:val="clear" w:color="auto" w:fill="FFFFFF"/>
        </w:rPr>
        <w:t>, </w:t>
      </w:r>
      <w:r w:rsidRPr="00D8687C">
        <w:rPr>
          <w:rFonts w:ascii="Times New Roman" w:hAnsi="Times New Roman" w:cs="Times New Roman"/>
          <w:i/>
          <w:iCs/>
          <w:color w:val="222222"/>
          <w:sz w:val="24"/>
          <w:szCs w:val="24"/>
          <w:shd w:val="clear" w:color="auto" w:fill="FFFFFF"/>
        </w:rPr>
        <w:t>5</w:t>
      </w:r>
      <w:r w:rsidRPr="00D8687C">
        <w:rPr>
          <w:rFonts w:ascii="Times New Roman" w:hAnsi="Times New Roman" w:cs="Times New Roman"/>
          <w:color w:val="222222"/>
          <w:sz w:val="24"/>
          <w:szCs w:val="24"/>
          <w:shd w:val="clear" w:color="auto" w:fill="FFFFFF"/>
        </w:rPr>
        <w:t>(12), pp.3531-3542.</w:t>
      </w:r>
    </w:p>
    <w:p w14:paraId="6E1011D1" w14:textId="77777777" w:rsidR="00D8687C" w:rsidRPr="00D8687C" w:rsidRDefault="00D8687C" w:rsidP="00E33AB8">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000000"/>
          <w:sz w:val="24"/>
          <w:szCs w:val="24"/>
        </w:rPr>
        <w:t>United States Securities and Exchange Commission. n.d. FORM 10-K: Tesla, Inc. https://www.sec.gov/Archives/edgar/data/1318605/000162828025003063/tsla-20241231.htm?</w:t>
      </w:r>
    </w:p>
    <w:p w14:paraId="79886A4B" w14:textId="77777777" w:rsidR="00D8687C" w:rsidRDefault="00D8687C" w:rsidP="00D8687C">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222222"/>
          <w:sz w:val="24"/>
          <w:szCs w:val="24"/>
          <w:shd w:val="clear" w:color="auto" w:fill="FFFFFF"/>
        </w:rPr>
        <w:t>Weetman, P. (2013). Financial and management accounting: an introduction. 6</w:t>
      </w:r>
      <w:r w:rsidRPr="00D8687C">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ed. Harlow; Pearson.</w:t>
      </w:r>
    </w:p>
    <w:p w14:paraId="0162CAB1" w14:textId="77777777" w:rsidR="00D8687C" w:rsidRPr="00D8687C" w:rsidRDefault="00D8687C" w:rsidP="00E33AB8">
      <w:pPr>
        <w:spacing w:line="480" w:lineRule="auto"/>
        <w:ind w:left="720" w:hanging="720"/>
        <w:rPr>
          <w:rFonts w:ascii="Times New Roman" w:hAnsi="Times New Roman" w:cs="Times New Roman"/>
          <w:i/>
          <w:iCs/>
          <w:sz w:val="24"/>
          <w:szCs w:val="24"/>
        </w:rPr>
      </w:pPr>
      <w:r w:rsidRPr="00D8687C">
        <w:rPr>
          <w:rFonts w:ascii="Times New Roman" w:hAnsi="Times New Roman" w:cs="Times New Roman"/>
          <w:sz w:val="24"/>
          <w:szCs w:val="24"/>
        </w:rPr>
        <w:t>Yogender, Y., P. 2024. Tesla's Leadership and its Impact on Innovation and Growth.</w:t>
      </w:r>
      <w:r w:rsidRPr="00D8687C">
        <w:rPr>
          <w:rFonts w:ascii="Times New Roman" w:hAnsi="Times New Roman" w:cs="Times New Roman"/>
          <w:i/>
          <w:iCs/>
          <w:sz w:val="24"/>
          <w:szCs w:val="24"/>
        </w:rPr>
        <w:t xml:space="preserve"> International Journal of Multidisciplinary Research in Science, Engineering and Technology. 7(12)</w:t>
      </w:r>
    </w:p>
    <w:p w14:paraId="46069D20" w14:textId="77777777" w:rsidR="00D8687C" w:rsidRDefault="00D8687C" w:rsidP="00E33AB8">
      <w:pPr>
        <w:spacing w:line="480" w:lineRule="auto"/>
        <w:ind w:left="720" w:hanging="720"/>
        <w:rPr>
          <w:rFonts w:ascii="Times New Roman" w:hAnsi="Times New Roman" w:cs="Times New Roman"/>
          <w:color w:val="222222"/>
          <w:sz w:val="24"/>
          <w:szCs w:val="24"/>
          <w:shd w:val="clear" w:color="auto" w:fill="FFFFFF"/>
        </w:rPr>
      </w:pPr>
      <w:r w:rsidRPr="00D8687C">
        <w:rPr>
          <w:rFonts w:ascii="Times New Roman" w:hAnsi="Times New Roman" w:cs="Times New Roman"/>
          <w:color w:val="222222"/>
          <w:sz w:val="24"/>
          <w:szCs w:val="24"/>
          <w:shd w:val="clear" w:color="auto" w:fill="FFFFFF"/>
        </w:rPr>
        <w:t xml:space="preserve">Zheng, S., 2024. Analysis of </w:t>
      </w:r>
      <w:proofErr w:type="gramStart"/>
      <w:r w:rsidRPr="00D8687C">
        <w:rPr>
          <w:rFonts w:ascii="Times New Roman" w:hAnsi="Times New Roman" w:cs="Times New Roman"/>
          <w:color w:val="222222"/>
          <w:sz w:val="24"/>
          <w:szCs w:val="24"/>
          <w:shd w:val="clear" w:color="auto" w:fill="FFFFFF"/>
        </w:rPr>
        <w:t>the Tesla’s</w:t>
      </w:r>
      <w:proofErr w:type="gramEnd"/>
      <w:r w:rsidRPr="00D8687C">
        <w:rPr>
          <w:rFonts w:ascii="Times New Roman" w:hAnsi="Times New Roman" w:cs="Times New Roman"/>
          <w:color w:val="222222"/>
          <w:sz w:val="24"/>
          <w:szCs w:val="24"/>
          <w:shd w:val="clear" w:color="auto" w:fill="FFFFFF"/>
        </w:rPr>
        <w:t xml:space="preserve"> Sustainable Supply Chain Management. </w:t>
      </w:r>
      <w:r w:rsidRPr="00D8687C">
        <w:rPr>
          <w:rFonts w:ascii="Times New Roman" w:hAnsi="Times New Roman" w:cs="Times New Roman"/>
          <w:i/>
          <w:iCs/>
          <w:color w:val="222222"/>
          <w:sz w:val="24"/>
          <w:szCs w:val="24"/>
          <w:shd w:val="clear" w:color="auto" w:fill="FFFFFF"/>
        </w:rPr>
        <w:t>Advances in Economics, Management and Political Sciences</w:t>
      </w:r>
      <w:r w:rsidRPr="00D8687C">
        <w:rPr>
          <w:rFonts w:ascii="Times New Roman" w:hAnsi="Times New Roman" w:cs="Times New Roman"/>
          <w:color w:val="222222"/>
          <w:sz w:val="24"/>
          <w:szCs w:val="24"/>
          <w:shd w:val="clear" w:color="auto" w:fill="FFFFFF"/>
        </w:rPr>
        <w:t>, </w:t>
      </w:r>
      <w:r w:rsidRPr="00D8687C">
        <w:rPr>
          <w:rFonts w:ascii="Times New Roman" w:hAnsi="Times New Roman" w:cs="Times New Roman"/>
          <w:i/>
          <w:iCs/>
          <w:color w:val="222222"/>
          <w:sz w:val="24"/>
          <w:szCs w:val="24"/>
          <w:shd w:val="clear" w:color="auto" w:fill="FFFFFF"/>
        </w:rPr>
        <w:t>84</w:t>
      </w:r>
      <w:r w:rsidRPr="00D8687C">
        <w:rPr>
          <w:rFonts w:ascii="Times New Roman" w:hAnsi="Times New Roman" w:cs="Times New Roman"/>
          <w:color w:val="222222"/>
          <w:sz w:val="24"/>
          <w:szCs w:val="24"/>
          <w:shd w:val="clear" w:color="auto" w:fill="FFFFFF"/>
        </w:rPr>
        <w:t>(1), pp.49-55.</w:t>
      </w:r>
    </w:p>
    <w:sectPr w:rsidR="00D8687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DFDEC" w14:textId="77777777" w:rsidR="00A9303E" w:rsidRDefault="00A9303E" w:rsidP="00E33AB8">
      <w:pPr>
        <w:spacing w:after="0" w:line="240" w:lineRule="auto"/>
      </w:pPr>
      <w:r>
        <w:separator/>
      </w:r>
    </w:p>
  </w:endnote>
  <w:endnote w:type="continuationSeparator" w:id="0">
    <w:p w14:paraId="4A3C8EBE" w14:textId="77777777" w:rsidR="00A9303E" w:rsidRDefault="00A9303E" w:rsidP="00E33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82480" w14:textId="77777777" w:rsidR="00A9303E" w:rsidRDefault="00A9303E" w:rsidP="00E33AB8">
      <w:pPr>
        <w:spacing w:after="0" w:line="240" w:lineRule="auto"/>
      </w:pPr>
      <w:r>
        <w:separator/>
      </w:r>
    </w:p>
  </w:footnote>
  <w:footnote w:type="continuationSeparator" w:id="0">
    <w:p w14:paraId="0BC9D297" w14:textId="77777777" w:rsidR="00A9303E" w:rsidRDefault="00A9303E" w:rsidP="00E33A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F61CD" w14:textId="3588907F" w:rsidR="00BC2343" w:rsidRDefault="00BC2343">
    <w:pPr>
      <w:pStyle w:val="Header"/>
    </w:pPr>
  </w:p>
  <w:p w14:paraId="18EDCBBA" w14:textId="77777777" w:rsidR="00E33AB8" w:rsidRPr="00E33AB8" w:rsidRDefault="00E33AB8">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653"/>
    <w:rsid w:val="000571B6"/>
    <w:rsid w:val="000723DC"/>
    <w:rsid w:val="000A2096"/>
    <w:rsid w:val="000B5D9A"/>
    <w:rsid w:val="000F0F8D"/>
    <w:rsid w:val="0011192C"/>
    <w:rsid w:val="001322CD"/>
    <w:rsid w:val="00145240"/>
    <w:rsid w:val="0016775A"/>
    <w:rsid w:val="0019415A"/>
    <w:rsid w:val="001A681D"/>
    <w:rsid w:val="001B09FD"/>
    <w:rsid w:val="001E6846"/>
    <w:rsid w:val="002172DD"/>
    <w:rsid w:val="002C5C7E"/>
    <w:rsid w:val="002D4E7C"/>
    <w:rsid w:val="002E01E3"/>
    <w:rsid w:val="0035076B"/>
    <w:rsid w:val="003969FD"/>
    <w:rsid w:val="003A0434"/>
    <w:rsid w:val="003B5157"/>
    <w:rsid w:val="003D699B"/>
    <w:rsid w:val="00410CB6"/>
    <w:rsid w:val="00431CC9"/>
    <w:rsid w:val="00477118"/>
    <w:rsid w:val="004878B8"/>
    <w:rsid w:val="00495ADC"/>
    <w:rsid w:val="004B405B"/>
    <w:rsid w:val="0055687D"/>
    <w:rsid w:val="005E23AC"/>
    <w:rsid w:val="006343E3"/>
    <w:rsid w:val="00664592"/>
    <w:rsid w:val="00693ECD"/>
    <w:rsid w:val="006F25DE"/>
    <w:rsid w:val="007452DC"/>
    <w:rsid w:val="007C0CBA"/>
    <w:rsid w:val="007D3905"/>
    <w:rsid w:val="007D6BC1"/>
    <w:rsid w:val="0084072B"/>
    <w:rsid w:val="00847F3E"/>
    <w:rsid w:val="00897256"/>
    <w:rsid w:val="008D1969"/>
    <w:rsid w:val="009347BF"/>
    <w:rsid w:val="009836D6"/>
    <w:rsid w:val="00995D2F"/>
    <w:rsid w:val="009C6F3A"/>
    <w:rsid w:val="009F188E"/>
    <w:rsid w:val="009F73DD"/>
    <w:rsid w:val="00A23466"/>
    <w:rsid w:val="00A35EE8"/>
    <w:rsid w:val="00A7644C"/>
    <w:rsid w:val="00A9303E"/>
    <w:rsid w:val="00AA4653"/>
    <w:rsid w:val="00B46B4C"/>
    <w:rsid w:val="00B65C35"/>
    <w:rsid w:val="00BC2343"/>
    <w:rsid w:val="00BC4F7E"/>
    <w:rsid w:val="00C01AB5"/>
    <w:rsid w:val="00C77D9A"/>
    <w:rsid w:val="00CB3F80"/>
    <w:rsid w:val="00CC05C8"/>
    <w:rsid w:val="00CC477E"/>
    <w:rsid w:val="00CF31CA"/>
    <w:rsid w:val="00CF437C"/>
    <w:rsid w:val="00D124E0"/>
    <w:rsid w:val="00D316F1"/>
    <w:rsid w:val="00D8687C"/>
    <w:rsid w:val="00DC0DA3"/>
    <w:rsid w:val="00DC7890"/>
    <w:rsid w:val="00E0779A"/>
    <w:rsid w:val="00E33AB8"/>
    <w:rsid w:val="00E43B87"/>
    <w:rsid w:val="00E50215"/>
    <w:rsid w:val="00EC3B18"/>
    <w:rsid w:val="00FC0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9E338"/>
  <w15:chartTrackingRefBased/>
  <w15:docId w15:val="{5B26A4CF-53F9-4CA5-BBD1-22A50E24F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3A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3AB8"/>
  </w:style>
  <w:style w:type="paragraph" w:styleId="Footer">
    <w:name w:val="footer"/>
    <w:basedOn w:val="Normal"/>
    <w:link w:val="FooterChar"/>
    <w:uiPriority w:val="99"/>
    <w:unhideWhenUsed/>
    <w:rsid w:val="00E33A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3AB8"/>
  </w:style>
  <w:style w:type="paragraph" w:styleId="NoSpacing">
    <w:name w:val="No Spacing"/>
    <w:uiPriority w:val="1"/>
    <w:qFormat/>
    <w:rsid w:val="00410CB6"/>
    <w:pPr>
      <w:spacing w:after="0" w:line="240" w:lineRule="auto"/>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2317</Words>
  <Characters>13212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Olatunbosun Ojekere (2226760)</dc:creator>
  <cp:keywords/>
  <dc:description/>
  <cp:lastModifiedBy>Alfred Olatunbosun Ojekere (2226760)</cp:lastModifiedBy>
  <cp:revision>2</cp:revision>
  <dcterms:created xsi:type="dcterms:W3CDTF">2025-11-17T16:16:00Z</dcterms:created>
  <dcterms:modified xsi:type="dcterms:W3CDTF">2025-11-17T16:16:00Z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0b866891-f493-481c-abe3-1ccfbaab368d</vt:lpwstr>
  </property>
</Properties>
</file>