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BE094" w14:textId="13FC671C" w:rsidR="00FB246C" w:rsidRPr="00B03E68" w:rsidRDefault="00BF0F3D" w:rsidP="00A933AF">
      <w:pPr>
        <w:jc w:val="center"/>
        <w:rPr>
          <w:rFonts w:ascii="Arial" w:hAnsi="Arial" w:cs="Arial"/>
          <w:b/>
          <w:bCs/>
          <w:color w:val="ED7D31" w:themeColor="accent2"/>
          <w:sz w:val="56"/>
          <w:szCs w:val="56"/>
        </w:rPr>
      </w:pPr>
      <w:r w:rsidRPr="00B03E68">
        <w:rPr>
          <w:rFonts w:ascii="Arial" w:hAnsi="Arial" w:cs="Arial"/>
          <w:b/>
          <w:bCs/>
          <w:color w:val="ED7D31" w:themeColor="accent2"/>
          <w:sz w:val="56"/>
          <w:szCs w:val="56"/>
        </w:rPr>
        <w:t>HOW TO RETAIN AND ENGAGE EMPLOYEES THROUGHOUT THE EMPLOYEE LIFECYCLE</w:t>
      </w:r>
    </w:p>
    <w:p w14:paraId="47168568" w14:textId="77777777" w:rsidR="00A933AF" w:rsidRPr="00B03E68" w:rsidRDefault="00A933AF" w:rsidP="00A933AF">
      <w:pPr>
        <w:jc w:val="center"/>
        <w:rPr>
          <w:rFonts w:ascii="Arial" w:hAnsi="Arial" w:cs="Arial"/>
          <w:b/>
          <w:bCs/>
          <w:i/>
          <w:iCs/>
          <w:sz w:val="28"/>
          <w:szCs w:val="28"/>
        </w:rPr>
      </w:pPr>
    </w:p>
    <w:p w14:paraId="58624A7A" w14:textId="77777777" w:rsidR="00A933AF" w:rsidRPr="00B03E68" w:rsidRDefault="00A933AF" w:rsidP="00A933AF">
      <w:pPr>
        <w:jc w:val="center"/>
        <w:rPr>
          <w:rFonts w:ascii="Arial" w:hAnsi="Arial" w:cs="Arial"/>
          <w:b/>
          <w:bCs/>
          <w:i/>
          <w:iCs/>
          <w:sz w:val="28"/>
          <w:szCs w:val="28"/>
        </w:rPr>
      </w:pPr>
    </w:p>
    <w:p w14:paraId="4141FECC" w14:textId="77777777" w:rsidR="00A933AF" w:rsidRPr="00B03E68" w:rsidRDefault="00A933AF" w:rsidP="00A933AF">
      <w:pPr>
        <w:jc w:val="center"/>
        <w:rPr>
          <w:rFonts w:ascii="Arial" w:hAnsi="Arial" w:cs="Arial"/>
          <w:b/>
          <w:bCs/>
          <w:i/>
          <w:iCs/>
          <w:sz w:val="28"/>
          <w:szCs w:val="28"/>
        </w:rPr>
      </w:pPr>
    </w:p>
    <w:p w14:paraId="2723B160" w14:textId="77777777" w:rsidR="00BF0F3D" w:rsidRPr="00B03E68" w:rsidRDefault="00BF0F3D" w:rsidP="00A933AF">
      <w:pPr>
        <w:jc w:val="center"/>
        <w:rPr>
          <w:rFonts w:ascii="Arial" w:hAnsi="Arial" w:cs="Arial"/>
          <w:b/>
          <w:bCs/>
          <w:i/>
          <w:iCs/>
          <w:sz w:val="28"/>
          <w:szCs w:val="28"/>
        </w:rPr>
      </w:pPr>
    </w:p>
    <w:p w14:paraId="22A80328" w14:textId="77777777" w:rsidR="00BF0F3D" w:rsidRPr="00B03E68" w:rsidRDefault="00BF0F3D" w:rsidP="00A933AF">
      <w:pPr>
        <w:jc w:val="center"/>
        <w:rPr>
          <w:rFonts w:ascii="Arial" w:hAnsi="Arial" w:cs="Arial"/>
          <w:b/>
          <w:bCs/>
          <w:i/>
          <w:iCs/>
          <w:sz w:val="28"/>
          <w:szCs w:val="28"/>
        </w:rPr>
      </w:pPr>
    </w:p>
    <w:p w14:paraId="24085292" w14:textId="77777777" w:rsidR="00BF0F3D" w:rsidRPr="00B03E68" w:rsidRDefault="00BF0F3D" w:rsidP="00A933AF">
      <w:pPr>
        <w:jc w:val="center"/>
        <w:rPr>
          <w:rFonts w:ascii="Arial" w:hAnsi="Arial" w:cs="Arial"/>
          <w:b/>
          <w:bCs/>
          <w:i/>
          <w:iCs/>
          <w:sz w:val="28"/>
          <w:szCs w:val="28"/>
        </w:rPr>
      </w:pPr>
    </w:p>
    <w:p w14:paraId="37F6C5E4" w14:textId="77777777" w:rsidR="00BF0F3D" w:rsidRPr="00B03E68" w:rsidRDefault="00BF0F3D" w:rsidP="00A933AF">
      <w:pPr>
        <w:jc w:val="center"/>
        <w:rPr>
          <w:rFonts w:ascii="Arial" w:hAnsi="Arial" w:cs="Arial"/>
          <w:b/>
          <w:bCs/>
          <w:i/>
          <w:iCs/>
          <w:sz w:val="28"/>
          <w:szCs w:val="28"/>
        </w:rPr>
      </w:pPr>
    </w:p>
    <w:p w14:paraId="6DA7CF97" w14:textId="77777777" w:rsidR="00BF0F3D" w:rsidRPr="00B03E68" w:rsidRDefault="00BF0F3D" w:rsidP="00A933AF">
      <w:pPr>
        <w:jc w:val="center"/>
        <w:rPr>
          <w:rFonts w:ascii="Arial" w:hAnsi="Arial" w:cs="Arial"/>
          <w:b/>
          <w:bCs/>
          <w:i/>
          <w:iCs/>
          <w:sz w:val="28"/>
          <w:szCs w:val="28"/>
        </w:rPr>
      </w:pPr>
    </w:p>
    <w:p w14:paraId="0ECB6C67" w14:textId="77777777" w:rsidR="00BF0F3D" w:rsidRPr="00B03E68" w:rsidRDefault="00BF0F3D" w:rsidP="00A933AF">
      <w:pPr>
        <w:jc w:val="center"/>
        <w:rPr>
          <w:rFonts w:ascii="Arial" w:hAnsi="Arial" w:cs="Arial"/>
          <w:b/>
          <w:bCs/>
          <w:i/>
          <w:iCs/>
          <w:sz w:val="28"/>
          <w:szCs w:val="28"/>
        </w:rPr>
      </w:pPr>
    </w:p>
    <w:p w14:paraId="2D0542F6" w14:textId="77777777" w:rsidR="00E527B9" w:rsidRPr="00B03E68" w:rsidRDefault="00E527B9" w:rsidP="00E527B9">
      <w:pPr>
        <w:jc w:val="center"/>
        <w:rPr>
          <w:rFonts w:ascii="Arial" w:hAnsi="Arial" w:cs="Arial"/>
          <w:b/>
          <w:bCs/>
          <w:sz w:val="28"/>
          <w:szCs w:val="28"/>
        </w:rPr>
      </w:pPr>
    </w:p>
    <w:p w14:paraId="3453E42D" w14:textId="77777777" w:rsidR="00BF0F3D" w:rsidRPr="00B03E68" w:rsidRDefault="00E527B9" w:rsidP="00E527B9">
      <w:pPr>
        <w:jc w:val="center"/>
        <w:rPr>
          <w:rFonts w:ascii="Arial" w:hAnsi="Arial" w:cs="Arial"/>
          <w:b/>
          <w:bCs/>
          <w:sz w:val="24"/>
          <w:szCs w:val="24"/>
        </w:rPr>
      </w:pPr>
      <w:r w:rsidRPr="00B03E68">
        <w:rPr>
          <w:rFonts w:ascii="Arial" w:hAnsi="Arial" w:cs="Arial"/>
          <w:b/>
          <w:bCs/>
          <w:sz w:val="24"/>
          <w:szCs w:val="24"/>
        </w:rPr>
        <w:t>Student Name:</w:t>
      </w:r>
      <w:r w:rsidR="00BF0F3D" w:rsidRPr="00B03E68">
        <w:rPr>
          <w:rFonts w:ascii="Arial" w:hAnsi="Arial" w:cs="Arial"/>
          <w:b/>
          <w:bCs/>
          <w:sz w:val="24"/>
          <w:szCs w:val="24"/>
        </w:rPr>
        <w:t xml:space="preserve"> Majeda Begum </w:t>
      </w:r>
    </w:p>
    <w:p w14:paraId="3DE6A059" w14:textId="155B3A29" w:rsidR="00E527B9" w:rsidRPr="00B03E68" w:rsidRDefault="00BF0F3D" w:rsidP="00E527B9">
      <w:pPr>
        <w:jc w:val="center"/>
        <w:rPr>
          <w:rFonts w:ascii="Arial" w:hAnsi="Arial" w:cs="Arial"/>
          <w:b/>
          <w:bCs/>
          <w:sz w:val="24"/>
          <w:szCs w:val="24"/>
        </w:rPr>
      </w:pPr>
      <w:r w:rsidRPr="00B03E68">
        <w:rPr>
          <w:rFonts w:ascii="Arial" w:hAnsi="Arial" w:cs="Arial"/>
          <w:b/>
          <w:bCs/>
          <w:sz w:val="24"/>
          <w:szCs w:val="24"/>
        </w:rPr>
        <w:t>Student Number: 2119064</w:t>
      </w:r>
    </w:p>
    <w:p w14:paraId="0362B7CC" w14:textId="77777777" w:rsidR="00BF0F3D" w:rsidRPr="00B03E68" w:rsidRDefault="00BF0F3D" w:rsidP="00E527B9">
      <w:pPr>
        <w:jc w:val="center"/>
        <w:rPr>
          <w:rFonts w:ascii="Arial" w:hAnsi="Arial" w:cs="Arial"/>
          <w:b/>
          <w:bCs/>
          <w:sz w:val="24"/>
          <w:szCs w:val="24"/>
        </w:rPr>
      </w:pPr>
    </w:p>
    <w:p w14:paraId="779C58D6" w14:textId="77777777" w:rsidR="00BF0F3D" w:rsidRPr="00B03E68" w:rsidRDefault="00BF0F3D" w:rsidP="00E527B9">
      <w:pPr>
        <w:jc w:val="center"/>
        <w:rPr>
          <w:rFonts w:ascii="Arial" w:hAnsi="Arial" w:cs="Arial"/>
          <w:b/>
          <w:bCs/>
          <w:sz w:val="24"/>
          <w:szCs w:val="24"/>
        </w:rPr>
      </w:pPr>
    </w:p>
    <w:p w14:paraId="27067ABC" w14:textId="3BD7A856" w:rsidR="00BF0F3D" w:rsidRPr="00B03E68" w:rsidRDefault="00BF0F3D" w:rsidP="00E527B9">
      <w:pPr>
        <w:jc w:val="center"/>
        <w:rPr>
          <w:rFonts w:ascii="Arial" w:hAnsi="Arial" w:cs="Arial"/>
          <w:b/>
          <w:bCs/>
          <w:sz w:val="24"/>
          <w:szCs w:val="24"/>
        </w:rPr>
      </w:pPr>
    </w:p>
    <w:p w14:paraId="514B42DE" w14:textId="77777777" w:rsidR="00BF0F3D" w:rsidRPr="00B03E68" w:rsidRDefault="00BF0F3D" w:rsidP="00E527B9">
      <w:pPr>
        <w:jc w:val="center"/>
        <w:rPr>
          <w:rFonts w:ascii="Arial" w:hAnsi="Arial" w:cs="Arial"/>
          <w:b/>
          <w:bCs/>
          <w:sz w:val="24"/>
          <w:szCs w:val="24"/>
        </w:rPr>
      </w:pPr>
    </w:p>
    <w:p w14:paraId="77E2A586" w14:textId="77777777" w:rsidR="00BF0F3D" w:rsidRPr="00B03E68" w:rsidRDefault="00BF0F3D" w:rsidP="00E527B9">
      <w:pPr>
        <w:jc w:val="center"/>
        <w:rPr>
          <w:rFonts w:ascii="Arial" w:hAnsi="Arial" w:cs="Arial"/>
          <w:b/>
          <w:bCs/>
          <w:sz w:val="24"/>
          <w:szCs w:val="24"/>
        </w:rPr>
      </w:pPr>
    </w:p>
    <w:p w14:paraId="00EE34EF" w14:textId="77777777" w:rsidR="00BF0F3D" w:rsidRPr="00B03E68" w:rsidRDefault="00BF0F3D" w:rsidP="00E527B9">
      <w:pPr>
        <w:jc w:val="center"/>
        <w:rPr>
          <w:rFonts w:ascii="Arial" w:hAnsi="Arial" w:cs="Arial"/>
          <w:b/>
          <w:bCs/>
          <w:sz w:val="24"/>
          <w:szCs w:val="24"/>
        </w:rPr>
      </w:pPr>
    </w:p>
    <w:p w14:paraId="53A24D06" w14:textId="1BFDDBA9" w:rsidR="00E527B9" w:rsidRPr="00B03E68" w:rsidRDefault="00E527B9" w:rsidP="00E527B9">
      <w:pPr>
        <w:jc w:val="center"/>
        <w:rPr>
          <w:rFonts w:ascii="Arial" w:hAnsi="Arial" w:cs="Arial"/>
          <w:b/>
          <w:bCs/>
          <w:sz w:val="24"/>
          <w:szCs w:val="24"/>
        </w:rPr>
      </w:pPr>
      <w:r w:rsidRPr="00B03E68">
        <w:rPr>
          <w:rFonts w:ascii="Arial" w:hAnsi="Arial" w:cs="Arial"/>
          <w:b/>
          <w:bCs/>
          <w:sz w:val="24"/>
          <w:szCs w:val="24"/>
        </w:rPr>
        <w:t>Module Title:</w:t>
      </w:r>
      <w:r w:rsidR="00BF0F3D" w:rsidRPr="00B03E68">
        <w:t xml:space="preserve"> </w:t>
      </w:r>
      <w:r w:rsidR="00BF0F3D" w:rsidRPr="00B03E68">
        <w:rPr>
          <w:rFonts w:ascii="Arial" w:hAnsi="Arial" w:cs="Arial"/>
          <w:b/>
          <w:bCs/>
          <w:sz w:val="24"/>
          <w:szCs w:val="24"/>
        </w:rPr>
        <w:t xml:space="preserve">Personnel Resourcing &amp; Development </w:t>
      </w:r>
    </w:p>
    <w:p w14:paraId="1471BF17" w14:textId="04CBDD85" w:rsidR="00E527B9" w:rsidRPr="00B03E68" w:rsidRDefault="00E527B9" w:rsidP="00E527B9">
      <w:pPr>
        <w:jc w:val="center"/>
        <w:rPr>
          <w:rFonts w:ascii="Arial" w:hAnsi="Arial" w:cs="Arial"/>
          <w:b/>
          <w:bCs/>
          <w:sz w:val="24"/>
          <w:szCs w:val="24"/>
        </w:rPr>
      </w:pPr>
      <w:r w:rsidRPr="00B03E68">
        <w:rPr>
          <w:rFonts w:ascii="Arial" w:hAnsi="Arial" w:cs="Arial"/>
          <w:b/>
          <w:bCs/>
          <w:sz w:val="24"/>
          <w:szCs w:val="24"/>
        </w:rPr>
        <w:t>Module code:</w:t>
      </w:r>
      <w:r w:rsidR="00BF0F3D" w:rsidRPr="00B03E68">
        <w:rPr>
          <w:rFonts w:ascii="Arial" w:hAnsi="Arial" w:cs="Arial"/>
          <w:b/>
          <w:bCs/>
          <w:sz w:val="24"/>
          <w:szCs w:val="24"/>
        </w:rPr>
        <w:t xml:space="preserve"> </w:t>
      </w:r>
      <w:r w:rsidR="00BF0F3D" w:rsidRPr="00B03E68">
        <w:rPr>
          <w:rFonts w:ascii="Arial" w:hAnsi="Arial" w:cs="Arial"/>
          <w:b/>
          <w:bCs/>
          <w:sz w:val="24"/>
          <w:szCs w:val="24"/>
        </w:rPr>
        <w:t>BMIH5005</w:t>
      </w:r>
    </w:p>
    <w:p w14:paraId="6ABC9C03" w14:textId="676F3758" w:rsidR="00E527B9" w:rsidRPr="00B03E68" w:rsidRDefault="00E527B9" w:rsidP="00E527B9">
      <w:pPr>
        <w:jc w:val="center"/>
        <w:rPr>
          <w:rFonts w:ascii="Arial" w:hAnsi="Arial" w:cs="Arial"/>
          <w:b/>
          <w:bCs/>
          <w:sz w:val="24"/>
          <w:szCs w:val="24"/>
        </w:rPr>
      </w:pPr>
    </w:p>
    <w:p w14:paraId="1E7A421F" w14:textId="77777777" w:rsidR="00522E18" w:rsidRPr="00B03E68" w:rsidRDefault="00522E18" w:rsidP="003A4534">
      <w:pPr>
        <w:rPr>
          <w:rFonts w:ascii="Arial" w:hAnsi="Arial" w:cs="Arial"/>
          <w:b/>
          <w:bCs/>
          <w:i/>
          <w:iCs/>
          <w:sz w:val="28"/>
          <w:szCs w:val="28"/>
        </w:rPr>
      </w:pPr>
    </w:p>
    <w:p w14:paraId="1513E89F" w14:textId="77777777" w:rsidR="00BF0F3D" w:rsidRPr="00B03E68" w:rsidRDefault="00BF0F3D" w:rsidP="003A4534">
      <w:pPr>
        <w:rPr>
          <w:rFonts w:ascii="Arial" w:hAnsi="Arial" w:cs="Arial"/>
          <w:b/>
          <w:bCs/>
          <w:i/>
          <w:iCs/>
          <w:sz w:val="28"/>
          <w:szCs w:val="28"/>
        </w:rPr>
      </w:pPr>
    </w:p>
    <w:p w14:paraId="2B48FA3E" w14:textId="23C1FD03" w:rsidR="004E0672" w:rsidRPr="00830208" w:rsidRDefault="00EF188C"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In a large hotel, the human resource department is crucial in managing and developing talent throughout the employment lifecycle</w:t>
      </w:r>
      <w:r w:rsidR="00E92091" w:rsidRPr="00830208">
        <w:rPr>
          <w:rFonts w:ascii="Arial" w:hAnsi="Arial" w:cs="Arial"/>
          <w:color w:val="000000" w:themeColor="text1"/>
          <w:sz w:val="24"/>
          <w:szCs w:val="24"/>
        </w:rPr>
        <w:t xml:space="preserve"> (Michael Daniel George HR, 2022)</w:t>
      </w:r>
      <w:r w:rsidRPr="00830208">
        <w:rPr>
          <w:rFonts w:ascii="Arial" w:hAnsi="Arial" w:cs="Arial"/>
          <w:color w:val="000000" w:themeColor="text1"/>
          <w:sz w:val="24"/>
          <w:szCs w:val="24"/>
        </w:rPr>
        <w:t>. HR experts may help to retain and engage employees, which will result in a motivated and productive staff, by putting effective tactics and procedures into practice</w:t>
      </w:r>
      <w:r w:rsidR="003F7787" w:rsidRPr="00830208">
        <w:rPr>
          <w:rFonts w:ascii="Arial" w:hAnsi="Arial" w:cs="Arial"/>
          <w:color w:val="000000" w:themeColor="text1"/>
          <w:sz w:val="24"/>
          <w:szCs w:val="24"/>
        </w:rPr>
        <w:t>. This essay will shed light on how to retain and engage employees throughout their employee cycle</w:t>
      </w:r>
      <w:r w:rsidRPr="00830208">
        <w:rPr>
          <w:rFonts w:ascii="Arial" w:hAnsi="Arial" w:cs="Arial"/>
          <w:color w:val="000000" w:themeColor="text1"/>
          <w:sz w:val="24"/>
          <w:szCs w:val="24"/>
        </w:rPr>
        <w:t>. The main duties of the HR department in managing and developing talent throughout the employment lifecycle in a large hotel will be critically evaluated here</w:t>
      </w:r>
      <w:r w:rsidR="00BE3462" w:rsidRPr="00830208">
        <w:rPr>
          <w:rFonts w:ascii="Arial" w:hAnsi="Arial" w:cs="Arial"/>
          <w:color w:val="000000" w:themeColor="text1"/>
          <w:sz w:val="24"/>
          <w:szCs w:val="24"/>
        </w:rPr>
        <w:t xml:space="preserve"> (hbsp.harvard.edu, 2017)</w:t>
      </w:r>
      <w:r w:rsidRPr="00830208">
        <w:rPr>
          <w:rFonts w:ascii="Arial" w:hAnsi="Arial" w:cs="Arial"/>
          <w:color w:val="000000" w:themeColor="text1"/>
          <w:sz w:val="24"/>
          <w:szCs w:val="24"/>
        </w:rPr>
        <w:t>.</w:t>
      </w:r>
    </w:p>
    <w:p w14:paraId="78BA64FD" w14:textId="2E5B385A" w:rsidR="0071784A" w:rsidRPr="00830208" w:rsidRDefault="0071784A"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"To attract top talent, the HR department of a large hotel must focus on creating an attractive employer brand, showcasing unique benefits and opportunities</w:t>
      </w:r>
      <w:r w:rsidR="0090427E" w:rsidRPr="00830208">
        <w:rPr>
          <w:rFonts w:ascii="Arial" w:hAnsi="Arial" w:cs="Arial"/>
          <w:color w:val="000000" w:themeColor="text1"/>
          <w:sz w:val="24"/>
          <w:szCs w:val="24"/>
        </w:rPr>
        <w:t xml:space="preserve"> (Hannum, 2021)</w:t>
      </w:r>
      <w:r w:rsidRPr="00830208">
        <w:rPr>
          <w:rFonts w:ascii="Arial" w:hAnsi="Arial" w:cs="Arial"/>
          <w:color w:val="000000" w:themeColor="text1"/>
          <w:sz w:val="24"/>
          <w:szCs w:val="24"/>
        </w:rPr>
        <w:t>. A comprehensive recruitment process should then be implemented to select candidates who align with the hotel's culture and values, providing a positive candidate experience.</w:t>
      </w:r>
    </w:p>
    <w:p w14:paraId="0EDBFCF0" w14:textId="42F5E3B8" w:rsidR="00D3142A"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Attraction</w:t>
      </w:r>
      <w:r w:rsidR="00830208" w:rsidRPr="00830208">
        <w:rPr>
          <w:rFonts w:ascii="Arial" w:hAnsi="Arial" w:cs="Arial"/>
          <w:color w:val="000000" w:themeColor="text1"/>
          <w:sz w:val="24"/>
          <w:szCs w:val="24"/>
        </w:rPr>
        <w:t xml:space="preserve">. </w:t>
      </w:r>
      <w:r w:rsidR="00D3142A" w:rsidRPr="00830208">
        <w:rPr>
          <w:rFonts w:ascii="Arial" w:hAnsi="Arial" w:cs="Arial"/>
          <w:color w:val="000000" w:themeColor="text1"/>
          <w:sz w:val="24"/>
          <w:szCs w:val="24"/>
        </w:rPr>
        <w:t>The HR department of a big hotel should concentrate on developing a desirable employer brand to draw in top personnel. Creating a favorable perception of the hotel as a top employer is necessary for this</w:t>
      </w:r>
      <w:r w:rsidR="00FA5387" w:rsidRPr="00830208">
        <w:rPr>
          <w:rFonts w:ascii="Arial" w:hAnsi="Arial" w:cs="Arial"/>
          <w:color w:val="000000" w:themeColor="text1"/>
          <w:sz w:val="24"/>
          <w:szCs w:val="24"/>
        </w:rPr>
        <w:t xml:space="preserve"> (Chamberlain, 2021)</w:t>
      </w:r>
      <w:r w:rsidR="00D3142A" w:rsidRPr="00830208">
        <w:rPr>
          <w:rFonts w:ascii="Arial" w:hAnsi="Arial" w:cs="Arial"/>
          <w:color w:val="000000" w:themeColor="text1"/>
          <w:sz w:val="24"/>
          <w:szCs w:val="24"/>
        </w:rPr>
        <w:t>. A convincing employee value proposition that highlights the hotel's distinctive advantages and prospects can help the HR team accomplish this. To access a diversified pool of candidates and guarantee that a wide range of talent is drawn to the business, they should make use of a variety of recruitment channels and techniques.</w:t>
      </w:r>
    </w:p>
    <w:p w14:paraId="0C64C3E0" w14:textId="1D95595C" w:rsidR="00CC1D00"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Recruitment</w:t>
      </w:r>
      <w:r w:rsidR="00830208" w:rsidRPr="00830208">
        <w:rPr>
          <w:rFonts w:ascii="Arial" w:hAnsi="Arial" w:cs="Arial"/>
          <w:color w:val="000000" w:themeColor="text1"/>
          <w:sz w:val="24"/>
          <w:szCs w:val="24"/>
        </w:rPr>
        <w:t xml:space="preserve">. </w:t>
      </w:r>
      <w:r w:rsidR="00CC1D00" w:rsidRPr="00830208">
        <w:rPr>
          <w:rFonts w:ascii="Arial" w:hAnsi="Arial" w:cs="Arial"/>
          <w:color w:val="000000" w:themeColor="text1"/>
          <w:sz w:val="24"/>
          <w:szCs w:val="24"/>
        </w:rPr>
        <w:t>Choosing the best applicants who fit with the hotel's culture and values requires a thorough recruitment procedure. To determine the necessary skills and credentials, the HR department should first do a complete job analysis</w:t>
      </w:r>
      <w:r w:rsidR="0062328E" w:rsidRPr="00830208">
        <w:rPr>
          <w:rFonts w:ascii="Arial" w:hAnsi="Arial" w:cs="Arial"/>
          <w:color w:val="000000" w:themeColor="text1"/>
          <w:sz w:val="24"/>
          <w:szCs w:val="24"/>
        </w:rPr>
        <w:t xml:space="preserve"> (Hildebrand, Bust and Mattsson, 2020)</w:t>
      </w:r>
      <w:r w:rsidR="00CC1D00" w:rsidRPr="00830208">
        <w:rPr>
          <w:rFonts w:ascii="Arial" w:hAnsi="Arial" w:cs="Arial"/>
          <w:color w:val="000000" w:themeColor="text1"/>
          <w:sz w:val="24"/>
          <w:szCs w:val="24"/>
        </w:rPr>
        <w:t xml:space="preserve">. The expectations of the roles should be clearly communicated in effective job descriptions. </w:t>
      </w:r>
      <w:r w:rsidR="008C5F23" w:rsidRPr="00830208">
        <w:rPr>
          <w:rFonts w:ascii="Arial" w:hAnsi="Arial" w:cs="Arial"/>
          <w:color w:val="000000" w:themeColor="text1"/>
          <w:sz w:val="24"/>
          <w:szCs w:val="24"/>
        </w:rPr>
        <w:t>To</w:t>
      </w:r>
      <w:r w:rsidR="00CC1D00" w:rsidRPr="00830208">
        <w:rPr>
          <w:rFonts w:ascii="Arial" w:hAnsi="Arial" w:cs="Arial"/>
          <w:color w:val="000000" w:themeColor="text1"/>
          <w:sz w:val="24"/>
          <w:szCs w:val="24"/>
        </w:rPr>
        <w:t xml:space="preserve"> determine whether a candidate will fit in with the hotel, candidate screening techniques including interviews and evaluations should be used. </w:t>
      </w:r>
      <w:r w:rsidR="008C5F23" w:rsidRPr="00830208">
        <w:rPr>
          <w:rFonts w:ascii="Arial" w:hAnsi="Arial" w:cs="Arial"/>
          <w:color w:val="000000" w:themeColor="text1"/>
          <w:sz w:val="24"/>
          <w:szCs w:val="24"/>
        </w:rPr>
        <w:t>To</w:t>
      </w:r>
      <w:r w:rsidR="00CC1D00" w:rsidRPr="00830208">
        <w:rPr>
          <w:rFonts w:ascii="Arial" w:hAnsi="Arial" w:cs="Arial"/>
          <w:color w:val="000000" w:themeColor="text1"/>
          <w:sz w:val="24"/>
          <w:szCs w:val="24"/>
        </w:rPr>
        <w:t xml:space="preserve"> make a good first impression on potential employees, it is essential to give candidates a satisfying experience throughout the hiring process.</w:t>
      </w:r>
    </w:p>
    <w:p w14:paraId="7AE3D51B" w14:textId="57E66E38" w:rsidR="007D78C0"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lastRenderedPageBreak/>
        <w:t>Onboarding</w:t>
      </w:r>
      <w:r w:rsidR="00830208" w:rsidRPr="00830208">
        <w:rPr>
          <w:rFonts w:ascii="Arial" w:hAnsi="Arial" w:cs="Arial"/>
          <w:color w:val="000000" w:themeColor="text1"/>
          <w:sz w:val="24"/>
          <w:szCs w:val="24"/>
        </w:rPr>
        <w:t xml:space="preserve">. </w:t>
      </w:r>
      <w:r w:rsidR="007D78C0" w:rsidRPr="00830208">
        <w:rPr>
          <w:rFonts w:ascii="Arial" w:hAnsi="Arial" w:cs="Arial"/>
          <w:color w:val="000000" w:themeColor="text1"/>
          <w:sz w:val="24"/>
          <w:szCs w:val="24"/>
        </w:rPr>
        <w:t>A successful onboarding program is essential for assisting new hires in settling into their positions and the hotel's culture. A planned onboarding procedure that includes orientation sessions, introductions to important team members, and a concise rundown of the hotel's values and expectations should be put in place by the HR department. Providing new hires with a mentor or buddy system can help them get started in their jobs and offer support. A solid basis for success and integration inside the organization is created through the clear communication of expectations, roles, and duties.</w:t>
      </w:r>
    </w:p>
    <w:p w14:paraId="312109A6" w14:textId="0BB2E87C" w:rsidR="007D78C0"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Development</w:t>
      </w:r>
      <w:r w:rsidR="00830208" w:rsidRPr="00830208">
        <w:rPr>
          <w:rFonts w:ascii="Arial" w:hAnsi="Arial" w:cs="Arial"/>
          <w:color w:val="000000" w:themeColor="text1"/>
          <w:sz w:val="24"/>
          <w:szCs w:val="24"/>
        </w:rPr>
        <w:t xml:space="preserve">. </w:t>
      </w:r>
      <w:r w:rsidR="007D78C0" w:rsidRPr="00830208">
        <w:rPr>
          <w:rFonts w:ascii="Arial" w:hAnsi="Arial" w:cs="Arial"/>
          <w:color w:val="000000" w:themeColor="text1"/>
          <w:sz w:val="24"/>
          <w:szCs w:val="24"/>
        </w:rPr>
        <w:t>Continuous staff development is essential for their engagement and advancement. To improve the abilities of employees, the HR division should provide possibilities for continual training and development</w:t>
      </w:r>
      <w:r w:rsidR="00A9418F" w:rsidRPr="00830208">
        <w:rPr>
          <w:rFonts w:ascii="Arial" w:hAnsi="Arial" w:cs="Arial"/>
          <w:color w:val="000000" w:themeColor="text1"/>
          <w:sz w:val="24"/>
          <w:szCs w:val="24"/>
        </w:rPr>
        <w:t xml:space="preserve"> (Wiedner, Barrett, and Oborn, 2017)</w:t>
      </w:r>
      <w:r w:rsidR="007D78C0" w:rsidRPr="00830208">
        <w:rPr>
          <w:rFonts w:ascii="Arial" w:hAnsi="Arial" w:cs="Arial"/>
          <w:color w:val="000000" w:themeColor="text1"/>
          <w:sz w:val="24"/>
          <w:szCs w:val="24"/>
        </w:rPr>
        <w:t>. Training in both technical and soft skills is possible. By offering career development opportunities like job rotations, cross-training, and mentorship programs, employers enable their staff to grow professionally. The adoption of performance management systems ensures regular feedback, goal setting, and accomplishment acknowledgment, all of which support employee development and motivation.</w:t>
      </w:r>
    </w:p>
    <w:p w14:paraId="73DD6DD1" w14:textId="21E7458E" w:rsidR="007E059D"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Retention</w:t>
      </w:r>
      <w:r w:rsidR="00830208" w:rsidRPr="00830208">
        <w:rPr>
          <w:rFonts w:ascii="Arial" w:hAnsi="Arial" w:cs="Arial"/>
          <w:color w:val="000000" w:themeColor="text1"/>
          <w:sz w:val="24"/>
          <w:szCs w:val="24"/>
        </w:rPr>
        <w:t xml:space="preserve">. </w:t>
      </w:r>
      <w:r w:rsidR="007E059D" w:rsidRPr="00830208">
        <w:rPr>
          <w:rFonts w:ascii="Arial" w:hAnsi="Arial" w:cs="Arial"/>
          <w:color w:val="000000" w:themeColor="text1"/>
          <w:sz w:val="24"/>
          <w:szCs w:val="24"/>
        </w:rPr>
        <w:t>Maintaining employees requires creating a favorable work atmosphere. By encouraging a culture of open communication and honest leadership, the HR department should concentrate on increasing employee engagement and happiness</w:t>
      </w:r>
      <w:r w:rsidR="00002C63" w:rsidRPr="00830208">
        <w:rPr>
          <w:rFonts w:ascii="Arial" w:hAnsi="Arial" w:cs="Arial"/>
          <w:color w:val="000000" w:themeColor="text1"/>
          <w:sz w:val="24"/>
          <w:szCs w:val="24"/>
        </w:rPr>
        <w:t xml:space="preserve"> (Klein, 2022)</w:t>
      </w:r>
      <w:r w:rsidR="007E059D" w:rsidRPr="00830208">
        <w:rPr>
          <w:rFonts w:ascii="Arial" w:hAnsi="Arial" w:cs="Arial"/>
          <w:color w:val="000000" w:themeColor="text1"/>
          <w:sz w:val="24"/>
          <w:szCs w:val="24"/>
        </w:rPr>
        <w:t>. To draw and keep top people, it is important to offer competitive pay and benefits packages. Maintaining an employee's motivation and loyalty requires recognizing and rewarding their accomplishments and efforts. Flexibility and the opportunity for work-life balance are signs that a firm cares about the wellbeing of its employees.</w:t>
      </w:r>
    </w:p>
    <w:p w14:paraId="0ECA44AE" w14:textId="16EE81A1" w:rsidR="004E0672"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Separation</w:t>
      </w:r>
      <w:r w:rsidR="00830208" w:rsidRPr="00830208">
        <w:rPr>
          <w:rFonts w:ascii="Arial" w:hAnsi="Arial" w:cs="Arial"/>
          <w:color w:val="000000" w:themeColor="text1"/>
          <w:sz w:val="24"/>
          <w:szCs w:val="24"/>
        </w:rPr>
        <w:t xml:space="preserve">. </w:t>
      </w:r>
      <w:r w:rsidR="00EB6FEA" w:rsidRPr="00830208">
        <w:rPr>
          <w:rFonts w:ascii="Arial" w:hAnsi="Arial" w:cs="Arial"/>
          <w:color w:val="000000" w:themeColor="text1"/>
          <w:sz w:val="24"/>
          <w:szCs w:val="24"/>
        </w:rPr>
        <w:t>Even when employees voluntarily leave the company, it is imperative to handle their exit professionally. Exit interviews can be used to get important input from departing workers, identify areas that need improvement, and boost retention tactics. Keeping good contacts with former workers is advantageous because they may turn out to be brand ambassadors or even possible candidates for rehire in the future.</w:t>
      </w:r>
    </w:p>
    <w:p w14:paraId="1312F051" w14:textId="101F211B" w:rsidR="00FA5387" w:rsidRPr="00830208" w:rsidRDefault="004E067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Benefits to team/organizational performance</w:t>
      </w:r>
      <w:r w:rsidR="00830208" w:rsidRPr="00830208">
        <w:rPr>
          <w:rFonts w:ascii="Arial" w:hAnsi="Arial" w:cs="Arial"/>
          <w:color w:val="000000" w:themeColor="text1"/>
          <w:sz w:val="24"/>
          <w:szCs w:val="24"/>
        </w:rPr>
        <w:t xml:space="preserve"> are mainly u</w:t>
      </w:r>
      <w:r w:rsidR="00592471" w:rsidRPr="00830208">
        <w:rPr>
          <w:rFonts w:ascii="Arial" w:hAnsi="Arial" w:cs="Arial"/>
          <w:color w:val="000000" w:themeColor="text1"/>
          <w:sz w:val="24"/>
          <w:szCs w:val="24"/>
        </w:rPr>
        <w:t xml:space="preserve">sing these tactics at every stage of an employee's career can have a significant positive impact on the productivity of a </w:t>
      </w:r>
      <w:r w:rsidR="00592471" w:rsidRPr="00830208">
        <w:rPr>
          <w:rFonts w:ascii="Arial" w:hAnsi="Arial" w:cs="Arial"/>
          <w:color w:val="000000" w:themeColor="text1"/>
          <w:sz w:val="24"/>
          <w:szCs w:val="24"/>
        </w:rPr>
        <w:lastRenderedPageBreak/>
        <w:t>team and a company. An increase in employee engagement and motivation results in better output and client service, which benefits the hotel's reputation</w:t>
      </w:r>
      <w:r w:rsidR="00D632A2" w:rsidRPr="00830208">
        <w:rPr>
          <w:rFonts w:ascii="Arial" w:hAnsi="Arial" w:cs="Arial"/>
          <w:color w:val="000000" w:themeColor="text1"/>
          <w:sz w:val="24"/>
          <w:szCs w:val="24"/>
        </w:rPr>
        <w:t xml:space="preserve"> (</w:t>
      </w:r>
      <w:r w:rsidR="00B03E68" w:rsidRPr="00830208">
        <w:rPr>
          <w:rFonts w:ascii="Arial" w:hAnsi="Arial" w:cs="Arial"/>
          <w:color w:val="000000" w:themeColor="text1"/>
          <w:sz w:val="24"/>
          <w:szCs w:val="24"/>
        </w:rPr>
        <w:t>business productivity review</w:t>
      </w:r>
      <w:r w:rsidR="00D632A2" w:rsidRPr="00830208">
        <w:rPr>
          <w:rFonts w:ascii="Arial" w:hAnsi="Arial" w:cs="Arial"/>
          <w:color w:val="000000" w:themeColor="text1"/>
          <w:sz w:val="24"/>
          <w:szCs w:val="24"/>
        </w:rPr>
        <w:t>, 2019)</w:t>
      </w:r>
      <w:r w:rsidR="00592471" w:rsidRPr="00830208">
        <w:rPr>
          <w:rFonts w:ascii="Arial" w:hAnsi="Arial" w:cs="Arial"/>
          <w:color w:val="000000" w:themeColor="text1"/>
          <w:sz w:val="24"/>
          <w:szCs w:val="24"/>
        </w:rPr>
        <w:t>. The company spends less on hiring and training staff because of decreased turnover. Collaboration and knowledge exchange are improved, which promotes better problem-solving and innovation. The development of a strong employer brand also aids in luring top people, ensuring the hotel keeps a competitive edge in the market.</w:t>
      </w:r>
    </w:p>
    <w:p w14:paraId="455DABF0" w14:textId="092C7FF8" w:rsidR="004F7FCA" w:rsidRPr="00830208" w:rsidRDefault="004F7FCA"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 xml:space="preserve">HR professionals should take the following into account </w:t>
      </w:r>
      <w:r w:rsidR="004C1248" w:rsidRPr="00830208">
        <w:rPr>
          <w:rFonts w:ascii="Arial" w:hAnsi="Arial" w:cs="Arial"/>
          <w:color w:val="000000" w:themeColor="text1"/>
          <w:sz w:val="24"/>
          <w:szCs w:val="24"/>
        </w:rPr>
        <w:t>to</w:t>
      </w:r>
      <w:r w:rsidRPr="00830208">
        <w:rPr>
          <w:rFonts w:ascii="Arial" w:hAnsi="Arial" w:cs="Arial"/>
          <w:color w:val="000000" w:themeColor="text1"/>
          <w:sz w:val="24"/>
          <w:szCs w:val="24"/>
        </w:rPr>
        <w:t xml:space="preserve"> </w:t>
      </w:r>
      <w:r w:rsidR="00E411C6" w:rsidRPr="00830208">
        <w:rPr>
          <w:rFonts w:ascii="Arial" w:hAnsi="Arial" w:cs="Arial"/>
          <w:color w:val="000000" w:themeColor="text1"/>
          <w:sz w:val="24"/>
          <w:szCs w:val="24"/>
        </w:rPr>
        <w:t>6</w:t>
      </w:r>
      <w:r w:rsidRPr="00830208">
        <w:rPr>
          <w:rFonts w:ascii="Arial" w:hAnsi="Arial" w:cs="Arial"/>
          <w:color w:val="000000" w:themeColor="text1"/>
          <w:sz w:val="24"/>
          <w:szCs w:val="24"/>
        </w:rPr>
        <w:t>retain and engage workers throughout change:</w:t>
      </w:r>
    </w:p>
    <w:p w14:paraId="6AB2676C" w14:textId="0694C53F" w:rsidR="006C45A6" w:rsidRPr="00830208" w:rsidRDefault="006C45A6"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Throughout the transition process, effective communication is crucial. The reasons for the change, its effects on the employees, and the anticipated results should all be clearly and promptly explained by HR</w:t>
      </w:r>
      <w:r w:rsidR="006103AB" w:rsidRPr="00830208">
        <w:rPr>
          <w:rFonts w:ascii="Arial" w:hAnsi="Arial" w:cs="Arial"/>
          <w:color w:val="000000" w:themeColor="text1"/>
          <w:sz w:val="24"/>
          <w:szCs w:val="24"/>
        </w:rPr>
        <w:t xml:space="preserve"> (Inc, 2022)</w:t>
      </w:r>
      <w:r w:rsidRPr="00830208">
        <w:rPr>
          <w:rFonts w:ascii="Arial" w:hAnsi="Arial" w:cs="Arial"/>
          <w:color w:val="000000" w:themeColor="text1"/>
          <w:sz w:val="24"/>
          <w:szCs w:val="24"/>
        </w:rPr>
        <w:t xml:space="preserve">. Transparent communication lowers resistance to change and helps to reduce uncertainty. </w:t>
      </w:r>
    </w:p>
    <w:p w14:paraId="6AC2CEEF" w14:textId="5C42646E" w:rsidR="004F7FCA" w:rsidRPr="00830208" w:rsidRDefault="006C45A6"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Employee Involvement: Employee engagement and ownership can be increased by involving them in the transformation process</w:t>
      </w:r>
      <w:r w:rsidR="00431369" w:rsidRPr="00830208">
        <w:rPr>
          <w:rFonts w:ascii="Arial" w:hAnsi="Arial" w:cs="Arial"/>
          <w:color w:val="000000" w:themeColor="text1"/>
          <w:sz w:val="24"/>
          <w:szCs w:val="24"/>
        </w:rPr>
        <w:t xml:space="preserve"> (Rowley, 2014)</w:t>
      </w:r>
      <w:r w:rsidRPr="00830208">
        <w:rPr>
          <w:rFonts w:ascii="Arial" w:hAnsi="Arial" w:cs="Arial"/>
          <w:color w:val="000000" w:themeColor="text1"/>
          <w:sz w:val="24"/>
          <w:szCs w:val="24"/>
        </w:rPr>
        <w:t>. HR should promote employee participation by requesting their opinions, thoughts, and feedback. This participation develops a sense of belonging within the company and makes employees feel valued.</w:t>
      </w:r>
    </w:p>
    <w:p w14:paraId="04F496D3" w14:textId="15DA6B0A" w:rsidR="00EF7FF9" w:rsidRPr="00830208" w:rsidRDefault="00EF7FF9"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Training and development: When a situation change, employees frequently need to pick up new skills or adjust to new working practices. The training and development initiatives required to assist staff during the transition should be identified by HR. Giving employees the chance to gain new skills and advance their current ones boosts their confidence in managing change and makes them feel supported.</w:t>
      </w:r>
    </w:p>
    <w:p w14:paraId="2BB2792F" w14:textId="364AD620" w:rsidR="006C45A6" w:rsidRPr="00830208" w:rsidRDefault="00EF7FF9"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Change Champions: HR can locate individuals who will represent the organization's change initiatives as change champions. These people can assist in articulating the advantages of the change, addressing issues, and motivating others to follow the new path. The perceptions of employees must be changed, and a favorable attitude toward change must be fostered, according to change champions.</w:t>
      </w:r>
    </w:p>
    <w:p w14:paraId="1BA7E7FF" w14:textId="72771791" w:rsidR="001F2929" w:rsidRPr="00830208" w:rsidRDefault="001F2929"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lastRenderedPageBreak/>
        <w:t>Recognizing and recognizing employees' contributions during times of change strengthens their dedication and encourages them to adjust to changing circumstances. Programs for employee recognition should be put in place by HR to recognize their contributions and major accomplishments made during the transition process. Celebrating victory boosts morale and promotes ongoing participation.</w:t>
      </w:r>
    </w:p>
    <w:p w14:paraId="7F357BFF" w14:textId="137BE021" w:rsidR="00EF7FF9" w:rsidRPr="00830208" w:rsidRDefault="001F2929"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Support Systems: HR should put in place support systems to help workers go through the process of transformation. Access to counseling services, employee assistance programs, or designated support channels where staff members can seek advice or voice their concerns are some examples of this. Supporting employees in their transition shows HR's dedication to their well-being and makes the process easier.</w:t>
      </w:r>
    </w:p>
    <w:p w14:paraId="44791F62" w14:textId="77777777" w:rsidR="00F21F53" w:rsidRPr="00830208" w:rsidRDefault="00F21F53"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Feedback Over Time: It's critical to regularly ask workers for their opinions on how the transformation process is going. HR should give workers the chance to express their ideas, worries, and opinions. HR can find areas for improvement and deal with any problems that can prevent employee engagement and retention by actively listening to employee feedback.</w:t>
      </w:r>
    </w:p>
    <w:p w14:paraId="432060DB" w14:textId="75B5D55B" w:rsidR="004061D2" w:rsidRPr="00830208" w:rsidRDefault="00F21F53"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HR professionals may assist firms in successfully navigating transitions while retaining a motivated and engaged workforce by managing change efficiently and involving employees throughout the employment lifecycle.</w:t>
      </w:r>
    </w:p>
    <w:p w14:paraId="7F3244C6" w14:textId="77777777" w:rsidR="004061D2" w:rsidRPr="00830208" w:rsidRDefault="004061D2" w:rsidP="00BF0F3D">
      <w:pPr>
        <w:spacing w:line="360" w:lineRule="auto"/>
        <w:jc w:val="both"/>
        <w:rPr>
          <w:rFonts w:ascii="Arial" w:hAnsi="Arial" w:cs="Arial"/>
          <w:color w:val="000000" w:themeColor="text1"/>
          <w:sz w:val="24"/>
          <w:szCs w:val="24"/>
        </w:rPr>
      </w:pPr>
    </w:p>
    <w:p w14:paraId="6C242EAB" w14:textId="77777777" w:rsidR="004061D2" w:rsidRPr="00830208" w:rsidRDefault="004061D2" w:rsidP="00BF0F3D">
      <w:pPr>
        <w:spacing w:line="360" w:lineRule="auto"/>
        <w:jc w:val="both"/>
        <w:rPr>
          <w:rFonts w:ascii="Arial" w:hAnsi="Arial" w:cs="Arial"/>
          <w:color w:val="000000" w:themeColor="text1"/>
          <w:sz w:val="24"/>
          <w:szCs w:val="24"/>
        </w:rPr>
      </w:pPr>
    </w:p>
    <w:p w14:paraId="13BDCA4D" w14:textId="77777777" w:rsidR="004061D2" w:rsidRPr="00830208" w:rsidRDefault="004061D2" w:rsidP="00BF0F3D">
      <w:pPr>
        <w:spacing w:line="360" w:lineRule="auto"/>
        <w:jc w:val="both"/>
        <w:rPr>
          <w:color w:val="000000" w:themeColor="text1"/>
        </w:rPr>
      </w:pPr>
    </w:p>
    <w:p w14:paraId="78D13C23" w14:textId="77777777" w:rsidR="009573E5" w:rsidRPr="00830208" w:rsidRDefault="009573E5" w:rsidP="00BF0F3D">
      <w:pPr>
        <w:spacing w:line="360" w:lineRule="auto"/>
        <w:jc w:val="both"/>
        <w:rPr>
          <w:color w:val="000000" w:themeColor="text1"/>
        </w:rPr>
      </w:pPr>
    </w:p>
    <w:p w14:paraId="507B89B0" w14:textId="7E1BAE9B" w:rsidR="001140AB" w:rsidRPr="00830208" w:rsidRDefault="001140AB"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Key findings about stress and mental health at work are highlighted in the Health and Well-being at Work Survey 2020</w:t>
      </w:r>
      <w:r w:rsidR="006103AB" w:rsidRPr="00830208">
        <w:rPr>
          <w:rFonts w:ascii="Arial" w:hAnsi="Arial" w:cs="Arial"/>
          <w:color w:val="000000" w:themeColor="text1"/>
          <w:sz w:val="24"/>
          <w:szCs w:val="24"/>
        </w:rPr>
        <w:t xml:space="preserve">. </w:t>
      </w:r>
      <w:r w:rsidRPr="00830208">
        <w:rPr>
          <w:rFonts w:ascii="Arial" w:hAnsi="Arial" w:cs="Arial"/>
          <w:color w:val="000000" w:themeColor="text1"/>
          <w:sz w:val="24"/>
          <w:szCs w:val="24"/>
        </w:rPr>
        <w:t>According to the poll, 60% of participants cited a heavy workload as the main source of stress, and 37% of respondents said that stress-related absences had increased during the previous year</w:t>
      </w:r>
      <w:r w:rsidR="00981D5B" w:rsidRPr="00830208">
        <w:rPr>
          <w:rFonts w:ascii="Arial" w:hAnsi="Arial" w:cs="Arial"/>
          <w:color w:val="000000" w:themeColor="text1"/>
          <w:sz w:val="24"/>
          <w:szCs w:val="24"/>
        </w:rPr>
        <w:t xml:space="preserve"> (Almond, Horton, and James, 2022)</w:t>
      </w:r>
      <w:r w:rsidRPr="00830208">
        <w:rPr>
          <w:rFonts w:ascii="Arial" w:hAnsi="Arial" w:cs="Arial"/>
          <w:color w:val="000000" w:themeColor="text1"/>
          <w:sz w:val="24"/>
          <w:szCs w:val="24"/>
        </w:rPr>
        <w:t xml:space="preserve">. In addition, 41% of respondents linked management style to stress. Additionally, a stated </w:t>
      </w:r>
      <w:r w:rsidRPr="00830208">
        <w:rPr>
          <w:rFonts w:ascii="Arial" w:hAnsi="Arial" w:cs="Arial"/>
          <w:color w:val="000000" w:themeColor="text1"/>
          <w:sz w:val="24"/>
          <w:szCs w:val="24"/>
        </w:rPr>
        <w:lastRenderedPageBreak/>
        <w:t>rise in prevalent mental health issues was noted among employees; 60% of respondents confirmed this trend.</w:t>
      </w:r>
    </w:p>
    <w:p w14:paraId="3484D12B" w14:textId="1451CC71" w:rsidR="00576B35" w:rsidRPr="00830208" w:rsidRDefault="00576B35"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 xml:space="preserve">The fifth most prevalent reason for short-term leave was found to be caring for young children, whereas stress and musculoskeletal problems were the most frequent reasons for long-term absence. The survey also looked at line managers' responsibilities for promoting employee well-being, and it found that 58% of human resources professionals think line managers recognize the value of well-being. However, only 31% of respondents think managers can effectively engage in delicate conversations and refer workers to professional assistance. Furthermore, just 25% of managers </w:t>
      </w:r>
      <w:r w:rsidR="009B6FD1" w:rsidRPr="00830208">
        <w:rPr>
          <w:rFonts w:ascii="Arial" w:hAnsi="Arial" w:cs="Arial"/>
          <w:color w:val="000000" w:themeColor="text1"/>
          <w:sz w:val="24"/>
          <w:szCs w:val="24"/>
        </w:rPr>
        <w:t>can</w:t>
      </w:r>
      <w:r w:rsidRPr="00830208">
        <w:rPr>
          <w:rFonts w:ascii="Arial" w:hAnsi="Arial" w:cs="Arial"/>
          <w:color w:val="000000" w:themeColor="text1"/>
          <w:sz w:val="24"/>
          <w:szCs w:val="24"/>
        </w:rPr>
        <w:t xml:space="preserve"> recognize early indicators of mental illness.</w:t>
      </w:r>
    </w:p>
    <w:p w14:paraId="0414A97B" w14:textId="5EDD5E77" w:rsidR="009B6FD1" w:rsidRPr="00830208" w:rsidRDefault="009B6FD1"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According to the report, the amount of time lost due to sickness has reached an all-time low of 5.8 days per employee per year. However, 89% of respondents reported seeing "presenteeism" (working when ill), while 73% reported seeing "leaveism" (working on vacations). Only 32% of organizations have taken action to discourage these unhealthy behaviours despite these problems.</w:t>
      </w:r>
    </w:p>
    <w:p w14:paraId="227F1413" w14:textId="324F54FB" w:rsidR="004061D2" w:rsidRPr="00830208" w:rsidRDefault="009B6FD1"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 xml:space="preserve">The 20th annual study from the CIPD, done in partnership with </w:t>
      </w:r>
      <w:r w:rsidR="003F7787" w:rsidRPr="00830208">
        <w:rPr>
          <w:rFonts w:ascii="Arial" w:hAnsi="Arial" w:cs="Arial"/>
          <w:color w:val="000000" w:themeColor="text1"/>
          <w:sz w:val="24"/>
          <w:szCs w:val="24"/>
        </w:rPr>
        <w:t>Simply health</w:t>
      </w:r>
      <w:r w:rsidRPr="00830208">
        <w:rPr>
          <w:rFonts w:ascii="Arial" w:hAnsi="Arial" w:cs="Arial"/>
          <w:color w:val="000000" w:themeColor="text1"/>
          <w:sz w:val="24"/>
          <w:szCs w:val="24"/>
        </w:rPr>
        <w:t>, offers insightful data on managing absences, well-being, and health. Interested parties can receive further information and support on these subjects by going to cipd.co.uk/knowledge/culture/well-being/help-team-thrive. In addition, the CIPD provides numerous tools for HR and L&amp;D professionals to learn, discuss, and interact, including podcasts, blogs, newsletters, and an online community.</w:t>
      </w:r>
    </w:p>
    <w:p w14:paraId="1725ECD0" w14:textId="77777777" w:rsidR="00E411C6" w:rsidRPr="00830208" w:rsidRDefault="00E411C6" w:rsidP="00BF0F3D">
      <w:pPr>
        <w:spacing w:line="360" w:lineRule="auto"/>
        <w:jc w:val="both"/>
        <w:rPr>
          <w:rFonts w:ascii="Arial" w:hAnsi="Arial" w:cs="Arial"/>
          <w:color w:val="000000" w:themeColor="text1"/>
          <w:sz w:val="24"/>
          <w:szCs w:val="24"/>
        </w:rPr>
      </w:pPr>
    </w:p>
    <w:p w14:paraId="329D9103" w14:textId="7877540C" w:rsidR="00EA3D62" w:rsidRPr="00830208" w:rsidRDefault="00EA3D6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Employees who quietly leave an organization or job do so without publicly expressing their unhappiness or aggressively looking for other employment</w:t>
      </w:r>
      <w:r w:rsidR="008B0974" w:rsidRPr="00830208">
        <w:rPr>
          <w:rFonts w:ascii="Arial" w:hAnsi="Arial" w:cs="Arial"/>
          <w:color w:val="000000" w:themeColor="text1"/>
          <w:sz w:val="24"/>
          <w:szCs w:val="24"/>
        </w:rPr>
        <w:t xml:space="preserve"> (Brown, 2022)</w:t>
      </w:r>
      <w:r w:rsidRPr="00830208">
        <w:rPr>
          <w:rFonts w:ascii="Arial" w:hAnsi="Arial" w:cs="Arial"/>
          <w:color w:val="000000" w:themeColor="text1"/>
          <w:sz w:val="24"/>
          <w:szCs w:val="24"/>
        </w:rPr>
        <w:t>. This practice is known as quiet resigning. It is a word used to describe a condition in which workers emotionally disengage from their work because of a variety of circumstances, such as a lack of motivation, subpar management, or a toxic work environment.</w:t>
      </w:r>
    </w:p>
    <w:p w14:paraId="66A29905" w14:textId="27986214" w:rsidR="00E411C6" w:rsidRPr="00830208" w:rsidRDefault="00EA3D62"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lastRenderedPageBreak/>
        <w:t>Organizations can use Maslow's Hierarchy of Needs and Kurt Lewin's Three Stage Model to retain and engage people throughout the employee lifecycle, addressing and mitigating the problem of quiet resignation.</w:t>
      </w:r>
    </w:p>
    <w:p w14:paraId="24CDE199" w14:textId="77B12975" w:rsidR="00EA3D62" w:rsidRPr="00830208" w:rsidRDefault="008D59CD"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The Kurt Lewin three-stage model</w:t>
      </w:r>
      <w:r w:rsidR="00830208" w:rsidRPr="00830208">
        <w:rPr>
          <w:rFonts w:ascii="Arial" w:hAnsi="Arial" w:cs="Arial"/>
          <w:color w:val="000000" w:themeColor="text1"/>
          <w:sz w:val="24"/>
          <w:szCs w:val="24"/>
        </w:rPr>
        <w:t xml:space="preserve"> are as </w:t>
      </w:r>
      <w:r w:rsidRPr="00830208">
        <w:rPr>
          <w:rFonts w:ascii="Arial" w:hAnsi="Arial" w:cs="Arial"/>
          <w:color w:val="000000" w:themeColor="text1"/>
          <w:sz w:val="24"/>
          <w:szCs w:val="24"/>
        </w:rPr>
        <w:t>a. Unfreeze: The first step entails raising awareness of the problem of silent resigning within the organization and admitting it. The causes of disengagement should be understood by managers, who should also pinpoint opportunities for improvement.</w:t>
      </w:r>
      <w:r w:rsidR="00433AEE">
        <w:rPr>
          <w:rFonts w:ascii="Arial" w:hAnsi="Arial" w:cs="Arial"/>
          <w:color w:val="000000" w:themeColor="text1"/>
          <w:sz w:val="24"/>
          <w:szCs w:val="24"/>
        </w:rPr>
        <w:t xml:space="preserve"> </w:t>
      </w:r>
      <w:r w:rsidRPr="00830208">
        <w:rPr>
          <w:rFonts w:ascii="Arial" w:hAnsi="Arial" w:cs="Arial"/>
          <w:color w:val="000000" w:themeColor="text1"/>
          <w:sz w:val="24"/>
          <w:szCs w:val="24"/>
        </w:rPr>
        <w:t>b. Change: The implementation of initiatives to increase employee engagement is the main goal of the second stage. This may entail boosting communication channels, promoting a pleasant workplace culture, offering opportunities for growth and development, and improving leadership abilities.</w:t>
      </w:r>
      <w:r w:rsidR="00433AEE">
        <w:rPr>
          <w:rFonts w:ascii="Arial" w:hAnsi="Arial" w:cs="Arial"/>
          <w:color w:val="000000" w:themeColor="text1"/>
          <w:sz w:val="24"/>
          <w:szCs w:val="24"/>
        </w:rPr>
        <w:t xml:space="preserve"> </w:t>
      </w:r>
      <w:r w:rsidRPr="00830208">
        <w:rPr>
          <w:rFonts w:ascii="Arial" w:hAnsi="Arial" w:cs="Arial"/>
          <w:color w:val="000000" w:themeColor="text1"/>
          <w:sz w:val="24"/>
          <w:szCs w:val="24"/>
        </w:rPr>
        <w:t xml:space="preserve">c. Refreeze: The last step tries to reinforce the modifications and make sure they are ingrained in the company's culture. This may entail regularly tracking employee engagement, </w:t>
      </w:r>
      <w:r w:rsidR="003F7787" w:rsidRPr="00830208">
        <w:rPr>
          <w:rFonts w:ascii="Arial" w:hAnsi="Arial" w:cs="Arial"/>
          <w:color w:val="000000" w:themeColor="text1"/>
          <w:sz w:val="24"/>
          <w:szCs w:val="24"/>
        </w:rPr>
        <w:t>Honoring</w:t>
      </w:r>
      <w:r w:rsidRPr="00830208">
        <w:rPr>
          <w:rFonts w:ascii="Arial" w:hAnsi="Arial" w:cs="Arial"/>
          <w:color w:val="000000" w:themeColor="text1"/>
          <w:sz w:val="24"/>
          <w:szCs w:val="24"/>
        </w:rPr>
        <w:t>, and praising workers' contributions, and offering ongoing assistance and opportunity for growth.</w:t>
      </w:r>
    </w:p>
    <w:p w14:paraId="4AE65351" w14:textId="4F03A6D6" w:rsidR="009573E5" w:rsidRPr="00830208" w:rsidRDefault="00035134"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Maslow's Hierarchy of needs</w:t>
      </w:r>
      <w:r w:rsidR="00830208" w:rsidRPr="00830208">
        <w:rPr>
          <w:rFonts w:ascii="Arial" w:hAnsi="Arial" w:cs="Arial"/>
          <w:color w:val="000000" w:themeColor="text1"/>
          <w:sz w:val="24"/>
          <w:szCs w:val="24"/>
        </w:rPr>
        <w:t xml:space="preserve"> displays a</w:t>
      </w:r>
      <w:r w:rsidRPr="00830208">
        <w:rPr>
          <w:rFonts w:ascii="Arial" w:hAnsi="Arial" w:cs="Arial"/>
          <w:color w:val="000000" w:themeColor="text1"/>
          <w:sz w:val="24"/>
          <w:szCs w:val="24"/>
        </w:rPr>
        <w:t>ccording to Maslow's hypothesis, people have a hierarchy of wants that must be met for them to become self-actualized</w:t>
      </w:r>
      <w:r w:rsidR="00CA7D97" w:rsidRPr="00830208">
        <w:rPr>
          <w:rFonts w:ascii="Arial" w:hAnsi="Arial" w:cs="Arial"/>
          <w:color w:val="000000" w:themeColor="text1"/>
          <w:sz w:val="24"/>
          <w:szCs w:val="24"/>
        </w:rPr>
        <w:t xml:space="preserve"> (Prof, Azizi and Yahaya, 2008)</w:t>
      </w:r>
      <w:r w:rsidRPr="00830208">
        <w:rPr>
          <w:rFonts w:ascii="Arial" w:hAnsi="Arial" w:cs="Arial"/>
          <w:color w:val="000000" w:themeColor="text1"/>
          <w:sz w:val="24"/>
          <w:szCs w:val="24"/>
        </w:rPr>
        <w:t>. Companies can consider the following requirements to keep and engage workers:</w:t>
      </w:r>
      <w:r w:rsidR="00433AEE">
        <w:rPr>
          <w:rFonts w:ascii="Arial" w:hAnsi="Arial" w:cs="Arial"/>
          <w:color w:val="000000" w:themeColor="text1"/>
          <w:sz w:val="24"/>
          <w:szCs w:val="24"/>
        </w:rPr>
        <w:t xml:space="preserve"> </w:t>
      </w:r>
      <w:r w:rsidRPr="00830208">
        <w:rPr>
          <w:rFonts w:ascii="Arial" w:hAnsi="Arial" w:cs="Arial"/>
          <w:color w:val="000000" w:themeColor="text1"/>
          <w:sz w:val="24"/>
          <w:szCs w:val="24"/>
        </w:rPr>
        <w:t>a. Physiological Needs: Ensure that employees have access to basic amenities, a safe and comfortable working environment, and fair compensation.</w:t>
      </w:r>
      <w:r w:rsidR="00433AEE">
        <w:rPr>
          <w:rFonts w:ascii="Arial" w:hAnsi="Arial" w:cs="Arial"/>
          <w:color w:val="000000" w:themeColor="text1"/>
          <w:sz w:val="24"/>
          <w:szCs w:val="24"/>
        </w:rPr>
        <w:t xml:space="preserve"> </w:t>
      </w:r>
      <w:r w:rsidRPr="00830208">
        <w:rPr>
          <w:rFonts w:ascii="Arial" w:hAnsi="Arial" w:cs="Arial"/>
          <w:color w:val="000000" w:themeColor="text1"/>
          <w:sz w:val="24"/>
          <w:szCs w:val="24"/>
        </w:rPr>
        <w:t>b. Safety requirements: Implement rules and procedures that support job security, foster a positive workplace culture, and address issues with both physical and psychological safety.</w:t>
      </w:r>
      <w:r w:rsidR="00830208" w:rsidRPr="00830208">
        <w:rPr>
          <w:rFonts w:ascii="Arial" w:hAnsi="Arial" w:cs="Arial"/>
          <w:color w:val="000000" w:themeColor="text1"/>
          <w:sz w:val="24"/>
          <w:szCs w:val="24"/>
        </w:rPr>
        <w:t xml:space="preserve"> </w:t>
      </w:r>
      <w:r w:rsidRPr="00830208">
        <w:rPr>
          <w:rFonts w:ascii="Arial" w:hAnsi="Arial" w:cs="Arial"/>
          <w:color w:val="000000" w:themeColor="text1"/>
          <w:sz w:val="24"/>
          <w:szCs w:val="24"/>
        </w:rPr>
        <w:t>c. Social Needs: Promote a sense of community and belonging inside the business through team-building exercises, chances for collaboration, and friendly connections.</w:t>
      </w:r>
      <w:r w:rsidR="00830208" w:rsidRPr="00830208">
        <w:rPr>
          <w:rFonts w:ascii="Arial" w:hAnsi="Arial" w:cs="Arial"/>
          <w:color w:val="000000" w:themeColor="text1"/>
          <w:sz w:val="24"/>
          <w:szCs w:val="24"/>
        </w:rPr>
        <w:t xml:space="preserve"> </w:t>
      </w:r>
      <w:r w:rsidRPr="00830208">
        <w:rPr>
          <w:rFonts w:ascii="Arial" w:hAnsi="Arial" w:cs="Arial"/>
          <w:color w:val="000000" w:themeColor="text1"/>
          <w:sz w:val="24"/>
          <w:szCs w:val="24"/>
        </w:rPr>
        <w:t>d. Self-esteem requirements: Show appreciation for employees' efforts, offer chances for professional progress, and conduct frequent performance reviews and feedback sessions.</w:t>
      </w:r>
      <w:r w:rsidR="00830208" w:rsidRPr="00830208">
        <w:rPr>
          <w:rFonts w:ascii="Arial" w:hAnsi="Arial" w:cs="Arial"/>
          <w:color w:val="000000" w:themeColor="text1"/>
          <w:sz w:val="24"/>
          <w:szCs w:val="24"/>
        </w:rPr>
        <w:t xml:space="preserve"> </w:t>
      </w:r>
      <w:r w:rsidR="009573E5" w:rsidRPr="00830208">
        <w:rPr>
          <w:rFonts w:ascii="Arial" w:hAnsi="Arial" w:cs="Arial"/>
          <w:color w:val="000000" w:themeColor="text1"/>
          <w:sz w:val="24"/>
          <w:szCs w:val="24"/>
        </w:rPr>
        <w:t>e. Self-Actualization of Needs: Foster employees' personal and professional development by giving them challenging and fulfilling work, providing training opportunities, and promoting independence and innovation.</w:t>
      </w:r>
    </w:p>
    <w:p w14:paraId="4267309C" w14:textId="5A244BB6" w:rsidR="004061D2" w:rsidRPr="00830208" w:rsidRDefault="009573E5"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By using these models, businesses may enhance their leadership techniques, develop a supportive workplace atmosphere, cater to the needs of their staff, and cultivate a culture that encourages engagement and retention throughout the employee lifecycle.</w:t>
      </w:r>
    </w:p>
    <w:p w14:paraId="0A312417" w14:textId="77777777" w:rsidR="009573E5" w:rsidRPr="00830208" w:rsidRDefault="009573E5" w:rsidP="00BF0F3D">
      <w:pPr>
        <w:spacing w:line="360" w:lineRule="auto"/>
        <w:jc w:val="both"/>
        <w:rPr>
          <w:rFonts w:ascii="Arial" w:hAnsi="Arial" w:cs="Arial"/>
          <w:color w:val="000000" w:themeColor="text1"/>
          <w:sz w:val="24"/>
          <w:szCs w:val="24"/>
        </w:rPr>
      </w:pPr>
    </w:p>
    <w:p w14:paraId="1B536019" w14:textId="6C9E16C5" w:rsidR="00203238" w:rsidRPr="00830208" w:rsidRDefault="00203238"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 xml:space="preserve">Marriott International is famous for its commitment to professional development. The company provides intensive training through "Marriott University" and supports employees' pursuit of higher education by paying for it. The well-being of employees is a top priority at Four Seasons Hotels and Resorts, which supports work-life balance by offering extensive benefits and flexible work schedules. With initiatives like "Catch Me at My Best," Hilton Worldwide focuses on rewarding excellent performance and promoting an appreciation-based culture. These business executives serve as excellent examples of the value of developing talent, encouraging wellbeing, and </w:t>
      </w:r>
      <w:r w:rsidR="003F7787" w:rsidRPr="00830208">
        <w:rPr>
          <w:rFonts w:ascii="Arial" w:hAnsi="Arial" w:cs="Arial"/>
          <w:color w:val="000000" w:themeColor="text1"/>
          <w:sz w:val="24"/>
          <w:szCs w:val="24"/>
        </w:rPr>
        <w:t>Honoring</w:t>
      </w:r>
      <w:r w:rsidRPr="00830208">
        <w:rPr>
          <w:rFonts w:ascii="Arial" w:hAnsi="Arial" w:cs="Arial"/>
          <w:color w:val="000000" w:themeColor="text1"/>
          <w:sz w:val="24"/>
          <w:szCs w:val="24"/>
        </w:rPr>
        <w:t xml:space="preserve"> accomplishments </w:t>
      </w:r>
      <w:r w:rsidR="00C16EAB" w:rsidRPr="00830208">
        <w:rPr>
          <w:rFonts w:ascii="Arial" w:hAnsi="Arial" w:cs="Arial"/>
          <w:color w:val="000000" w:themeColor="text1"/>
          <w:sz w:val="24"/>
          <w:szCs w:val="24"/>
        </w:rPr>
        <w:t>to</w:t>
      </w:r>
      <w:r w:rsidRPr="00830208">
        <w:rPr>
          <w:rFonts w:ascii="Arial" w:hAnsi="Arial" w:cs="Arial"/>
          <w:color w:val="000000" w:themeColor="text1"/>
          <w:sz w:val="24"/>
          <w:szCs w:val="24"/>
        </w:rPr>
        <w:t xml:space="preserve"> develop a motivated and productive staff.</w:t>
      </w:r>
    </w:p>
    <w:p w14:paraId="7A96AC23" w14:textId="2DE518AA" w:rsidR="00C16EAB" w:rsidRPr="00830208" w:rsidRDefault="00A55BCC"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Marriott International</w:t>
      </w:r>
      <w:r w:rsidR="00830208" w:rsidRPr="00830208">
        <w:rPr>
          <w:rFonts w:ascii="Arial" w:hAnsi="Arial" w:cs="Arial"/>
          <w:color w:val="000000" w:themeColor="text1"/>
          <w:sz w:val="24"/>
          <w:szCs w:val="24"/>
        </w:rPr>
        <w:t xml:space="preserve">. </w:t>
      </w:r>
      <w:r w:rsidR="00C16EAB" w:rsidRPr="00830208">
        <w:rPr>
          <w:rFonts w:ascii="Arial" w:hAnsi="Arial" w:cs="Arial"/>
          <w:color w:val="000000" w:themeColor="text1"/>
          <w:sz w:val="24"/>
          <w:szCs w:val="24"/>
        </w:rPr>
        <w:t>The emphasis Marriott International places on providing its workers with chances for professional growth is well known. "Marriott University," their extensive training and development program, offers several learning opportunities for staff at all levels</w:t>
      </w:r>
      <w:r w:rsidR="00A74C0A" w:rsidRPr="00830208">
        <w:rPr>
          <w:rFonts w:ascii="Arial" w:hAnsi="Arial" w:cs="Arial"/>
          <w:color w:val="000000" w:themeColor="text1"/>
          <w:sz w:val="24"/>
          <w:szCs w:val="24"/>
        </w:rPr>
        <w:t xml:space="preserve"> (Marriott, 2017)</w:t>
      </w:r>
      <w:r w:rsidR="00C16EAB" w:rsidRPr="00830208">
        <w:rPr>
          <w:rFonts w:ascii="Arial" w:hAnsi="Arial" w:cs="Arial"/>
          <w:color w:val="000000" w:themeColor="text1"/>
          <w:sz w:val="24"/>
          <w:szCs w:val="24"/>
        </w:rPr>
        <w:t>. They provide online and live training modules on a variety of subjects, from leadership development to technical skills.</w:t>
      </w:r>
    </w:p>
    <w:p w14:paraId="58F1731B" w14:textId="0156B18E" w:rsidR="00C16EAB" w:rsidRPr="00830208" w:rsidRDefault="00C16EAB"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Additionally, Marriott places a strong emphasis on tuition reimbursement to support staff members in their pursuit of higher education and new credentials. They show their dedication to fostering talent within the company by investing in the advancement of its personnel.</w:t>
      </w:r>
    </w:p>
    <w:p w14:paraId="440198EB" w14:textId="613E536E" w:rsidR="00C16EAB" w:rsidRPr="00830208" w:rsidRDefault="00C16EAB"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Again, Marriott International provides a clear framework for career paths that allows staff members to grow inside the business. Along with regular feedback and performance reviews</w:t>
      </w:r>
      <w:r w:rsidR="00706E19" w:rsidRPr="00830208">
        <w:rPr>
          <w:rFonts w:ascii="Arial" w:hAnsi="Arial" w:cs="Arial"/>
          <w:color w:val="000000" w:themeColor="text1"/>
          <w:sz w:val="24"/>
          <w:szCs w:val="24"/>
        </w:rPr>
        <w:t xml:space="preserve"> (Orr, 2021)</w:t>
      </w:r>
      <w:r w:rsidRPr="00830208">
        <w:rPr>
          <w:rFonts w:ascii="Arial" w:hAnsi="Arial" w:cs="Arial"/>
          <w:color w:val="000000" w:themeColor="text1"/>
          <w:sz w:val="24"/>
          <w:szCs w:val="24"/>
        </w:rPr>
        <w:t>, they give forth precise job descriptions and performance goals. This strategy encourages loyalty and devotion to the company while assisting employees in understanding the processes necessary to advance in their professions.</w:t>
      </w:r>
    </w:p>
    <w:p w14:paraId="72169304" w14:textId="5F773D98" w:rsidR="00C950BD" w:rsidRPr="00830208" w:rsidRDefault="00A55BCC"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Four Seasons Hotels and Resorts</w:t>
      </w:r>
      <w:r w:rsidR="00830208" w:rsidRPr="00830208">
        <w:rPr>
          <w:rFonts w:ascii="Arial" w:hAnsi="Arial" w:cs="Arial"/>
          <w:color w:val="000000" w:themeColor="text1"/>
          <w:sz w:val="24"/>
          <w:szCs w:val="24"/>
        </w:rPr>
        <w:t xml:space="preserve">. </w:t>
      </w:r>
      <w:r w:rsidR="00C950BD" w:rsidRPr="00830208">
        <w:rPr>
          <w:rFonts w:ascii="Arial" w:hAnsi="Arial" w:cs="Arial"/>
          <w:color w:val="000000" w:themeColor="text1"/>
          <w:sz w:val="24"/>
          <w:szCs w:val="24"/>
        </w:rPr>
        <w:t>The well-being of employees is highly valued by Four Seasons Hotels &amp; Resorts. They are aware that motivated staff members are more likely to deliver first-rate client service. Four Seasons provides extensive benefit packages, including health insurance, retirement plans, and employee assistance programs, to promote employee well-being.</w:t>
      </w:r>
    </w:p>
    <w:p w14:paraId="5E672D7C" w14:textId="6712F63D" w:rsidR="00C950BD" w:rsidRPr="00830208" w:rsidRDefault="00C950BD"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lastRenderedPageBreak/>
        <w:t>Another component of their employee-centric strategy is flexible work arrangements. Four Seasons appreciates the value of work-life balance and knows that meeting the personal needs of employees can increase their overall job satisfaction. To encourage their employees' integration of work and life, they offer flexible schedule choices, such as part-time or reduced workweeks, when appropriate.</w:t>
      </w:r>
    </w:p>
    <w:p w14:paraId="7BC67F8F" w14:textId="26330EC0" w:rsidR="00C950BD" w:rsidRPr="00830208" w:rsidRDefault="00C950BD"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Four Seasons also encourages a culture of inclusivity and open communication. They welcome employee feedback and have procedures in place to handle their issues and suggestions. This dedication to employee well-being and open communication produces a healthy work environment and increases employees' feelings of engagement and belonging.</w:t>
      </w:r>
    </w:p>
    <w:p w14:paraId="275D8A84" w14:textId="54696313" w:rsidR="008C5F23" w:rsidRPr="00830208" w:rsidRDefault="00A55BCC"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Hilton Worldwide</w:t>
      </w:r>
      <w:r w:rsidR="00830208" w:rsidRPr="00830208">
        <w:rPr>
          <w:rFonts w:ascii="Arial" w:hAnsi="Arial" w:cs="Arial"/>
          <w:color w:val="000000" w:themeColor="text1"/>
          <w:sz w:val="24"/>
          <w:szCs w:val="24"/>
        </w:rPr>
        <w:t xml:space="preserve">. </w:t>
      </w:r>
      <w:r w:rsidR="008C5F23" w:rsidRPr="00830208">
        <w:rPr>
          <w:rFonts w:ascii="Arial" w:hAnsi="Arial" w:cs="Arial"/>
          <w:color w:val="000000" w:themeColor="text1"/>
          <w:sz w:val="24"/>
          <w:szCs w:val="24"/>
        </w:rPr>
        <w:t xml:space="preserve">Hilton Worldwide places a strong emphasis on </w:t>
      </w:r>
      <w:r w:rsidR="003F7787" w:rsidRPr="00830208">
        <w:rPr>
          <w:rFonts w:ascii="Arial" w:hAnsi="Arial" w:cs="Arial"/>
          <w:color w:val="000000" w:themeColor="text1"/>
          <w:sz w:val="24"/>
          <w:szCs w:val="24"/>
        </w:rPr>
        <w:t>Honoring</w:t>
      </w:r>
      <w:r w:rsidR="008C5F23" w:rsidRPr="00830208">
        <w:rPr>
          <w:rFonts w:ascii="Arial" w:hAnsi="Arial" w:cs="Arial"/>
          <w:color w:val="000000" w:themeColor="text1"/>
          <w:sz w:val="24"/>
          <w:szCs w:val="24"/>
        </w:rPr>
        <w:t xml:space="preserve"> and rewarding outstanding employee performance. They have put in place commendation initiatives like the "Catch Me at My Best" </w:t>
      </w:r>
      <w:r w:rsidR="008C1A99" w:rsidRPr="00830208">
        <w:rPr>
          <w:rFonts w:ascii="Arial" w:hAnsi="Arial" w:cs="Arial"/>
          <w:color w:val="000000" w:themeColor="text1"/>
          <w:sz w:val="24"/>
          <w:szCs w:val="24"/>
        </w:rPr>
        <w:t>campaign (</w:t>
      </w:r>
      <w:r w:rsidR="003F7787" w:rsidRPr="00830208">
        <w:rPr>
          <w:rFonts w:ascii="Arial" w:hAnsi="Arial" w:cs="Arial"/>
          <w:color w:val="000000" w:themeColor="text1"/>
          <w:sz w:val="24"/>
          <w:szCs w:val="24"/>
        </w:rPr>
        <w:t>Loyalty Lobby</w:t>
      </w:r>
      <w:r w:rsidR="008C1A99" w:rsidRPr="00830208">
        <w:rPr>
          <w:rFonts w:ascii="Arial" w:hAnsi="Arial" w:cs="Arial"/>
          <w:color w:val="000000" w:themeColor="text1"/>
          <w:sz w:val="24"/>
          <w:szCs w:val="24"/>
        </w:rPr>
        <w:t>, 2021)</w:t>
      </w:r>
      <w:r w:rsidR="008C5F23" w:rsidRPr="00830208">
        <w:rPr>
          <w:rFonts w:ascii="Arial" w:hAnsi="Arial" w:cs="Arial"/>
          <w:color w:val="000000" w:themeColor="text1"/>
          <w:sz w:val="24"/>
          <w:szCs w:val="24"/>
        </w:rPr>
        <w:t xml:space="preserve">. Team members can thank and </w:t>
      </w:r>
      <w:r w:rsidR="003F7787" w:rsidRPr="00830208">
        <w:rPr>
          <w:rFonts w:ascii="Arial" w:hAnsi="Arial" w:cs="Arial"/>
          <w:color w:val="000000" w:themeColor="text1"/>
          <w:sz w:val="24"/>
          <w:szCs w:val="24"/>
        </w:rPr>
        <w:t>honour</w:t>
      </w:r>
      <w:r w:rsidR="008C5F23" w:rsidRPr="00830208">
        <w:rPr>
          <w:rFonts w:ascii="Arial" w:hAnsi="Arial" w:cs="Arial"/>
          <w:color w:val="000000" w:themeColor="text1"/>
          <w:sz w:val="24"/>
          <w:szCs w:val="24"/>
        </w:rPr>
        <w:t xml:space="preserve"> their coworkers for their great contributions to the company through this initiative.</w:t>
      </w:r>
    </w:p>
    <w:p w14:paraId="5B9AE438" w14:textId="4A97C271" w:rsidR="008C5F23" w:rsidRPr="00830208" w:rsidRDefault="008C5F23"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The "Catch Me at My Best" initiative promotes a peer-recognition and appreciation culture in which staff members are empowered to recognize and appreciate one another's accomplishments. This acknowledgement can come in a variety of formats, including verbal compliments, certificates, or modest rewards. Hilton promotes a happy workplace and highlights the value they place on their employees by giving them a forum to show their gratitude and appreciation.</w:t>
      </w:r>
    </w:p>
    <w:p w14:paraId="54BB06BB" w14:textId="77777777" w:rsidR="008C5F23" w:rsidRPr="00830208" w:rsidRDefault="008C5F23" w:rsidP="00BF0F3D">
      <w:pPr>
        <w:spacing w:line="360" w:lineRule="auto"/>
        <w:jc w:val="both"/>
        <w:rPr>
          <w:rFonts w:ascii="Arial" w:hAnsi="Arial" w:cs="Arial"/>
          <w:color w:val="000000" w:themeColor="text1"/>
          <w:sz w:val="24"/>
          <w:szCs w:val="24"/>
        </w:rPr>
      </w:pPr>
      <w:r w:rsidRPr="00830208">
        <w:rPr>
          <w:rFonts w:ascii="Arial" w:hAnsi="Arial" w:cs="Arial"/>
          <w:color w:val="000000" w:themeColor="text1"/>
          <w:sz w:val="24"/>
          <w:szCs w:val="24"/>
        </w:rPr>
        <w:t>Hilton also places a strong emphasis on possibilities for professional advancement. Through training courses, conferences, and professional certifications, they give their staff members the tools they need to advance their knowledge and abilities. This dedication to staff development not only aids in career advancement but also improves the organization's entire talent pool.</w:t>
      </w:r>
    </w:p>
    <w:p w14:paraId="47CDC007" w14:textId="068F2FAA" w:rsidR="00433AEE" w:rsidRPr="00830208" w:rsidRDefault="00433AEE" w:rsidP="00433AE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To conclude</w:t>
      </w:r>
      <w:r w:rsidR="008C5F23" w:rsidRPr="00830208">
        <w:rPr>
          <w:rFonts w:ascii="Arial" w:hAnsi="Arial" w:cs="Arial"/>
          <w:color w:val="000000" w:themeColor="text1"/>
          <w:sz w:val="24"/>
          <w:szCs w:val="24"/>
        </w:rPr>
        <w:t xml:space="preserve">, Marriott International, Four Seasons Hotels &amp; Resorts, and Hilton Worldwide show the value of managing and developing personnel across the employment lifetime by putting these best practices into effect. These companies are aware that supporting </w:t>
      </w:r>
      <w:r w:rsidR="008C5F23" w:rsidRPr="00830208">
        <w:rPr>
          <w:rFonts w:ascii="Arial" w:hAnsi="Arial" w:cs="Arial"/>
          <w:color w:val="000000" w:themeColor="text1"/>
          <w:sz w:val="24"/>
          <w:szCs w:val="24"/>
        </w:rPr>
        <w:lastRenderedPageBreak/>
        <w:t>their workers' personal development, overall health, and recognition increases employee motivation and engagement, which boosts team and overall performance.</w:t>
      </w:r>
      <w:r w:rsidRPr="00433AEE">
        <w:rPr>
          <w:rFonts w:ascii="Arial" w:hAnsi="Arial" w:cs="Arial"/>
          <w:color w:val="000000" w:themeColor="text1"/>
          <w:sz w:val="24"/>
          <w:szCs w:val="24"/>
        </w:rPr>
        <w:t xml:space="preserve"> </w:t>
      </w:r>
      <w:r w:rsidRPr="00830208">
        <w:rPr>
          <w:rFonts w:ascii="Arial" w:hAnsi="Arial" w:cs="Arial"/>
          <w:color w:val="000000" w:themeColor="text1"/>
          <w:sz w:val="24"/>
          <w:szCs w:val="24"/>
        </w:rPr>
        <w:t>Throughout the whole employee lifecycle, change management is essential for keeping employees engaged and motivated. Significant organizational changes, such as reorganizations, technological developments, or changes in strategic objectives, can have an impact on the job duties, responsibilities, and general work environment of employees. Effective change management projects must be managed and supported by human resources (HR) experts.</w:t>
      </w:r>
    </w:p>
    <w:p w14:paraId="3240041C" w14:textId="3B4CA628" w:rsidR="003A4534" w:rsidRPr="00830208" w:rsidRDefault="003A4534" w:rsidP="00BF0F3D">
      <w:pPr>
        <w:spacing w:line="360" w:lineRule="auto"/>
        <w:jc w:val="both"/>
        <w:rPr>
          <w:rFonts w:ascii="Arial" w:hAnsi="Arial" w:cs="Arial"/>
          <w:color w:val="000000" w:themeColor="text1"/>
          <w:sz w:val="24"/>
          <w:szCs w:val="24"/>
        </w:rPr>
      </w:pPr>
    </w:p>
    <w:p w14:paraId="0E93071B" w14:textId="77777777" w:rsidR="0038354F" w:rsidRPr="00830208" w:rsidRDefault="0038354F" w:rsidP="00BF0F3D">
      <w:pPr>
        <w:spacing w:line="360" w:lineRule="auto"/>
        <w:jc w:val="both"/>
        <w:rPr>
          <w:rFonts w:ascii="Arial" w:hAnsi="Arial" w:cs="Arial"/>
          <w:color w:val="000000" w:themeColor="text1"/>
          <w:sz w:val="24"/>
          <w:szCs w:val="24"/>
        </w:rPr>
      </w:pPr>
    </w:p>
    <w:p w14:paraId="25674A12" w14:textId="77777777" w:rsidR="0038354F" w:rsidRPr="00B03E68" w:rsidRDefault="0038354F" w:rsidP="00BF0F3D">
      <w:pPr>
        <w:spacing w:line="360" w:lineRule="auto"/>
        <w:jc w:val="both"/>
        <w:rPr>
          <w:rFonts w:ascii="Arial" w:hAnsi="Arial" w:cs="Arial"/>
          <w:color w:val="000000" w:themeColor="text1"/>
          <w:sz w:val="24"/>
          <w:szCs w:val="24"/>
        </w:rPr>
      </w:pPr>
    </w:p>
    <w:p w14:paraId="6EE534FF" w14:textId="77777777" w:rsidR="0038354F" w:rsidRPr="00B03E68" w:rsidRDefault="0038354F" w:rsidP="00BF0F3D">
      <w:pPr>
        <w:spacing w:line="360" w:lineRule="auto"/>
        <w:jc w:val="both"/>
        <w:rPr>
          <w:rFonts w:ascii="Arial" w:hAnsi="Arial" w:cs="Arial"/>
          <w:color w:val="000000" w:themeColor="text1"/>
          <w:sz w:val="24"/>
          <w:szCs w:val="24"/>
        </w:rPr>
      </w:pPr>
    </w:p>
    <w:p w14:paraId="4E557EE1" w14:textId="77777777" w:rsidR="00994423" w:rsidRPr="00B03E68" w:rsidRDefault="00994423" w:rsidP="00BF0F3D">
      <w:pPr>
        <w:spacing w:line="360" w:lineRule="auto"/>
        <w:jc w:val="both"/>
        <w:rPr>
          <w:rFonts w:ascii="Arial" w:hAnsi="Arial" w:cs="Arial"/>
          <w:color w:val="000000" w:themeColor="text1"/>
          <w:sz w:val="24"/>
          <w:szCs w:val="24"/>
        </w:rPr>
      </w:pPr>
    </w:p>
    <w:p w14:paraId="07D32242" w14:textId="77777777" w:rsidR="00994423" w:rsidRPr="00B03E68" w:rsidRDefault="00994423" w:rsidP="00BF0F3D">
      <w:pPr>
        <w:spacing w:line="360" w:lineRule="auto"/>
        <w:jc w:val="both"/>
        <w:rPr>
          <w:rFonts w:ascii="Arial" w:hAnsi="Arial" w:cs="Arial"/>
          <w:color w:val="000000" w:themeColor="text1"/>
          <w:sz w:val="24"/>
          <w:szCs w:val="24"/>
        </w:rPr>
      </w:pPr>
    </w:p>
    <w:p w14:paraId="2F0A2769" w14:textId="77777777" w:rsidR="00994423" w:rsidRPr="00B03E68" w:rsidRDefault="00994423" w:rsidP="00BF0F3D">
      <w:pPr>
        <w:spacing w:line="360" w:lineRule="auto"/>
        <w:jc w:val="both"/>
        <w:rPr>
          <w:rFonts w:ascii="Arial" w:hAnsi="Arial" w:cs="Arial"/>
          <w:color w:val="000000" w:themeColor="text1"/>
          <w:sz w:val="24"/>
          <w:szCs w:val="24"/>
        </w:rPr>
      </w:pPr>
    </w:p>
    <w:p w14:paraId="36659887" w14:textId="77777777" w:rsidR="00994423" w:rsidRPr="00B03E68" w:rsidRDefault="00994423" w:rsidP="00BF0F3D">
      <w:pPr>
        <w:spacing w:line="360" w:lineRule="auto"/>
        <w:jc w:val="both"/>
        <w:rPr>
          <w:rFonts w:ascii="Arial" w:hAnsi="Arial" w:cs="Arial"/>
          <w:color w:val="000000" w:themeColor="text1"/>
          <w:sz w:val="24"/>
          <w:szCs w:val="24"/>
        </w:rPr>
      </w:pPr>
    </w:p>
    <w:p w14:paraId="7A36592A" w14:textId="77777777" w:rsidR="00994423" w:rsidRDefault="00994423" w:rsidP="00BF0F3D">
      <w:pPr>
        <w:spacing w:line="360" w:lineRule="auto"/>
        <w:jc w:val="both"/>
        <w:rPr>
          <w:rFonts w:ascii="Arial" w:hAnsi="Arial" w:cs="Arial"/>
          <w:color w:val="000000" w:themeColor="text1"/>
          <w:sz w:val="24"/>
          <w:szCs w:val="24"/>
        </w:rPr>
      </w:pPr>
    </w:p>
    <w:p w14:paraId="2BB8074A" w14:textId="77777777" w:rsidR="00433AEE" w:rsidRDefault="00433AEE" w:rsidP="00BF0F3D">
      <w:pPr>
        <w:spacing w:line="360" w:lineRule="auto"/>
        <w:jc w:val="both"/>
        <w:rPr>
          <w:rFonts w:ascii="Arial" w:hAnsi="Arial" w:cs="Arial"/>
          <w:color w:val="000000" w:themeColor="text1"/>
          <w:sz w:val="24"/>
          <w:szCs w:val="24"/>
        </w:rPr>
      </w:pPr>
    </w:p>
    <w:p w14:paraId="6A3D18B6" w14:textId="77777777" w:rsidR="00433AEE" w:rsidRDefault="00433AEE" w:rsidP="00BF0F3D">
      <w:pPr>
        <w:spacing w:line="360" w:lineRule="auto"/>
        <w:jc w:val="both"/>
        <w:rPr>
          <w:rFonts w:ascii="Arial" w:hAnsi="Arial" w:cs="Arial"/>
          <w:color w:val="000000" w:themeColor="text1"/>
          <w:sz w:val="24"/>
          <w:szCs w:val="24"/>
        </w:rPr>
      </w:pPr>
    </w:p>
    <w:p w14:paraId="5FEE0009" w14:textId="77777777" w:rsidR="00433AEE" w:rsidRDefault="00433AEE" w:rsidP="00BF0F3D">
      <w:pPr>
        <w:spacing w:line="360" w:lineRule="auto"/>
        <w:jc w:val="both"/>
        <w:rPr>
          <w:rFonts w:ascii="Arial" w:hAnsi="Arial" w:cs="Arial"/>
          <w:color w:val="000000" w:themeColor="text1"/>
          <w:sz w:val="24"/>
          <w:szCs w:val="24"/>
        </w:rPr>
      </w:pPr>
    </w:p>
    <w:p w14:paraId="174CB56F" w14:textId="77777777" w:rsidR="00433AEE" w:rsidRDefault="00433AEE" w:rsidP="00BF0F3D">
      <w:pPr>
        <w:spacing w:line="360" w:lineRule="auto"/>
        <w:jc w:val="both"/>
        <w:rPr>
          <w:rFonts w:ascii="Arial" w:hAnsi="Arial" w:cs="Arial"/>
          <w:color w:val="000000" w:themeColor="text1"/>
          <w:sz w:val="24"/>
          <w:szCs w:val="24"/>
        </w:rPr>
      </w:pPr>
    </w:p>
    <w:p w14:paraId="6065EA8B" w14:textId="77777777" w:rsidR="00362CEA" w:rsidRPr="00B03E68" w:rsidRDefault="00362CEA" w:rsidP="00BF0F3D">
      <w:pPr>
        <w:spacing w:line="360" w:lineRule="auto"/>
        <w:jc w:val="both"/>
        <w:rPr>
          <w:rFonts w:ascii="Arial" w:hAnsi="Arial" w:cs="Arial"/>
          <w:color w:val="000000" w:themeColor="text1"/>
          <w:sz w:val="24"/>
          <w:szCs w:val="24"/>
        </w:rPr>
      </w:pPr>
    </w:p>
    <w:p w14:paraId="5B75DA15" w14:textId="77777777" w:rsidR="00981D5B" w:rsidRDefault="00981D5B" w:rsidP="008C5F23">
      <w:pPr>
        <w:rPr>
          <w:rFonts w:ascii="Arial" w:hAnsi="Arial" w:cs="Arial"/>
          <w:color w:val="000000" w:themeColor="text1"/>
          <w:sz w:val="24"/>
          <w:szCs w:val="24"/>
        </w:rPr>
      </w:pPr>
    </w:p>
    <w:p w14:paraId="3A1B21C9" w14:textId="77777777" w:rsidR="00830208" w:rsidRPr="00B03E68" w:rsidRDefault="00830208" w:rsidP="008C5F23">
      <w:pPr>
        <w:rPr>
          <w:rFonts w:ascii="Arial" w:hAnsi="Arial" w:cs="Arial"/>
          <w:sz w:val="24"/>
          <w:szCs w:val="24"/>
        </w:rPr>
      </w:pPr>
    </w:p>
    <w:p w14:paraId="3576354B" w14:textId="5C297A2B" w:rsidR="008C5F23" w:rsidRPr="00B03E68" w:rsidRDefault="0038354F" w:rsidP="0038354F">
      <w:pPr>
        <w:pStyle w:val="Heading1"/>
        <w:rPr>
          <w:rFonts w:ascii="Arial" w:hAnsi="Arial" w:cs="Arial"/>
          <w:color w:val="000000" w:themeColor="text1"/>
          <w:sz w:val="28"/>
          <w:szCs w:val="28"/>
        </w:rPr>
      </w:pPr>
      <w:r w:rsidRPr="00B03E68">
        <w:rPr>
          <w:rFonts w:ascii="Arial" w:hAnsi="Arial" w:cs="Arial"/>
          <w:color w:val="000000" w:themeColor="text1"/>
          <w:sz w:val="28"/>
          <w:szCs w:val="28"/>
        </w:rPr>
        <w:lastRenderedPageBreak/>
        <w:t>Reference</w:t>
      </w:r>
      <w:r w:rsidR="00BF0F3D" w:rsidRPr="00B03E68">
        <w:rPr>
          <w:rFonts w:ascii="Arial" w:hAnsi="Arial" w:cs="Arial"/>
          <w:color w:val="000000" w:themeColor="text1"/>
          <w:sz w:val="28"/>
          <w:szCs w:val="28"/>
        </w:rPr>
        <w:t>s</w:t>
      </w:r>
    </w:p>
    <w:p w14:paraId="1A14C600" w14:textId="77777777" w:rsidR="00981D5B" w:rsidRPr="00B03E68" w:rsidRDefault="00981D5B" w:rsidP="0038354F">
      <w:pPr>
        <w:rPr>
          <w:rFonts w:ascii="Arial" w:hAnsi="Arial" w:cs="Arial"/>
          <w:sz w:val="24"/>
          <w:szCs w:val="24"/>
        </w:rPr>
      </w:pPr>
    </w:p>
    <w:p w14:paraId="2C380DFA" w14:textId="403C974B" w:rsidR="00981D5B" w:rsidRPr="00B03E68" w:rsidRDefault="00981D5B" w:rsidP="0038354F">
      <w:pPr>
        <w:rPr>
          <w:rFonts w:ascii="Arial" w:hAnsi="Arial" w:cs="Arial"/>
          <w:sz w:val="24"/>
          <w:szCs w:val="24"/>
        </w:rPr>
      </w:pPr>
      <w:r w:rsidRPr="00B03E68">
        <w:rPr>
          <w:rFonts w:ascii="Arial" w:hAnsi="Arial" w:cs="Arial"/>
          <w:sz w:val="24"/>
          <w:szCs w:val="24"/>
        </w:rPr>
        <w:t xml:space="preserve">Almond, P., Horton, R. and James, G. (2022). Mental health and wellbeing at work in the UK: current legal approaches. Legal Studies, pp.1–17. doi: </w:t>
      </w:r>
      <w:hyperlink r:id="rId4" w:history="1">
        <w:r w:rsidRPr="00B03E68">
          <w:rPr>
            <w:rStyle w:val="Hyperlink"/>
            <w:rFonts w:ascii="Arial" w:hAnsi="Arial" w:cs="Arial"/>
            <w:sz w:val="24"/>
            <w:szCs w:val="24"/>
          </w:rPr>
          <w:t>https://doi.org/10.1017/lst.2022.16</w:t>
        </w:r>
      </w:hyperlink>
      <w:r w:rsidRPr="00B03E68">
        <w:rPr>
          <w:rFonts w:ascii="Arial" w:hAnsi="Arial" w:cs="Arial"/>
          <w:sz w:val="24"/>
          <w:szCs w:val="24"/>
        </w:rPr>
        <w:t>.</w:t>
      </w:r>
    </w:p>
    <w:p w14:paraId="0732E46E" w14:textId="29FC9FE7" w:rsidR="0038354F" w:rsidRPr="00B03E68" w:rsidRDefault="0038354F" w:rsidP="0038354F">
      <w:pPr>
        <w:rPr>
          <w:rFonts w:ascii="Arial" w:hAnsi="Arial" w:cs="Arial"/>
          <w:sz w:val="24"/>
          <w:szCs w:val="24"/>
        </w:rPr>
      </w:pPr>
      <w:r w:rsidRPr="00B03E68">
        <w:rPr>
          <w:rFonts w:ascii="Arial" w:hAnsi="Arial" w:cs="Arial"/>
          <w:sz w:val="24"/>
          <w:szCs w:val="24"/>
        </w:rPr>
        <w:t>Brown, D. (2022). The Great Resignation and Quiet Quitting — Summary of an Academic Article. [online] Business Academic Research for the Non-Academic. Available at: https://medium.com/business-academic-research-for-the-non-academic/the-great-resignation-and-quiet-quitting-summary-of-an-academic-article-e952c1b72df5?source=topics_v2---------2-84--------------------774b49f8_be13_4075_bb89_54732f50fb4d-------17 [Accessed 6 Jun. 2023].</w:t>
      </w:r>
    </w:p>
    <w:p w14:paraId="76FC256C" w14:textId="74C0A39D" w:rsidR="00D632A2" w:rsidRPr="00B03E68" w:rsidRDefault="00D632A2" w:rsidP="0038354F">
      <w:pPr>
        <w:rPr>
          <w:rFonts w:ascii="Arial" w:hAnsi="Arial" w:cs="Arial"/>
          <w:sz w:val="24"/>
          <w:szCs w:val="24"/>
        </w:rPr>
      </w:pPr>
      <w:r w:rsidRPr="00B03E68">
        <w:rPr>
          <w:rFonts w:ascii="Arial" w:hAnsi="Arial" w:cs="Arial"/>
          <w:sz w:val="24"/>
          <w:szCs w:val="24"/>
        </w:rPr>
        <w:t xml:space="preserve">BUSINESS PRODUCTIVITY REVIEW. (2019). Available at: </w:t>
      </w:r>
      <w:hyperlink r:id="rId5" w:history="1">
        <w:r w:rsidRPr="00B03E68">
          <w:rPr>
            <w:rStyle w:val="Hyperlink"/>
            <w:rFonts w:ascii="Arial" w:hAnsi="Arial" w:cs="Arial"/>
            <w:sz w:val="24"/>
            <w:szCs w:val="24"/>
          </w:rPr>
          <w:t>https://assets.publishing.service.gov.uk/government/uploads/system/uploads/attachment_data/file/844506/business-productivity-review.pdf</w:t>
        </w:r>
      </w:hyperlink>
      <w:r w:rsidRPr="00B03E68">
        <w:rPr>
          <w:rFonts w:ascii="Arial" w:hAnsi="Arial" w:cs="Arial"/>
          <w:sz w:val="24"/>
          <w:szCs w:val="24"/>
        </w:rPr>
        <w:t>.</w:t>
      </w:r>
    </w:p>
    <w:p w14:paraId="46721306"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Chamberlain, M. (2021). 12 Top Guest Expectations in a Hotel: And How to Meet Them. [online] Hotefy. Available at: </w:t>
      </w:r>
      <w:hyperlink r:id="rId6" w:history="1">
        <w:r w:rsidRPr="00B03E68">
          <w:rPr>
            <w:rStyle w:val="Hyperlink"/>
            <w:rFonts w:ascii="Arial" w:hAnsi="Arial" w:cs="Arial"/>
            <w:sz w:val="24"/>
            <w:szCs w:val="24"/>
          </w:rPr>
          <w:t>https://get.hotefy.com/guest-expectations-in-a-hotel-how-to-meet-them/</w:t>
        </w:r>
      </w:hyperlink>
      <w:r w:rsidRPr="00B03E68">
        <w:rPr>
          <w:rFonts w:ascii="Arial" w:hAnsi="Arial" w:cs="Arial"/>
          <w:sz w:val="24"/>
          <w:szCs w:val="24"/>
        </w:rPr>
        <w:t>.</w:t>
      </w:r>
    </w:p>
    <w:p w14:paraId="21509676"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hbsp.harvard.edu. (2017). Harvard Business Publishing Education. [online] Available at: </w:t>
      </w:r>
      <w:hyperlink r:id="rId7" w:history="1">
        <w:r w:rsidRPr="00B03E68">
          <w:rPr>
            <w:rStyle w:val="Hyperlink"/>
            <w:rFonts w:ascii="Arial" w:hAnsi="Arial" w:cs="Arial"/>
            <w:sz w:val="24"/>
            <w:szCs w:val="24"/>
          </w:rPr>
          <w:t>https://hbsp.harvard.edu/product/R1706D-PDF-ENG</w:t>
        </w:r>
      </w:hyperlink>
      <w:r w:rsidRPr="00B03E68">
        <w:rPr>
          <w:rFonts w:ascii="Arial" w:hAnsi="Arial" w:cs="Arial"/>
          <w:sz w:val="24"/>
          <w:szCs w:val="24"/>
        </w:rPr>
        <w:t>.</w:t>
      </w:r>
    </w:p>
    <w:p w14:paraId="2BA8F912"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Hannum, L. (2021). 7 Strategies for Effectively Managing Organizational Change. [online] Beehive. Available at: </w:t>
      </w:r>
      <w:hyperlink r:id="rId8" w:history="1">
        <w:r w:rsidRPr="00B03E68">
          <w:rPr>
            <w:rStyle w:val="Hyperlink"/>
            <w:rFonts w:ascii="Arial" w:hAnsi="Arial" w:cs="Arial"/>
            <w:sz w:val="24"/>
            <w:szCs w:val="24"/>
          </w:rPr>
          <w:t>https://beehivepr.biz/7-strategies-for-effectively-managing-organizational-change/</w:t>
        </w:r>
      </w:hyperlink>
      <w:r w:rsidRPr="00B03E68">
        <w:rPr>
          <w:rFonts w:ascii="Arial" w:hAnsi="Arial" w:cs="Arial"/>
          <w:sz w:val="24"/>
          <w:szCs w:val="24"/>
        </w:rPr>
        <w:t>.</w:t>
      </w:r>
    </w:p>
    <w:p w14:paraId="0C67F6F7"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Hildebrand, F., Bust, M. and Mattsson, P. (2020). On the Pursuit of Change: The Role of Middle Managers in Promoting Organizational Entrepreneurship An empirical study exploring middle management’s role in promoting organizational entrepreneurship with a change program master’s Program in International Strategic Management. [online] Available at: </w:t>
      </w:r>
      <w:hyperlink r:id="rId9" w:history="1">
        <w:r w:rsidRPr="00B03E68">
          <w:rPr>
            <w:rStyle w:val="Hyperlink"/>
            <w:rFonts w:ascii="Arial" w:hAnsi="Arial" w:cs="Arial"/>
            <w:sz w:val="24"/>
            <w:szCs w:val="24"/>
          </w:rPr>
          <w:t>https://lup.lub.lu.se/student-papers/record/9013157/file/9013165.pdf</w:t>
        </w:r>
      </w:hyperlink>
      <w:r w:rsidRPr="00B03E68">
        <w:rPr>
          <w:rFonts w:ascii="Arial" w:hAnsi="Arial" w:cs="Arial"/>
          <w:sz w:val="24"/>
          <w:szCs w:val="24"/>
        </w:rPr>
        <w:t>.</w:t>
      </w:r>
    </w:p>
    <w:p w14:paraId="0B7A29E4"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Inc, G. (2022). Quiet Firing: What It Is and How to Stop Doing It. [online] Gallup.com. Available at: </w:t>
      </w:r>
      <w:hyperlink r:id="rId10" w:history="1">
        <w:r w:rsidRPr="00B03E68">
          <w:rPr>
            <w:rStyle w:val="Hyperlink"/>
            <w:rFonts w:ascii="Arial" w:hAnsi="Arial" w:cs="Arial"/>
            <w:sz w:val="24"/>
            <w:szCs w:val="24"/>
          </w:rPr>
          <w:t>https://www.gallup.com/workplace/404996/quiet-firing-stop-doing.aspx</w:t>
        </w:r>
      </w:hyperlink>
      <w:r w:rsidRPr="00B03E68">
        <w:rPr>
          <w:rFonts w:ascii="Arial" w:hAnsi="Arial" w:cs="Arial"/>
          <w:sz w:val="24"/>
          <w:szCs w:val="24"/>
        </w:rPr>
        <w:t>.</w:t>
      </w:r>
    </w:p>
    <w:p w14:paraId="68A5C03B"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Klein, M. (2022). The importance of open communication in the workplace. [online] Blink. Available at: </w:t>
      </w:r>
      <w:hyperlink r:id="rId11" w:history="1">
        <w:r w:rsidRPr="00B03E68">
          <w:rPr>
            <w:rStyle w:val="Hyperlink"/>
            <w:rFonts w:ascii="Arial" w:hAnsi="Arial" w:cs="Arial"/>
            <w:sz w:val="24"/>
            <w:szCs w:val="24"/>
          </w:rPr>
          <w:t>https://joinblink.com/intelligence/open-communication-importance/</w:t>
        </w:r>
      </w:hyperlink>
      <w:r w:rsidRPr="00B03E68">
        <w:rPr>
          <w:rFonts w:ascii="Arial" w:hAnsi="Arial" w:cs="Arial"/>
          <w:sz w:val="24"/>
          <w:szCs w:val="24"/>
        </w:rPr>
        <w:t>.</w:t>
      </w:r>
    </w:p>
    <w:p w14:paraId="64ACCCAB" w14:textId="1E65AA00" w:rsidR="008C1A99" w:rsidRPr="00B03E68" w:rsidRDefault="008C1A99" w:rsidP="0038354F">
      <w:pPr>
        <w:rPr>
          <w:rFonts w:ascii="Arial" w:hAnsi="Arial" w:cs="Arial"/>
          <w:sz w:val="24"/>
          <w:szCs w:val="24"/>
        </w:rPr>
      </w:pPr>
      <w:r w:rsidRPr="00B03E68">
        <w:rPr>
          <w:rFonts w:ascii="Arial" w:hAnsi="Arial" w:cs="Arial"/>
          <w:sz w:val="24"/>
          <w:szCs w:val="24"/>
        </w:rPr>
        <w:t xml:space="preserve">LoyaltyLobby. (2021). Hilton’s SubmitMyCatch. [online] Available at: </w:t>
      </w:r>
      <w:hyperlink r:id="rId12" w:history="1">
        <w:r w:rsidRPr="00B03E68">
          <w:rPr>
            <w:rStyle w:val="Hyperlink"/>
            <w:rFonts w:ascii="Arial" w:hAnsi="Arial" w:cs="Arial"/>
            <w:sz w:val="24"/>
            <w:szCs w:val="24"/>
          </w:rPr>
          <w:t>https://loyaltylobby.com/2021/08/17/hiltons-submitmycatch/</w:t>
        </w:r>
      </w:hyperlink>
      <w:r w:rsidRPr="00B03E68">
        <w:rPr>
          <w:rFonts w:ascii="Arial" w:hAnsi="Arial" w:cs="Arial"/>
          <w:sz w:val="24"/>
          <w:szCs w:val="24"/>
        </w:rPr>
        <w:t>.</w:t>
      </w:r>
    </w:p>
    <w:p w14:paraId="39CC7E50" w14:textId="77777777" w:rsidR="0038354F" w:rsidRPr="00B03E68" w:rsidRDefault="0038354F" w:rsidP="0038354F">
      <w:pPr>
        <w:rPr>
          <w:rFonts w:ascii="Arial" w:hAnsi="Arial" w:cs="Arial"/>
          <w:sz w:val="24"/>
          <w:szCs w:val="24"/>
        </w:rPr>
      </w:pPr>
      <w:r w:rsidRPr="00B03E68">
        <w:rPr>
          <w:rFonts w:ascii="Arial" w:hAnsi="Arial" w:cs="Arial"/>
          <w:sz w:val="24"/>
          <w:szCs w:val="24"/>
        </w:rPr>
        <w:t>Michael Daniel George HR. (2022). (MOD 1) CIPD Level 5. [online] Available at: https://www.michaelhr.com/mod-1-cipd-level-5/ [Accessed 6 Jun. 2023].</w:t>
      </w:r>
    </w:p>
    <w:p w14:paraId="2744D08B" w14:textId="693A4D4A" w:rsidR="00A74C0A" w:rsidRPr="00B03E68" w:rsidRDefault="00A74C0A" w:rsidP="0038354F">
      <w:pPr>
        <w:rPr>
          <w:rFonts w:ascii="Arial" w:hAnsi="Arial" w:cs="Arial"/>
          <w:sz w:val="24"/>
          <w:szCs w:val="24"/>
        </w:rPr>
      </w:pPr>
      <w:r w:rsidRPr="00B03E68">
        <w:rPr>
          <w:rFonts w:ascii="Arial" w:hAnsi="Arial" w:cs="Arial"/>
          <w:sz w:val="24"/>
          <w:szCs w:val="24"/>
        </w:rPr>
        <w:lastRenderedPageBreak/>
        <w:t xml:space="preserve">Marriott (2017). Marriott Voyage: Leadership Development Program | Marriott University Programs - Marriott Voyage. [online] Marriott.com. Available at: </w:t>
      </w:r>
      <w:hyperlink r:id="rId13" w:history="1">
        <w:r w:rsidRPr="00B03E68">
          <w:rPr>
            <w:rStyle w:val="Hyperlink"/>
            <w:rFonts w:ascii="Arial" w:hAnsi="Arial" w:cs="Arial"/>
            <w:sz w:val="24"/>
            <w:szCs w:val="24"/>
          </w:rPr>
          <w:t>https://university.marriott.com/post-graduates/</w:t>
        </w:r>
      </w:hyperlink>
      <w:r w:rsidRPr="00B03E68">
        <w:rPr>
          <w:rFonts w:ascii="Arial" w:hAnsi="Arial" w:cs="Arial"/>
          <w:sz w:val="24"/>
          <w:szCs w:val="24"/>
        </w:rPr>
        <w:t>.</w:t>
      </w:r>
    </w:p>
    <w:p w14:paraId="1B09263D" w14:textId="7E1314E5" w:rsidR="00706E19" w:rsidRPr="00B03E68" w:rsidRDefault="00706E19" w:rsidP="0038354F">
      <w:pPr>
        <w:rPr>
          <w:rFonts w:ascii="Arial" w:hAnsi="Arial" w:cs="Arial"/>
          <w:sz w:val="24"/>
          <w:szCs w:val="24"/>
        </w:rPr>
      </w:pPr>
      <w:r w:rsidRPr="00B03E68">
        <w:rPr>
          <w:rFonts w:ascii="Arial" w:hAnsi="Arial" w:cs="Arial"/>
          <w:sz w:val="24"/>
          <w:szCs w:val="24"/>
        </w:rPr>
        <w:t>Orr, M. (2021). The many benefits of regular performance reviews. [online] Rise. Available at: https://risepeople.com/blog/regular-performance-reviews/#:~:text=Regular%20performance%20reviews%20can%20also%20help%20you%20as%20a%20manager.&amp;text=Checking%20in%20with%20employees%20will [Accessed 6 Jun. 2023].</w:t>
      </w:r>
    </w:p>
    <w:p w14:paraId="2C63EC4D" w14:textId="42125DB4" w:rsidR="00CA7D97" w:rsidRPr="00B03E68" w:rsidRDefault="00CA7D97" w:rsidP="0038354F">
      <w:pPr>
        <w:rPr>
          <w:rFonts w:ascii="Arial" w:hAnsi="Arial" w:cs="Arial"/>
          <w:sz w:val="24"/>
          <w:szCs w:val="24"/>
        </w:rPr>
      </w:pPr>
      <w:r w:rsidRPr="00B03E68">
        <w:rPr>
          <w:rFonts w:ascii="Arial" w:hAnsi="Arial" w:cs="Arial"/>
          <w:sz w:val="24"/>
          <w:szCs w:val="24"/>
        </w:rPr>
        <w:t xml:space="preserve">Prof, A., Azizi, H. and Yahaya (2008). Abraham Maslow: The Needs </w:t>
      </w:r>
      <w:r w:rsidR="003F7787" w:rsidRPr="00B03E68">
        <w:rPr>
          <w:rFonts w:ascii="Arial" w:hAnsi="Arial" w:cs="Arial"/>
          <w:sz w:val="24"/>
          <w:szCs w:val="24"/>
        </w:rPr>
        <w:t>Hierarchy</w:t>
      </w:r>
      <w:r w:rsidRPr="00B03E68">
        <w:rPr>
          <w:rFonts w:ascii="Arial" w:hAnsi="Arial" w:cs="Arial"/>
          <w:sz w:val="24"/>
          <w:szCs w:val="24"/>
        </w:rPr>
        <w:t xml:space="preserve">. [online] Available at: </w:t>
      </w:r>
      <w:hyperlink r:id="rId14" w:history="1">
        <w:r w:rsidRPr="00B03E68">
          <w:rPr>
            <w:rStyle w:val="Hyperlink"/>
            <w:rFonts w:ascii="Arial" w:hAnsi="Arial" w:cs="Arial"/>
            <w:sz w:val="24"/>
            <w:szCs w:val="24"/>
          </w:rPr>
          <w:t>https://core.ac.uk/download/pdf/11782195.pdf</w:t>
        </w:r>
      </w:hyperlink>
      <w:r w:rsidRPr="00B03E68">
        <w:rPr>
          <w:rFonts w:ascii="Arial" w:hAnsi="Arial" w:cs="Arial"/>
          <w:sz w:val="24"/>
          <w:szCs w:val="24"/>
        </w:rPr>
        <w:t>.</w:t>
      </w:r>
    </w:p>
    <w:p w14:paraId="5FB94B64" w14:textId="087A7B0C" w:rsidR="00431369" w:rsidRPr="00B03E68" w:rsidRDefault="00431369" w:rsidP="0038354F">
      <w:pPr>
        <w:rPr>
          <w:rFonts w:ascii="Arial" w:hAnsi="Arial" w:cs="Arial"/>
          <w:sz w:val="24"/>
          <w:szCs w:val="24"/>
        </w:rPr>
      </w:pPr>
      <w:r w:rsidRPr="00B03E68">
        <w:rPr>
          <w:rFonts w:ascii="Arial" w:hAnsi="Arial" w:cs="Arial"/>
          <w:sz w:val="24"/>
          <w:szCs w:val="24"/>
        </w:rPr>
        <w:t xml:space="preserve">Rowley, H. (2014). Employee Ownership: Evaluating the Factors Contributing to Successful Employee Engagement. [online] Available at: </w:t>
      </w:r>
      <w:hyperlink r:id="rId15" w:history="1">
        <w:r w:rsidRPr="00B03E68">
          <w:rPr>
            <w:rStyle w:val="Hyperlink"/>
            <w:rFonts w:ascii="Arial" w:hAnsi="Arial" w:cs="Arial"/>
            <w:sz w:val="24"/>
            <w:szCs w:val="24"/>
          </w:rPr>
          <w:t>https://core.ac.uk/download/pdf/30268254.pdf</w:t>
        </w:r>
      </w:hyperlink>
      <w:r w:rsidRPr="00B03E68">
        <w:rPr>
          <w:rFonts w:ascii="Arial" w:hAnsi="Arial" w:cs="Arial"/>
          <w:sz w:val="24"/>
          <w:szCs w:val="24"/>
        </w:rPr>
        <w:t>.</w:t>
      </w:r>
    </w:p>
    <w:p w14:paraId="75168599" w14:textId="77777777" w:rsidR="0038354F" w:rsidRPr="00B03E68" w:rsidRDefault="0038354F" w:rsidP="0038354F">
      <w:pPr>
        <w:rPr>
          <w:rFonts w:ascii="Arial" w:hAnsi="Arial" w:cs="Arial"/>
          <w:sz w:val="24"/>
          <w:szCs w:val="24"/>
        </w:rPr>
      </w:pPr>
      <w:r w:rsidRPr="00B03E68">
        <w:rPr>
          <w:rFonts w:ascii="Arial" w:hAnsi="Arial" w:cs="Arial"/>
          <w:sz w:val="24"/>
          <w:szCs w:val="24"/>
        </w:rPr>
        <w:t xml:space="preserve">Wiedner, R., Barrett, M. and Oborn, E. (2017). The Emergence of Change in Unexpected Places: Resourcing across Organizational Practices in Strategic Change. Academy of Management Journal, 60(3), pp.823–854. doi: </w:t>
      </w:r>
      <w:hyperlink r:id="rId16" w:history="1">
        <w:r w:rsidRPr="00B03E68">
          <w:rPr>
            <w:rStyle w:val="Hyperlink"/>
            <w:rFonts w:ascii="Arial" w:hAnsi="Arial" w:cs="Arial"/>
            <w:sz w:val="24"/>
            <w:szCs w:val="24"/>
          </w:rPr>
          <w:t>https://doi.org/10.5465/amj.2014.0474</w:t>
        </w:r>
      </w:hyperlink>
      <w:r w:rsidRPr="00B03E68">
        <w:rPr>
          <w:rFonts w:ascii="Arial" w:hAnsi="Arial" w:cs="Arial"/>
          <w:sz w:val="24"/>
          <w:szCs w:val="24"/>
        </w:rPr>
        <w:t>.</w:t>
      </w:r>
    </w:p>
    <w:p w14:paraId="7C1023CF" w14:textId="77777777" w:rsidR="0038354F" w:rsidRPr="00B03E68" w:rsidRDefault="0038354F" w:rsidP="0038354F">
      <w:pPr>
        <w:rPr>
          <w:rFonts w:ascii="Arial" w:hAnsi="Arial" w:cs="Arial"/>
          <w:sz w:val="24"/>
          <w:szCs w:val="24"/>
        </w:rPr>
      </w:pPr>
    </w:p>
    <w:p w14:paraId="5250F77A" w14:textId="77777777" w:rsidR="0038354F" w:rsidRPr="00B03E68" w:rsidRDefault="0038354F" w:rsidP="008C5F23">
      <w:pPr>
        <w:rPr>
          <w:rFonts w:ascii="Arial" w:hAnsi="Arial" w:cs="Arial"/>
          <w:sz w:val="24"/>
          <w:szCs w:val="24"/>
        </w:rPr>
      </w:pPr>
    </w:p>
    <w:sectPr w:rsidR="0038354F" w:rsidRPr="00B03E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46C"/>
    <w:rsid w:val="00002C63"/>
    <w:rsid w:val="00035134"/>
    <w:rsid w:val="001140AB"/>
    <w:rsid w:val="00115DA1"/>
    <w:rsid w:val="001F2929"/>
    <w:rsid w:val="001F3CA8"/>
    <w:rsid w:val="00203238"/>
    <w:rsid w:val="002404C5"/>
    <w:rsid w:val="002540A3"/>
    <w:rsid w:val="00362CEA"/>
    <w:rsid w:val="0038354F"/>
    <w:rsid w:val="00386572"/>
    <w:rsid w:val="003A4534"/>
    <w:rsid w:val="003F7787"/>
    <w:rsid w:val="004061D2"/>
    <w:rsid w:val="00431369"/>
    <w:rsid w:val="0043383C"/>
    <w:rsid w:val="00433AEE"/>
    <w:rsid w:val="00481F65"/>
    <w:rsid w:val="004C1248"/>
    <w:rsid w:val="004E0672"/>
    <w:rsid w:val="004F7FCA"/>
    <w:rsid w:val="00522E18"/>
    <w:rsid w:val="00576B35"/>
    <w:rsid w:val="00592471"/>
    <w:rsid w:val="005F4CCE"/>
    <w:rsid w:val="006103AB"/>
    <w:rsid w:val="0062328E"/>
    <w:rsid w:val="006C45A6"/>
    <w:rsid w:val="00706E19"/>
    <w:rsid w:val="0071784A"/>
    <w:rsid w:val="007D78C0"/>
    <w:rsid w:val="007E059D"/>
    <w:rsid w:val="00830208"/>
    <w:rsid w:val="008B0974"/>
    <w:rsid w:val="008C1A99"/>
    <w:rsid w:val="008C5F23"/>
    <w:rsid w:val="008D59CD"/>
    <w:rsid w:val="008E647E"/>
    <w:rsid w:val="0090427E"/>
    <w:rsid w:val="00946340"/>
    <w:rsid w:val="009573E5"/>
    <w:rsid w:val="009729DA"/>
    <w:rsid w:val="00981D5B"/>
    <w:rsid w:val="00994423"/>
    <w:rsid w:val="009B6FD1"/>
    <w:rsid w:val="00A147BF"/>
    <w:rsid w:val="00A55BCC"/>
    <w:rsid w:val="00A74C0A"/>
    <w:rsid w:val="00A933AF"/>
    <w:rsid w:val="00A9418F"/>
    <w:rsid w:val="00B03E68"/>
    <w:rsid w:val="00B609DD"/>
    <w:rsid w:val="00BC20F1"/>
    <w:rsid w:val="00BE3462"/>
    <w:rsid w:val="00BF0F3D"/>
    <w:rsid w:val="00C16AB0"/>
    <w:rsid w:val="00C16EAB"/>
    <w:rsid w:val="00C64C9C"/>
    <w:rsid w:val="00C950BD"/>
    <w:rsid w:val="00CA1B3C"/>
    <w:rsid w:val="00CA7D97"/>
    <w:rsid w:val="00CC1D00"/>
    <w:rsid w:val="00D3142A"/>
    <w:rsid w:val="00D632A2"/>
    <w:rsid w:val="00DE2A14"/>
    <w:rsid w:val="00E411C6"/>
    <w:rsid w:val="00E527B9"/>
    <w:rsid w:val="00E70229"/>
    <w:rsid w:val="00E92091"/>
    <w:rsid w:val="00EA3D62"/>
    <w:rsid w:val="00EB6FEA"/>
    <w:rsid w:val="00EF188C"/>
    <w:rsid w:val="00EF7FF9"/>
    <w:rsid w:val="00F21F53"/>
    <w:rsid w:val="00FA5387"/>
    <w:rsid w:val="00FB2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F81"/>
  <w15:chartTrackingRefBased/>
  <w15:docId w15:val="{C930D292-6415-4476-B09C-479CA34F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5B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BC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E3462"/>
    <w:rPr>
      <w:color w:val="0563C1" w:themeColor="hyperlink"/>
      <w:u w:val="single"/>
    </w:rPr>
  </w:style>
  <w:style w:type="character" w:styleId="UnresolvedMention">
    <w:name w:val="Unresolved Mention"/>
    <w:basedOn w:val="DefaultParagraphFont"/>
    <w:uiPriority w:val="99"/>
    <w:semiHidden/>
    <w:unhideWhenUsed/>
    <w:rsid w:val="00BE3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4634">
      <w:bodyDiv w:val="1"/>
      <w:marLeft w:val="0"/>
      <w:marRight w:val="0"/>
      <w:marTop w:val="0"/>
      <w:marBottom w:val="0"/>
      <w:divBdr>
        <w:top w:val="none" w:sz="0" w:space="0" w:color="auto"/>
        <w:left w:val="none" w:sz="0" w:space="0" w:color="auto"/>
        <w:bottom w:val="none" w:sz="0" w:space="0" w:color="auto"/>
        <w:right w:val="none" w:sz="0" w:space="0" w:color="auto"/>
      </w:divBdr>
    </w:div>
    <w:div w:id="484904851">
      <w:bodyDiv w:val="1"/>
      <w:marLeft w:val="0"/>
      <w:marRight w:val="0"/>
      <w:marTop w:val="0"/>
      <w:marBottom w:val="0"/>
      <w:divBdr>
        <w:top w:val="none" w:sz="0" w:space="0" w:color="auto"/>
        <w:left w:val="none" w:sz="0" w:space="0" w:color="auto"/>
        <w:bottom w:val="none" w:sz="0" w:space="0" w:color="auto"/>
        <w:right w:val="none" w:sz="0" w:space="0" w:color="auto"/>
      </w:divBdr>
    </w:div>
    <w:div w:id="812285315">
      <w:bodyDiv w:val="1"/>
      <w:marLeft w:val="0"/>
      <w:marRight w:val="0"/>
      <w:marTop w:val="0"/>
      <w:marBottom w:val="0"/>
      <w:divBdr>
        <w:top w:val="none" w:sz="0" w:space="0" w:color="auto"/>
        <w:left w:val="none" w:sz="0" w:space="0" w:color="auto"/>
        <w:bottom w:val="none" w:sz="0" w:space="0" w:color="auto"/>
        <w:right w:val="none" w:sz="0" w:space="0" w:color="auto"/>
      </w:divBdr>
    </w:div>
    <w:div w:id="1542933619">
      <w:bodyDiv w:val="1"/>
      <w:marLeft w:val="0"/>
      <w:marRight w:val="0"/>
      <w:marTop w:val="0"/>
      <w:marBottom w:val="0"/>
      <w:divBdr>
        <w:top w:val="none" w:sz="0" w:space="0" w:color="auto"/>
        <w:left w:val="none" w:sz="0" w:space="0" w:color="auto"/>
        <w:bottom w:val="none" w:sz="0" w:space="0" w:color="auto"/>
        <w:right w:val="none" w:sz="0" w:space="0" w:color="auto"/>
      </w:divBdr>
    </w:div>
    <w:div w:id="1787967079">
      <w:bodyDiv w:val="1"/>
      <w:marLeft w:val="0"/>
      <w:marRight w:val="0"/>
      <w:marTop w:val="0"/>
      <w:marBottom w:val="0"/>
      <w:divBdr>
        <w:top w:val="none" w:sz="0" w:space="0" w:color="auto"/>
        <w:left w:val="none" w:sz="0" w:space="0" w:color="auto"/>
        <w:bottom w:val="none" w:sz="0" w:space="0" w:color="auto"/>
        <w:right w:val="none" w:sz="0" w:space="0" w:color="auto"/>
      </w:divBdr>
    </w:div>
    <w:div w:id="207955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ehivepr.biz/7-strategies-for-effectively-managing-organizational-change/" TargetMode="External"/><Relationship Id="rId13" Type="http://schemas.openxmlformats.org/officeDocument/2006/relationships/hyperlink" Target="https://university.marriott.com/post-graduat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bsp.harvard.edu/product/R1706D-PDF-ENG" TargetMode="External"/><Relationship Id="rId12" Type="http://schemas.openxmlformats.org/officeDocument/2006/relationships/hyperlink" Target="https://loyaltylobby.com/2021/08/17/hiltons-submitmycatc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5465/amj.2014.0474" TargetMode="External"/><Relationship Id="rId1" Type="http://schemas.openxmlformats.org/officeDocument/2006/relationships/styles" Target="styles.xml"/><Relationship Id="rId6" Type="http://schemas.openxmlformats.org/officeDocument/2006/relationships/hyperlink" Target="https://get.hotefy.com/guest-expectations-in-a-hotel-how-to-meet-them/" TargetMode="External"/><Relationship Id="rId11" Type="http://schemas.openxmlformats.org/officeDocument/2006/relationships/hyperlink" Target="https://joinblink.com/intelligence/open-communication-importance/" TargetMode="External"/><Relationship Id="rId5" Type="http://schemas.openxmlformats.org/officeDocument/2006/relationships/hyperlink" Target="https://assets.publishing.service.gov.uk/government/uploads/system/uploads/attachment_data/file/844506/business-productivity-review.pdf" TargetMode="External"/><Relationship Id="rId15" Type="http://schemas.openxmlformats.org/officeDocument/2006/relationships/hyperlink" Target="https://core.ac.uk/download/pdf/30268254.pdf" TargetMode="External"/><Relationship Id="rId10" Type="http://schemas.openxmlformats.org/officeDocument/2006/relationships/hyperlink" Target="https://www.gallup.com/workplace/404996/quiet-firing-stop-doing.aspx" TargetMode="External"/><Relationship Id="rId4" Type="http://schemas.openxmlformats.org/officeDocument/2006/relationships/hyperlink" Target="https://doi.org/10.1017/lst.2022.16" TargetMode="External"/><Relationship Id="rId9" Type="http://schemas.openxmlformats.org/officeDocument/2006/relationships/hyperlink" Target="https://lup.lub.lu.se/student-papers/record/9013157/file/9013165.pdf" TargetMode="External"/><Relationship Id="rId14" Type="http://schemas.openxmlformats.org/officeDocument/2006/relationships/hyperlink" Target="https://core.ac.uk/download/pdf/117821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2905</Words>
  <Characters>18697</Characters>
  <Application>Microsoft Office Word</Application>
  <DocSecurity>0</DocSecurity>
  <Lines>331</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11</cp:revision>
  <dcterms:created xsi:type="dcterms:W3CDTF">2023-06-06T13:55:00Z</dcterms:created>
  <dcterms:modified xsi:type="dcterms:W3CDTF">2023-06-12T10:05:00Z</dcterms:modified>
  <cp:category/>
</cp:coreProperties>
</file>