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C8783" w14:textId="1ECC4889" w:rsidR="00DB7F08" w:rsidRDefault="00DB7F08">
      <w:pPr>
        <w:rPr>
          <w:rFonts w:asciiTheme="minorHAnsi" w:hAnsiTheme="minorHAnsi" w:cstheme="minorHAnsi"/>
          <w:b/>
          <w:bCs/>
          <w:sz w:val="22"/>
          <w:szCs w:val="22"/>
          <w:u w:val="single"/>
        </w:rPr>
      </w:pPr>
      <w:r w:rsidRPr="00DB7F08">
        <w:rPr>
          <w:rFonts w:asciiTheme="minorHAnsi" w:hAnsiTheme="minorHAnsi" w:cstheme="minorHAnsi"/>
          <w:b/>
          <w:bCs/>
          <w:sz w:val="22"/>
          <w:szCs w:val="22"/>
          <w:u w:val="single"/>
        </w:rPr>
        <w:t>Essay 1.</w:t>
      </w:r>
    </w:p>
    <w:p w14:paraId="3E67DCCA" w14:textId="77777777" w:rsidR="00DB7F08" w:rsidRPr="00DB7F08" w:rsidRDefault="00DB7F08">
      <w:pPr>
        <w:rPr>
          <w:rFonts w:asciiTheme="minorHAnsi" w:hAnsiTheme="minorHAnsi" w:cstheme="minorHAnsi"/>
          <w:b/>
          <w:bCs/>
          <w:sz w:val="22"/>
          <w:szCs w:val="22"/>
          <w:u w:val="single"/>
        </w:rPr>
      </w:pPr>
    </w:p>
    <w:p w14:paraId="3BA75A30" w14:textId="343A0B9E" w:rsidR="00491DDB" w:rsidRPr="00DB7F08" w:rsidRDefault="00491DDB">
      <w:pPr>
        <w:rPr>
          <w:rFonts w:asciiTheme="minorHAnsi" w:hAnsiTheme="minorHAnsi" w:cstheme="minorHAnsi"/>
          <w:sz w:val="22"/>
          <w:szCs w:val="22"/>
        </w:rPr>
      </w:pPr>
      <w:r w:rsidRPr="00DB7F08">
        <w:rPr>
          <w:rFonts w:asciiTheme="minorHAnsi" w:hAnsiTheme="minorHAnsi" w:cstheme="minorHAnsi"/>
          <w:sz w:val="22"/>
          <w:szCs w:val="22"/>
        </w:rPr>
        <w:t xml:space="preserve">I shall discuss the police's rules and practices in this essay </w:t>
      </w:r>
      <w:proofErr w:type="gramStart"/>
      <w:r w:rsidRPr="00DB7F08">
        <w:rPr>
          <w:rFonts w:asciiTheme="minorHAnsi" w:hAnsiTheme="minorHAnsi" w:cstheme="minorHAnsi"/>
          <w:sz w:val="22"/>
          <w:szCs w:val="22"/>
        </w:rPr>
        <w:t>in order to</w:t>
      </w:r>
      <w:proofErr w:type="gramEnd"/>
      <w:r w:rsidRPr="00DB7F08">
        <w:rPr>
          <w:rFonts w:asciiTheme="minorHAnsi" w:hAnsiTheme="minorHAnsi" w:cstheme="minorHAnsi"/>
          <w:sz w:val="22"/>
          <w:szCs w:val="22"/>
        </w:rPr>
        <w:t xml:space="preserve"> uphold their professional standards and foster public confidence. I'll write about the advantages and disadvantages of a few of these elements and provide research to support my claims.</w:t>
      </w:r>
    </w:p>
    <w:p w14:paraId="29D66CC4" w14:textId="77777777" w:rsidR="00F73509" w:rsidRPr="00DB7F08" w:rsidRDefault="00F73509">
      <w:pPr>
        <w:rPr>
          <w:rFonts w:asciiTheme="minorHAnsi" w:hAnsiTheme="minorHAnsi" w:cstheme="minorHAnsi"/>
          <w:sz w:val="22"/>
          <w:szCs w:val="22"/>
        </w:rPr>
      </w:pPr>
    </w:p>
    <w:p w14:paraId="7CA048BD" w14:textId="3B154FE8" w:rsidR="008868FF" w:rsidRPr="00DB7F08" w:rsidRDefault="008868FF">
      <w:pPr>
        <w:rPr>
          <w:rFonts w:asciiTheme="minorHAnsi" w:hAnsiTheme="minorHAnsi" w:cstheme="minorHAnsi"/>
          <w:sz w:val="22"/>
          <w:szCs w:val="22"/>
        </w:rPr>
      </w:pPr>
      <w:r w:rsidRPr="00DB7F08">
        <w:rPr>
          <w:rFonts w:asciiTheme="minorHAnsi" w:hAnsiTheme="minorHAnsi" w:cstheme="minorHAnsi"/>
          <w:sz w:val="22"/>
          <w:szCs w:val="22"/>
        </w:rPr>
        <w:t xml:space="preserve">Policing is always done by </w:t>
      </w:r>
      <w:proofErr w:type="gramStart"/>
      <w:r w:rsidRPr="00DB7F08">
        <w:rPr>
          <w:rFonts w:asciiTheme="minorHAnsi" w:hAnsiTheme="minorHAnsi" w:cstheme="minorHAnsi"/>
          <w:sz w:val="22"/>
          <w:szCs w:val="22"/>
        </w:rPr>
        <w:t>consent,</w:t>
      </w:r>
      <w:proofErr w:type="gramEnd"/>
      <w:r w:rsidRPr="00DB7F08">
        <w:rPr>
          <w:rFonts w:asciiTheme="minorHAnsi" w:hAnsiTheme="minorHAnsi" w:cstheme="minorHAnsi"/>
          <w:sz w:val="22"/>
          <w:szCs w:val="22"/>
        </w:rPr>
        <w:t xml:space="preserve"> it is never a given that police are able to police the community. Public confidence within the police is vital, without confidence police are unable to gain consent. </w:t>
      </w:r>
      <w:r w:rsidR="00C40935" w:rsidRPr="00DB7F08">
        <w:rPr>
          <w:rFonts w:asciiTheme="minorHAnsi" w:hAnsiTheme="minorHAnsi" w:cstheme="minorHAnsi"/>
          <w:sz w:val="22"/>
          <w:szCs w:val="22"/>
        </w:rPr>
        <w:t xml:space="preserve">The Home Secretary referred to a long-standing British policing theory known as Robert Peel's 9 Principles of Policing when she said, "policing by consent." (gov.uk, 2012). </w:t>
      </w:r>
      <w:r w:rsidRPr="00DB7F08">
        <w:rPr>
          <w:rFonts w:asciiTheme="minorHAnsi" w:hAnsiTheme="minorHAnsi" w:cstheme="minorHAnsi"/>
          <w:sz w:val="22"/>
          <w:szCs w:val="22"/>
        </w:rPr>
        <w:t xml:space="preserve">There are many areas of policing that have been implemented over the years to assist the confidence building of the community. These include The Police and Criminal Evidence Act 1984. </w:t>
      </w:r>
    </w:p>
    <w:p w14:paraId="77B2E705" w14:textId="77777777" w:rsidR="00F73509" w:rsidRPr="00DB7F08" w:rsidRDefault="00F73509">
      <w:pPr>
        <w:rPr>
          <w:rFonts w:asciiTheme="minorHAnsi" w:hAnsiTheme="minorHAnsi" w:cstheme="minorHAnsi"/>
          <w:sz w:val="22"/>
          <w:szCs w:val="22"/>
        </w:rPr>
      </w:pPr>
    </w:p>
    <w:p w14:paraId="6424A051" w14:textId="3C155AA7" w:rsidR="008013F6" w:rsidRPr="00DB7F08" w:rsidRDefault="008013F6">
      <w:pPr>
        <w:rPr>
          <w:rFonts w:asciiTheme="minorHAnsi" w:hAnsiTheme="minorHAnsi" w:cstheme="minorHAnsi"/>
          <w:sz w:val="22"/>
          <w:szCs w:val="22"/>
        </w:rPr>
      </w:pPr>
      <w:r w:rsidRPr="00DB7F08">
        <w:rPr>
          <w:rFonts w:asciiTheme="minorHAnsi" w:hAnsiTheme="minorHAnsi" w:cstheme="minorHAnsi"/>
          <w:sz w:val="22"/>
          <w:szCs w:val="22"/>
        </w:rPr>
        <w:t xml:space="preserve">The public's rising sense of disenchantment with the criminal justice system led to the introduction of the Police and Criminal Evidence Act 1984 (PACE). This was mostly caused by the media's reaction to </w:t>
      </w:r>
      <w:proofErr w:type="gramStart"/>
      <w:r w:rsidRPr="00DB7F08">
        <w:rPr>
          <w:rFonts w:asciiTheme="minorHAnsi" w:hAnsiTheme="minorHAnsi" w:cstheme="minorHAnsi"/>
          <w:sz w:val="22"/>
          <w:szCs w:val="22"/>
        </w:rPr>
        <w:t>a number of</w:t>
      </w:r>
      <w:proofErr w:type="gramEnd"/>
      <w:r w:rsidRPr="00DB7F08">
        <w:rPr>
          <w:rFonts w:asciiTheme="minorHAnsi" w:hAnsiTheme="minorHAnsi" w:cstheme="minorHAnsi"/>
          <w:sz w:val="22"/>
          <w:szCs w:val="22"/>
        </w:rPr>
        <w:t xml:space="preserve"> dramatic cases that exposed grave injustices in criminal trials that occurred in the 1970s, in addition to highlighting inappropriate police actions.</w:t>
      </w:r>
      <w:r w:rsidR="00C40935" w:rsidRPr="00DB7F08">
        <w:rPr>
          <w:rFonts w:asciiTheme="minorHAnsi" w:hAnsiTheme="minorHAnsi" w:cstheme="minorHAnsi"/>
          <w:sz w:val="22"/>
          <w:szCs w:val="22"/>
        </w:rPr>
        <w:t xml:space="preserve"> </w:t>
      </w:r>
      <w:r w:rsidR="007E58D0" w:rsidRPr="00DB7F08">
        <w:rPr>
          <w:rFonts w:asciiTheme="minorHAnsi" w:hAnsiTheme="minorHAnsi" w:cstheme="minorHAnsi"/>
          <w:sz w:val="22"/>
          <w:szCs w:val="22"/>
        </w:rPr>
        <w:t xml:space="preserve">(LawTeacher.net, 2019). </w:t>
      </w:r>
      <w:r w:rsidR="00EC3F73" w:rsidRPr="00DB7F08">
        <w:rPr>
          <w:rFonts w:asciiTheme="minorHAnsi" w:hAnsiTheme="minorHAnsi" w:cstheme="minorHAnsi"/>
          <w:sz w:val="22"/>
          <w:szCs w:val="22"/>
        </w:rPr>
        <w:t xml:space="preserve">The introduction of PACE has brought many strengths to the </w:t>
      </w:r>
      <w:proofErr w:type="gramStart"/>
      <w:r w:rsidR="00EC3F73" w:rsidRPr="00DB7F08">
        <w:rPr>
          <w:rFonts w:asciiTheme="minorHAnsi" w:hAnsiTheme="minorHAnsi" w:cstheme="minorHAnsi"/>
          <w:sz w:val="22"/>
          <w:szCs w:val="22"/>
        </w:rPr>
        <w:t>police,</w:t>
      </w:r>
      <w:proofErr w:type="gramEnd"/>
      <w:r w:rsidR="00EC3F73" w:rsidRPr="00DB7F08">
        <w:rPr>
          <w:rFonts w:asciiTheme="minorHAnsi" w:hAnsiTheme="minorHAnsi" w:cstheme="minorHAnsi"/>
          <w:sz w:val="22"/>
          <w:szCs w:val="22"/>
        </w:rPr>
        <w:t xml:space="preserve"> however it does bring some difficulties. Especially when it comes to stop search powers. Under the Human Rights, technically a person who is stopped searched is deprived of their liberty</w:t>
      </w:r>
      <w:r w:rsidR="00491DDB" w:rsidRPr="00DB7F08">
        <w:rPr>
          <w:rFonts w:asciiTheme="minorHAnsi" w:hAnsiTheme="minorHAnsi" w:cstheme="minorHAnsi"/>
          <w:sz w:val="22"/>
          <w:szCs w:val="22"/>
        </w:rPr>
        <w:t xml:space="preserve"> under article 5. Nevertheless, under certain conditions outlined in Article 5(2), the police may infringe upon these rights </w:t>
      </w:r>
      <w:proofErr w:type="gramStart"/>
      <w:r w:rsidR="00491DDB" w:rsidRPr="00DB7F08">
        <w:rPr>
          <w:rFonts w:asciiTheme="minorHAnsi" w:hAnsiTheme="minorHAnsi" w:cstheme="minorHAnsi"/>
          <w:sz w:val="22"/>
          <w:szCs w:val="22"/>
        </w:rPr>
        <w:t>as long as</w:t>
      </w:r>
      <w:proofErr w:type="gramEnd"/>
      <w:r w:rsidR="00491DDB" w:rsidRPr="00DB7F08">
        <w:rPr>
          <w:rFonts w:asciiTheme="minorHAnsi" w:hAnsiTheme="minorHAnsi" w:cstheme="minorHAnsi"/>
          <w:sz w:val="22"/>
          <w:szCs w:val="22"/>
        </w:rPr>
        <w:t xml:space="preserve"> they follow the law and the interference serves a legitimate purpose to protect the nation's security, public safety, economic stability, health, and morals, or to deter crime or disorder. Therefore, the 1998 law will only permit the execution of a stop and search in cases where the violation is reasonable, appropriate, and legal. (CHEADLE, 21)</w:t>
      </w:r>
    </w:p>
    <w:p w14:paraId="620D5675" w14:textId="77777777" w:rsidR="00F73509" w:rsidRPr="00DB7F08" w:rsidRDefault="00F73509">
      <w:pPr>
        <w:rPr>
          <w:rFonts w:asciiTheme="minorHAnsi" w:hAnsiTheme="minorHAnsi" w:cstheme="minorHAnsi"/>
          <w:sz w:val="22"/>
          <w:szCs w:val="22"/>
        </w:rPr>
      </w:pPr>
    </w:p>
    <w:p w14:paraId="6C9108B3" w14:textId="2FE48A99" w:rsidR="00F73509" w:rsidRPr="00DB7F08" w:rsidRDefault="008013F6" w:rsidP="00F73509">
      <w:pPr>
        <w:rPr>
          <w:rFonts w:asciiTheme="minorHAnsi" w:hAnsiTheme="minorHAnsi" w:cstheme="minorHAnsi"/>
          <w:sz w:val="22"/>
          <w:szCs w:val="22"/>
        </w:rPr>
      </w:pPr>
      <w:r w:rsidRPr="00DB7F08">
        <w:rPr>
          <w:rFonts w:asciiTheme="minorHAnsi" w:hAnsiTheme="minorHAnsi" w:cstheme="minorHAnsi"/>
          <w:sz w:val="22"/>
          <w:szCs w:val="22"/>
        </w:rPr>
        <w:t xml:space="preserve">The National Decision Model is used throughout South Wales Police, and although it is composed of six main stages, at the heart of it all sits the Code of Ethics. This sets the NDM apart from other decision-making models and acknowledges the requirement that all decisions made by the police adhere to the guidelines for moral and professional behaviour in policing as well as the principles of ethical policing. This includes public service – this is acting in the public interest, encouraging confidence and trust from the public, and taking pride in offering the public a first-rate service. </w:t>
      </w:r>
      <w:r w:rsidR="00D23DB4" w:rsidRPr="00DB7F08">
        <w:rPr>
          <w:rFonts w:asciiTheme="minorHAnsi" w:hAnsiTheme="minorHAnsi" w:cstheme="minorHAnsi"/>
          <w:sz w:val="22"/>
          <w:szCs w:val="22"/>
        </w:rPr>
        <w:t>(College of Policing.co.uk, 2013).</w:t>
      </w:r>
      <w:r w:rsidR="00F73509" w:rsidRPr="00DB7F08">
        <w:rPr>
          <w:rFonts w:asciiTheme="minorHAnsi" w:hAnsiTheme="minorHAnsi" w:cstheme="minorHAnsi"/>
          <w:sz w:val="22"/>
          <w:szCs w:val="22"/>
        </w:rPr>
        <w:t xml:space="preserve"> </w:t>
      </w:r>
      <w:r w:rsidR="001F1264" w:rsidRPr="00DB7F08">
        <w:rPr>
          <w:rFonts w:asciiTheme="minorHAnsi" w:hAnsiTheme="minorHAnsi" w:cstheme="minorHAnsi"/>
          <w:sz w:val="22"/>
          <w:szCs w:val="22"/>
        </w:rPr>
        <w:t>Additionally essential to the public's ability to have confidence in officers is transparency. Cameras worn on the body are used to do this. Having the data accessible to the public allows them to evaluate if police are operating within the parameters of their authority and procedures, which is comforting.</w:t>
      </w:r>
      <w:r w:rsidR="00491DDB" w:rsidRPr="00DB7F08">
        <w:rPr>
          <w:rFonts w:asciiTheme="minorHAnsi" w:hAnsiTheme="minorHAnsi" w:cstheme="minorHAnsi"/>
          <w:sz w:val="22"/>
          <w:szCs w:val="22"/>
        </w:rPr>
        <w:t xml:space="preserve"> </w:t>
      </w:r>
      <w:r w:rsidR="002943B1" w:rsidRPr="00DB7F08">
        <w:rPr>
          <w:rFonts w:asciiTheme="minorHAnsi" w:hAnsiTheme="minorHAnsi" w:cstheme="minorHAnsi"/>
          <w:sz w:val="22"/>
          <w:szCs w:val="22"/>
        </w:rPr>
        <w:t xml:space="preserve">Evidence suggests that BWCs have either increased or decreased crime. In general, they haven't had a statistically meaningful impact on crime. </w:t>
      </w:r>
      <w:r w:rsidR="002943B1" w:rsidRPr="00DB7F08">
        <w:rPr>
          <w:rFonts w:asciiTheme="minorHAnsi" w:hAnsiTheme="minorHAnsi" w:cstheme="minorHAnsi"/>
          <w:sz w:val="22"/>
          <w:szCs w:val="22"/>
        </w:rPr>
        <w:br/>
      </w:r>
      <w:r w:rsidR="002943B1" w:rsidRPr="00DB7F08">
        <w:rPr>
          <w:rFonts w:asciiTheme="minorHAnsi" w:hAnsiTheme="minorHAnsi" w:cstheme="minorHAnsi"/>
          <w:sz w:val="22"/>
          <w:szCs w:val="22"/>
        </w:rPr>
        <w:br/>
        <w:t>Police officer injuries, resistance, and assaults were the main criminal outcomes documented by Review One. There was a minor (15.9%) increase in attacks or resistance against officers wearing BWCs, according to the meta-analysis of 15 trials that reported on this outcome measure. The results did not show statistical significance. Of the twelve outcomes measures, two yielded significant results. These were complaints about summary small non-traffic violations and police (such as littering, drunken and disorderly behaviour). Twenty-two out of the thirty studies provided outcome measures regarding complaints against police. When BWC wearers were compared to non-wearers, there was a notable decrease of 16.6%.</w:t>
      </w:r>
      <w:r w:rsidR="00491DDB" w:rsidRPr="00DB7F08">
        <w:rPr>
          <w:rFonts w:asciiTheme="minorHAnsi" w:hAnsiTheme="minorHAnsi" w:cstheme="minorHAnsi"/>
          <w:sz w:val="22"/>
          <w:szCs w:val="22"/>
        </w:rPr>
        <w:t xml:space="preserve"> P</w:t>
      </w:r>
      <w:r w:rsidR="002943B1" w:rsidRPr="00DB7F08">
        <w:rPr>
          <w:rFonts w:asciiTheme="minorHAnsi" w:hAnsiTheme="minorHAnsi" w:cstheme="minorHAnsi"/>
          <w:sz w:val="22"/>
          <w:szCs w:val="22"/>
        </w:rPr>
        <w:t>olice wearing BWCs were found to write significantly more citations (akin to penalty notices or warnings) for minor non-traffic summary violations than police wearing non-BWCs. Since this result was only looked at in two studies, it should be interpreted warily.</w:t>
      </w:r>
      <w:r w:rsidR="00491DDB" w:rsidRPr="00DB7F08">
        <w:rPr>
          <w:rFonts w:asciiTheme="minorHAnsi" w:hAnsiTheme="minorHAnsi" w:cstheme="minorHAnsi"/>
          <w:sz w:val="22"/>
          <w:szCs w:val="22"/>
        </w:rPr>
        <w:t xml:space="preserve"> </w:t>
      </w:r>
      <w:r w:rsidR="002943B1" w:rsidRPr="00DB7F08">
        <w:rPr>
          <w:rFonts w:asciiTheme="minorHAnsi" w:hAnsiTheme="minorHAnsi" w:cstheme="minorHAnsi"/>
          <w:sz w:val="22"/>
          <w:szCs w:val="22"/>
        </w:rPr>
        <w:t>There were conflicting and non-significant results for all other outcomes, such as arrests (which were reported by 13 studies) and officer-initiated calls for service (which were reported by 8 studies).</w:t>
      </w:r>
      <w:r w:rsidR="00491DDB" w:rsidRPr="00DB7F08">
        <w:rPr>
          <w:rFonts w:asciiTheme="minorHAnsi" w:hAnsiTheme="minorHAnsi" w:cstheme="minorHAnsi"/>
          <w:sz w:val="22"/>
          <w:szCs w:val="22"/>
        </w:rPr>
        <w:t xml:space="preserve"> </w:t>
      </w:r>
      <w:r w:rsidR="00007304" w:rsidRPr="00DB7F08">
        <w:rPr>
          <w:rFonts w:asciiTheme="minorHAnsi" w:hAnsiTheme="minorHAnsi" w:cstheme="minorHAnsi"/>
          <w:sz w:val="22"/>
          <w:szCs w:val="22"/>
        </w:rPr>
        <w:t xml:space="preserve">Several distinct study strategies were tested in Review 1. It was </w:t>
      </w:r>
      <w:r w:rsidR="00007304" w:rsidRPr="00DB7F08">
        <w:rPr>
          <w:rFonts w:asciiTheme="minorHAnsi" w:hAnsiTheme="minorHAnsi" w:cstheme="minorHAnsi"/>
          <w:sz w:val="22"/>
          <w:szCs w:val="22"/>
        </w:rPr>
        <w:lastRenderedPageBreak/>
        <w:t>discovered that quasi-experiments were statistically more likely to demonstrate a relative decrease in arrests than randomised control trials (RCTs). Additionally, they demonstrated a comparatively higher number of dispatched and self-initiated service calls for cops donning BWCs. Studies showing statistically greater decreases in arrests with BWC use were those that showed lower levels of contamination across the treatment and control groups. (college of policing, June 21)</w:t>
      </w:r>
      <w:r w:rsidR="00F73509" w:rsidRPr="00DB7F08">
        <w:rPr>
          <w:rFonts w:asciiTheme="minorHAnsi" w:hAnsiTheme="minorHAnsi" w:cstheme="minorHAnsi"/>
          <w:sz w:val="22"/>
          <w:szCs w:val="22"/>
        </w:rPr>
        <w:t>. Ensuring transparency, impartiality, and accountability within the police force is made possible through independent oversight groups like the Independent Office for Police Conduct. To keep the public's faith and confidence in the police force, they fulfil crucial responsibilities in looking into complaints, evaluating police performance, and pushing for policy changes. (IOPC, 2022).</w:t>
      </w:r>
    </w:p>
    <w:p w14:paraId="7065E63A" w14:textId="77777777" w:rsidR="00F73509" w:rsidRPr="00DB7F08" w:rsidRDefault="00F73509">
      <w:pPr>
        <w:rPr>
          <w:rFonts w:asciiTheme="minorHAnsi" w:hAnsiTheme="minorHAnsi" w:cstheme="minorHAnsi"/>
          <w:sz w:val="22"/>
          <w:szCs w:val="22"/>
        </w:rPr>
      </w:pPr>
    </w:p>
    <w:p w14:paraId="1E0765D4" w14:textId="6F3DE707" w:rsidR="00491DDB" w:rsidRPr="00DB7F08" w:rsidRDefault="00491DDB">
      <w:pPr>
        <w:rPr>
          <w:rFonts w:asciiTheme="minorHAnsi" w:hAnsiTheme="minorHAnsi" w:cstheme="minorHAnsi"/>
          <w:sz w:val="22"/>
          <w:szCs w:val="22"/>
        </w:rPr>
      </w:pPr>
      <w:r w:rsidRPr="00DB7F08">
        <w:rPr>
          <w:rFonts w:asciiTheme="minorHAnsi" w:hAnsiTheme="minorHAnsi" w:cstheme="minorHAnsi"/>
          <w:sz w:val="22"/>
          <w:szCs w:val="22"/>
        </w:rPr>
        <w:t xml:space="preserve">In summary there are many processes followed by the police, whereby they have recognised the need for improvement and transparency </w:t>
      </w:r>
      <w:proofErr w:type="gramStart"/>
      <w:r w:rsidRPr="00DB7F08">
        <w:rPr>
          <w:rFonts w:asciiTheme="minorHAnsi" w:hAnsiTheme="minorHAnsi" w:cstheme="minorHAnsi"/>
          <w:sz w:val="22"/>
          <w:szCs w:val="22"/>
        </w:rPr>
        <w:t>in order to</w:t>
      </w:r>
      <w:proofErr w:type="gramEnd"/>
      <w:r w:rsidRPr="00DB7F08">
        <w:rPr>
          <w:rFonts w:asciiTheme="minorHAnsi" w:hAnsiTheme="minorHAnsi" w:cstheme="minorHAnsi"/>
          <w:sz w:val="22"/>
          <w:szCs w:val="22"/>
        </w:rPr>
        <w:t xml:space="preserve"> restore and rebuild in public confidence. Over the recent years this has </w:t>
      </w:r>
      <w:r w:rsidR="00D5524B" w:rsidRPr="00DB7F08">
        <w:rPr>
          <w:rFonts w:asciiTheme="minorHAnsi" w:hAnsiTheme="minorHAnsi" w:cstheme="minorHAnsi"/>
          <w:sz w:val="22"/>
          <w:szCs w:val="22"/>
        </w:rPr>
        <w:t>inevitably</w:t>
      </w:r>
      <w:r w:rsidRPr="00DB7F08">
        <w:rPr>
          <w:rFonts w:asciiTheme="minorHAnsi" w:hAnsiTheme="minorHAnsi" w:cstheme="minorHAnsi"/>
          <w:sz w:val="22"/>
          <w:szCs w:val="22"/>
        </w:rPr>
        <w:t xml:space="preserve"> been to the detriment of the police on occasions. Whereby a limited </w:t>
      </w:r>
      <w:proofErr w:type="gramStart"/>
      <w:r w:rsidRPr="00DB7F08">
        <w:rPr>
          <w:rFonts w:asciiTheme="minorHAnsi" w:hAnsiTheme="minorHAnsi" w:cstheme="minorHAnsi"/>
          <w:sz w:val="22"/>
          <w:szCs w:val="22"/>
        </w:rPr>
        <w:t>amount</w:t>
      </w:r>
      <w:proofErr w:type="gramEnd"/>
      <w:r w:rsidRPr="00DB7F08">
        <w:rPr>
          <w:rFonts w:asciiTheme="minorHAnsi" w:hAnsiTheme="minorHAnsi" w:cstheme="minorHAnsi"/>
          <w:sz w:val="22"/>
          <w:szCs w:val="22"/>
        </w:rPr>
        <w:t xml:space="preserve"> of individuals fail to follow the importance of such powers and </w:t>
      </w:r>
      <w:r w:rsidR="00D5524B" w:rsidRPr="00DB7F08">
        <w:rPr>
          <w:rFonts w:asciiTheme="minorHAnsi" w:hAnsiTheme="minorHAnsi" w:cstheme="minorHAnsi"/>
          <w:sz w:val="22"/>
          <w:szCs w:val="22"/>
        </w:rPr>
        <w:t>policies</w:t>
      </w:r>
      <w:r w:rsidRPr="00DB7F08">
        <w:rPr>
          <w:rFonts w:asciiTheme="minorHAnsi" w:hAnsiTheme="minorHAnsi" w:cstheme="minorHAnsi"/>
          <w:sz w:val="22"/>
          <w:szCs w:val="22"/>
        </w:rPr>
        <w:t xml:space="preserve">. The nature of being transparent allows the public to see the downfall and mistakes of officers </w:t>
      </w:r>
      <w:r w:rsidR="00D5524B" w:rsidRPr="00DB7F08">
        <w:rPr>
          <w:rFonts w:asciiTheme="minorHAnsi" w:hAnsiTheme="minorHAnsi" w:cstheme="minorHAnsi"/>
          <w:sz w:val="22"/>
          <w:szCs w:val="22"/>
        </w:rPr>
        <w:t xml:space="preserve">involved. This creates a vicious circle of good standing officers effortlessly striving to regain public confidence. It is shown that progress has been made, however people still feel let down by police. If all officers follow the policies and procedures with accuracy, the public will feel assured and looked after. Enabling confidence once more. </w:t>
      </w:r>
    </w:p>
    <w:p w14:paraId="4900D0A6" w14:textId="77777777" w:rsidR="00007304" w:rsidRPr="00DB7F08" w:rsidRDefault="00007304">
      <w:pPr>
        <w:rPr>
          <w:rFonts w:asciiTheme="minorHAnsi" w:hAnsiTheme="minorHAnsi" w:cstheme="minorHAnsi"/>
          <w:sz w:val="22"/>
          <w:szCs w:val="22"/>
        </w:rPr>
      </w:pPr>
    </w:p>
    <w:p w14:paraId="1CD0B684" w14:textId="77777777" w:rsidR="00C40935" w:rsidRPr="00DB7F08" w:rsidRDefault="00C40935">
      <w:pPr>
        <w:rPr>
          <w:rFonts w:asciiTheme="minorHAnsi" w:hAnsiTheme="minorHAnsi" w:cstheme="minorHAnsi"/>
          <w:sz w:val="22"/>
          <w:szCs w:val="22"/>
        </w:rPr>
      </w:pPr>
    </w:p>
    <w:p w14:paraId="4BA1DD84" w14:textId="42F7D818" w:rsidR="00C40935" w:rsidRPr="00DB7F08" w:rsidRDefault="007E13A6">
      <w:pPr>
        <w:rPr>
          <w:rFonts w:asciiTheme="minorHAnsi" w:hAnsiTheme="minorHAnsi" w:cstheme="minorHAnsi"/>
          <w:sz w:val="22"/>
          <w:szCs w:val="22"/>
        </w:rPr>
      </w:pPr>
      <w:r w:rsidRPr="00DB7F08">
        <w:rPr>
          <w:rFonts w:asciiTheme="minorHAnsi" w:hAnsiTheme="minorHAnsi" w:cstheme="minorHAnsi"/>
          <w:sz w:val="22"/>
          <w:szCs w:val="22"/>
        </w:rPr>
        <w:t xml:space="preserve">966 words. </w:t>
      </w:r>
    </w:p>
    <w:p w14:paraId="141414F2" w14:textId="77777777" w:rsidR="00C40935" w:rsidRPr="00DB7F08" w:rsidRDefault="00C40935">
      <w:pPr>
        <w:rPr>
          <w:rFonts w:asciiTheme="minorHAnsi" w:hAnsiTheme="minorHAnsi" w:cstheme="minorHAnsi"/>
          <w:sz w:val="22"/>
          <w:szCs w:val="22"/>
        </w:rPr>
      </w:pPr>
    </w:p>
    <w:p w14:paraId="44BDC9FD" w14:textId="77777777" w:rsidR="00C40935" w:rsidRPr="00DB7F08" w:rsidRDefault="00C40935">
      <w:pPr>
        <w:rPr>
          <w:rFonts w:asciiTheme="minorHAnsi" w:hAnsiTheme="minorHAnsi" w:cstheme="minorHAnsi"/>
          <w:sz w:val="22"/>
          <w:szCs w:val="22"/>
        </w:rPr>
      </w:pPr>
    </w:p>
    <w:p w14:paraId="1416925D" w14:textId="2FC50413" w:rsidR="00C40935" w:rsidRPr="00DB7F08" w:rsidRDefault="00DB7F08">
      <w:pPr>
        <w:rPr>
          <w:rFonts w:asciiTheme="minorHAnsi" w:hAnsiTheme="minorHAnsi" w:cstheme="minorHAnsi"/>
          <w:b/>
          <w:bCs/>
          <w:sz w:val="22"/>
          <w:szCs w:val="22"/>
          <w:u w:val="single"/>
        </w:rPr>
      </w:pPr>
      <w:r w:rsidRPr="00DB7F08">
        <w:rPr>
          <w:rFonts w:asciiTheme="minorHAnsi" w:hAnsiTheme="minorHAnsi" w:cstheme="minorHAnsi"/>
          <w:b/>
          <w:bCs/>
          <w:sz w:val="22"/>
          <w:szCs w:val="22"/>
          <w:u w:val="single"/>
        </w:rPr>
        <w:t>Bibliography</w:t>
      </w:r>
    </w:p>
    <w:p w14:paraId="3FEE44C3" w14:textId="7BC21004" w:rsidR="00C40935" w:rsidRPr="00DB7F08" w:rsidRDefault="007E13A6">
      <w:pPr>
        <w:rPr>
          <w:rFonts w:asciiTheme="minorHAnsi" w:hAnsiTheme="minorHAnsi" w:cstheme="minorHAnsi"/>
          <w:color w:val="000000"/>
          <w:sz w:val="22"/>
          <w:szCs w:val="22"/>
          <w:shd w:val="clear" w:color="auto" w:fill="FFFFFF"/>
        </w:rPr>
      </w:pPr>
      <w:r w:rsidRPr="00DB7F08">
        <w:rPr>
          <w:rFonts w:asciiTheme="minorHAnsi" w:hAnsiTheme="minorHAnsi" w:cstheme="minorHAnsi"/>
          <w:color w:val="000000"/>
          <w:sz w:val="22"/>
          <w:szCs w:val="22"/>
          <w:shd w:val="clear" w:color="auto" w:fill="FFFFFF"/>
        </w:rPr>
        <w:t>Home office. (2012). </w:t>
      </w:r>
      <w:r w:rsidRPr="00DB7F08">
        <w:rPr>
          <w:rFonts w:asciiTheme="minorHAnsi" w:hAnsiTheme="minorHAnsi" w:cstheme="minorHAnsi"/>
          <w:i/>
          <w:iCs/>
          <w:color w:val="000000"/>
          <w:sz w:val="22"/>
          <w:szCs w:val="22"/>
        </w:rPr>
        <w:t>Definition of policing by consent</w:t>
      </w:r>
      <w:r w:rsidRPr="00DB7F08">
        <w:rPr>
          <w:rFonts w:asciiTheme="minorHAnsi" w:hAnsiTheme="minorHAnsi" w:cstheme="minorHAnsi"/>
          <w:color w:val="000000"/>
          <w:sz w:val="22"/>
          <w:szCs w:val="22"/>
          <w:shd w:val="clear" w:color="auto" w:fill="FFFFFF"/>
        </w:rPr>
        <w:t>. [Online]. www.gov.uk. Last Updated: 10 December 2012. Available at: https://www.gov.uk/government/publications/policing-by-consent/definition-of-policing-by-consent [Accessed 20 Jan 2024].</w:t>
      </w:r>
    </w:p>
    <w:p w14:paraId="4439D510" w14:textId="77777777" w:rsidR="007E13A6" w:rsidRPr="00DB7F08" w:rsidRDefault="007E13A6">
      <w:pPr>
        <w:rPr>
          <w:rFonts w:asciiTheme="minorHAnsi" w:hAnsiTheme="minorHAnsi" w:cstheme="minorHAnsi"/>
          <w:sz w:val="22"/>
          <w:szCs w:val="22"/>
        </w:rPr>
      </w:pPr>
    </w:p>
    <w:p w14:paraId="42FA57ED" w14:textId="2783F8DD" w:rsidR="007E58D0" w:rsidRPr="00DB7F08" w:rsidRDefault="007E13A6">
      <w:pPr>
        <w:rPr>
          <w:rFonts w:asciiTheme="minorHAnsi" w:hAnsiTheme="minorHAnsi" w:cstheme="minorHAnsi"/>
          <w:color w:val="000000"/>
          <w:sz w:val="22"/>
          <w:szCs w:val="22"/>
          <w:shd w:val="clear" w:color="auto" w:fill="FFFFFF"/>
        </w:rPr>
      </w:pPr>
      <w:proofErr w:type="spellStart"/>
      <w:r w:rsidRPr="00DB7F08">
        <w:rPr>
          <w:rFonts w:asciiTheme="minorHAnsi" w:hAnsiTheme="minorHAnsi" w:cstheme="minorHAnsi"/>
          <w:color w:val="000000"/>
          <w:sz w:val="22"/>
          <w:szCs w:val="22"/>
          <w:shd w:val="clear" w:color="auto" w:fill="FFFFFF"/>
        </w:rPr>
        <w:t>LawTeacher</w:t>
      </w:r>
      <w:proofErr w:type="spellEnd"/>
      <w:r w:rsidRPr="00DB7F08">
        <w:rPr>
          <w:rFonts w:asciiTheme="minorHAnsi" w:hAnsiTheme="minorHAnsi" w:cstheme="minorHAnsi"/>
          <w:color w:val="000000"/>
          <w:sz w:val="22"/>
          <w:szCs w:val="22"/>
          <w:shd w:val="clear" w:color="auto" w:fill="FFFFFF"/>
        </w:rPr>
        <w:t>. (2019). </w:t>
      </w:r>
      <w:r w:rsidRPr="00DB7F08">
        <w:rPr>
          <w:rFonts w:asciiTheme="minorHAnsi" w:hAnsiTheme="minorHAnsi" w:cstheme="minorHAnsi"/>
          <w:i/>
          <w:iCs/>
          <w:color w:val="000000"/>
          <w:sz w:val="22"/>
          <w:szCs w:val="22"/>
        </w:rPr>
        <w:t>Police and Criminal Evidence Act 1984</w:t>
      </w:r>
      <w:r w:rsidRPr="00DB7F08">
        <w:rPr>
          <w:rFonts w:asciiTheme="minorHAnsi" w:hAnsiTheme="minorHAnsi" w:cstheme="minorHAnsi"/>
          <w:color w:val="000000"/>
          <w:sz w:val="22"/>
          <w:szCs w:val="22"/>
          <w:shd w:val="clear" w:color="auto" w:fill="FFFFFF"/>
        </w:rPr>
        <w:t>. [Online]. www.lawteacher.net. Last Updated: 7 June 2019. Available at: https://www.lawteacher.net/acts/police-and-criminal-evidence-act.php#:~:text=The%20Police%20and%20Cr [Accessed 20 Jan 2024].</w:t>
      </w:r>
    </w:p>
    <w:p w14:paraId="43369778" w14:textId="77777777" w:rsidR="007E13A6" w:rsidRPr="00DB7F08" w:rsidRDefault="007E13A6">
      <w:pPr>
        <w:rPr>
          <w:rFonts w:asciiTheme="minorHAnsi" w:hAnsiTheme="minorHAnsi" w:cstheme="minorHAnsi"/>
          <w:sz w:val="22"/>
          <w:szCs w:val="22"/>
        </w:rPr>
      </w:pPr>
    </w:p>
    <w:p w14:paraId="09286234" w14:textId="7FB1415B" w:rsidR="00D23DB4" w:rsidRPr="00DB7F08" w:rsidRDefault="007E13A6">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college of policing. (2013). </w:t>
      </w:r>
      <w:r w:rsidRPr="00DB7F08">
        <w:rPr>
          <w:rFonts w:asciiTheme="minorHAnsi" w:hAnsiTheme="minorHAnsi" w:cstheme="minorHAnsi"/>
          <w:i/>
          <w:iCs/>
          <w:color w:val="000000"/>
          <w:sz w:val="22"/>
          <w:szCs w:val="22"/>
        </w:rPr>
        <w:t>National decision model</w:t>
      </w:r>
      <w:r w:rsidRPr="00DB7F08">
        <w:rPr>
          <w:rFonts w:asciiTheme="minorHAnsi" w:hAnsiTheme="minorHAnsi" w:cstheme="minorHAnsi"/>
          <w:color w:val="000000"/>
          <w:sz w:val="22"/>
          <w:szCs w:val="22"/>
          <w:shd w:val="clear" w:color="auto" w:fill="FFFFFF"/>
        </w:rPr>
        <w:t>. [Online]. www.college.police.uk. Last Updated: 23 Oct 2013. Available at: https://www.college.police.uk/app/national-decision-model/national-decision-model [Accessed 17 Jan 2024].</w:t>
      </w:r>
    </w:p>
    <w:p w14:paraId="1C354C79" w14:textId="3718F597" w:rsidR="001F1264" w:rsidRPr="00DB7F08" w:rsidRDefault="00511C4B">
      <w:pPr>
        <w:rPr>
          <w:rFonts w:asciiTheme="minorHAnsi" w:hAnsiTheme="minorHAnsi" w:cstheme="minorHAnsi"/>
          <w:color w:val="000000"/>
          <w:sz w:val="22"/>
          <w:szCs w:val="22"/>
          <w:shd w:val="clear" w:color="auto" w:fill="FFFFFF"/>
        </w:rPr>
      </w:pPr>
      <w:r w:rsidRPr="00DB7F08">
        <w:rPr>
          <w:rFonts w:asciiTheme="minorHAnsi" w:hAnsiTheme="minorHAnsi" w:cstheme="minorHAnsi"/>
          <w:color w:val="000000"/>
          <w:sz w:val="22"/>
          <w:szCs w:val="22"/>
          <w:shd w:val="clear" w:color="auto" w:fill="FFFFFF"/>
        </w:rPr>
        <w:t>college of policing. (2016). </w:t>
      </w:r>
      <w:r w:rsidRPr="00DB7F08">
        <w:rPr>
          <w:rFonts w:asciiTheme="minorHAnsi" w:hAnsiTheme="minorHAnsi" w:cstheme="minorHAnsi"/>
          <w:i/>
          <w:iCs/>
          <w:color w:val="000000"/>
          <w:sz w:val="22"/>
          <w:szCs w:val="22"/>
        </w:rPr>
        <w:t>Transparent</w:t>
      </w:r>
      <w:r w:rsidRPr="00DB7F08">
        <w:rPr>
          <w:rFonts w:asciiTheme="minorHAnsi" w:hAnsiTheme="minorHAnsi" w:cstheme="minorHAnsi"/>
          <w:color w:val="000000"/>
          <w:sz w:val="22"/>
          <w:szCs w:val="22"/>
          <w:shd w:val="clear" w:color="auto" w:fill="FFFFFF"/>
        </w:rPr>
        <w:t>. [Online]. www.college.police.uk. Last Updated: 30 July 2020. Available at: https://www.college.police.uk/app/stop-and-search/transparent?highlight=BWV [Accessed 3 Jan 2024].</w:t>
      </w:r>
    </w:p>
    <w:p w14:paraId="0EAF9B5F" w14:textId="77777777" w:rsidR="00511C4B" w:rsidRPr="00DB7F08" w:rsidRDefault="00511C4B">
      <w:pPr>
        <w:rPr>
          <w:rStyle w:val="Hyperlink"/>
          <w:rFonts w:asciiTheme="minorHAnsi" w:hAnsiTheme="minorHAnsi" w:cstheme="minorHAnsi"/>
          <w:sz w:val="22"/>
          <w:szCs w:val="22"/>
        </w:rPr>
      </w:pPr>
    </w:p>
    <w:p w14:paraId="2D767507" w14:textId="45346400" w:rsidR="00007304" w:rsidRPr="00DB7F08" w:rsidRDefault="00511C4B">
      <w:pPr>
        <w:rPr>
          <w:rFonts w:asciiTheme="minorHAnsi" w:hAnsiTheme="minorHAnsi" w:cstheme="minorHAnsi"/>
          <w:color w:val="000000"/>
          <w:sz w:val="22"/>
          <w:szCs w:val="22"/>
          <w:shd w:val="clear" w:color="auto" w:fill="FFFFFF"/>
        </w:rPr>
      </w:pPr>
      <w:r w:rsidRPr="00DB7F08">
        <w:rPr>
          <w:rFonts w:asciiTheme="minorHAnsi" w:hAnsiTheme="minorHAnsi" w:cstheme="minorHAnsi"/>
          <w:color w:val="000000"/>
          <w:sz w:val="22"/>
          <w:szCs w:val="22"/>
          <w:shd w:val="clear" w:color="auto" w:fill="FFFFFF"/>
        </w:rPr>
        <w:t>college of policing. (2021). </w:t>
      </w:r>
      <w:r w:rsidRPr="00DB7F08">
        <w:rPr>
          <w:rFonts w:asciiTheme="minorHAnsi" w:hAnsiTheme="minorHAnsi" w:cstheme="minorHAnsi"/>
          <w:i/>
          <w:iCs/>
          <w:color w:val="000000"/>
          <w:sz w:val="22"/>
          <w:szCs w:val="22"/>
        </w:rPr>
        <w:t>body-worn cameras</w:t>
      </w:r>
      <w:r w:rsidRPr="00DB7F08">
        <w:rPr>
          <w:rFonts w:asciiTheme="minorHAnsi" w:hAnsiTheme="minorHAnsi" w:cstheme="minorHAnsi"/>
          <w:color w:val="000000"/>
          <w:sz w:val="22"/>
          <w:szCs w:val="22"/>
          <w:shd w:val="clear" w:color="auto" w:fill="FFFFFF"/>
        </w:rPr>
        <w:t>. [Online]. www.college.police.uk. Last Updated: 10 June 2021. Available at: https://www.college.police.uk/research/crime-reduction-toolkit/body-worn-cameras [Accessed 3 Feb 2024].</w:t>
      </w:r>
    </w:p>
    <w:p w14:paraId="055E1F5E" w14:textId="77777777" w:rsidR="00511C4B" w:rsidRPr="00DB7F08" w:rsidRDefault="00511C4B">
      <w:pPr>
        <w:rPr>
          <w:rStyle w:val="Hyperlink"/>
          <w:rFonts w:asciiTheme="minorHAnsi" w:hAnsiTheme="minorHAnsi" w:cstheme="minorHAnsi"/>
          <w:sz w:val="22"/>
          <w:szCs w:val="22"/>
        </w:rPr>
      </w:pPr>
    </w:p>
    <w:p w14:paraId="42C87C3D" w14:textId="4836959A" w:rsidR="00491DDB" w:rsidRPr="00DB7F08" w:rsidRDefault="00511C4B">
      <w:pPr>
        <w:rPr>
          <w:rFonts w:asciiTheme="minorHAnsi" w:hAnsiTheme="minorHAnsi" w:cstheme="minorHAnsi"/>
          <w:color w:val="000000"/>
          <w:sz w:val="22"/>
          <w:szCs w:val="22"/>
          <w:shd w:val="clear" w:color="auto" w:fill="FFFFFF"/>
        </w:rPr>
      </w:pPr>
      <w:r w:rsidRPr="00DB7F08">
        <w:rPr>
          <w:rFonts w:asciiTheme="minorHAnsi" w:hAnsiTheme="minorHAnsi" w:cstheme="minorHAnsi"/>
          <w:color w:val="000000"/>
          <w:sz w:val="22"/>
          <w:szCs w:val="22"/>
          <w:shd w:val="clear" w:color="auto" w:fill="FFFFFF"/>
        </w:rPr>
        <w:t xml:space="preserve">Charles </w:t>
      </w:r>
      <w:proofErr w:type="spellStart"/>
      <w:proofErr w:type="gramStart"/>
      <w:r w:rsidRPr="00DB7F08">
        <w:rPr>
          <w:rFonts w:asciiTheme="minorHAnsi" w:hAnsiTheme="minorHAnsi" w:cstheme="minorHAnsi"/>
          <w:color w:val="000000"/>
          <w:sz w:val="22"/>
          <w:szCs w:val="22"/>
          <w:shd w:val="clear" w:color="auto" w:fill="FFFFFF"/>
        </w:rPr>
        <w:t>E.Cheadle</w:t>
      </w:r>
      <w:proofErr w:type="spellEnd"/>
      <w:proofErr w:type="gramEnd"/>
      <w:r w:rsidRPr="00DB7F08">
        <w:rPr>
          <w:rFonts w:asciiTheme="minorHAnsi" w:hAnsiTheme="minorHAnsi" w:cstheme="minorHAnsi"/>
          <w:color w:val="000000"/>
          <w:sz w:val="22"/>
          <w:szCs w:val="22"/>
          <w:shd w:val="clear" w:color="auto" w:fill="FFFFFF"/>
        </w:rPr>
        <w:t>. (no date). </w:t>
      </w:r>
      <w:r w:rsidRPr="00DB7F08">
        <w:rPr>
          <w:rFonts w:asciiTheme="minorHAnsi" w:hAnsiTheme="minorHAnsi" w:cstheme="minorHAnsi"/>
          <w:i/>
          <w:iCs/>
          <w:color w:val="000000"/>
          <w:sz w:val="22"/>
          <w:szCs w:val="22"/>
        </w:rPr>
        <w:t>https://www.friedmanomics.co.uk/post/a-critical-assessment-of-the-police-and-criminal-evidence-act-1984</w:t>
      </w:r>
      <w:r w:rsidRPr="00DB7F08">
        <w:rPr>
          <w:rFonts w:asciiTheme="minorHAnsi" w:hAnsiTheme="minorHAnsi" w:cstheme="minorHAnsi"/>
          <w:color w:val="000000"/>
          <w:sz w:val="22"/>
          <w:szCs w:val="22"/>
          <w:shd w:val="clear" w:color="auto" w:fill="FFFFFF"/>
        </w:rPr>
        <w:t>. [Online]. www.friedmanomics.co.uk. Last Updated: no date. Available at: https://www.friedmanomics.co.uk/post/a-critical-assessment-of-the-police-and-criminal-evidence-act-1 [Accessed 3 May 2024].</w:t>
      </w:r>
    </w:p>
    <w:p w14:paraId="1177CF8F" w14:textId="77777777" w:rsidR="00511C4B" w:rsidRPr="00DB7F08" w:rsidRDefault="00511C4B">
      <w:pPr>
        <w:rPr>
          <w:rStyle w:val="Hyperlink"/>
          <w:rFonts w:asciiTheme="minorHAnsi" w:hAnsiTheme="minorHAnsi" w:cstheme="minorHAnsi"/>
          <w:sz w:val="22"/>
          <w:szCs w:val="22"/>
        </w:rPr>
      </w:pPr>
    </w:p>
    <w:p w14:paraId="18BFD8EF" w14:textId="4D99390A" w:rsidR="00F73509" w:rsidRPr="00DB7F08" w:rsidRDefault="00511C4B">
      <w:pPr>
        <w:rPr>
          <w:rFonts w:asciiTheme="minorHAnsi" w:hAnsiTheme="minorHAnsi" w:cstheme="minorHAnsi"/>
          <w:color w:val="000000"/>
          <w:sz w:val="22"/>
          <w:szCs w:val="22"/>
          <w:shd w:val="clear" w:color="auto" w:fill="FFFFFF"/>
        </w:rPr>
      </w:pPr>
      <w:r w:rsidRPr="00DB7F08">
        <w:rPr>
          <w:rFonts w:asciiTheme="minorHAnsi" w:hAnsiTheme="minorHAnsi" w:cstheme="minorHAnsi"/>
          <w:color w:val="000000"/>
          <w:sz w:val="22"/>
          <w:szCs w:val="22"/>
          <w:shd w:val="clear" w:color="auto" w:fill="FFFFFF"/>
        </w:rPr>
        <w:t>Independent Office for police conduct. (2023). </w:t>
      </w:r>
      <w:r w:rsidRPr="00DB7F08">
        <w:rPr>
          <w:rFonts w:asciiTheme="minorHAnsi" w:hAnsiTheme="minorHAnsi" w:cstheme="minorHAnsi"/>
          <w:i/>
          <w:iCs/>
          <w:color w:val="000000"/>
          <w:sz w:val="22"/>
          <w:szCs w:val="22"/>
        </w:rPr>
        <w:t>Public confidence and engagement</w:t>
      </w:r>
      <w:r w:rsidRPr="00DB7F08">
        <w:rPr>
          <w:rFonts w:asciiTheme="minorHAnsi" w:hAnsiTheme="minorHAnsi" w:cstheme="minorHAnsi"/>
          <w:color w:val="000000"/>
          <w:sz w:val="22"/>
          <w:szCs w:val="22"/>
          <w:shd w:val="clear" w:color="auto" w:fill="FFFFFF"/>
        </w:rPr>
        <w:t xml:space="preserve">. [Online]. www.policeconduct.gov.uk. Last Updated: No date. Available at: </w:t>
      </w:r>
      <w:r w:rsidRPr="00DB7F08">
        <w:rPr>
          <w:rFonts w:asciiTheme="minorHAnsi" w:hAnsiTheme="minorHAnsi" w:cstheme="minorHAnsi"/>
          <w:color w:val="000000"/>
          <w:sz w:val="22"/>
          <w:szCs w:val="22"/>
          <w:shd w:val="clear" w:color="auto" w:fill="FFFFFF"/>
        </w:rPr>
        <w:lastRenderedPageBreak/>
        <w:t>https://www.policeconduct.gov.uk/our-work/research-and-statistics/public-confidence [Accessed 13 Feb 2024].</w:t>
      </w:r>
    </w:p>
    <w:p w14:paraId="42EC02A3" w14:textId="77777777" w:rsidR="00DB7F08" w:rsidRPr="00DB7F08" w:rsidRDefault="00DB7F08">
      <w:pPr>
        <w:rPr>
          <w:rFonts w:asciiTheme="minorHAnsi" w:hAnsiTheme="minorHAnsi" w:cstheme="minorHAnsi"/>
          <w:color w:val="000000"/>
          <w:sz w:val="22"/>
          <w:szCs w:val="22"/>
          <w:shd w:val="clear" w:color="auto" w:fill="FFFFFF"/>
        </w:rPr>
      </w:pPr>
    </w:p>
    <w:p w14:paraId="491BCE8A" w14:textId="77777777" w:rsidR="00DB7F08" w:rsidRPr="00DB7F08" w:rsidRDefault="00DB7F08">
      <w:pPr>
        <w:rPr>
          <w:rFonts w:asciiTheme="minorHAnsi" w:hAnsiTheme="minorHAnsi" w:cstheme="minorHAnsi"/>
          <w:color w:val="000000"/>
          <w:sz w:val="22"/>
          <w:szCs w:val="22"/>
          <w:shd w:val="clear" w:color="auto" w:fill="FFFFFF"/>
        </w:rPr>
      </w:pPr>
    </w:p>
    <w:p w14:paraId="04DCDC10" w14:textId="3035E408" w:rsidR="00DB7F08" w:rsidRPr="00DB7F08" w:rsidRDefault="00DB7F08">
      <w:pPr>
        <w:rPr>
          <w:rFonts w:asciiTheme="minorHAnsi" w:hAnsiTheme="minorHAnsi" w:cstheme="minorHAnsi"/>
          <w:b/>
          <w:bCs/>
          <w:color w:val="000000"/>
          <w:sz w:val="22"/>
          <w:szCs w:val="22"/>
          <w:u w:val="single"/>
          <w:shd w:val="clear" w:color="auto" w:fill="FFFFFF"/>
        </w:rPr>
      </w:pPr>
      <w:r w:rsidRPr="00DB7F08">
        <w:rPr>
          <w:rFonts w:asciiTheme="minorHAnsi" w:hAnsiTheme="minorHAnsi" w:cstheme="minorHAnsi"/>
          <w:b/>
          <w:bCs/>
          <w:color w:val="000000"/>
          <w:sz w:val="22"/>
          <w:szCs w:val="22"/>
          <w:u w:val="single"/>
          <w:shd w:val="clear" w:color="auto" w:fill="FFFFFF"/>
        </w:rPr>
        <w:t>Essay 2.</w:t>
      </w:r>
    </w:p>
    <w:p w14:paraId="42E6C59F" w14:textId="77777777" w:rsidR="00DB7F08" w:rsidRPr="00DB7F08" w:rsidRDefault="00DB7F08">
      <w:pPr>
        <w:rPr>
          <w:rFonts w:asciiTheme="minorHAnsi" w:hAnsiTheme="minorHAnsi" w:cstheme="minorHAnsi"/>
          <w:b/>
          <w:bCs/>
          <w:color w:val="000000"/>
          <w:sz w:val="22"/>
          <w:szCs w:val="22"/>
          <w:u w:val="single"/>
          <w:shd w:val="clear" w:color="auto" w:fill="FFFFFF"/>
        </w:rPr>
      </w:pPr>
    </w:p>
    <w:p w14:paraId="4CBBDFF6"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This essay will be written through analysis and research, and I will reference my findings accordingly. I will discuss what characteristics can make a person vulnerable to gangs and exploitation and discuss the management of the offenders as well as the support given to vulnerable victims. </w:t>
      </w:r>
    </w:p>
    <w:p w14:paraId="5E8BBBB4"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Gangs will often recruit vulnerable persons to join gangs and these vulnerable individuals will often be utilised within the gang or exploited for the gangs’ benefit. There are many characteristics that make up a vulnerable person. We see this demonstrated through County lines and other gang memberships. Gangs will use coercion, assault, debt bondage, and/or grooming gain power and control, as well as to exploit individuals. Local property will be taken over by gangs, the property is usually owned by a vulnerable individual, is used by gangs as a base of operations. This is known as cuckooing and is frequently obtained via force or compulsion. (</w:t>
      </w:r>
      <w:hyperlink r:id="rId7" w:history="1">
        <w:r w:rsidRPr="00DB7F08">
          <w:rPr>
            <w:rStyle w:val="Hyperlink"/>
            <w:rFonts w:asciiTheme="minorHAnsi" w:hAnsiTheme="minorHAnsi" w:cstheme="minorHAnsi"/>
            <w:sz w:val="22"/>
            <w:szCs w:val="22"/>
          </w:rPr>
          <w:t>www.gov.co.uk</w:t>
        </w:r>
      </w:hyperlink>
      <w:r w:rsidRPr="00DB7F08">
        <w:rPr>
          <w:rFonts w:asciiTheme="minorHAnsi" w:hAnsiTheme="minorHAnsi" w:cstheme="minorHAnsi"/>
          <w:sz w:val="22"/>
          <w:szCs w:val="22"/>
        </w:rPr>
        <w:t xml:space="preserve">, 2021). </w:t>
      </w:r>
      <w:r w:rsidRPr="00DB7F08">
        <w:rPr>
          <w:rFonts w:asciiTheme="minorHAnsi" w:hAnsiTheme="minorHAnsi" w:cstheme="minorHAnsi"/>
          <w:sz w:val="22"/>
          <w:szCs w:val="22"/>
        </w:rPr>
        <w:br/>
      </w:r>
    </w:p>
    <w:p w14:paraId="31ACD257"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Persons who are considered vulnerable include Children, children are vulnerable due to their age. Anyone under the age of 18 is automatically considered to be vulnerable. It is evidential throughout the country that children are often recruited into gangs and county lines. This is because of many reasons including:</w:t>
      </w:r>
    </w:p>
    <w:p w14:paraId="4E0E274D"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A young individual or youngster may be drawn into a gang due to their family's background or place of residence. They may enlist if they believe they </w:t>
      </w:r>
      <w:proofErr w:type="gramStart"/>
      <w:r w:rsidRPr="00DB7F08">
        <w:rPr>
          <w:rFonts w:asciiTheme="minorHAnsi" w:hAnsiTheme="minorHAnsi" w:cstheme="minorHAnsi"/>
          <w:sz w:val="22"/>
          <w:szCs w:val="22"/>
        </w:rPr>
        <w:t>are in need of</w:t>
      </w:r>
      <w:proofErr w:type="gramEnd"/>
      <w:r w:rsidRPr="00DB7F08">
        <w:rPr>
          <w:rFonts w:asciiTheme="minorHAnsi" w:hAnsiTheme="minorHAnsi" w:cstheme="minorHAnsi"/>
          <w:sz w:val="22"/>
          <w:szCs w:val="22"/>
        </w:rPr>
        <w:t xml:space="preserve"> protection or if they don't see any other options. There are numerous reasons why kids and teenagers could join gangs, including,</w:t>
      </w:r>
    </w:p>
    <w:p w14:paraId="10068AB2" w14:textId="77777777" w:rsidR="00DB7F08" w:rsidRPr="00DB7F08" w:rsidRDefault="00DB7F08" w:rsidP="00DB7F08">
      <w:pPr>
        <w:pStyle w:val="ListParagraph"/>
        <w:numPr>
          <w:ilvl w:val="0"/>
          <w:numId w:val="1"/>
        </w:numPr>
        <w:rPr>
          <w:rFonts w:cstheme="minorHAnsi"/>
        </w:rPr>
      </w:pPr>
      <w:r w:rsidRPr="00DB7F08">
        <w:rPr>
          <w:rFonts w:cstheme="minorHAnsi"/>
        </w:rPr>
        <w:t>They believe they have no future because they have been expelled from school.</w:t>
      </w:r>
    </w:p>
    <w:p w14:paraId="66037A58" w14:textId="77777777" w:rsidR="00DB7F08" w:rsidRPr="00DB7F08" w:rsidRDefault="00DB7F08" w:rsidP="00DB7F08">
      <w:pPr>
        <w:pStyle w:val="ListParagraph"/>
        <w:numPr>
          <w:ilvl w:val="0"/>
          <w:numId w:val="1"/>
        </w:numPr>
        <w:rPr>
          <w:rFonts w:cstheme="minorHAnsi"/>
        </w:rPr>
      </w:pPr>
      <w:r w:rsidRPr="00DB7F08">
        <w:rPr>
          <w:rFonts w:cstheme="minorHAnsi"/>
        </w:rPr>
        <w:t>They may be looking for protection from the gangs.</w:t>
      </w:r>
    </w:p>
    <w:p w14:paraId="2E797E34" w14:textId="77777777" w:rsidR="00DB7F08" w:rsidRPr="00DB7F08" w:rsidRDefault="00DB7F08" w:rsidP="00DB7F08">
      <w:pPr>
        <w:pStyle w:val="ListParagraph"/>
        <w:numPr>
          <w:ilvl w:val="0"/>
          <w:numId w:val="1"/>
        </w:numPr>
        <w:rPr>
          <w:rFonts w:cstheme="minorHAnsi"/>
        </w:rPr>
      </w:pPr>
      <w:r w:rsidRPr="00DB7F08">
        <w:rPr>
          <w:rFonts w:cstheme="minorHAnsi"/>
        </w:rPr>
        <w:t xml:space="preserve">They have been brought up in a similar household and see no wrong in this kind of behaviour. </w:t>
      </w:r>
    </w:p>
    <w:p w14:paraId="05EB4A84" w14:textId="77777777" w:rsidR="00DB7F08" w:rsidRPr="00DB7F08" w:rsidRDefault="00DB7F08" w:rsidP="00DB7F08">
      <w:pPr>
        <w:pStyle w:val="ListParagraph"/>
        <w:numPr>
          <w:ilvl w:val="0"/>
          <w:numId w:val="1"/>
        </w:numPr>
        <w:rPr>
          <w:rFonts w:cstheme="minorHAnsi"/>
        </w:rPr>
      </w:pPr>
      <w:r w:rsidRPr="00DB7F08">
        <w:rPr>
          <w:rFonts w:cstheme="minorHAnsi"/>
        </w:rPr>
        <w:t xml:space="preserve">They want to feel the reward, financially or for their status within the community. </w:t>
      </w:r>
    </w:p>
    <w:p w14:paraId="2E965138"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(NSPCC.org.uk, no date)</w:t>
      </w:r>
    </w:p>
    <w:p w14:paraId="57B68BB6"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Victims who are neurodivergent, have a physical or learning handicap, or both may find it more difficult to identify their abuse, to report it, or to get help. This is used by gangs to their own advantage. They are aware of these characteristics of a person prior to enlisting them. People with mental health disorders make it easier for predators to prey on also, gangs may look for indicators such as poor emotional wellbeing or low self-esteem, this will be something that gang members will then target. Trauma is one of the other traits that can make someone vulnerable or more vulnerable than usual. Adverse childhood experiences, or ACES, are included. These could be memories or terrible events that the child has gone through. Abuse in any form, including child abuse, lack of a safe and stable home environment, witnessing domestic abuse, or any other situation in which the child has received support services, can also have a negative impact on an individual. These incidents where individuals have accessed support, but it has been in a negative way will inevitably affect the way they access support in the future, this impacting the risk of being recruited/exploited by gangs. (Gov.uk, oct 23). </w:t>
      </w:r>
    </w:p>
    <w:p w14:paraId="111AB211"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 </w:t>
      </w:r>
    </w:p>
    <w:p w14:paraId="482DEDB3" w14:textId="24859292"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The way police respond to these incidents is crucial to minimise the impact the abuse has on victims. This includes the vitality of partnership working </w:t>
      </w:r>
      <w:r w:rsidR="00B116F1" w:rsidRPr="00DB7F08">
        <w:rPr>
          <w:rFonts w:asciiTheme="minorHAnsi" w:hAnsiTheme="minorHAnsi" w:cstheme="minorHAnsi"/>
          <w:sz w:val="22"/>
          <w:szCs w:val="22"/>
        </w:rPr>
        <w:t>to</w:t>
      </w:r>
      <w:r w:rsidRPr="00DB7F08">
        <w:rPr>
          <w:rFonts w:asciiTheme="minorHAnsi" w:hAnsiTheme="minorHAnsi" w:cstheme="minorHAnsi"/>
          <w:sz w:val="22"/>
          <w:szCs w:val="22"/>
        </w:rPr>
        <w:t xml:space="preserve"> collaborate in exchanging information, evaluating risks, and deciding on steps to lessen the likelihood of serious or recurrent hate crimes, some police departments and their partners have formed public protection partnerships, which are akin to the domestic abuse multi-agency risk assessment conference (MARAC) procedure. Repeated victims, </w:t>
      </w:r>
      <w:r w:rsidRPr="00DB7F08">
        <w:rPr>
          <w:rFonts w:asciiTheme="minorHAnsi" w:hAnsiTheme="minorHAnsi" w:cstheme="minorHAnsi"/>
          <w:sz w:val="22"/>
          <w:szCs w:val="22"/>
        </w:rPr>
        <w:lastRenderedPageBreak/>
        <w:t xml:space="preserve">high-risk people, or new patterns in hate crimes can all be addressed with this framework. (college of policing, 2020) </w:t>
      </w:r>
    </w:p>
    <w:p w14:paraId="2504B65C"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However, it is noted that again, if individuals have experienced some form of support throughout their lives, which has in anyway been in a negative light – this will leave them vulnerable and at a higher risk to being recruited/exploited or involved in crime. </w:t>
      </w:r>
    </w:p>
    <w:p w14:paraId="40D4A217"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The Criminal Justice and Court Services Act 20001 created Multi-Agency Public Protection Arrangements (MAPPA) in 2001 </w:t>
      </w:r>
      <w:proofErr w:type="gramStart"/>
      <w:r w:rsidRPr="00DB7F08">
        <w:rPr>
          <w:rFonts w:asciiTheme="minorHAnsi" w:hAnsiTheme="minorHAnsi" w:cstheme="minorHAnsi"/>
          <w:sz w:val="22"/>
          <w:szCs w:val="22"/>
        </w:rPr>
        <w:t>as a way to</w:t>
      </w:r>
      <w:proofErr w:type="gramEnd"/>
      <w:r w:rsidRPr="00DB7F08">
        <w:rPr>
          <w:rFonts w:asciiTheme="minorHAnsi" w:hAnsiTheme="minorHAnsi" w:cstheme="minorHAnsi"/>
          <w:sz w:val="22"/>
          <w:szCs w:val="22"/>
        </w:rPr>
        <w:t xml:space="preserve"> enhance and fortify the monitoring of violent and sexual offenders who had been found guilty. Reducing major reoffending is one way that MAPPA's main goals of public protection and serious harm prevention are partially met. Reoffending rates for newly eligible offenders under MAPPA are declining, which suggests that MAPPA may be helping to manage individuals convicted of major felonies. When it comes to risk of harm, offenders who are deemed to be at a high risk of reoffending are typically given more intense inter-agency management under the MAPPA process. These outcomes could suggest that MAPPA has been successful in managing these offenders' risks. (Ministry of justice, 2015). </w:t>
      </w:r>
    </w:p>
    <w:p w14:paraId="385B2ED0"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Despite having these policies and procedures in place, officers themselves often fall short of complying to the procedures and upholding of professional standards. The police have recognised that the need for transparency should be crucial and its efforts to remove officers who fail to comply with policies and procedures and go on to commit public protection offences. The media coverage provides both positive outcomes as well as negative outcomes. Media will often report on Police forces across the country and the efforts they make towards public protection strategies, however the media coverage of incidents of misconduct or crimes committed by officers will always out way the coverage of strategies in place.   (Gillespie, August 22). </w:t>
      </w:r>
    </w:p>
    <w:p w14:paraId="1D1FAEF7"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One of the most high-profile cases we have seen in the media has been the kidnap, </w:t>
      </w:r>
      <w:proofErr w:type="gramStart"/>
      <w:r w:rsidRPr="00DB7F08">
        <w:rPr>
          <w:rFonts w:asciiTheme="minorHAnsi" w:hAnsiTheme="minorHAnsi" w:cstheme="minorHAnsi"/>
          <w:sz w:val="22"/>
          <w:szCs w:val="22"/>
        </w:rPr>
        <w:t>rape</w:t>
      </w:r>
      <w:proofErr w:type="gramEnd"/>
      <w:r w:rsidRPr="00DB7F08">
        <w:rPr>
          <w:rFonts w:asciiTheme="minorHAnsi" w:hAnsiTheme="minorHAnsi" w:cstheme="minorHAnsi"/>
          <w:sz w:val="22"/>
          <w:szCs w:val="22"/>
        </w:rPr>
        <w:t xml:space="preserve"> and murder of Sarah Everard, by Wayne Couzens. In any police complaint/arrest or conduct hearing that is considered serious, will be referred to the IOPC. In Wales and England, the police complaints system is overseen by the IOPC. It operates independently of both the government and the police. If the IOPC decides to open an inquiry, its agents will gather witness statements, speak with the employees in question, examine CCTV and body-worn video footage, and review any relevant papers or correspondence.</w:t>
      </w:r>
    </w:p>
    <w:p w14:paraId="6388058E"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To sum up, several traits and risk factors can increase a person's susceptibility to being taken advantage of by criminal gangs. To keep people from joining gangs, it is crucial to address these vulnerabilities through focused prevention, intervention, and support programmes. Communities and policy makers may collaborate to promote safer environments and chances for at-risk persons to succeed by understanding the intricate interplay of economic, social, psychological, and cultural elements that might contribute to vulnerability.</w:t>
      </w:r>
    </w:p>
    <w:p w14:paraId="744A11E4" w14:textId="77777777" w:rsidR="00DB7F08" w:rsidRPr="00DB7F08" w:rsidRDefault="00DB7F08" w:rsidP="00DB7F08">
      <w:pPr>
        <w:rPr>
          <w:rFonts w:asciiTheme="minorHAnsi" w:hAnsiTheme="minorHAnsi" w:cstheme="minorHAnsi"/>
          <w:sz w:val="22"/>
          <w:szCs w:val="22"/>
        </w:rPr>
      </w:pPr>
    </w:p>
    <w:p w14:paraId="589D5AF4" w14:textId="77777777" w:rsidR="00DB7F08" w:rsidRPr="00DB7F08" w:rsidRDefault="00DB7F08" w:rsidP="00DB7F08">
      <w:pPr>
        <w:rPr>
          <w:rFonts w:asciiTheme="minorHAnsi" w:hAnsiTheme="minorHAnsi" w:cstheme="minorHAnsi"/>
          <w:sz w:val="22"/>
          <w:szCs w:val="22"/>
        </w:rPr>
      </w:pPr>
    </w:p>
    <w:p w14:paraId="361474A2" w14:textId="1CCE0B84" w:rsidR="00DB7F08" w:rsidRPr="00DB7F08" w:rsidRDefault="00DB7F08" w:rsidP="00DB7F08">
      <w:pPr>
        <w:rPr>
          <w:rFonts w:asciiTheme="minorHAnsi" w:hAnsiTheme="minorHAnsi" w:cstheme="minorHAnsi"/>
          <w:b/>
          <w:bCs/>
          <w:sz w:val="22"/>
          <w:szCs w:val="22"/>
          <w:u w:val="single"/>
        </w:rPr>
      </w:pPr>
      <w:r w:rsidRPr="00DB7F08">
        <w:rPr>
          <w:rFonts w:asciiTheme="minorHAnsi" w:hAnsiTheme="minorHAnsi" w:cstheme="minorHAnsi"/>
          <w:b/>
          <w:bCs/>
          <w:sz w:val="22"/>
          <w:szCs w:val="22"/>
          <w:u w:val="single"/>
        </w:rPr>
        <w:t>Bibliography.</w:t>
      </w:r>
    </w:p>
    <w:p w14:paraId="49CB3F72"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Home office. (no date). </w:t>
      </w:r>
      <w:r w:rsidRPr="00DB7F08">
        <w:rPr>
          <w:rFonts w:asciiTheme="minorHAnsi" w:hAnsiTheme="minorHAnsi" w:cstheme="minorHAnsi"/>
          <w:i/>
          <w:iCs/>
          <w:color w:val="000000"/>
          <w:sz w:val="22"/>
          <w:szCs w:val="22"/>
        </w:rPr>
        <w:t>Criminal exploitation of children and vulnerable adults: county lines</w:t>
      </w:r>
      <w:r w:rsidRPr="00DB7F08">
        <w:rPr>
          <w:rFonts w:asciiTheme="minorHAnsi" w:hAnsiTheme="minorHAnsi" w:cstheme="minorHAnsi"/>
          <w:color w:val="000000"/>
          <w:sz w:val="22"/>
          <w:szCs w:val="22"/>
          <w:shd w:val="clear" w:color="auto" w:fill="FFFFFF"/>
        </w:rPr>
        <w:t>. [Online]. www.gov.uk. Last Updated: 20 October 2023. Available at: https://www.gov.uk/government/publications/criminal-exploitation-of-children-and-vulnerable-adults-c [Accessed 10 April 2024].</w:t>
      </w:r>
    </w:p>
    <w:p w14:paraId="154DD507"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NSPCC. (no date). </w:t>
      </w:r>
      <w:r w:rsidRPr="00DB7F08">
        <w:rPr>
          <w:rFonts w:asciiTheme="minorHAnsi" w:hAnsiTheme="minorHAnsi" w:cstheme="minorHAnsi"/>
          <w:i/>
          <w:iCs/>
          <w:color w:val="000000"/>
          <w:sz w:val="22"/>
          <w:szCs w:val="22"/>
        </w:rPr>
        <w:t>Criminal exploitation and gangs</w:t>
      </w:r>
      <w:r w:rsidRPr="00DB7F08">
        <w:rPr>
          <w:rFonts w:asciiTheme="minorHAnsi" w:hAnsiTheme="minorHAnsi" w:cstheme="minorHAnsi"/>
          <w:color w:val="000000"/>
          <w:sz w:val="22"/>
          <w:szCs w:val="22"/>
          <w:shd w:val="clear" w:color="auto" w:fill="FFFFFF"/>
        </w:rPr>
        <w:t>. [Online]. www.nspcc.org.uk. Last Updated: no date. Available at: https://www.nspcc.org.uk/what-is-child-abuse/types-of-abuse/gangs-criminal-exploitation/ [Accessed 10 April 2024].</w:t>
      </w:r>
    </w:p>
    <w:p w14:paraId="65F23480"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college of policing. (2021). </w:t>
      </w:r>
      <w:r w:rsidRPr="00DB7F08">
        <w:rPr>
          <w:rFonts w:asciiTheme="minorHAnsi" w:hAnsiTheme="minorHAnsi" w:cstheme="minorHAnsi"/>
          <w:i/>
          <w:iCs/>
          <w:color w:val="000000"/>
          <w:sz w:val="22"/>
          <w:szCs w:val="22"/>
        </w:rPr>
        <w:t>Introduction to vulnerability-related risk</w:t>
      </w:r>
      <w:r w:rsidRPr="00DB7F08">
        <w:rPr>
          <w:rFonts w:asciiTheme="minorHAnsi" w:hAnsiTheme="minorHAnsi" w:cstheme="minorHAnsi"/>
          <w:color w:val="000000"/>
          <w:sz w:val="22"/>
          <w:szCs w:val="22"/>
          <w:shd w:val="clear" w:color="auto" w:fill="FFFFFF"/>
        </w:rPr>
        <w:t>. [Online]. www.college.police.uk. Last Updated: 18 November 2021. Available at: https://www.college.police.uk/guidance/vulnerability-related-risks/introduction-vulnerability-relate [Accessed 3 May 2024].</w:t>
      </w:r>
    </w:p>
    <w:p w14:paraId="17D4ECDE" w14:textId="77777777" w:rsidR="00DB7F08" w:rsidRPr="00DB7F08" w:rsidRDefault="00DB7F08" w:rsidP="00DB7F08">
      <w:pPr>
        <w:rPr>
          <w:rFonts w:asciiTheme="minorHAnsi" w:hAnsiTheme="minorHAnsi" w:cstheme="minorHAnsi"/>
          <w:color w:val="000000"/>
          <w:sz w:val="22"/>
          <w:szCs w:val="22"/>
          <w:shd w:val="clear" w:color="auto" w:fill="FFFFFF"/>
        </w:rPr>
      </w:pPr>
      <w:r w:rsidRPr="00DB7F08">
        <w:rPr>
          <w:rFonts w:asciiTheme="minorHAnsi" w:hAnsiTheme="minorHAnsi" w:cstheme="minorHAnsi"/>
          <w:color w:val="000000"/>
          <w:sz w:val="22"/>
          <w:szCs w:val="22"/>
          <w:shd w:val="clear" w:color="auto" w:fill="FFFFFF"/>
        </w:rPr>
        <w:lastRenderedPageBreak/>
        <w:t>college of policing. (20 October 2020). </w:t>
      </w:r>
      <w:r w:rsidRPr="00DB7F08">
        <w:rPr>
          <w:rFonts w:asciiTheme="minorHAnsi" w:hAnsiTheme="minorHAnsi" w:cstheme="minorHAnsi"/>
          <w:i/>
          <w:iCs/>
          <w:color w:val="000000"/>
          <w:sz w:val="22"/>
          <w:szCs w:val="22"/>
        </w:rPr>
        <w:t>Partnership working</w:t>
      </w:r>
      <w:r w:rsidRPr="00DB7F08">
        <w:rPr>
          <w:rFonts w:asciiTheme="minorHAnsi" w:hAnsiTheme="minorHAnsi" w:cstheme="minorHAnsi"/>
          <w:color w:val="000000"/>
          <w:sz w:val="22"/>
          <w:szCs w:val="22"/>
          <w:shd w:val="clear" w:color="auto" w:fill="FFFFFF"/>
        </w:rPr>
        <w:t>. [Online]. www.college.police.uk. Last Updated: 15 May 2023. Available at: https://www.college.police.uk/app/major-investigation-and-public-protection/hate-crime/partnership-w [Accessed 3 May 2024].</w:t>
      </w:r>
    </w:p>
    <w:p w14:paraId="5E8FB65F"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Tom Gillespie. (2022). </w:t>
      </w:r>
      <w:r w:rsidRPr="00DB7F08">
        <w:rPr>
          <w:rFonts w:asciiTheme="minorHAnsi" w:hAnsiTheme="minorHAnsi" w:cstheme="minorHAnsi"/>
          <w:i/>
          <w:iCs/>
          <w:color w:val="000000"/>
          <w:sz w:val="22"/>
          <w:szCs w:val="22"/>
        </w:rPr>
        <w:t>Police officers who damage public confidence to face tougher sanctions</w:t>
      </w:r>
      <w:r w:rsidRPr="00DB7F08">
        <w:rPr>
          <w:rFonts w:asciiTheme="minorHAnsi" w:hAnsiTheme="minorHAnsi" w:cstheme="minorHAnsi"/>
          <w:color w:val="000000"/>
          <w:sz w:val="22"/>
          <w:szCs w:val="22"/>
          <w:shd w:val="clear" w:color="auto" w:fill="FFFFFF"/>
        </w:rPr>
        <w:t>. [Online]. news.sky.com. Last Updated: 17 August 2022. Available at: https://news.sky.com/story/police-officers-who-damage-public-confidence-to-face-tougher-sanctions-12 [Accessed 11 April 2024].</w:t>
      </w:r>
    </w:p>
    <w:p w14:paraId="4B2B0717" w14:textId="77777777" w:rsidR="00DB7F08" w:rsidRPr="00DB7F08" w:rsidRDefault="00DB7F08">
      <w:pPr>
        <w:rPr>
          <w:rFonts w:asciiTheme="minorHAnsi" w:hAnsiTheme="minorHAnsi" w:cstheme="minorHAnsi"/>
          <w:b/>
          <w:bCs/>
          <w:color w:val="000000"/>
          <w:sz w:val="22"/>
          <w:szCs w:val="22"/>
          <w:u w:val="single"/>
          <w:shd w:val="clear" w:color="auto" w:fill="FFFFFF"/>
        </w:rPr>
      </w:pPr>
    </w:p>
    <w:p w14:paraId="3887A5D7" w14:textId="77777777" w:rsidR="00DB7F08" w:rsidRPr="00DB7F08" w:rsidRDefault="00DB7F08">
      <w:pPr>
        <w:rPr>
          <w:rFonts w:asciiTheme="minorHAnsi" w:hAnsiTheme="minorHAnsi" w:cstheme="minorHAnsi"/>
          <w:b/>
          <w:bCs/>
          <w:color w:val="000000"/>
          <w:sz w:val="22"/>
          <w:szCs w:val="22"/>
          <w:u w:val="single"/>
          <w:shd w:val="clear" w:color="auto" w:fill="FFFFFF"/>
        </w:rPr>
      </w:pPr>
    </w:p>
    <w:p w14:paraId="4E3C8604" w14:textId="0D64DD72" w:rsidR="00DB7F08" w:rsidRPr="00DB7F08" w:rsidRDefault="00DB7F08">
      <w:pPr>
        <w:rPr>
          <w:rFonts w:asciiTheme="minorHAnsi" w:hAnsiTheme="minorHAnsi" w:cstheme="minorHAnsi"/>
          <w:b/>
          <w:bCs/>
          <w:color w:val="000000"/>
          <w:sz w:val="22"/>
          <w:szCs w:val="22"/>
          <w:u w:val="single"/>
          <w:shd w:val="clear" w:color="auto" w:fill="FFFFFF"/>
        </w:rPr>
      </w:pPr>
      <w:r w:rsidRPr="00DB7F08">
        <w:rPr>
          <w:rFonts w:asciiTheme="minorHAnsi" w:hAnsiTheme="minorHAnsi" w:cstheme="minorHAnsi"/>
          <w:b/>
          <w:bCs/>
          <w:color w:val="000000"/>
          <w:sz w:val="22"/>
          <w:szCs w:val="22"/>
          <w:u w:val="single"/>
          <w:shd w:val="clear" w:color="auto" w:fill="FFFFFF"/>
        </w:rPr>
        <w:t>Essay 3.</w:t>
      </w:r>
    </w:p>
    <w:p w14:paraId="3DD79757" w14:textId="77777777" w:rsidR="00DB7F08" w:rsidRPr="00DB7F08" w:rsidRDefault="00DB7F08">
      <w:pPr>
        <w:rPr>
          <w:rFonts w:asciiTheme="minorHAnsi" w:hAnsiTheme="minorHAnsi" w:cstheme="minorHAnsi"/>
          <w:b/>
          <w:bCs/>
          <w:color w:val="000000"/>
          <w:sz w:val="22"/>
          <w:szCs w:val="22"/>
          <w:u w:val="single"/>
          <w:shd w:val="clear" w:color="auto" w:fill="FFFFFF"/>
        </w:rPr>
      </w:pPr>
    </w:p>
    <w:p w14:paraId="05B20B40"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In this essay, I'll discuss the theories and research that explain how individuals could become a victim, as well as the evolution of crime and how gangs target certain individuals to carry out their criminal activities. In addition, I'll research and write about how early intervention affects crime and gang activity. I'll cite sources in my article to support my knowledge-gathering methods. The four types of theories I will discuss will be The Victim Precipitation Theory, The Lifestyle Theory, The Deviant Place Theory and Routine Activities Theory. </w:t>
      </w:r>
    </w:p>
    <w:p w14:paraId="1A664E4D" w14:textId="77777777" w:rsidR="00DB7F08" w:rsidRPr="00DB7F08" w:rsidRDefault="00DB7F08" w:rsidP="00DB7F08">
      <w:pPr>
        <w:rPr>
          <w:rFonts w:asciiTheme="minorHAnsi" w:hAnsiTheme="minorHAnsi" w:cstheme="minorHAnsi"/>
          <w:sz w:val="22"/>
          <w:szCs w:val="22"/>
        </w:rPr>
      </w:pPr>
    </w:p>
    <w:p w14:paraId="61D68E5A" w14:textId="44786851"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The victim precipitation theory holds that some victims initiate the dialogue that ultimately results </w:t>
      </w:r>
      <w:proofErr w:type="gramStart"/>
      <w:r w:rsidRPr="00DB7F08">
        <w:rPr>
          <w:rFonts w:asciiTheme="minorHAnsi" w:hAnsiTheme="minorHAnsi" w:cstheme="minorHAnsi"/>
          <w:sz w:val="22"/>
          <w:szCs w:val="22"/>
        </w:rPr>
        <w:t xml:space="preserve">in </w:t>
      </w:r>
      <w:r>
        <w:rPr>
          <w:rFonts w:asciiTheme="minorHAnsi" w:hAnsiTheme="minorHAnsi" w:cstheme="minorHAnsi"/>
          <w:sz w:val="22"/>
          <w:szCs w:val="22"/>
        </w:rPr>
        <w:t>.</w:t>
      </w:r>
      <w:proofErr w:type="gramEnd"/>
      <w:r>
        <w:rPr>
          <w:rFonts w:asciiTheme="minorHAnsi" w:hAnsiTheme="minorHAnsi" w:cstheme="minorHAnsi"/>
          <w:sz w:val="22"/>
          <w:szCs w:val="22"/>
        </w:rPr>
        <w:t>;/</w:t>
      </w:r>
      <w:r w:rsidRPr="00DB7F08">
        <w:rPr>
          <w:rFonts w:asciiTheme="minorHAnsi" w:hAnsiTheme="minorHAnsi" w:cstheme="minorHAnsi"/>
          <w:sz w:val="22"/>
          <w:szCs w:val="22"/>
        </w:rPr>
        <w:t xml:space="preserve">their becoming victims, either consciously or unconsciously. People who have impulsive tendencies that make them appear disagreeable or harsh to others may be more likely to become victims. The reasoning behind this is that those who behave impulsively are confrontational and hence more likely to be targeted. They also tend to be thoughtless and witlessly walk into dangerous situations. </w:t>
      </w:r>
    </w:p>
    <w:p w14:paraId="7F1FFD3D" w14:textId="77777777" w:rsidR="00DB7F08" w:rsidRPr="00DB7F08" w:rsidRDefault="00DB7F08" w:rsidP="00DB7F08">
      <w:pPr>
        <w:rPr>
          <w:rFonts w:asciiTheme="minorHAnsi" w:hAnsiTheme="minorHAnsi" w:cstheme="minorHAnsi"/>
          <w:sz w:val="22"/>
          <w:szCs w:val="22"/>
        </w:rPr>
      </w:pPr>
    </w:p>
    <w:p w14:paraId="0943189B"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The lifestyle Theory is based largely on the way in which individuals choose to live their lives. This may include drug habits, drink problems, the areas in which they choose to live and the people they choose to associate with. It is believed that these lifestyle choices are the cause of how an individual is more likely to be involved in crime, leading to them inevitably becoming more likely to be a victim. </w:t>
      </w:r>
    </w:p>
    <w:p w14:paraId="6E13A721" w14:textId="77777777" w:rsidR="00DB7F08" w:rsidRPr="00DB7F08" w:rsidRDefault="00DB7F08" w:rsidP="00DB7F08">
      <w:pPr>
        <w:rPr>
          <w:rFonts w:asciiTheme="minorHAnsi" w:hAnsiTheme="minorHAnsi" w:cstheme="minorHAnsi"/>
          <w:sz w:val="22"/>
          <w:szCs w:val="22"/>
        </w:rPr>
      </w:pPr>
    </w:p>
    <w:p w14:paraId="02FF9F5E"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The Deviant Theory entails investigating the places people visit or call home. It states that an individual is more likely to become a victim if they choose to live in or frequently visit a neighbourhood or area with high crime rates. They might not even be participating in the </w:t>
      </w:r>
      <w:proofErr w:type="gramStart"/>
      <w:r w:rsidRPr="00DB7F08">
        <w:rPr>
          <w:rFonts w:asciiTheme="minorHAnsi" w:hAnsiTheme="minorHAnsi" w:cstheme="minorHAnsi"/>
          <w:sz w:val="22"/>
          <w:szCs w:val="22"/>
        </w:rPr>
        <w:t>crime,</w:t>
      </w:r>
      <w:proofErr w:type="gramEnd"/>
      <w:r w:rsidRPr="00DB7F08">
        <w:rPr>
          <w:rFonts w:asciiTheme="minorHAnsi" w:hAnsiTheme="minorHAnsi" w:cstheme="minorHAnsi"/>
          <w:sz w:val="22"/>
          <w:szCs w:val="22"/>
        </w:rPr>
        <w:t xml:space="preserve"> therefore this might not be the result of their personal engagement in it. They are merely more prone to fall prey. The only method to reduce your chances of being a victim is to get out of the high-crime region. (eLawTalk.co.uk, March 21)</w:t>
      </w:r>
    </w:p>
    <w:p w14:paraId="23918EB9" w14:textId="77777777" w:rsidR="00DB7F08" w:rsidRPr="00DB7F08" w:rsidRDefault="00DB7F08" w:rsidP="00DB7F08">
      <w:pPr>
        <w:rPr>
          <w:rFonts w:asciiTheme="minorHAnsi" w:hAnsiTheme="minorHAnsi" w:cstheme="minorHAnsi"/>
          <w:sz w:val="22"/>
          <w:szCs w:val="22"/>
        </w:rPr>
      </w:pPr>
    </w:p>
    <w:p w14:paraId="221D242E"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All three of these theories allow persons to become easily targeted through becoming vulnerable </w:t>
      </w:r>
      <w:proofErr w:type="gramStart"/>
      <w:r w:rsidRPr="00DB7F08">
        <w:rPr>
          <w:rFonts w:asciiTheme="minorHAnsi" w:hAnsiTheme="minorHAnsi" w:cstheme="minorHAnsi"/>
          <w:sz w:val="22"/>
          <w:szCs w:val="22"/>
        </w:rPr>
        <w:t>as a result of</w:t>
      </w:r>
      <w:proofErr w:type="gramEnd"/>
      <w:r w:rsidRPr="00DB7F08">
        <w:rPr>
          <w:rFonts w:asciiTheme="minorHAnsi" w:hAnsiTheme="minorHAnsi" w:cstheme="minorHAnsi"/>
          <w:sz w:val="22"/>
          <w:szCs w:val="22"/>
        </w:rPr>
        <w:t xml:space="preserve"> their situation or circumstance, as stated on the college of policing, they are unable to protect themselves from harm or exploitation and criminals will be well aware of this. (college of policing, 2021). Gaining knowledge about the theory underlying the evolution of crime can aid in comprehending the motivations behind these crimes as well as potential reasons. This will make improved preventative tactics possible. (oxford bibliographies, 2022).</w:t>
      </w:r>
    </w:p>
    <w:p w14:paraId="5301C271"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The offending curve, which is frequently shown as a graph, shows how frequently and severely criminal activity occurs. Targeting this trajectory, early interventions try to impede the advancement of criminal behaviour and encourage favourable results. Because it addresses risk factors linked to the development of delinquency before they worsen, early intervention is essential. There is evidence linking some conditions, including familial dysfunction, substance misuse, academic failure, and violence exposure, to a higher risk of engaging in criminal activity. Interventions can reduce these risk factors and stop the progression of delinquent conduct by identifying those who are at risk and offering resources and assistance at an early age. (youth crime commission, no date)</w:t>
      </w:r>
    </w:p>
    <w:p w14:paraId="058D38B4" w14:textId="77777777" w:rsidR="00DB7F08" w:rsidRPr="00DB7F08" w:rsidRDefault="00DB7F08" w:rsidP="00DB7F08">
      <w:pPr>
        <w:rPr>
          <w:rFonts w:asciiTheme="minorHAnsi" w:hAnsiTheme="minorHAnsi" w:cstheme="minorHAnsi"/>
          <w:sz w:val="22"/>
          <w:szCs w:val="22"/>
        </w:rPr>
      </w:pPr>
    </w:p>
    <w:p w14:paraId="15C50817"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Early intervention </w:t>
      </w:r>
      <w:proofErr w:type="gramStart"/>
      <w:r w:rsidRPr="00DB7F08">
        <w:rPr>
          <w:rFonts w:asciiTheme="minorHAnsi" w:hAnsiTheme="minorHAnsi" w:cstheme="minorHAnsi"/>
          <w:sz w:val="22"/>
          <w:szCs w:val="22"/>
        </w:rPr>
        <w:t>has the ability to</w:t>
      </w:r>
      <w:proofErr w:type="gramEnd"/>
      <w:r w:rsidRPr="00DB7F08">
        <w:rPr>
          <w:rFonts w:asciiTheme="minorHAnsi" w:hAnsiTheme="minorHAnsi" w:cstheme="minorHAnsi"/>
          <w:sz w:val="22"/>
          <w:szCs w:val="22"/>
        </w:rPr>
        <w:t xml:space="preserve"> prevent and limit delinquent behaviour, but in order to maximise its efficacy, a few obstacles must be removed. These include identifying at-risk persons as soon as possible, making sure they have access to high-quality intervention programmes, getting rid of structural impediments like inequality and poverty, and </w:t>
      </w:r>
      <w:proofErr w:type="gramStart"/>
      <w:r w:rsidRPr="00DB7F08">
        <w:rPr>
          <w:rFonts w:asciiTheme="minorHAnsi" w:hAnsiTheme="minorHAnsi" w:cstheme="minorHAnsi"/>
          <w:sz w:val="22"/>
          <w:szCs w:val="22"/>
        </w:rPr>
        <w:t>providing assistance</w:t>
      </w:r>
      <w:proofErr w:type="gramEnd"/>
      <w:r w:rsidRPr="00DB7F08">
        <w:rPr>
          <w:rFonts w:asciiTheme="minorHAnsi" w:hAnsiTheme="minorHAnsi" w:cstheme="minorHAnsi"/>
          <w:sz w:val="22"/>
          <w:szCs w:val="22"/>
        </w:rPr>
        <w:t xml:space="preserve"> for a longer period of time. </w:t>
      </w:r>
      <w:proofErr w:type="gramStart"/>
      <w:r w:rsidRPr="00DB7F08">
        <w:rPr>
          <w:rFonts w:asciiTheme="minorHAnsi" w:hAnsiTheme="minorHAnsi" w:cstheme="minorHAnsi"/>
          <w:sz w:val="22"/>
          <w:szCs w:val="22"/>
        </w:rPr>
        <w:t>In order to</w:t>
      </w:r>
      <w:proofErr w:type="gramEnd"/>
      <w:r w:rsidRPr="00DB7F08">
        <w:rPr>
          <w:rFonts w:asciiTheme="minorHAnsi" w:hAnsiTheme="minorHAnsi" w:cstheme="minorHAnsi"/>
          <w:sz w:val="22"/>
          <w:szCs w:val="22"/>
        </w:rPr>
        <w:t xml:space="preserve"> customise therapies to the particular requirements and circumstances of various populations, cultural awareness and community involvement are also critical. (gov.uk, 2024). </w:t>
      </w:r>
    </w:p>
    <w:p w14:paraId="42D424C2" w14:textId="77777777" w:rsidR="00DB7F08" w:rsidRPr="00DB7F08" w:rsidRDefault="00DB7F08" w:rsidP="00DB7F08">
      <w:pPr>
        <w:rPr>
          <w:rFonts w:asciiTheme="minorHAnsi" w:hAnsiTheme="minorHAnsi" w:cstheme="minorHAnsi"/>
          <w:sz w:val="22"/>
          <w:szCs w:val="22"/>
        </w:rPr>
      </w:pPr>
    </w:p>
    <w:p w14:paraId="5F930E7A"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The issue of youth gangs preying on the vulnerable or those who could cause harm is a complicated one. It usually stems from socioeconomic disparities, opportunities lost, and breakdowns in the social networks that sustain the community. Some people are more vulnerable than others because of things like poverty, broken homes, and limited opportunities for employment and education. Peer pressure, a craving for belonging, and exposure to crime or violence in their environment are some reasons why young people could join gangs. </w:t>
      </w:r>
    </w:p>
    <w:p w14:paraId="279F3CA8" w14:textId="77777777" w:rsidR="00DB7F08" w:rsidRPr="00DB7F08" w:rsidRDefault="00DB7F08" w:rsidP="00DB7F08">
      <w:pPr>
        <w:rPr>
          <w:rFonts w:asciiTheme="minorHAnsi" w:hAnsiTheme="minorHAnsi" w:cstheme="minorHAnsi"/>
          <w:sz w:val="22"/>
          <w:szCs w:val="22"/>
        </w:rPr>
      </w:pPr>
    </w:p>
    <w:p w14:paraId="22E6C6CF"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A comprehensive strategy is needed to address this problem, one that includes preventative measures including offering at risk adolescent support services, fostering stronger family and community </w:t>
      </w:r>
      <w:proofErr w:type="gramStart"/>
      <w:r w:rsidRPr="00DB7F08">
        <w:rPr>
          <w:rFonts w:asciiTheme="minorHAnsi" w:hAnsiTheme="minorHAnsi" w:cstheme="minorHAnsi"/>
          <w:sz w:val="22"/>
          <w:szCs w:val="22"/>
        </w:rPr>
        <w:t>relationships</w:t>
      </w:r>
      <w:proofErr w:type="gramEnd"/>
      <w:r w:rsidRPr="00DB7F08">
        <w:rPr>
          <w:rFonts w:asciiTheme="minorHAnsi" w:hAnsiTheme="minorHAnsi" w:cstheme="minorHAnsi"/>
          <w:sz w:val="22"/>
          <w:szCs w:val="22"/>
        </w:rPr>
        <w:t xml:space="preserve"> and generating career and educational possibilities. </w:t>
      </w:r>
    </w:p>
    <w:p w14:paraId="0A65BB82"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Early detection and intervention as well as providing mentorship programmes, counselling, and alternative activities to divert youth from crime should be the main goal of the intervention techniques. By providing comprehensive support, early </w:t>
      </w:r>
      <w:proofErr w:type="gramStart"/>
      <w:r w:rsidRPr="00DB7F08">
        <w:rPr>
          <w:rFonts w:asciiTheme="minorHAnsi" w:hAnsiTheme="minorHAnsi" w:cstheme="minorHAnsi"/>
          <w:sz w:val="22"/>
          <w:szCs w:val="22"/>
        </w:rPr>
        <w:t>intervention</w:t>
      </w:r>
      <w:proofErr w:type="gramEnd"/>
      <w:r w:rsidRPr="00DB7F08">
        <w:rPr>
          <w:rFonts w:asciiTheme="minorHAnsi" w:hAnsiTheme="minorHAnsi" w:cstheme="minorHAnsi"/>
          <w:sz w:val="22"/>
          <w:szCs w:val="22"/>
        </w:rPr>
        <w:t xml:space="preserve"> and access to other means of support that aim to address these underlying issues it is proven that this can empower young people to make positive choices. (nuffieldfoundation.org, no date). </w:t>
      </w:r>
    </w:p>
    <w:p w14:paraId="7BD72890" w14:textId="77777777" w:rsidR="00DB7F08" w:rsidRPr="00DB7F08" w:rsidRDefault="00DB7F08" w:rsidP="00DB7F08">
      <w:pPr>
        <w:rPr>
          <w:rFonts w:asciiTheme="minorHAnsi" w:hAnsiTheme="minorHAnsi" w:cstheme="minorHAnsi"/>
          <w:sz w:val="22"/>
          <w:szCs w:val="22"/>
        </w:rPr>
      </w:pPr>
    </w:p>
    <w:p w14:paraId="083C2150"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To sum up Early intervention, which addresses the risk factors discussed throughout this essay, has promise as an effective strategy for deterring today's adolescents from committing crimes. However, </w:t>
      </w:r>
      <w:proofErr w:type="gramStart"/>
      <w:r w:rsidRPr="00DB7F08">
        <w:rPr>
          <w:rFonts w:asciiTheme="minorHAnsi" w:hAnsiTheme="minorHAnsi" w:cstheme="minorHAnsi"/>
          <w:sz w:val="22"/>
          <w:szCs w:val="22"/>
        </w:rPr>
        <w:t>a number of</w:t>
      </w:r>
      <w:proofErr w:type="gramEnd"/>
      <w:r w:rsidRPr="00DB7F08">
        <w:rPr>
          <w:rFonts w:asciiTheme="minorHAnsi" w:hAnsiTheme="minorHAnsi" w:cstheme="minorHAnsi"/>
          <w:sz w:val="22"/>
          <w:szCs w:val="22"/>
        </w:rPr>
        <w:t xml:space="preserve"> variables, including as multiagency coordination, focused interventions, holistic methods, and timeliness, affect how effective it is. It is imperative to tackle many obstacles like insufficient funding, disarray, stigma, and a narrow focus </w:t>
      </w:r>
      <w:proofErr w:type="gramStart"/>
      <w:r w:rsidRPr="00DB7F08">
        <w:rPr>
          <w:rFonts w:asciiTheme="minorHAnsi" w:hAnsiTheme="minorHAnsi" w:cstheme="minorHAnsi"/>
          <w:sz w:val="22"/>
          <w:szCs w:val="22"/>
        </w:rPr>
        <w:t>in order to</w:t>
      </w:r>
      <w:proofErr w:type="gramEnd"/>
      <w:r w:rsidRPr="00DB7F08">
        <w:rPr>
          <w:rFonts w:asciiTheme="minorHAnsi" w:hAnsiTheme="minorHAnsi" w:cstheme="minorHAnsi"/>
          <w:sz w:val="22"/>
          <w:szCs w:val="22"/>
        </w:rPr>
        <w:t xml:space="preserve"> optimise the effects of early intervention and eventually lower the rates of juvenile criminality. </w:t>
      </w:r>
    </w:p>
    <w:p w14:paraId="05D6BD6D" w14:textId="77777777" w:rsidR="00DB7F08" w:rsidRPr="00DB7F08" w:rsidRDefault="00DB7F08" w:rsidP="00DB7F08">
      <w:pPr>
        <w:rPr>
          <w:rFonts w:asciiTheme="minorHAnsi" w:hAnsiTheme="minorHAnsi" w:cstheme="minorHAnsi"/>
          <w:sz w:val="22"/>
          <w:szCs w:val="22"/>
        </w:rPr>
      </w:pPr>
    </w:p>
    <w:p w14:paraId="1A2DBD64"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918 words. </w:t>
      </w:r>
    </w:p>
    <w:p w14:paraId="67C7610B" w14:textId="77777777" w:rsidR="00DB7F08" w:rsidRPr="00DB7F08" w:rsidRDefault="00DB7F08" w:rsidP="00DB7F08">
      <w:pPr>
        <w:rPr>
          <w:rFonts w:asciiTheme="minorHAnsi" w:hAnsiTheme="minorHAnsi" w:cstheme="minorHAnsi"/>
          <w:sz w:val="22"/>
          <w:szCs w:val="22"/>
        </w:rPr>
      </w:pPr>
    </w:p>
    <w:p w14:paraId="66E2DA48" w14:textId="77777777" w:rsidR="00DB7F08" w:rsidRPr="00DB7F08" w:rsidRDefault="00DB7F08" w:rsidP="00DB7F08">
      <w:pPr>
        <w:rPr>
          <w:rFonts w:asciiTheme="minorHAnsi" w:hAnsiTheme="minorHAnsi" w:cstheme="minorHAnsi"/>
          <w:b/>
          <w:bCs/>
          <w:sz w:val="22"/>
          <w:szCs w:val="22"/>
          <w:u w:val="single"/>
        </w:rPr>
      </w:pPr>
    </w:p>
    <w:p w14:paraId="27DCDC97" w14:textId="38CF9624" w:rsidR="00DB7F08" w:rsidRPr="00DB7F08" w:rsidRDefault="00DB7F08" w:rsidP="00DB7F08">
      <w:pPr>
        <w:rPr>
          <w:rFonts w:asciiTheme="minorHAnsi" w:hAnsiTheme="minorHAnsi" w:cstheme="minorHAnsi"/>
          <w:b/>
          <w:bCs/>
          <w:sz w:val="22"/>
          <w:szCs w:val="22"/>
          <w:u w:val="single"/>
        </w:rPr>
      </w:pPr>
      <w:r w:rsidRPr="00DB7F08">
        <w:rPr>
          <w:rFonts w:asciiTheme="minorHAnsi" w:hAnsiTheme="minorHAnsi" w:cstheme="minorHAnsi"/>
          <w:b/>
          <w:bCs/>
          <w:sz w:val="22"/>
          <w:szCs w:val="22"/>
          <w:u w:val="single"/>
        </w:rPr>
        <w:t>Bibliography.</w:t>
      </w:r>
    </w:p>
    <w:p w14:paraId="5F075DED" w14:textId="77777777" w:rsidR="00DB7F08" w:rsidRPr="00DB7F08" w:rsidRDefault="00DB7F08" w:rsidP="00DB7F08">
      <w:pPr>
        <w:rPr>
          <w:rFonts w:asciiTheme="minorHAnsi" w:hAnsiTheme="minorHAnsi" w:cstheme="minorHAnsi"/>
          <w:color w:val="000000"/>
          <w:sz w:val="22"/>
          <w:szCs w:val="22"/>
          <w:shd w:val="clear" w:color="auto" w:fill="FFFFFF"/>
        </w:rPr>
      </w:pPr>
      <w:proofErr w:type="spellStart"/>
      <w:r w:rsidRPr="00DB7F08">
        <w:rPr>
          <w:rFonts w:asciiTheme="minorHAnsi" w:hAnsiTheme="minorHAnsi" w:cstheme="minorHAnsi"/>
          <w:color w:val="000000"/>
          <w:sz w:val="22"/>
          <w:szCs w:val="22"/>
          <w:shd w:val="clear" w:color="auto" w:fill="FFFFFF"/>
        </w:rPr>
        <w:t>eLawTalk</w:t>
      </w:r>
      <w:proofErr w:type="spellEnd"/>
      <w:r w:rsidRPr="00DB7F08">
        <w:rPr>
          <w:rFonts w:asciiTheme="minorHAnsi" w:hAnsiTheme="minorHAnsi" w:cstheme="minorHAnsi"/>
          <w:color w:val="000000"/>
          <w:sz w:val="22"/>
          <w:szCs w:val="22"/>
          <w:shd w:val="clear" w:color="auto" w:fill="FFFFFF"/>
        </w:rPr>
        <w:t>. (2021). </w:t>
      </w:r>
      <w:r w:rsidRPr="00DB7F08">
        <w:rPr>
          <w:rFonts w:asciiTheme="minorHAnsi" w:hAnsiTheme="minorHAnsi" w:cstheme="minorHAnsi"/>
          <w:i/>
          <w:iCs/>
          <w:color w:val="000000"/>
          <w:sz w:val="22"/>
          <w:szCs w:val="22"/>
        </w:rPr>
        <w:t>4 Theories of Victimology Explained</w:t>
      </w:r>
      <w:r w:rsidRPr="00DB7F08">
        <w:rPr>
          <w:rFonts w:asciiTheme="minorHAnsi" w:hAnsiTheme="minorHAnsi" w:cstheme="minorHAnsi"/>
          <w:color w:val="000000"/>
          <w:sz w:val="22"/>
          <w:szCs w:val="22"/>
          <w:shd w:val="clear" w:color="auto" w:fill="FFFFFF"/>
        </w:rPr>
        <w:t>. [Online]. www.eLawTalk.com. Last Updated: 2nd March. Available at: https://elawtalk.com/theories-of-victimology/ [Accessed 3rd Feb 2024].</w:t>
      </w:r>
    </w:p>
    <w:p w14:paraId="38AB3B78" w14:textId="77777777" w:rsidR="00DB7F08" w:rsidRPr="00DB7F08" w:rsidRDefault="00DB7F08" w:rsidP="00DB7F08">
      <w:pPr>
        <w:rPr>
          <w:rFonts w:asciiTheme="minorHAnsi" w:hAnsiTheme="minorHAnsi" w:cstheme="minorHAnsi"/>
          <w:color w:val="000000"/>
          <w:sz w:val="22"/>
          <w:szCs w:val="22"/>
          <w:shd w:val="clear" w:color="auto" w:fill="FFFFFF"/>
        </w:rPr>
      </w:pPr>
    </w:p>
    <w:p w14:paraId="1C15336D" w14:textId="77777777" w:rsidR="00DB7F08" w:rsidRPr="00DB7F08" w:rsidRDefault="00DB7F08" w:rsidP="00DB7F08">
      <w:pPr>
        <w:rPr>
          <w:rFonts w:asciiTheme="minorHAnsi" w:hAnsiTheme="minorHAnsi" w:cstheme="minorHAnsi"/>
          <w:color w:val="000000"/>
          <w:sz w:val="22"/>
          <w:szCs w:val="22"/>
          <w:shd w:val="clear" w:color="auto" w:fill="FFFFFF"/>
        </w:rPr>
      </w:pPr>
      <w:r w:rsidRPr="00DB7F08">
        <w:rPr>
          <w:rFonts w:asciiTheme="minorHAnsi" w:hAnsiTheme="minorHAnsi" w:cstheme="minorHAnsi"/>
          <w:color w:val="000000"/>
          <w:sz w:val="22"/>
          <w:szCs w:val="22"/>
          <w:shd w:val="clear" w:color="auto" w:fill="FFFFFF"/>
        </w:rPr>
        <w:t>Volkan Topalli. (2011). </w:t>
      </w:r>
      <w:r w:rsidRPr="00DB7F08">
        <w:rPr>
          <w:rFonts w:asciiTheme="minorHAnsi" w:hAnsiTheme="minorHAnsi" w:cstheme="minorHAnsi"/>
          <w:i/>
          <w:iCs/>
          <w:color w:val="000000"/>
          <w:sz w:val="22"/>
          <w:szCs w:val="22"/>
        </w:rPr>
        <w:t>Offender decision making and motivation</w:t>
      </w:r>
      <w:r w:rsidRPr="00DB7F08">
        <w:rPr>
          <w:rFonts w:asciiTheme="minorHAnsi" w:hAnsiTheme="minorHAnsi" w:cstheme="minorHAnsi"/>
          <w:color w:val="000000"/>
          <w:sz w:val="22"/>
          <w:szCs w:val="22"/>
          <w:shd w:val="clear" w:color="auto" w:fill="FFFFFF"/>
        </w:rPr>
        <w:t>. [Online]. www.oxfordbibliographies.com. Last Updated: 25th May 2011. Available at: Offender Decision-Making and Motivation - Criminology - Oxford Bibliographies [Accessed 3rd Feb 2024]</w:t>
      </w:r>
    </w:p>
    <w:p w14:paraId="7462A55A" w14:textId="77777777" w:rsidR="00DB7F08" w:rsidRPr="00DB7F08" w:rsidRDefault="00DB7F08" w:rsidP="00DB7F08">
      <w:pPr>
        <w:rPr>
          <w:rFonts w:asciiTheme="minorHAnsi" w:hAnsiTheme="minorHAnsi" w:cstheme="minorHAnsi"/>
          <w:sz w:val="22"/>
          <w:szCs w:val="22"/>
        </w:rPr>
      </w:pPr>
    </w:p>
    <w:p w14:paraId="076E55D9"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college of policing. (2021). </w:t>
      </w:r>
      <w:r w:rsidRPr="00DB7F08">
        <w:rPr>
          <w:rFonts w:asciiTheme="minorHAnsi" w:hAnsiTheme="minorHAnsi" w:cstheme="minorHAnsi"/>
          <w:i/>
          <w:iCs/>
          <w:color w:val="000000"/>
          <w:sz w:val="22"/>
          <w:szCs w:val="22"/>
        </w:rPr>
        <w:t>Introduction to vulnerability related risk</w:t>
      </w:r>
      <w:r w:rsidRPr="00DB7F08">
        <w:rPr>
          <w:rFonts w:asciiTheme="minorHAnsi" w:hAnsiTheme="minorHAnsi" w:cstheme="minorHAnsi"/>
          <w:color w:val="000000"/>
          <w:sz w:val="22"/>
          <w:szCs w:val="22"/>
          <w:shd w:val="clear" w:color="auto" w:fill="FFFFFF"/>
        </w:rPr>
        <w:t>. [Online]. www.college.police.uk. Last Updated: 18 November 2021. Available at: Introduction to vulnerability-related risk | College of Policing [Accessed 3 Feb 2024].</w:t>
      </w:r>
    </w:p>
    <w:p w14:paraId="2EE02BE4" w14:textId="77777777" w:rsidR="00DB7F08" w:rsidRPr="00DB7F08" w:rsidRDefault="00DB7F08" w:rsidP="00DB7F08">
      <w:pPr>
        <w:shd w:val="clear" w:color="auto" w:fill="FFFFFF"/>
        <w:textAlignment w:val="baseline"/>
        <w:rPr>
          <w:rFonts w:asciiTheme="minorHAnsi" w:hAnsiTheme="minorHAnsi" w:cstheme="minorHAnsi"/>
          <w:sz w:val="22"/>
          <w:szCs w:val="22"/>
        </w:rPr>
      </w:pPr>
    </w:p>
    <w:p w14:paraId="69009D4C"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Youth crime commission. (unknown). </w:t>
      </w:r>
      <w:r w:rsidRPr="00DB7F08">
        <w:rPr>
          <w:rFonts w:asciiTheme="minorHAnsi" w:hAnsiTheme="minorHAnsi" w:cstheme="minorHAnsi"/>
          <w:i/>
          <w:iCs/>
          <w:color w:val="000000"/>
          <w:sz w:val="22"/>
          <w:szCs w:val="22"/>
        </w:rPr>
        <w:t>Early intervention</w:t>
      </w:r>
      <w:r w:rsidRPr="00DB7F08">
        <w:rPr>
          <w:rFonts w:asciiTheme="minorHAnsi" w:hAnsiTheme="minorHAnsi" w:cstheme="minorHAnsi"/>
          <w:color w:val="000000"/>
          <w:sz w:val="22"/>
          <w:szCs w:val="22"/>
          <w:shd w:val="clear" w:color="auto" w:fill="FFFFFF"/>
        </w:rPr>
        <w:t>. [Online]. www.youthcrimecommission.org.uk. Last Updated: unknown. Available at: Early Intervention (youthcrimecommission.org.uk) [Accessed 3 Feb 2024].</w:t>
      </w:r>
    </w:p>
    <w:p w14:paraId="579F53C9"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Department for education. (2011). </w:t>
      </w:r>
      <w:r w:rsidRPr="00DB7F08">
        <w:rPr>
          <w:rFonts w:asciiTheme="minorHAnsi" w:hAnsiTheme="minorHAnsi" w:cstheme="minorHAnsi"/>
          <w:i/>
          <w:iCs/>
          <w:color w:val="000000"/>
          <w:sz w:val="22"/>
          <w:szCs w:val="22"/>
        </w:rPr>
        <w:t>Prevention and reduction: a review of strategies for intervening early to prevent or reduce youth crime and anti-social</w:t>
      </w:r>
      <w:r w:rsidRPr="00DB7F08">
        <w:rPr>
          <w:rFonts w:asciiTheme="minorHAnsi" w:hAnsiTheme="minorHAnsi" w:cstheme="minorHAnsi"/>
          <w:color w:val="000000"/>
          <w:sz w:val="22"/>
          <w:szCs w:val="22"/>
          <w:shd w:val="clear" w:color="auto" w:fill="FFFFFF"/>
        </w:rPr>
        <w:t xml:space="preserve">. [Online]. www.youthcrimecommission.org.uk. </w:t>
      </w:r>
      <w:r w:rsidRPr="00DB7F08">
        <w:rPr>
          <w:rFonts w:asciiTheme="minorHAnsi" w:hAnsiTheme="minorHAnsi" w:cstheme="minorHAnsi"/>
          <w:color w:val="000000"/>
          <w:sz w:val="22"/>
          <w:szCs w:val="22"/>
          <w:shd w:val="clear" w:color="auto" w:fill="FFFFFF"/>
        </w:rPr>
        <w:lastRenderedPageBreak/>
        <w:t>Last Updated: 26 May 2011. Available at: https://www.gov.uk/government/publications/prevention-and-reduction-a-review-of-strategies-for-inter [Accessed 3 Feb 2024].</w:t>
      </w:r>
    </w:p>
    <w:p w14:paraId="165E246F"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Juanjo Medina, Andreas Cebulla, Andy Ross, Jon Shute, and Judith Aldridge. (no date). </w:t>
      </w:r>
      <w:r w:rsidRPr="00DB7F08">
        <w:rPr>
          <w:rFonts w:asciiTheme="minorHAnsi" w:hAnsiTheme="minorHAnsi" w:cstheme="minorHAnsi"/>
          <w:i/>
          <w:iCs/>
          <w:color w:val="000000"/>
          <w:sz w:val="22"/>
          <w:szCs w:val="22"/>
        </w:rPr>
        <w:t>Children and young people in gangs: a longitudinal analysis</w:t>
      </w:r>
      <w:r w:rsidRPr="00DB7F08">
        <w:rPr>
          <w:rFonts w:asciiTheme="minorHAnsi" w:hAnsiTheme="minorHAnsi" w:cstheme="minorHAnsi"/>
          <w:color w:val="000000"/>
          <w:sz w:val="22"/>
          <w:szCs w:val="22"/>
          <w:shd w:val="clear" w:color="auto" w:fill="FFFFFF"/>
        </w:rPr>
        <w:t>. [Online]. www.nuffieldfoundation.org. Last Updated: no date. Available at: https://www.nuffieldfoundation.org/sites/default/files/files/Children_young_people_gangs.pdf [Accessed 3 Feb 2024].</w:t>
      </w:r>
      <w:r w:rsidRPr="00DB7F08">
        <w:rPr>
          <w:rFonts w:asciiTheme="minorHAnsi" w:hAnsiTheme="minorHAnsi" w:cstheme="minorHAnsi"/>
          <w:sz w:val="22"/>
          <w:szCs w:val="22"/>
        </w:rPr>
        <w:t xml:space="preserve"> </w:t>
      </w:r>
    </w:p>
    <w:p w14:paraId="2A010F3B" w14:textId="77777777" w:rsidR="00DB7F08" w:rsidRPr="00DB7F08" w:rsidRDefault="00DB7F08">
      <w:pPr>
        <w:rPr>
          <w:rFonts w:asciiTheme="minorHAnsi" w:hAnsiTheme="minorHAnsi" w:cstheme="minorHAnsi"/>
          <w:b/>
          <w:bCs/>
          <w:color w:val="000000"/>
          <w:sz w:val="22"/>
          <w:szCs w:val="22"/>
          <w:u w:val="single"/>
          <w:shd w:val="clear" w:color="auto" w:fill="FFFFFF"/>
        </w:rPr>
      </w:pPr>
    </w:p>
    <w:p w14:paraId="6CA29655" w14:textId="6D8608B7" w:rsidR="00DB7F08" w:rsidRPr="00DB7F08" w:rsidRDefault="00DB7F08">
      <w:pPr>
        <w:rPr>
          <w:rFonts w:asciiTheme="minorHAnsi" w:hAnsiTheme="minorHAnsi" w:cstheme="minorHAnsi"/>
          <w:b/>
          <w:bCs/>
          <w:color w:val="000000"/>
          <w:sz w:val="22"/>
          <w:szCs w:val="22"/>
          <w:u w:val="single"/>
          <w:shd w:val="clear" w:color="auto" w:fill="FFFFFF"/>
        </w:rPr>
      </w:pPr>
      <w:r w:rsidRPr="00DB7F08">
        <w:rPr>
          <w:rFonts w:asciiTheme="minorHAnsi" w:hAnsiTheme="minorHAnsi" w:cstheme="minorHAnsi"/>
          <w:b/>
          <w:bCs/>
          <w:color w:val="000000"/>
          <w:sz w:val="22"/>
          <w:szCs w:val="22"/>
          <w:u w:val="single"/>
          <w:shd w:val="clear" w:color="auto" w:fill="FFFFFF"/>
        </w:rPr>
        <w:t xml:space="preserve">Essay 4. </w:t>
      </w:r>
    </w:p>
    <w:p w14:paraId="62059AB3" w14:textId="77777777" w:rsidR="00DB7F08" w:rsidRPr="00DB7F08" w:rsidRDefault="00DB7F08">
      <w:pPr>
        <w:rPr>
          <w:rFonts w:asciiTheme="minorHAnsi" w:hAnsiTheme="minorHAnsi" w:cstheme="minorHAnsi"/>
          <w:b/>
          <w:bCs/>
          <w:color w:val="000000"/>
          <w:sz w:val="22"/>
          <w:szCs w:val="22"/>
          <w:u w:val="single"/>
          <w:shd w:val="clear" w:color="auto" w:fill="FFFFFF"/>
        </w:rPr>
      </w:pPr>
    </w:p>
    <w:p w14:paraId="4487888D"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The UK police force has made progress in adjusting to diversity, but problems still exist. Although programmes like diversity training and community policing have been put into place, more needs to be done to address systemic problems and foster trust among diverse communities. This essay will provide an </w:t>
      </w:r>
      <w:proofErr w:type="gramStart"/>
      <w:r w:rsidRPr="00DB7F08">
        <w:rPr>
          <w:rFonts w:asciiTheme="minorHAnsi" w:hAnsiTheme="minorHAnsi" w:cstheme="minorHAnsi"/>
          <w:sz w:val="22"/>
          <w:szCs w:val="22"/>
        </w:rPr>
        <w:t>in depth</w:t>
      </w:r>
      <w:proofErr w:type="gramEnd"/>
      <w:r w:rsidRPr="00DB7F08">
        <w:rPr>
          <w:rFonts w:asciiTheme="minorHAnsi" w:hAnsiTheme="minorHAnsi" w:cstheme="minorHAnsi"/>
          <w:sz w:val="22"/>
          <w:szCs w:val="22"/>
        </w:rPr>
        <w:t xml:space="preserve"> analysis of how effective policing has adapted to diversity within the U.K. </w:t>
      </w:r>
    </w:p>
    <w:p w14:paraId="1E8E574D" w14:textId="77777777" w:rsidR="00DB7F08" w:rsidRPr="00DB7F08" w:rsidRDefault="00DB7F08" w:rsidP="00DB7F08">
      <w:pPr>
        <w:rPr>
          <w:rFonts w:asciiTheme="minorHAnsi" w:hAnsiTheme="minorHAnsi" w:cstheme="minorHAnsi"/>
          <w:sz w:val="22"/>
          <w:szCs w:val="22"/>
        </w:rPr>
      </w:pPr>
    </w:p>
    <w:p w14:paraId="55B7E2CA"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The UK police force has faced criticism in the past for its white majority and its occasionally difficult relations with communities of colour. The police force's male, middle-class, white membership deprived it of a sense of community with the various populations it served. Because of the underrepresentation, there was often mistrust, alienation, and even hostility between minority communities and the police. (college of policing, March 2024). </w:t>
      </w:r>
      <w:r w:rsidRPr="00DB7F08">
        <w:rPr>
          <w:rFonts w:asciiTheme="minorHAnsi" w:hAnsiTheme="minorHAnsi" w:cstheme="minorHAnsi"/>
          <w:color w:val="141414"/>
          <w:sz w:val="22"/>
          <w:szCs w:val="22"/>
          <w:shd w:val="clear" w:color="auto" w:fill="FFFFFF"/>
        </w:rPr>
        <w:t>IOPC director-general Michael Lockwood said the review's focus on racial discrimination is intended "to establish the trends and patterns which might help drive real change in policing practice".</w:t>
      </w:r>
      <w:r w:rsidRPr="00DB7F08">
        <w:rPr>
          <w:rFonts w:asciiTheme="minorHAnsi" w:hAnsiTheme="minorHAnsi" w:cstheme="minorHAnsi"/>
          <w:sz w:val="22"/>
          <w:szCs w:val="22"/>
        </w:rPr>
        <w:t xml:space="preserve"> An investigation into whether police in England and Wales discriminate against ethnic minorities based on their race was started by the police watchdog. The Independent Office for Police Conduct (IOPC) would </w:t>
      </w:r>
      <w:proofErr w:type="gramStart"/>
      <w:r w:rsidRPr="00DB7F08">
        <w:rPr>
          <w:rFonts w:asciiTheme="minorHAnsi" w:hAnsiTheme="minorHAnsi" w:cstheme="minorHAnsi"/>
          <w:sz w:val="22"/>
          <w:szCs w:val="22"/>
        </w:rPr>
        <w:t>look into</w:t>
      </w:r>
      <w:proofErr w:type="gramEnd"/>
      <w:r w:rsidRPr="00DB7F08">
        <w:rPr>
          <w:rFonts w:asciiTheme="minorHAnsi" w:hAnsiTheme="minorHAnsi" w:cstheme="minorHAnsi"/>
          <w:sz w:val="22"/>
          <w:szCs w:val="22"/>
        </w:rPr>
        <w:t xml:space="preserve"> a number of concerns, including stop-and-search procedures and the use of force. This was brought into further light due to the media attention it received after police were photographed stopping and searching Team GB athletes Bianca Williams and Ricardo Dos Santos. (bbc.co.uk, 2020). </w:t>
      </w:r>
    </w:p>
    <w:p w14:paraId="0A84339B" w14:textId="77777777" w:rsidR="00DB7F08" w:rsidRPr="00DB7F08" w:rsidRDefault="00DB7F08" w:rsidP="00DB7F08">
      <w:pPr>
        <w:rPr>
          <w:rFonts w:asciiTheme="minorHAnsi" w:hAnsiTheme="minorHAnsi" w:cstheme="minorHAnsi"/>
          <w:sz w:val="22"/>
          <w:szCs w:val="22"/>
        </w:rPr>
      </w:pPr>
    </w:p>
    <w:p w14:paraId="0CBC7B15" w14:textId="77777777" w:rsidR="00DB7F08" w:rsidRPr="00DB7F08" w:rsidRDefault="00DB7F08" w:rsidP="00DB7F08">
      <w:pPr>
        <w:rPr>
          <w:rFonts w:asciiTheme="minorHAnsi" w:hAnsiTheme="minorHAnsi" w:cstheme="minorHAnsi"/>
          <w:sz w:val="22"/>
          <w:szCs w:val="22"/>
        </w:rPr>
      </w:pPr>
    </w:p>
    <w:p w14:paraId="35CA89D4" w14:textId="77777777" w:rsidR="00DB7F08" w:rsidRPr="00DB7F08" w:rsidRDefault="00DB7F08" w:rsidP="00DB7F08">
      <w:pPr>
        <w:spacing w:after="160" w:line="259" w:lineRule="auto"/>
        <w:rPr>
          <w:rFonts w:asciiTheme="minorHAnsi" w:hAnsiTheme="minorHAnsi" w:cstheme="minorHAnsi"/>
          <w:sz w:val="22"/>
          <w:szCs w:val="22"/>
        </w:rPr>
      </w:pPr>
      <w:r w:rsidRPr="00DB7F08">
        <w:rPr>
          <w:rFonts w:asciiTheme="minorHAnsi" w:hAnsiTheme="minorHAnsi" w:cstheme="minorHAnsi"/>
          <w:sz w:val="22"/>
          <w:szCs w:val="22"/>
        </w:rPr>
        <w:t xml:space="preserve">Realising the need for change, many measures and reforms have been made to make police more inclusive and responsive to diversity. </w:t>
      </w:r>
      <w:proofErr w:type="gramStart"/>
      <w:r w:rsidRPr="00DB7F08">
        <w:rPr>
          <w:rFonts w:asciiTheme="minorHAnsi" w:hAnsiTheme="minorHAnsi" w:cstheme="minorHAnsi"/>
          <w:sz w:val="22"/>
          <w:szCs w:val="22"/>
        </w:rPr>
        <w:t>In order to</w:t>
      </w:r>
      <w:proofErr w:type="gramEnd"/>
      <w:r w:rsidRPr="00DB7F08">
        <w:rPr>
          <w:rFonts w:asciiTheme="minorHAnsi" w:hAnsiTheme="minorHAnsi" w:cstheme="minorHAnsi"/>
          <w:sz w:val="22"/>
          <w:szCs w:val="22"/>
        </w:rPr>
        <w:t xml:space="preserve"> recognise, value, and accept differences and to create an inclusive culture where everyone can thrive, the police implemented an inclusive and diverse plan in 2021. The police department's leaders value diversity and creativity, base </w:t>
      </w:r>
      <w:proofErr w:type="gramStart"/>
      <w:r w:rsidRPr="00DB7F08">
        <w:rPr>
          <w:rFonts w:asciiTheme="minorHAnsi" w:hAnsiTheme="minorHAnsi" w:cstheme="minorHAnsi"/>
          <w:sz w:val="22"/>
          <w:szCs w:val="22"/>
        </w:rPr>
        <w:t>decisions</w:t>
      </w:r>
      <w:proofErr w:type="gramEnd"/>
      <w:r w:rsidRPr="00DB7F08">
        <w:rPr>
          <w:rFonts w:asciiTheme="minorHAnsi" w:hAnsiTheme="minorHAnsi" w:cstheme="minorHAnsi"/>
          <w:sz w:val="22"/>
          <w:szCs w:val="22"/>
        </w:rPr>
        <w:t xml:space="preserve"> and policies on facts, and make use of the opinions and abilities of both permanent staff members and temporary workers. Diversity and inclusion are essential to the creation of new goods and services and influence </w:t>
      </w:r>
      <w:proofErr w:type="gramStart"/>
      <w:r w:rsidRPr="00DB7F08">
        <w:rPr>
          <w:rFonts w:asciiTheme="minorHAnsi" w:hAnsiTheme="minorHAnsi" w:cstheme="minorHAnsi"/>
          <w:sz w:val="22"/>
          <w:szCs w:val="22"/>
        </w:rPr>
        <w:t>all of</w:t>
      </w:r>
      <w:proofErr w:type="gramEnd"/>
      <w:r w:rsidRPr="00DB7F08">
        <w:rPr>
          <w:rFonts w:asciiTheme="minorHAnsi" w:hAnsiTheme="minorHAnsi" w:cstheme="minorHAnsi"/>
          <w:sz w:val="22"/>
          <w:szCs w:val="22"/>
        </w:rPr>
        <w:t xml:space="preserve"> their relationships. (college of policing.co.uk, 2021-2024). Diversity training programmes have also been introduced by UK police departments to teach police officers about cultural sensitivity, unconscious biases, and effective communication strategies while interacting with various communities. Through promoting understanding, compassion, and adherence to cultural norms and values, these training programmes aim to raise the standard of policing services rendered. (justiceinspectorates.gov.uk, 2021).</w:t>
      </w:r>
    </w:p>
    <w:p w14:paraId="36166282" w14:textId="77777777" w:rsidR="00DB7F08" w:rsidRPr="00DB7F08" w:rsidRDefault="00DB7F08" w:rsidP="00DB7F08">
      <w:pPr>
        <w:rPr>
          <w:rFonts w:asciiTheme="minorHAnsi" w:hAnsiTheme="minorHAnsi" w:cstheme="minorHAnsi"/>
          <w:sz w:val="22"/>
          <w:szCs w:val="22"/>
        </w:rPr>
      </w:pPr>
    </w:p>
    <w:p w14:paraId="13CDDC90" w14:textId="77777777" w:rsidR="00DB7F08" w:rsidRPr="00DB7F08" w:rsidRDefault="00DB7F08" w:rsidP="00DB7F08">
      <w:pPr>
        <w:spacing w:after="160" w:line="259" w:lineRule="auto"/>
        <w:rPr>
          <w:rFonts w:asciiTheme="minorHAnsi" w:hAnsiTheme="minorHAnsi" w:cstheme="minorHAnsi"/>
          <w:sz w:val="22"/>
          <w:szCs w:val="22"/>
        </w:rPr>
      </w:pPr>
      <w:r w:rsidRPr="00DB7F08">
        <w:rPr>
          <w:rFonts w:asciiTheme="minorHAnsi" w:hAnsiTheme="minorHAnsi" w:cstheme="minorHAnsi"/>
          <w:sz w:val="22"/>
          <w:szCs w:val="22"/>
        </w:rPr>
        <w:t xml:space="preserve">Within South Wales Police they have also implemented a recruitment commitment, whereby they are committed to developing an overall structure of equality. As an equal opportunity employer, South Wales Police is committed to finding, hiring, and retaining a staff that reflects the diverse community it serves. Their dedication lies in creating a workplace devoid of any kind of victimisation, intimidation, harassment, or bullying. They say that all underrepresented groups are welcome to apply, and that support will be given to each applicant upon request. (Sout-wales.police.uk) Additionally, South Wales Police have understood that the purpose of community policing projects is </w:t>
      </w:r>
      <w:r w:rsidRPr="00DB7F08">
        <w:rPr>
          <w:rFonts w:asciiTheme="minorHAnsi" w:hAnsiTheme="minorHAnsi" w:cstheme="minorHAnsi"/>
          <w:sz w:val="22"/>
          <w:szCs w:val="22"/>
        </w:rPr>
        <w:lastRenderedPageBreak/>
        <w:t xml:space="preserve">to strengthen the relationship between the police and minority communities. In these projects, police interact with residents to jointly address neighbourhood issues. Through fostering relationships and comprehending community dynamics, the police can effectively customise its tactics to address the unique requirements of a wide range of groups. (south-wales.police.uk) </w:t>
      </w:r>
      <w:r w:rsidRPr="00DB7F08">
        <w:rPr>
          <w:rStyle w:val="Strong"/>
          <w:rFonts w:asciiTheme="minorHAnsi" w:hAnsiTheme="minorHAnsi" w:cstheme="minorHAnsi"/>
          <w:color w:val="1F2025"/>
          <w:sz w:val="22"/>
          <w:szCs w:val="22"/>
          <w:bdr w:val="none" w:sz="0" w:space="0" w:color="auto" w:frame="1"/>
          <w:shd w:val="clear" w:color="auto" w:fill="FFFFFF"/>
        </w:rPr>
        <w:t>The Deputy Minister and Chief Whip, Jane Hutt, said: PCSOs provide a visible presence at a local level, reassuring the public, understanding local needs, bridging the gap between communities and police forces, and helping to build a safer, more inclusive Wales.</w:t>
      </w:r>
    </w:p>
    <w:p w14:paraId="5B9330CA" w14:textId="77777777" w:rsidR="00DB7F08" w:rsidRPr="00DB7F08" w:rsidRDefault="00DB7F08" w:rsidP="00DB7F08">
      <w:pPr>
        <w:rPr>
          <w:rFonts w:asciiTheme="minorHAnsi" w:hAnsiTheme="minorHAnsi" w:cstheme="minorHAnsi"/>
          <w:sz w:val="22"/>
          <w:szCs w:val="22"/>
        </w:rPr>
      </w:pPr>
    </w:p>
    <w:p w14:paraId="38C3A33A" w14:textId="77777777" w:rsidR="00DB7F08" w:rsidRPr="00DB7F08" w:rsidRDefault="00DB7F08" w:rsidP="00DB7F08">
      <w:pPr>
        <w:rPr>
          <w:rFonts w:asciiTheme="minorHAnsi" w:hAnsiTheme="minorHAnsi" w:cstheme="minorHAnsi"/>
          <w:sz w:val="22"/>
          <w:szCs w:val="22"/>
        </w:rPr>
      </w:pPr>
    </w:p>
    <w:p w14:paraId="4459CCD9"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 xml:space="preserve">Legal changes have also made a big difference in promoting diversity among police personnel. One of the keyways that legislative advancements foster diversity is through anti-discrimination laws. These prohibit discrimination on the grounds of race, gender, sexual orientation, religion, ethnicity, and other protected characteristics in all areas of employment, including hiring and promoting within the police force. By guaranteeing equal opportunities for all, these statutes ensure that the police are a fair representation of the communities they serve. To combat prejudice in the recruitment and advancement procedures used by the police, anti-discrimination laws have also been implemented nationwide in the UK. The purpose of these policies is to guarantee that candidates are evaluated based more on their skills than any protected traits. </w:t>
      </w:r>
    </w:p>
    <w:p w14:paraId="4414866F"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(home office, 2011)</w:t>
      </w:r>
    </w:p>
    <w:p w14:paraId="627635DA" w14:textId="77777777" w:rsidR="00DB7F08" w:rsidRPr="00DB7F08" w:rsidRDefault="00DB7F08" w:rsidP="00DB7F08">
      <w:pPr>
        <w:rPr>
          <w:rFonts w:asciiTheme="minorHAnsi" w:hAnsiTheme="minorHAnsi" w:cstheme="minorHAnsi"/>
          <w:sz w:val="22"/>
          <w:szCs w:val="22"/>
        </w:rPr>
      </w:pPr>
    </w:p>
    <w:p w14:paraId="6BFCCAC1" w14:textId="77777777" w:rsidR="00DB7F08" w:rsidRPr="00DB7F08" w:rsidRDefault="00DB7F08" w:rsidP="00DB7F08">
      <w:pPr>
        <w:rPr>
          <w:rFonts w:asciiTheme="minorHAnsi" w:hAnsiTheme="minorHAnsi" w:cstheme="minorHAnsi"/>
          <w:sz w:val="22"/>
          <w:szCs w:val="22"/>
        </w:rPr>
      </w:pPr>
      <w:r w:rsidRPr="00AC1003">
        <w:rPr>
          <w:rFonts w:asciiTheme="minorHAnsi" w:hAnsiTheme="minorHAnsi" w:cstheme="minorHAnsi"/>
          <w:sz w:val="22"/>
          <w:szCs w:val="22"/>
        </w:rPr>
        <w:t xml:space="preserve">In conclusion, even if there has been progress, there are still obstacles in the way of achieving complete diversity and inclusion within the police. It may be difficult to encourage diversity if there are ingrained prejudices, institutional obstacles, and reluctance to change. </w:t>
      </w:r>
      <w:r w:rsidRPr="00DB7F08">
        <w:rPr>
          <w:rFonts w:asciiTheme="minorHAnsi" w:hAnsiTheme="minorHAnsi" w:cstheme="minorHAnsi"/>
          <w:sz w:val="22"/>
          <w:szCs w:val="22"/>
        </w:rPr>
        <w:t xml:space="preserve">To overcome these obstacles and move closer to more inclusive police forces, advocacy, community-police partnership, and ongoing assessment of diversity initiatives are crucial. Through the implementation of recruitment campaigns, anti-discrimination laws, cultural competence training, and diverse leadership, legal changes significantly contribute to the promotion of diversity within the police force. In doing so, police can serve communities more effectively and with greater representation and inclusivity. </w:t>
      </w:r>
    </w:p>
    <w:p w14:paraId="5BFB30CB"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sz w:val="22"/>
          <w:szCs w:val="22"/>
        </w:rPr>
        <w:t>Word count: 956</w:t>
      </w:r>
    </w:p>
    <w:p w14:paraId="4E8BBE20" w14:textId="77777777" w:rsidR="00DB7F08" w:rsidRPr="00AC1003" w:rsidRDefault="00DB7F08" w:rsidP="00DB7F08">
      <w:pPr>
        <w:rPr>
          <w:rFonts w:asciiTheme="minorHAnsi" w:hAnsiTheme="minorHAnsi" w:cstheme="minorHAnsi"/>
          <w:sz w:val="22"/>
          <w:szCs w:val="22"/>
        </w:rPr>
      </w:pPr>
    </w:p>
    <w:p w14:paraId="6209BE6B" w14:textId="77777777" w:rsidR="00DB7F08" w:rsidRPr="00DB7F08" w:rsidRDefault="00DB7F08" w:rsidP="00DB7F08">
      <w:pPr>
        <w:rPr>
          <w:rFonts w:asciiTheme="minorHAnsi" w:hAnsiTheme="minorHAnsi" w:cstheme="minorHAnsi"/>
          <w:sz w:val="22"/>
          <w:szCs w:val="22"/>
        </w:rPr>
      </w:pPr>
    </w:p>
    <w:p w14:paraId="2ADB052F" w14:textId="77777777" w:rsidR="00DB7F08" w:rsidRPr="00DB7F08" w:rsidRDefault="00DB7F08" w:rsidP="00DB7F08">
      <w:pPr>
        <w:rPr>
          <w:rFonts w:asciiTheme="minorHAnsi" w:hAnsiTheme="minorHAnsi" w:cstheme="minorHAnsi"/>
          <w:sz w:val="22"/>
          <w:szCs w:val="22"/>
        </w:rPr>
      </w:pPr>
    </w:p>
    <w:p w14:paraId="2F62AEA6" w14:textId="77777777" w:rsidR="00DB7F08" w:rsidRPr="00DB7F08" w:rsidRDefault="00DB7F08" w:rsidP="00DB7F08">
      <w:pPr>
        <w:rPr>
          <w:rFonts w:asciiTheme="minorHAnsi" w:hAnsiTheme="minorHAnsi" w:cstheme="minorHAnsi"/>
          <w:sz w:val="22"/>
          <w:szCs w:val="22"/>
        </w:rPr>
      </w:pPr>
    </w:p>
    <w:p w14:paraId="77D2D039" w14:textId="77777777" w:rsidR="00DB7F08" w:rsidRPr="00DB7F08" w:rsidRDefault="00DB7F08" w:rsidP="00DB7F08">
      <w:pPr>
        <w:rPr>
          <w:rFonts w:asciiTheme="minorHAnsi" w:hAnsiTheme="minorHAnsi" w:cstheme="minorHAnsi"/>
          <w:b/>
          <w:bCs/>
          <w:sz w:val="22"/>
          <w:szCs w:val="22"/>
          <w:u w:val="single"/>
        </w:rPr>
      </w:pPr>
      <w:r w:rsidRPr="00DB7F08">
        <w:rPr>
          <w:rFonts w:asciiTheme="minorHAnsi" w:hAnsiTheme="minorHAnsi" w:cstheme="minorHAnsi"/>
          <w:b/>
          <w:bCs/>
          <w:sz w:val="22"/>
          <w:szCs w:val="22"/>
          <w:u w:val="single"/>
        </w:rPr>
        <w:t xml:space="preserve">BIBLIOGRAPHY. </w:t>
      </w:r>
    </w:p>
    <w:p w14:paraId="6D8B0434" w14:textId="77777777" w:rsidR="00DB7F08" w:rsidRPr="00DB7F08" w:rsidRDefault="00DB7F08" w:rsidP="00DB7F08">
      <w:pPr>
        <w:rPr>
          <w:rFonts w:asciiTheme="minorHAnsi" w:hAnsiTheme="minorHAnsi" w:cstheme="minorHAnsi"/>
          <w:sz w:val="22"/>
          <w:szCs w:val="22"/>
        </w:rPr>
      </w:pPr>
    </w:p>
    <w:p w14:paraId="092D3581"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college of policing. (2014). </w:t>
      </w:r>
      <w:r w:rsidRPr="00DB7F08">
        <w:rPr>
          <w:rFonts w:asciiTheme="minorHAnsi" w:hAnsiTheme="minorHAnsi" w:cstheme="minorHAnsi"/>
          <w:i/>
          <w:iCs/>
          <w:color w:val="000000"/>
          <w:sz w:val="22"/>
          <w:szCs w:val="22"/>
        </w:rPr>
        <w:t>Culture change through communications</w:t>
      </w:r>
      <w:r w:rsidRPr="00DB7F08">
        <w:rPr>
          <w:rFonts w:asciiTheme="minorHAnsi" w:hAnsiTheme="minorHAnsi" w:cstheme="minorHAnsi"/>
          <w:color w:val="000000"/>
          <w:sz w:val="22"/>
          <w:szCs w:val="22"/>
          <w:shd w:val="clear" w:color="auto" w:fill="FFFFFF"/>
        </w:rPr>
        <w:t>. [Online]. www.college.police.uk. Last Updated: 14 March 2014. Available at: https://www.college.police.uk/support-forces/diversity-and-inclusion/culture-change-through-communic [Accessed 18 April 2024].</w:t>
      </w:r>
    </w:p>
    <w:p w14:paraId="266A5E05"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college of policing. (2021). </w:t>
      </w:r>
      <w:r w:rsidRPr="00DB7F08">
        <w:rPr>
          <w:rFonts w:asciiTheme="minorHAnsi" w:hAnsiTheme="minorHAnsi" w:cstheme="minorHAnsi"/>
          <w:i/>
          <w:iCs/>
          <w:color w:val="000000"/>
          <w:sz w:val="22"/>
          <w:szCs w:val="22"/>
        </w:rPr>
        <w:t xml:space="preserve">Diversity, </w:t>
      </w:r>
      <w:proofErr w:type="gramStart"/>
      <w:r w:rsidRPr="00DB7F08">
        <w:rPr>
          <w:rFonts w:asciiTheme="minorHAnsi" w:hAnsiTheme="minorHAnsi" w:cstheme="minorHAnsi"/>
          <w:i/>
          <w:iCs/>
          <w:color w:val="000000"/>
          <w:sz w:val="22"/>
          <w:szCs w:val="22"/>
        </w:rPr>
        <w:t>equality</w:t>
      </w:r>
      <w:proofErr w:type="gramEnd"/>
      <w:r w:rsidRPr="00DB7F08">
        <w:rPr>
          <w:rFonts w:asciiTheme="minorHAnsi" w:hAnsiTheme="minorHAnsi" w:cstheme="minorHAnsi"/>
          <w:i/>
          <w:iCs/>
          <w:color w:val="000000"/>
          <w:sz w:val="22"/>
          <w:szCs w:val="22"/>
        </w:rPr>
        <w:t xml:space="preserve"> and inclusion strategy 2021-2024</w:t>
      </w:r>
      <w:r w:rsidRPr="00DB7F08">
        <w:rPr>
          <w:rFonts w:asciiTheme="minorHAnsi" w:hAnsiTheme="minorHAnsi" w:cstheme="minorHAnsi"/>
          <w:color w:val="000000"/>
          <w:sz w:val="22"/>
          <w:szCs w:val="22"/>
          <w:shd w:val="clear" w:color="auto" w:fill="FFFFFF"/>
        </w:rPr>
        <w:t>. [Online]. www.college.police.uk. Last Updated: 2021. Available at: https://assets.production.copweb.aws.college.police.uk/s3fs-public/2021-10/Diversity-equality-and-in [Accessed 18 April 2024].</w:t>
      </w:r>
    </w:p>
    <w:p w14:paraId="59A5BC95" w14:textId="77777777" w:rsidR="00DB7F08" w:rsidRPr="00DB7F08" w:rsidRDefault="00DB7F08" w:rsidP="00DB7F08">
      <w:pPr>
        <w:rPr>
          <w:rStyle w:val="Hyperlink"/>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justice inspectorates. (2023). </w:t>
      </w:r>
      <w:r w:rsidRPr="00DB7F08">
        <w:rPr>
          <w:rFonts w:asciiTheme="minorHAnsi" w:hAnsiTheme="minorHAnsi" w:cstheme="minorHAnsi"/>
          <w:i/>
          <w:iCs/>
          <w:color w:val="000000"/>
          <w:sz w:val="22"/>
          <w:szCs w:val="22"/>
        </w:rPr>
        <w:t>Race and Policing: A review of the police service’s leadership and governance arrangements for race-related matters</w:t>
      </w:r>
      <w:r w:rsidRPr="00DB7F08">
        <w:rPr>
          <w:rFonts w:asciiTheme="minorHAnsi" w:hAnsiTheme="minorHAnsi" w:cstheme="minorHAnsi"/>
          <w:color w:val="000000"/>
          <w:sz w:val="22"/>
          <w:szCs w:val="22"/>
          <w:shd w:val="clear" w:color="auto" w:fill="FFFFFF"/>
        </w:rPr>
        <w:t>. [Online]. hmicfrs.justiceinspectorates.gov.uk. Last Updated: 25 Aug 2023. Available at: https://hmicfrs.justiceinspectorates.gov.uk/publication-html/review-of-the-police-services-leadershi [Accessed 19 April 2024].</w:t>
      </w:r>
    </w:p>
    <w:p w14:paraId="46408701"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lastRenderedPageBreak/>
        <w:t>South Wales Police. (no date). </w:t>
      </w:r>
      <w:r w:rsidRPr="00DB7F08">
        <w:rPr>
          <w:rFonts w:asciiTheme="minorHAnsi" w:hAnsiTheme="minorHAnsi" w:cstheme="minorHAnsi"/>
          <w:i/>
          <w:iCs/>
          <w:color w:val="000000"/>
          <w:sz w:val="22"/>
          <w:szCs w:val="22"/>
        </w:rPr>
        <w:t>Our Recruitment Commitment</w:t>
      </w:r>
      <w:r w:rsidRPr="00DB7F08">
        <w:rPr>
          <w:rFonts w:asciiTheme="minorHAnsi" w:hAnsiTheme="minorHAnsi" w:cstheme="minorHAnsi"/>
          <w:color w:val="000000"/>
          <w:sz w:val="22"/>
          <w:szCs w:val="22"/>
          <w:shd w:val="clear" w:color="auto" w:fill="FFFFFF"/>
        </w:rPr>
        <w:t>. [Online]. www.south-wales.police.uk. Last Updated: no date. Available at: https://www.south-wales.police.uk/police-forces/south-wales-police/areas/careers/careers/equality-di [Accessed 19 April 2024].</w:t>
      </w:r>
    </w:p>
    <w:p w14:paraId="34881A44"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Home office. (2011). </w:t>
      </w:r>
      <w:r w:rsidRPr="00DB7F08">
        <w:rPr>
          <w:rFonts w:asciiTheme="minorHAnsi" w:hAnsiTheme="minorHAnsi" w:cstheme="minorHAnsi"/>
          <w:i/>
          <w:iCs/>
          <w:color w:val="000000"/>
          <w:sz w:val="22"/>
          <w:szCs w:val="22"/>
        </w:rPr>
        <w:t>Equality is vital for policing</w:t>
      </w:r>
      <w:r w:rsidRPr="00DB7F08">
        <w:rPr>
          <w:rFonts w:asciiTheme="minorHAnsi" w:hAnsiTheme="minorHAnsi" w:cstheme="minorHAnsi"/>
          <w:color w:val="000000"/>
          <w:sz w:val="22"/>
          <w:szCs w:val="22"/>
          <w:shd w:val="clear" w:color="auto" w:fill="FFFFFF"/>
        </w:rPr>
        <w:t>. [Online]. www.gov.uk. Last Updated: 12 Sep 2011. Available at: https://www.gov.uk/government/news/equality-is-vital-for-policing [Accessed 19 April 2024].</w:t>
      </w:r>
    </w:p>
    <w:p w14:paraId="64646191" w14:textId="77777777" w:rsidR="00DB7F08" w:rsidRPr="00DB7F08" w:rsidRDefault="00DB7F08" w:rsidP="00DB7F08">
      <w:pPr>
        <w:rPr>
          <w:rFonts w:asciiTheme="minorHAnsi" w:hAnsiTheme="minorHAnsi" w:cstheme="minorHAnsi"/>
          <w:color w:val="000000"/>
          <w:sz w:val="22"/>
          <w:szCs w:val="22"/>
          <w:shd w:val="clear" w:color="auto" w:fill="FFFFFF"/>
        </w:rPr>
      </w:pPr>
      <w:r w:rsidRPr="00DB7F08">
        <w:rPr>
          <w:rFonts w:asciiTheme="minorHAnsi" w:hAnsiTheme="minorHAnsi" w:cstheme="minorHAnsi"/>
          <w:color w:val="000000"/>
          <w:sz w:val="22"/>
          <w:szCs w:val="22"/>
          <w:shd w:val="clear" w:color="auto" w:fill="FFFFFF"/>
        </w:rPr>
        <w:t>South Wales Police. (2021). </w:t>
      </w:r>
      <w:r w:rsidRPr="00DB7F08">
        <w:rPr>
          <w:rFonts w:asciiTheme="minorHAnsi" w:hAnsiTheme="minorHAnsi" w:cstheme="minorHAnsi"/>
          <w:i/>
          <w:iCs/>
          <w:color w:val="000000"/>
          <w:sz w:val="22"/>
          <w:szCs w:val="22"/>
        </w:rPr>
        <w:t>Police Community Support Officers – at the heart of our communities</w:t>
      </w:r>
      <w:r w:rsidRPr="00DB7F08">
        <w:rPr>
          <w:rFonts w:asciiTheme="minorHAnsi" w:hAnsiTheme="minorHAnsi" w:cstheme="minorHAnsi"/>
          <w:color w:val="000000"/>
          <w:sz w:val="22"/>
          <w:szCs w:val="22"/>
          <w:shd w:val="clear" w:color="auto" w:fill="FFFFFF"/>
        </w:rPr>
        <w:t>. [Online]. www.south-wales.police.uk. Last Updated: 8 March 2021. Available at: https://www.south-wales.police.uk/news/south-wales/news/2021/march/police-community-support-officers [Accessed 19 April 2024].</w:t>
      </w:r>
    </w:p>
    <w:p w14:paraId="79FFE0B9" w14:textId="77777777" w:rsidR="00DB7F08" w:rsidRPr="00DB7F08" w:rsidRDefault="00DB7F08" w:rsidP="00DB7F08">
      <w:pPr>
        <w:rPr>
          <w:rFonts w:asciiTheme="minorHAnsi" w:hAnsiTheme="minorHAnsi" w:cstheme="minorHAnsi"/>
          <w:sz w:val="22"/>
          <w:szCs w:val="22"/>
        </w:rPr>
      </w:pPr>
      <w:r w:rsidRPr="00DB7F08">
        <w:rPr>
          <w:rFonts w:asciiTheme="minorHAnsi" w:hAnsiTheme="minorHAnsi" w:cstheme="minorHAnsi"/>
          <w:color w:val="000000"/>
          <w:sz w:val="22"/>
          <w:szCs w:val="22"/>
          <w:shd w:val="clear" w:color="auto" w:fill="FFFFFF"/>
        </w:rPr>
        <w:t>BBC. (2020). </w:t>
      </w:r>
      <w:r w:rsidRPr="00DB7F08">
        <w:rPr>
          <w:rFonts w:asciiTheme="minorHAnsi" w:hAnsiTheme="minorHAnsi" w:cstheme="minorHAnsi"/>
          <w:i/>
          <w:iCs/>
          <w:color w:val="000000"/>
          <w:sz w:val="22"/>
          <w:szCs w:val="22"/>
        </w:rPr>
        <w:t>Review launched into police 'race discrimination</w:t>
      </w:r>
      <w:r w:rsidRPr="00DB7F08">
        <w:rPr>
          <w:rFonts w:asciiTheme="minorHAnsi" w:hAnsiTheme="minorHAnsi" w:cstheme="minorHAnsi"/>
          <w:color w:val="000000"/>
          <w:sz w:val="22"/>
          <w:szCs w:val="22"/>
          <w:shd w:val="clear" w:color="auto" w:fill="FFFFFF"/>
        </w:rPr>
        <w:t>. [Online]. www.bbc.co.uk. Last Updated: 10 July 2020. Available at: https://www.bbc.co.uk/news/uk-53359269#:~:text=The%20police%20watchdog%20is%20launching%20a%20review [Accessed 3 May 2024].</w:t>
      </w:r>
    </w:p>
    <w:p w14:paraId="5ECC7310" w14:textId="77777777" w:rsidR="00DB7F08" w:rsidRPr="00DB7F08" w:rsidRDefault="00DB7F08">
      <w:pPr>
        <w:rPr>
          <w:rFonts w:asciiTheme="minorHAnsi" w:hAnsiTheme="minorHAnsi" w:cstheme="minorHAnsi"/>
          <w:b/>
          <w:bCs/>
          <w:color w:val="000000"/>
          <w:sz w:val="22"/>
          <w:szCs w:val="22"/>
          <w:u w:val="single"/>
          <w:shd w:val="clear" w:color="auto" w:fill="FFFFFF"/>
        </w:rPr>
      </w:pPr>
    </w:p>
    <w:sectPr w:rsidR="00DB7F08" w:rsidRPr="00DB7F0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3E96D" w14:textId="77777777" w:rsidR="007E13A6" w:rsidRDefault="007E13A6" w:rsidP="007E13A6">
      <w:r>
        <w:separator/>
      </w:r>
    </w:p>
  </w:endnote>
  <w:endnote w:type="continuationSeparator" w:id="0">
    <w:p w14:paraId="182F8984" w14:textId="77777777" w:rsidR="007E13A6" w:rsidRDefault="007E13A6" w:rsidP="007E13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AEF7A" w14:textId="77777777" w:rsidR="007E13A6" w:rsidRDefault="007E13A6" w:rsidP="007E13A6">
      <w:r>
        <w:separator/>
      </w:r>
    </w:p>
  </w:footnote>
  <w:footnote w:type="continuationSeparator" w:id="0">
    <w:p w14:paraId="7B6E7B8E" w14:textId="77777777" w:rsidR="007E13A6" w:rsidRDefault="007E13A6" w:rsidP="007E13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31277" w14:textId="3506383E" w:rsidR="007E13A6" w:rsidRDefault="007E13A6">
    <w:pPr>
      <w:pStyle w:val="Header"/>
    </w:pPr>
    <w:r>
      <w:t>Rebecca Bisi</w:t>
    </w:r>
  </w:p>
  <w:p w14:paraId="3B701C33" w14:textId="30E61DF6" w:rsidR="007E13A6" w:rsidRDefault="007E13A6">
    <w:pPr>
      <w:pStyle w:val="Header"/>
    </w:pPr>
    <w:r>
      <w:t>2236124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217F33"/>
    <w:multiLevelType w:val="hybridMultilevel"/>
    <w:tmpl w:val="120A7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4377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8FF"/>
    <w:rsid w:val="00007304"/>
    <w:rsid w:val="001F1264"/>
    <w:rsid w:val="002943B1"/>
    <w:rsid w:val="00491DDB"/>
    <w:rsid w:val="00511C4B"/>
    <w:rsid w:val="006E40FA"/>
    <w:rsid w:val="007E13A6"/>
    <w:rsid w:val="007E58D0"/>
    <w:rsid w:val="008013F6"/>
    <w:rsid w:val="008868FF"/>
    <w:rsid w:val="00A52049"/>
    <w:rsid w:val="00B116F1"/>
    <w:rsid w:val="00BD3F8C"/>
    <w:rsid w:val="00C40935"/>
    <w:rsid w:val="00D23DB4"/>
    <w:rsid w:val="00D5524B"/>
    <w:rsid w:val="00DB7F08"/>
    <w:rsid w:val="00EC3F73"/>
    <w:rsid w:val="00F73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1C5ED"/>
  <w15:chartTrackingRefBased/>
  <w15:docId w15:val="{C75DBCF1-7F1F-43C8-8C3B-FE59A2437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509"/>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0935"/>
    <w:rPr>
      <w:color w:val="0000FF"/>
      <w:u w:val="single"/>
    </w:rPr>
  </w:style>
  <w:style w:type="paragraph" w:styleId="Header">
    <w:name w:val="header"/>
    <w:basedOn w:val="Normal"/>
    <w:link w:val="HeaderChar"/>
    <w:uiPriority w:val="99"/>
    <w:unhideWhenUsed/>
    <w:rsid w:val="007E13A6"/>
    <w:pPr>
      <w:tabs>
        <w:tab w:val="center" w:pos="4513"/>
        <w:tab w:val="right" w:pos="9026"/>
      </w:tabs>
    </w:pPr>
  </w:style>
  <w:style w:type="character" w:customStyle="1" w:styleId="HeaderChar">
    <w:name w:val="Header Char"/>
    <w:basedOn w:val="DefaultParagraphFont"/>
    <w:link w:val="Header"/>
    <w:uiPriority w:val="99"/>
    <w:rsid w:val="007E13A6"/>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7E13A6"/>
    <w:pPr>
      <w:tabs>
        <w:tab w:val="center" w:pos="4513"/>
        <w:tab w:val="right" w:pos="9026"/>
      </w:tabs>
    </w:pPr>
  </w:style>
  <w:style w:type="character" w:customStyle="1" w:styleId="FooterChar">
    <w:name w:val="Footer Char"/>
    <w:basedOn w:val="DefaultParagraphFont"/>
    <w:link w:val="Footer"/>
    <w:uiPriority w:val="99"/>
    <w:rsid w:val="007E13A6"/>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7E13A6"/>
    <w:rPr>
      <w:color w:val="954F72" w:themeColor="followedHyperlink"/>
      <w:u w:val="single"/>
    </w:rPr>
  </w:style>
  <w:style w:type="paragraph" w:styleId="ListParagraph">
    <w:name w:val="List Paragraph"/>
    <w:basedOn w:val="Normal"/>
    <w:uiPriority w:val="34"/>
    <w:qFormat/>
    <w:rsid w:val="00DB7F08"/>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Strong">
    <w:name w:val="Strong"/>
    <w:basedOn w:val="DefaultParagraphFont"/>
    <w:uiPriority w:val="22"/>
    <w:qFormat/>
    <w:rsid w:val="00DB7F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2503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gov.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4612</Words>
  <Characters>26291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Bisi,Rebecca swp8536</dc:creator>
  <cp:keywords/>
  <dc:description/>
  <cp:lastModifiedBy>Bisi,Rebecca swp8536</cp:lastModifiedBy>
  <cp:revision>2</cp:revision>
  <dcterms:created xsi:type="dcterms:W3CDTF">2024-05-05T08:07:00Z</dcterms:created>
  <dcterms:modified xsi:type="dcterms:W3CDTF">2024-05-05T08:07:00Z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2024-02-21T17:23:21Z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fc9372cf-eaae-4ef1-96ef-6380cf80fbc6</vt:lpwstr>
  </property>
  <property fmtid="{D5CDD505-2E9C-101B-9397-08002B2CF9AE}" pid="8" name="MSIP_Label_66cf8fe5-b7b7-4df7-b38d-1c61ac2f6639_ContentBits">
    <vt:lpwstr>0</vt:lpwstr>
  </property>
</Properties>
</file>