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B40D2" w14:textId="4758EA3E" w:rsidR="00B569C1" w:rsidRPr="00683904" w:rsidRDefault="00B569C1" w:rsidP="004329EF">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6"/>
          <w:szCs w:val="36"/>
          <w:u w:val="single"/>
          <w:lang w:eastAsia="en-GB"/>
          <w14:ligatures w14:val="none"/>
        </w:rPr>
      </w:pPr>
      <w:r w:rsidRPr="00683904">
        <w:rPr>
          <w:rFonts w:ascii="Times New Roman" w:eastAsia="Times New Roman" w:hAnsi="Times New Roman" w:cs="Times New Roman"/>
          <w:b/>
          <w:bCs/>
          <w:color w:val="000000" w:themeColor="text1"/>
          <w:kern w:val="36"/>
          <w:sz w:val="36"/>
          <w:szCs w:val="36"/>
          <w:u w:val="single"/>
          <w:lang w:eastAsia="en-GB"/>
          <w14:ligatures w14:val="none"/>
        </w:rPr>
        <w:t>The Importance of Quality in Early Childhood Education</w:t>
      </w:r>
    </w:p>
    <w:p w14:paraId="69F2907A" w14:textId="6D6CDC12" w:rsidR="00B569C1" w:rsidRPr="00683904" w:rsidRDefault="00683904" w:rsidP="00D80082">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   </w:t>
      </w:r>
      <w:r w:rsidR="00B569C1" w:rsidRPr="00683904">
        <w:rPr>
          <w:rFonts w:ascii="Times New Roman" w:eastAsia="Times New Roman" w:hAnsi="Times New Roman" w:cs="Times New Roman"/>
          <w:color w:val="000000" w:themeColor="text1"/>
          <w:kern w:val="0"/>
          <w:lang w:eastAsia="en-GB"/>
          <w14:ligatures w14:val="none"/>
        </w:rPr>
        <w:t>The quality of early childhood education (ECE) plays a crucial role in shaping children's future academic success, social-emotional well-being, and lifelong opportunities</w:t>
      </w:r>
      <w:r w:rsidR="00ED5B76" w:rsidRPr="00683904">
        <w:rPr>
          <w:rFonts w:ascii="Times New Roman" w:eastAsia="Times New Roman" w:hAnsi="Times New Roman" w:cs="Times New Roman"/>
          <w:color w:val="000000" w:themeColor="text1"/>
          <w:kern w:val="0"/>
          <w:lang w:eastAsia="en-GB"/>
          <w14:ligatures w14:val="none"/>
        </w:rPr>
        <w:t xml:space="preserve"> and is not simply a desirable feature but a necessity for children's long-term success. </w:t>
      </w:r>
      <w:r w:rsidR="00B569C1" w:rsidRPr="00683904">
        <w:rPr>
          <w:rFonts w:ascii="Times New Roman" w:eastAsia="Times New Roman" w:hAnsi="Times New Roman" w:cs="Times New Roman"/>
          <w:color w:val="000000" w:themeColor="text1"/>
          <w:kern w:val="0"/>
          <w:lang w:eastAsia="en-GB"/>
          <w14:ligatures w14:val="none"/>
        </w:rPr>
        <w:t>Research has consistently demonstrated that high-quality early years provision significantly benefits children's cognitive, linguistic, and social development, with long-term effects extending into adulthood</w:t>
      </w:r>
      <w:r w:rsidR="00D80082" w:rsidRPr="00683904">
        <w:rPr>
          <w:rFonts w:ascii="Times New Roman" w:eastAsia="Times New Roman" w:hAnsi="Times New Roman" w:cs="Times New Roman"/>
          <w:kern w:val="0"/>
          <w:lang w:eastAsia="en-GB"/>
          <w14:ligatures w14:val="none"/>
        </w:rPr>
        <w:t xml:space="preserve"> (Gov.uk, 2023)</w:t>
      </w:r>
      <w:r w:rsidR="00B569C1" w:rsidRPr="00683904">
        <w:rPr>
          <w:rFonts w:ascii="Times New Roman" w:eastAsia="Times New Roman" w:hAnsi="Times New Roman" w:cs="Times New Roman"/>
          <w:color w:val="000000" w:themeColor="text1"/>
          <w:kern w:val="0"/>
          <w:lang w:eastAsia="en-GB"/>
          <w14:ligatures w14:val="none"/>
        </w:rPr>
        <w:t xml:space="preserve">. </w:t>
      </w:r>
    </w:p>
    <w:p w14:paraId="4CBD8C30" w14:textId="67EEB48F" w:rsidR="00B569C1" w:rsidRPr="00683904" w:rsidRDefault="00B569C1" w:rsidP="00D80082">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Quality in early childhood education encompasses a range of factors that create an optimal learning environment for young children. One of the most critical aspects is the presence of highly qualified and well-trained educators. The EPPE study found that children in settings where practitioners held higher qualifications, such as Early Years Professional Status (EYPS) or Qualified Teacher Status (QTS), demonstrated stronger cognitive and social skills. For instance, children in these settings performed better in early literacy and numeracy assessments, with effects lasting through Key Stage 1 and beyond</w:t>
      </w:r>
      <w:r w:rsidR="003C4AD2" w:rsidRPr="00683904">
        <w:rPr>
          <w:rFonts w:ascii="Times New Roman" w:eastAsia="Times New Roman" w:hAnsi="Times New Roman" w:cs="Times New Roman"/>
          <w:color w:val="000000" w:themeColor="text1"/>
          <w:kern w:val="0"/>
          <w:lang w:eastAsia="en-GB"/>
          <w14:ligatures w14:val="none"/>
        </w:rPr>
        <w:t xml:space="preserve"> </w:t>
      </w:r>
      <w:r w:rsidR="00D80082" w:rsidRPr="00683904">
        <w:rPr>
          <w:rFonts w:ascii="Times New Roman" w:eastAsia="Times New Roman" w:hAnsi="Times New Roman" w:cs="Times New Roman"/>
          <w:kern w:val="0"/>
          <w:lang w:eastAsia="en-GB"/>
          <w14:ligatures w14:val="none"/>
        </w:rPr>
        <w:t>(Sylva+ et al., 2004)</w:t>
      </w:r>
      <w:r w:rsidRPr="00683904">
        <w:rPr>
          <w:rFonts w:ascii="Times New Roman" w:eastAsia="Times New Roman" w:hAnsi="Times New Roman" w:cs="Times New Roman"/>
          <w:color w:val="000000" w:themeColor="text1"/>
          <w:kern w:val="0"/>
          <w:lang w:eastAsia="en-GB"/>
          <w14:ligatures w14:val="none"/>
        </w:rPr>
        <w:t>.</w:t>
      </w:r>
    </w:p>
    <w:p w14:paraId="1EB7F9C9" w14:textId="2F472143" w:rsidR="00B569C1" w:rsidRPr="00683904" w:rsidRDefault="00B569C1" w:rsidP="00D80082">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Another key component of quality is the nature of interactions between children and educators. The REPEY study identified 'sustained shared thinking' as a hallmark of effective pedagogy, where practitioners actively engage in meaningful conversations to extend children's thinking</w:t>
      </w:r>
      <w:r w:rsidR="00D80082" w:rsidRPr="00683904">
        <w:rPr>
          <w:rFonts w:ascii="Times New Roman" w:eastAsia="Times New Roman" w:hAnsi="Times New Roman" w:cs="Times New Roman"/>
          <w:kern w:val="0"/>
          <w:lang w:eastAsia="en-GB"/>
          <w14:ligatures w14:val="none"/>
        </w:rPr>
        <w:t xml:space="preserve"> (Siraj-Blatchford et al., 2000</w:t>
      </w:r>
      <w:r w:rsidR="004E4045" w:rsidRPr="00683904">
        <w:rPr>
          <w:rFonts w:ascii="Times New Roman" w:eastAsia="Times New Roman" w:hAnsi="Times New Roman" w:cs="Times New Roman"/>
          <w:kern w:val="0"/>
          <w:lang w:eastAsia="en-GB"/>
          <w14:ligatures w14:val="none"/>
        </w:rPr>
        <w:t xml:space="preserve"> &amp; </w:t>
      </w:r>
      <w:r w:rsidR="000D7697" w:rsidRPr="00683904">
        <w:rPr>
          <w:rFonts w:ascii="Times New Roman" w:eastAsia="Times New Roman" w:hAnsi="Times New Roman" w:cs="Times New Roman"/>
          <w:kern w:val="0"/>
          <w:lang w:eastAsia="en-GB"/>
          <w14:ligatures w14:val="none"/>
        </w:rPr>
        <w:t>Purdon, 2014)</w:t>
      </w:r>
      <w:r w:rsidRPr="00683904">
        <w:rPr>
          <w:rFonts w:ascii="Times New Roman" w:eastAsia="Times New Roman" w:hAnsi="Times New Roman" w:cs="Times New Roman"/>
          <w:color w:val="000000" w:themeColor="text1"/>
          <w:kern w:val="0"/>
          <w:lang w:eastAsia="en-GB"/>
          <w14:ligatures w14:val="none"/>
        </w:rPr>
        <w:t>. For example, in a high-quality setting, an educator facilitating water play might ask, "What do you think will happen if we add more water to this container?", prompting the child to explore concepts of volume and displacement. Conversely, in lower-quality settings, passive supervision with minimal interaction fails to stimulate children's curiosity and critical thinking</w:t>
      </w:r>
      <w:r w:rsidR="00D80082" w:rsidRPr="00683904">
        <w:rPr>
          <w:rFonts w:ascii="Times New Roman" w:eastAsia="Times New Roman" w:hAnsi="Times New Roman" w:cs="Times New Roman"/>
          <w:kern w:val="0"/>
          <w:lang w:eastAsia="en-GB"/>
          <w14:ligatures w14:val="none"/>
        </w:rPr>
        <w:t xml:space="preserve"> </w:t>
      </w:r>
      <w:r w:rsidR="000D7697" w:rsidRPr="00683904">
        <w:rPr>
          <w:rFonts w:ascii="Times New Roman" w:eastAsia="Times New Roman" w:hAnsi="Times New Roman" w:cs="Times New Roman"/>
          <w:kern w:val="0"/>
          <w:lang w:eastAsia="en-GB"/>
          <w14:ligatures w14:val="none"/>
        </w:rPr>
        <w:t>(</w:t>
      </w:r>
      <w:proofErr w:type="spellStart"/>
      <w:r w:rsidR="000D7697" w:rsidRPr="00683904">
        <w:rPr>
          <w:rFonts w:ascii="Times New Roman" w:eastAsia="Times New Roman" w:hAnsi="Times New Roman" w:cs="Times New Roman"/>
          <w:kern w:val="0"/>
          <w:lang w:eastAsia="en-GB"/>
          <w14:ligatures w14:val="none"/>
        </w:rPr>
        <w:t>Kwambaza</w:t>
      </w:r>
      <w:proofErr w:type="spellEnd"/>
      <w:r w:rsidR="000D7697" w:rsidRPr="00683904">
        <w:rPr>
          <w:rFonts w:ascii="Times New Roman" w:eastAsia="Times New Roman" w:hAnsi="Times New Roman" w:cs="Times New Roman"/>
          <w:kern w:val="0"/>
          <w:lang w:eastAsia="en-GB"/>
          <w14:ligatures w14:val="none"/>
        </w:rPr>
        <w:t>, 2024)</w:t>
      </w:r>
      <w:r w:rsidRPr="00683904">
        <w:rPr>
          <w:rFonts w:ascii="Times New Roman" w:eastAsia="Times New Roman" w:hAnsi="Times New Roman" w:cs="Times New Roman"/>
          <w:color w:val="000000" w:themeColor="text1"/>
          <w:kern w:val="0"/>
          <w:lang w:eastAsia="en-GB"/>
          <w14:ligatures w14:val="none"/>
        </w:rPr>
        <w:t>.</w:t>
      </w:r>
    </w:p>
    <w:p w14:paraId="12F66086" w14:textId="4B91AEB6" w:rsidR="00B569C1" w:rsidRPr="00683904" w:rsidRDefault="00B569C1" w:rsidP="004E4045">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The physical environment also plays a crucial role in determining quality. The EPPE study found that settings with well-designed learning spaces, access to outdoor environments, and rich play-based resources led to improved creativity and problem-solving skills</w:t>
      </w:r>
      <w:r w:rsidR="004E4045" w:rsidRPr="00683904">
        <w:rPr>
          <w:rFonts w:ascii="Times New Roman" w:eastAsia="Times New Roman" w:hAnsi="Times New Roman" w:cs="Times New Roman"/>
          <w:kern w:val="0"/>
          <w:lang w:eastAsia="en-GB"/>
          <w14:ligatures w14:val="none"/>
        </w:rPr>
        <w:t xml:space="preserve"> (Gov.uk, 1997)</w:t>
      </w:r>
      <w:r w:rsidRPr="00683904">
        <w:rPr>
          <w:rFonts w:ascii="Times New Roman" w:eastAsia="Times New Roman" w:hAnsi="Times New Roman" w:cs="Times New Roman"/>
          <w:color w:val="000000" w:themeColor="text1"/>
          <w:kern w:val="0"/>
          <w:lang w:eastAsia="en-GB"/>
          <w14:ligatures w14:val="none"/>
        </w:rPr>
        <w:t>. For example, Forest School programs provide hands-on experiences that enhance resilience and teamwork through activities such as den-building and nature exploration</w:t>
      </w:r>
      <w:r w:rsidR="004E4045" w:rsidRPr="00683904">
        <w:rPr>
          <w:rFonts w:ascii="Times New Roman" w:eastAsia="Times New Roman" w:hAnsi="Times New Roman" w:cs="Times New Roman"/>
          <w:kern w:val="0"/>
          <w:lang w:eastAsia="en-GB"/>
          <w14:ligatures w14:val="none"/>
        </w:rPr>
        <w:t xml:space="preserve"> (Plymouth Marjon University, 2023)</w:t>
      </w:r>
      <w:r w:rsidRPr="00683904">
        <w:rPr>
          <w:rFonts w:ascii="Times New Roman" w:eastAsia="Times New Roman" w:hAnsi="Times New Roman" w:cs="Times New Roman"/>
          <w:color w:val="000000" w:themeColor="text1"/>
          <w:kern w:val="0"/>
          <w:lang w:eastAsia="en-GB"/>
          <w14:ligatures w14:val="none"/>
        </w:rPr>
        <w:t xml:space="preserve">. In contrast, children in overcrowded, resource-limited environments often experience higher levels of disengagement and </w:t>
      </w:r>
      <w:r w:rsidR="003C4AD2" w:rsidRPr="00683904">
        <w:rPr>
          <w:rFonts w:ascii="Times New Roman" w:eastAsia="Times New Roman" w:hAnsi="Times New Roman" w:cs="Times New Roman"/>
          <w:color w:val="000000" w:themeColor="text1"/>
          <w:kern w:val="0"/>
          <w:lang w:eastAsia="en-GB"/>
          <w14:ligatures w14:val="none"/>
        </w:rPr>
        <w:t>behavioural</w:t>
      </w:r>
      <w:r w:rsidRPr="00683904">
        <w:rPr>
          <w:rFonts w:ascii="Times New Roman" w:eastAsia="Times New Roman" w:hAnsi="Times New Roman" w:cs="Times New Roman"/>
          <w:color w:val="000000" w:themeColor="text1"/>
          <w:kern w:val="0"/>
          <w:lang w:eastAsia="en-GB"/>
          <w14:ligatures w14:val="none"/>
        </w:rPr>
        <w:t xml:space="preserve"> issues</w:t>
      </w:r>
      <w:r w:rsidR="003C4AD2" w:rsidRPr="00683904">
        <w:rPr>
          <w:rFonts w:ascii="Times New Roman" w:eastAsia="Times New Roman" w:hAnsi="Times New Roman" w:cs="Times New Roman"/>
          <w:color w:val="000000" w:themeColor="text1"/>
          <w:kern w:val="0"/>
          <w:lang w:eastAsia="en-GB"/>
          <w14:ligatures w14:val="none"/>
        </w:rPr>
        <w:t xml:space="preserve"> </w:t>
      </w:r>
      <w:r w:rsidR="004E4045" w:rsidRPr="00683904">
        <w:rPr>
          <w:rFonts w:ascii="Times New Roman" w:eastAsia="Times New Roman" w:hAnsi="Times New Roman" w:cs="Times New Roman"/>
          <w:kern w:val="0"/>
          <w:lang w:eastAsia="en-GB"/>
          <w14:ligatures w14:val="none"/>
        </w:rPr>
        <w:t>(Vakili et al., 2024</w:t>
      </w:r>
      <w:r w:rsidR="006C1377" w:rsidRPr="00683904">
        <w:rPr>
          <w:rFonts w:ascii="Times New Roman" w:eastAsia="Times New Roman" w:hAnsi="Times New Roman" w:cs="Times New Roman"/>
          <w:kern w:val="0"/>
          <w:lang w:eastAsia="en-GB"/>
          <w14:ligatures w14:val="none"/>
        </w:rPr>
        <w:t xml:space="preserve"> &amp; Welsh Parliament, 2024)</w:t>
      </w:r>
      <w:r w:rsidRPr="00683904">
        <w:rPr>
          <w:rFonts w:ascii="Times New Roman" w:eastAsia="Times New Roman" w:hAnsi="Times New Roman" w:cs="Times New Roman"/>
          <w:color w:val="000000" w:themeColor="text1"/>
          <w:kern w:val="0"/>
          <w:lang w:eastAsia="en-GB"/>
          <w14:ligatures w14:val="none"/>
        </w:rPr>
        <w:t>.</w:t>
      </w:r>
    </w:p>
    <w:p w14:paraId="3E9A9A12" w14:textId="16F2FD2E" w:rsidR="00B569C1" w:rsidRPr="00683904" w:rsidRDefault="00B569C1" w:rsidP="006C1377">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The significance of high-quality early education extends beyond the preschool years, influencing children's long-term outcomes in education, career opportunities, and mental health</w:t>
      </w:r>
      <w:r w:rsidR="006C1377" w:rsidRPr="00683904">
        <w:rPr>
          <w:rFonts w:ascii="Times New Roman" w:eastAsia="Times New Roman" w:hAnsi="Times New Roman" w:cs="Times New Roman"/>
          <w:kern w:val="0"/>
          <w:lang w:eastAsia="en-GB"/>
          <w14:ligatures w14:val="none"/>
        </w:rPr>
        <w:t xml:space="preserve"> (Hobbs and Mutebi, 2021)</w:t>
      </w:r>
      <w:r w:rsidRPr="00683904">
        <w:rPr>
          <w:rFonts w:ascii="Times New Roman" w:eastAsia="Times New Roman" w:hAnsi="Times New Roman" w:cs="Times New Roman"/>
          <w:color w:val="000000" w:themeColor="text1"/>
          <w:kern w:val="0"/>
          <w:lang w:eastAsia="en-GB"/>
          <w14:ligatures w14:val="none"/>
        </w:rPr>
        <w:t>. Research has consistently shown that early childhood experiences shape brain development</w:t>
      </w:r>
      <w:r w:rsidR="006C1377" w:rsidRPr="00683904">
        <w:rPr>
          <w:rFonts w:ascii="Times New Roman" w:eastAsia="Times New Roman" w:hAnsi="Times New Roman" w:cs="Times New Roman"/>
          <w:kern w:val="0"/>
          <w:lang w:eastAsia="en-GB"/>
          <w14:ligatures w14:val="none"/>
        </w:rPr>
        <w:t xml:space="preserve"> (NSPCC, 2021)</w:t>
      </w:r>
      <w:r w:rsidRPr="00683904">
        <w:rPr>
          <w:rFonts w:ascii="Times New Roman" w:eastAsia="Times New Roman" w:hAnsi="Times New Roman" w:cs="Times New Roman"/>
          <w:color w:val="000000" w:themeColor="text1"/>
          <w:kern w:val="0"/>
          <w:lang w:eastAsia="en-GB"/>
          <w14:ligatures w14:val="none"/>
        </w:rPr>
        <w:t xml:space="preserve">. Neuroscientific studies indicate that 90% of brain development occurs before the age of five </w:t>
      </w:r>
      <w:r w:rsidR="006C1377" w:rsidRPr="00683904">
        <w:rPr>
          <w:rFonts w:ascii="Times New Roman" w:eastAsia="Times New Roman" w:hAnsi="Times New Roman" w:cs="Times New Roman"/>
          <w:kern w:val="0"/>
          <w:lang w:eastAsia="en-GB"/>
          <w14:ligatures w14:val="none"/>
        </w:rPr>
        <w:t xml:space="preserve">(Shonkoff and Phillips, 2000), </w:t>
      </w:r>
      <w:r w:rsidRPr="00683904">
        <w:rPr>
          <w:rFonts w:ascii="Times New Roman" w:eastAsia="Times New Roman" w:hAnsi="Times New Roman" w:cs="Times New Roman"/>
          <w:color w:val="000000" w:themeColor="text1"/>
          <w:kern w:val="0"/>
          <w:lang w:eastAsia="en-GB"/>
          <w14:ligatures w14:val="none"/>
        </w:rPr>
        <w:t>making early years experiences critical in laying the foundation for lifelong learning.</w:t>
      </w:r>
    </w:p>
    <w:p w14:paraId="67859EED" w14:textId="3BB52E95" w:rsidR="00886DB1" w:rsidRPr="00683904" w:rsidRDefault="00B569C1" w:rsidP="00886DB1">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The EPPSE study found that children who attended high-quality preschool settings were more likely to succeed academically in later years</w:t>
      </w:r>
      <w:r w:rsidR="00886DB1" w:rsidRPr="00683904">
        <w:rPr>
          <w:rFonts w:ascii="Times New Roman" w:eastAsia="Times New Roman" w:hAnsi="Times New Roman" w:cs="Times New Roman"/>
          <w:color w:val="000000" w:themeColor="text1"/>
          <w:kern w:val="0"/>
          <w:lang w:eastAsia="en-GB"/>
          <w14:ligatures w14:val="none"/>
        </w:rPr>
        <w:t xml:space="preserve"> and have fewer </w:t>
      </w:r>
      <w:r w:rsidR="003C4AD2" w:rsidRPr="00683904">
        <w:rPr>
          <w:rFonts w:ascii="Times New Roman" w:eastAsia="Times New Roman" w:hAnsi="Times New Roman" w:cs="Times New Roman"/>
          <w:color w:val="000000" w:themeColor="text1"/>
          <w:kern w:val="0"/>
          <w:lang w:eastAsia="en-GB"/>
          <w14:ligatures w14:val="none"/>
        </w:rPr>
        <w:t>behavioural</w:t>
      </w:r>
      <w:r w:rsidR="00886DB1" w:rsidRPr="00683904">
        <w:rPr>
          <w:rFonts w:ascii="Times New Roman" w:eastAsia="Times New Roman" w:hAnsi="Times New Roman" w:cs="Times New Roman"/>
          <w:color w:val="000000" w:themeColor="text1"/>
          <w:kern w:val="0"/>
          <w:lang w:eastAsia="en-GB"/>
          <w14:ligatures w14:val="none"/>
        </w:rPr>
        <w:t xml:space="preserve"> problems, </w:t>
      </w:r>
      <w:r w:rsidR="00886DB1" w:rsidRPr="00683904">
        <w:rPr>
          <w:rFonts w:ascii="Times New Roman" w:eastAsia="Times New Roman" w:hAnsi="Times New Roman" w:cs="Times New Roman"/>
          <w:color w:val="000000" w:themeColor="text1"/>
          <w:kern w:val="0"/>
          <w:lang w:eastAsia="en-GB"/>
          <w14:ligatures w14:val="none"/>
        </w:rPr>
        <w:lastRenderedPageBreak/>
        <w:t>stronger conflict resolution skills, and better social adjustment by age 16. In contrast, children who lacked access to high-quality early education were more likely to struggle with emotional regulation, which could lead to difficulties in school and interpersonal relationships.</w:t>
      </w:r>
    </w:p>
    <w:p w14:paraId="4C157CCE" w14:textId="0C2ECF08" w:rsidR="00B569C1" w:rsidRPr="00683904" w:rsidRDefault="00B569C1" w:rsidP="006C1377">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For example, children tracked through EPPSE were significantly more likely to achieve five or more GCSEs at grades A-C, a key predictor of higher education and career </w:t>
      </w:r>
      <w:proofErr w:type="gramStart"/>
      <w:r w:rsidRPr="00683904">
        <w:rPr>
          <w:rFonts w:ascii="Times New Roman" w:eastAsia="Times New Roman" w:hAnsi="Times New Roman" w:cs="Times New Roman"/>
          <w:color w:val="000000" w:themeColor="text1"/>
          <w:kern w:val="0"/>
          <w:lang w:eastAsia="en-GB"/>
          <w14:ligatures w14:val="none"/>
        </w:rPr>
        <w:t>success</w:t>
      </w:r>
      <w:r w:rsidR="006C1377" w:rsidRPr="00683904">
        <w:rPr>
          <w:rFonts w:ascii="Times New Roman" w:eastAsia="Times New Roman" w:hAnsi="Times New Roman" w:cs="Times New Roman"/>
          <w:kern w:val="0"/>
          <w:lang w:eastAsia="en-GB"/>
          <w14:ligatures w14:val="none"/>
        </w:rPr>
        <w:t>(</w:t>
      </w:r>
      <w:proofErr w:type="gramEnd"/>
      <w:r w:rsidR="006C1377" w:rsidRPr="00683904">
        <w:rPr>
          <w:rFonts w:ascii="Times New Roman" w:eastAsia="Times New Roman" w:hAnsi="Times New Roman" w:cs="Times New Roman"/>
          <w:kern w:val="0"/>
          <w:lang w:eastAsia="en-GB"/>
          <w14:ligatures w14:val="none"/>
        </w:rPr>
        <w:t>Sylva et al., 2014)</w:t>
      </w:r>
      <w:r w:rsidRPr="00683904">
        <w:rPr>
          <w:rFonts w:ascii="Times New Roman" w:eastAsia="Times New Roman" w:hAnsi="Times New Roman" w:cs="Times New Roman"/>
          <w:color w:val="000000" w:themeColor="text1"/>
          <w:kern w:val="0"/>
          <w:lang w:eastAsia="en-GB"/>
          <w14:ligatures w14:val="none"/>
        </w:rPr>
        <w:t>. This aligns with findings from the Abecedarian Project, which demonstrated that children who participated in enriched early learning environments were more likely to graduate from university and secure professional employment</w:t>
      </w:r>
      <w:r w:rsidR="006C1377" w:rsidRPr="00683904">
        <w:rPr>
          <w:rFonts w:ascii="Times New Roman" w:eastAsia="Times New Roman" w:hAnsi="Times New Roman" w:cs="Times New Roman"/>
          <w:kern w:val="0"/>
          <w:lang w:eastAsia="en-GB"/>
          <w14:ligatures w14:val="none"/>
        </w:rPr>
        <w:t xml:space="preserve"> (Sparling and Meunier, 2019)</w:t>
      </w:r>
      <w:r w:rsidRPr="00683904">
        <w:rPr>
          <w:rFonts w:ascii="Times New Roman" w:eastAsia="Times New Roman" w:hAnsi="Times New Roman" w:cs="Times New Roman"/>
          <w:color w:val="000000" w:themeColor="text1"/>
          <w:kern w:val="0"/>
          <w:lang w:eastAsia="en-GB"/>
          <w14:ligatures w14:val="none"/>
        </w:rPr>
        <w:t>.</w:t>
      </w:r>
    </w:p>
    <w:p w14:paraId="6F61C3A0" w14:textId="557CC1FF" w:rsidR="00B569C1" w:rsidRPr="00683904" w:rsidRDefault="00B569C1" w:rsidP="006C1377">
      <w:pPr>
        <w:rPr>
          <w:rFonts w:ascii="Times New Roman" w:eastAsia="Times New Roman" w:hAnsi="Times New Roman" w:cs="Times New Roman"/>
          <w:color w:val="FF0000"/>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Furthermore, high-quality early education promotes social and emotional well-being. The PATHS (Promoting Alternative Thinking Strategies) program, which has been integrated into many early </w:t>
      </w:r>
      <w:r w:rsidR="003C4AD2" w:rsidRPr="00683904">
        <w:rPr>
          <w:rFonts w:ascii="Times New Roman" w:eastAsia="Times New Roman" w:hAnsi="Times New Roman" w:cs="Times New Roman"/>
          <w:color w:val="000000" w:themeColor="text1"/>
          <w:kern w:val="0"/>
          <w:lang w:eastAsia="en-GB"/>
          <w14:ligatures w14:val="none"/>
        </w:rPr>
        <w:t>years’</w:t>
      </w:r>
      <w:r w:rsidRPr="00683904">
        <w:rPr>
          <w:rFonts w:ascii="Times New Roman" w:eastAsia="Times New Roman" w:hAnsi="Times New Roman" w:cs="Times New Roman"/>
          <w:color w:val="000000" w:themeColor="text1"/>
          <w:kern w:val="0"/>
          <w:lang w:eastAsia="en-GB"/>
          <w14:ligatures w14:val="none"/>
        </w:rPr>
        <w:t xml:space="preserve"> settings in Wales, emphasizes emotional literacy and self-regulation</w:t>
      </w:r>
      <w:r w:rsidR="006C1377" w:rsidRPr="00683904">
        <w:rPr>
          <w:rFonts w:ascii="Times New Roman" w:eastAsia="Times New Roman" w:hAnsi="Times New Roman" w:cs="Times New Roman"/>
          <w:kern w:val="0"/>
          <w:lang w:eastAsia="en-GB"/>
          <w14:ligatures w14:val="none"/>
        </w:rPr>
        <w:t xml:space="preserve"> (Paths Education, n.d.)</w:t>
      </w:r>
      <w:r w:rsidRPr="00683904">
        <w:rPr>
          <w:rFonts w:ascii="Times New Roman" w:eastAsia="Times New Roman" w:hAnsi="Times New Roman" w:cs="Times New Roman"/>
          <w:color w:val="000000" w:themeColor="text1"/>
          <w:kern w:val="0"/>
          <w:lang w:eastAsia="en-GB"/>
          <w14:ligatures w14:val="none"/>
        </w:rPr>
        <w:t xml:space="preserve">. </w:t>
      </w:r>
    </w:p>
    <w:p w14:paraId="149AB455" w14:textId="04437DC7" w:rsidR="00B569C1" w:rsidRPr="00683904" w:rsidRDefault="00B569C1" w:rsidP="00000FF4">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Another crucial reason why quality matters is its role in reducing educational inequalities. The EPPE study found that children from disadvantaged backgrounds benefited the most from high-quality preschool education, helping to close the attainment gap between socio-economic groups</w:t>
      </w:r>
      <w:r w:rsidR="00000FF4" w:rsidRPr="00683904">
        <w:rPr>
          <w:rFonts w:ascii="Times New Roman" w:eastAsia="Times New Roman" w:hAnsi="Times New Roman" w:cs="Times New Roman"/>
          <w:color w:val="000000" w:themeColor="text1"/>
          <w:kern w:val="0"/>
          <w:lang w:eastAsia="en-GB"/>
          <w14:ligatures w14:val="none"/>
        </w:rPr>
        <w:t xml:space="preserve"> (Taggart et al., 2015)</w:t>
      </w:r>
      <w:r w:rsidRPr="00683904">
        <w:rPr>
          <w:rFonts w:ascii="Times New Roman" w:eastAsia="Times New Roman" w:hAnsi="Times New Roman" w:cs="Times New Roman"/>
          <w:color w:val="000000" w:themeColor="text1"/>
          <w:kern w:val="0"/>
          <w:lang w:eastAsia="en-GB"/>
          <w14:ligatures w14:val="none"/>
        </w:rPr>
        <w:t xml:space="preserve">. Welsh initiatives such as Flying Start </w:t>
      </w:r>
      <w:proofErr w:type="gramStart"/>
      <w:r w:rsidRPr="00683904">
        <w:rPr>
          <w:rFonts w:ascii="Times New Roman" w:eastAsia="Times New Roman" w:hAnsi="Times New Roman" w:cs="Times New Roman"/>
          <w:color w:val="000000" w:themeColor="text1"/>
          <w:kern w:val="0"/>
          <w:lang w:eastAsia="en-GB"/>
          <w14:ligatures w14:val="none"/>
        </w:rPr>
        <w:t>reflect</w:t>
      </w:r>
      <w:proofErr w:type="gramEnd"/>
      <w:r w:rsidRPr="00683904">
        <w:rPr>
          <w:rFonts w:ascii="Times New Roman" w:eastAsia="Times New Roman" w:hAnsi="Times New Roman" w:cs="Times New Roman"/>
          <w:color w:val="000000" w:themeColor="text1"/>
          <w:kern w:val="0"/>
          <w:lang w:eastAsia="en-GB"/>
          <w14:ligatures w14:val="none"/>
        </w:rPr>
        <w:t xml:space="preserve"> this research, providing free part-time nursery education in economically deprived areas to ensure all children have access to high-quality early learning experiences</w:t>
      </w:r>
      <w:r w:rsidR="00000FF4" w:rsidRPr="00683904">
        <w:rPr>
          <w:rFonts w:ascii="Times New Roman" w:eastAsia="Times New Roman" w:hAnsi="Times New Roman" w:cs="Times New Roman"/>
          <w:color w:val="000000" w:themeColor="text1"/>
          <w:kern w:val="0"/>
          <w:lang w:eastAsia="en-GB"/>
          <w14:ligatures w14:val="none"/>
        </w:rPr>
        <w:t xml:space="preserve"> (Welsh Government, 2024)</w:t>
      </w:r>
      <w:r w:rsidRPr="00683904">
        <w:rPr>
          <w:rFonts w:ascii="Times New Roman" w:eastAsia="Times New Roman" w:hAnsi="Times New Roman" w:cs="Times New Roman"/>
          <w:color w:val="000000" w:themeColor="text1"/>
          <w:kern w:val="0"/>
          <w:lang w:eastAsia="en-GB"/>
          <w14:ligatures w14:val="none"/>
        </w:rPr>
        <w:t>.</w:t>
      </w:r>
    </w:p>
    <w:p w14:paraId="17EAD9D0" w14:textId="2E2B374C" w:rsidR="009B2AB1" w:rsidRPr="00683904" w:rsidRDefault="00B569C1" w:rsidP="009B2AB1">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The importance of quality in early childhood education is well-documented through extensive longitudinal research. Studies such as the Perry Preschool Project </w:t>
      </w:r>
      <w:r w:rsidR="009B2AB1" w:rsidRPr="00683904">
        <w:rPr>
          <w:rFonts w:ascii="Times New Roman" w:eastAsia="Times New Roman" w:hAnsi="Times New Roman" w:cs="Times New Roman"/>
          <w:kern w:val="0"/>
          <w:lang w:eastAsia="en-GB"/>
          <w14:ligatures w14:val="none"/>
        </w:rPr>
        <w:t xml:space="preserve">(Heckman, </w:t>
      </w:r>
      <w:proofErr w:type="gramStart"/>
      <w:r w:rsidR="009B2AB1" w:rsidRPr="00683904">
        <w:rPr>
          <w:rFonts w:ascii="Times New Roman" w:eastAsia="Times New Roman" w:hAnsi="Times New Roman" w:cs="Times New Roman"/>
          <w:kern w:val="0"/>
          <w:lang w:eastAsia="en-GB"/>
          <w14:ligatures w14:val="none"/>
        </w:rPr>
        <w:t>n.d.)</w:t>
      </w:r>
      <w:r w:rsidRPr="00683904">
        <w:rPr>
          <w:rFonts w:ascii="Times New Roman" w:eastAsia="Times New Roman" w:hAnsi="Times New Roman" w:cs="Times New Roman"/>
          <w:color w:val="000000" w:themeColor="text1"/>
          <w:kern w:val="0"/>
          <w:lang w:eastAsia="en-GB"/>
          <w14:ligatures w14:val="none"/>
        </w:rPr>
        <w:t>and</w:t>
      </w:r>
      <w:proofErr w:type="gramEnd"/>
      <w:r w:rsidRPr="00683904">
        <w:rPr>
          <w:rFonts w:ascii="Times New Roman" w:eastAsia="Times New Roman" w:hAnsi="Times New Roman" w:cs="Times New Roman"/>
          <w:color w:val="000000" w:themeColor="text1"/>
          <w:kern w:val="0"/>
          <w:lang w:eastAsia="en-GB"/>
          <w14:ligatures w14:val="none"/>
        </w:rPr>
        <w:t xml:space="preserve"> the </w:t>
      </w:r>
      <w:proofErr w:type="spellStart"/>
      <w:r w:rsidRPr="00683904">
        <w:rPr>
          <w:rFonts w:ascii="Times New Roman" w:eastAsia="Times New Roman" w:hAnsi="Times New Roman" w:cs="Times New Roman"/>
          <w:color w:val="000000" w:themeColor="text1"/>
          <w:kern w:val="0"/>
          <w:lang w:eastAsia="en-GB"/>
          <w14:ligatures w14:val="none"/>
        </w:rPr>
        <w:t>HighScope</w:t>
      </w:r>
      <w:proofErr w:type="spellEnd"/>
      <w:r w:rsidRPr="00683904">
        <w:rPr>
          <w:rFonts w:ascii="Times New Roman" w:eastAsia="Times New Roman" w:hAnsi="Times New Roman" w:cs="Times New Roman"/>
          <w:color w:val="000000" w:themeColor="text1"/>
          <w:kern w:val="0"/>
          <w:lang w:eastAsia="en-GB"/>
          <w14:ligatures w14:val="none"/>
        </w:rPr>
        <w:t xml:space="preserve"> approach</w:t>
      </w:r>
      <w:r w:rsidR="009B2AB1" w:rsidRPr="00683904">
        <w:rPr>
          <w:rFonts w:ascii="Times New Roman" w:eastAsia="Times New Roman" w:hAnsi="Times New Roman" w:cs="Times New Roman"/>
          <w:kern w:val="0"/>
          <w:lang w:eastAsia="en-GB"/>
          <w14:ligatures w14:val="none"/>
        </w:rPr>
        <w:t xml:space="preserve"> (Epstein, Hohmann and High/Scope Educational Research Foundation, 2012 &amp; </w:t>
      </w:r>
      <w:proofErr w:type="spellStart"/>
      <w:r w:rsidR="009B2AB1" w:rsidRPr="00683904">
        <w:rPr>
          <w:rFonts w:ascii="Times New Roman" w:eastAsia="Times New Roman" w:hAnsi="Times New Roman" w:cs="Times New Roman"/>
          <w:kern w:val="0"/>
          <w:lang w:eastAsia="en-GB"/>
          <w14:ligatures w14:val="none"/>
        </w:rPr>
        <w:t>Besharov</w:t>
      </w:r>
      <w:proofErr w:type="spellEnd"/>
      <w:r w:rsidR="009B2AB1" w:rsidRPr="00683904">
        <w:rPr>
          <w:rFonts w:ascii="Times New Roman" w:eastAsia="Times New Roman" w:hAnsi="Times New Roman" w:cs="Times New Roman"/>
          <w:kern w:val="0"/>
          <w:lang w:eastAsia="en-GB"/>
          <w14:ligatures w14:val="none"/>
        </w:rPr>
        <w:t xml:space="preserve"> et al., 2011) </w:t>
      </w:r>
      <w:r w:rsidRPr="00683904">
        <w:rPr>
          <w:rFonts w:ascii="Times New Roman" w:eastAsia="Times New Roman" w:hAnsi="Times New Roman" w:cs="Times New Roman"/>
          <w:color w:val="000000" w:themeColor="text1"/>
          <w:kern w:val="0"/>
          <w:lang w:eastAsia="en-GB"/>
          <w14:ligatures w14:val="none"/>
        </w:rPr>
        <w:t>have tracked children from early childhood into adulthood, demonstrating the lasting impact of early education. The Perry Preschool Project, for instance, found that children who attended high-quality preschools were more likely to graduate from high school, own a home, and have stable employment</w:t>
      </w:r>
      <w:r w:rsidR="009B2AB1" w:rsidRPr="00683904">
        <w:rPr>
          <w:rFonts w:ascii="Times New Roman" w:eastAsia="Times New Roman" w:hAnsi="Times New Roman" w:cs="Times New Roman"/>
          <w:kern w:val="0"/>
          <w:lang w:eastAsia="en-GB"/>
          <w14:ligatures w14:val="none"/>
        </w:rPr>
        <w:t xml:space="preserve"> (Wilson and Administrator, 2000)</w:t>
      </w:r>
      <w:r w:rsidR="009B2AB1" w:rsidRPr="00683904">
        <w:rPr>
          <w:rFonts w:ascii="Times New Roman" w:eastAsia="Times New Roman" w:hAnsi="Times New Roman" w:cs="Times New Roman"/>
          <w:color w:val="000000" w:themeColor="text1"/>
          <w:kern w:val="0"/>
          <w:lang w:eastAsia="en-GB"/>
          <w14:ligatures w14:val="none"/>
        </w:rPr>
        <w:t>.</w:t>
      </w:r>
      <w:r w:rsidRPr="00683904">
        <w:rPr>
          <w:rFonts w:ascii="Times New Roman" w:eastAsia="Times New Roman" w:hAnsi="Times New Roman" w:cs="Times New Roman"/>
          <w:color w:val="000000" w:themeColor="text1"/>
          <w:kern w:val="0"/>
          <w:lang w:eastAsia="en-GB"/>
          <w14:ligatures w14:val="none"/>
        </w:rPr>
        <w:t xml:space="preserve"> Similarly, the EPPE study found that the benefits of quality early years education persisted into adolescence, influencing academic achievements and career pathways</w:t>
      </w:r>
      <w:r w:rsidR="009B2AB1" w:rsidRPr="00683904">
        <w:rPr>
          <w:rFonts w:ascii="Times New Roman" w:eastAsia="Times New Roman" w:hAnsi="Times New Roman" w:cs="Times New Roman"/>
          <w:kern w:val="0"/>
          <w:lang w:eastAsia="en-GB"/>
          <w14:ligatures w14:val="none"/>
        </w:rPr>
        <w:t xml:space="preserve"> (Siraj-Blatchford et al., 2010).</w:t>
      </w:r>
    </w:p>
    <w:p w14:paraId="2C9BB3C6"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Beyond academic research, government policies and reports further emphasize the importance of quality. The Curriculum for Wales and Foundation Phase place strong emphasis on play-based learning, experiential education, and holistic child development, reflecting findings from EPPE and EPPSE. Additionally, initiatives like the Talk with Me strategy (Welsh Government, 2021) promote language-rich early learning environments, acknowledging research on early literacy development.</w:t>
      </w:r>
    </w:p>
    <w:p w14:paraId="6C4C6C8C" w14:textId="5E0775EB" w:rsidR="00B569C1" w:rsidRPr="00683904" w:rsidRDefault="00B569C1" w:rsidP="00FA64DE">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Observational data and case studies from high-quality settings also reinforce the importance of early education. For example, settings that implement the </w:t>
      </w:r>
      <w:proofErr w:type="spellStart"/>
      <w:r w:rsidRPr="00683904">
        <w:rPr>
          <w:rFonts w:ascii="Times New Roman" w:eastAsia="Times New Roman" w:hAnsi="Times New Roman" w:cs="Times New Roman"/>
          <w:kern w:val="0"/>
          <w:lang w:eastAsia="en-GB"/>
          <w14:ligatures w14:val="none"/>
        </w:rPr>
        <w:t>HighScope</w:t>
      </w:r>
      <w:proofErr w:type="spellEnd"/>
      <w:r w:rsidRPr="00683904">
        <w:rPr>
          <w:rFonts w:ascii="Times New Roman" w:eastAsia="Times New Roman" w:hAnsi="Times New Roman" w:cs="Times New Roman"/>
          <w:kern w:val="0"/>
          <w:lang w:eastAsia="en-GB"/>
          <w14:ligatures w14:val="none"/>
        </w:rPr>
        <w:t xml:space="preserve"> approach, which prioritizes active learning and child-led exploration, report higher levels of independence and </w:t>
      </w:r>
      <w:r w:rsidRPr="00683904">
        <w:rPr>
          <w:rFonts w:ascii="Times New Roman" w:eastAsia="Times New Roman" w:hAnsi="Times New Roman" w:cs="Times New Roman"/>
          <w:kern w:val="0"/>
          <w:lang w:eastAsia="en-GB"/>
          <w14:ligatures w14:val="none"/>
        </w:rPr>
        <w:lastRenderedPageBreak/>
        <w:t>critical thinking skills among children</w:t>
      </w:r>
      <w:r w:rsidR="00FA64DE" w:rsidRPr="00683904">
        <w:rPr>
          <w:rFonts w:ascii="Times New Roman" w:eastAsia="Times New Roman" w:hAnsi="Times New Roman" w:cs="Times New Roman"/>
          <w:kern w:val="0"/>
          <w:lang w:eastAsia="en-GB"/>
          <w14:ligatures w14:val="none"/>
        </w:rPr>
        <w:t xml:space="preserve"> (Mueller and File, 2020)</w:t>
      </w:r>
      <w:r w:rsidRPr="00683904">
        <w:rPr>
          <w:rFonts w:ascii="Times New Roman" w:eastAsia="Times New Roman" w:hAnsi="Times New Roman" w:cs="Times New Roman"/>
          <w:kern w:val="0"/>
          <w:lang w:eastAsia="en-GB"/>
          <w14:ligatures w14:val="none"/>
        </w:rPr>
        <w:t>. Conversely, in low-quality settings with inadequate resources and limited adult engagement, children often exhibit lower motivation and reduced academic progress.</w:t>
      </w:r>
    </w:p>
    <w:p w14:paraId="0791A791" w14:textId="329AA579" w:rsidR="00B569C1" w:rsidRPr="00683904" w:rsidRDefault="00D531B6"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This evidence</w:t>
      </w:r>
      <w:r w:rsidR="00B569C1" w:rsidRPr="00683904">
        <w:rPr>
          <w:rFonts w:ascii="Times New Roman" w:eastAsia="Times New Roman" w:hAnsi="Times New Roman" w:cs="Times New Roman"/>
          <w:color w:val="000000" w:themeColor="text1"/>
          <w:kern w:val="0"/>
          <w:lang w:eastAsia="en-GB"/>
          <w14:ligatures w14:val="none"/>
        </w:rPr>
        <w:t xml:space="preserve"> comes from multiple stakeholders, including governments, researchers, educators, international organizations, and parents.</w:t>
      </w:r>
    </w:p>
    <w:p w14:paraId="79D62C41" w14:textId="78925E09" w:rsidR="00B569C1" w:rsidRPr="00683904" w:rsidRDefault="00B569C1" w:rsidP="00463E35">
      <w:pPr>
        <w:pStyle w:val="ListParagraph"/>
        <w:numPr>
          <w:ilvl w:val="0"/>
          <w:numId w:val="8"/>
        </w:num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Governments and Policymakers – National education frameworks, such as the Curriculum for Wales, emphasize high-quality provision, with regulatory bodies like Estyn monitoring standards</w:t>
      </w:r>
      <w:r w:rsidR="00FA64DE" w:rsidRPr="00683904">
        <w:rPr>
          <w:rFonts w:ascii="Times New Roman" w:eastAsia="Times New Roman" w:hAnsi="Times New Roman" w:cs="Times New Roman"/>
          <w:kern w:val="0"/>
          <w:lang w:eastAsia="en-GB"/>
          <w14:ligatures w14:val="none"/>
        </w:rPr>
        <w:t xml:space="preserve"> (Estyn, 2022)</w:t>
      </w:r>
      <w:r w:rsidRPr="00683904">
        <w:rPr>
          <w:rFonts w:ascii="Times New Roman" w:eastAsia="Times New Roman" w:hAnsi="Times New Roman" w:cs="Times New Roman"/>
          <w:color w:val="000000" w:themeColor="text1"/>
          <w:kern w:val="0"/>
          <w:lang w:eastAsia="en-GB"/>
          <w14:ligatures w14:val="none"/>
        </w:rPr>
        <w:t>.</w:t>
      </w:r>
    </w:p>
    <w:p w14:paraId="57333E9B" w14:textId="77777777" w:rsidR="00E707DD" w:rsidRPr="00683904" w:rsidRDefault="00E707DD" w:rsidP="00E707DD">
      <w:pPr>
        <w:pStyle w:val="ListParagraph"/>
        <w:rPr>
          <w:rFonts w:ascii="Times New Roman" w:eastAsia="Times New Roman" w:hAnsi="Times New Roman" w:cs="Times New Roman"/>
          <w:kern w:val="0"/>
          <w:lang w:eastAsia="en-GB"/>
          <w14:ligatures w14:val="none"/>
        </w:rPr>
      </w:pPr>
    </w:p>
    <w:p w14:paraId="5FC5B9DF" w14:textId="02E46A75" w:rsidR="00E707DD" w:rsidRPr="00683904" w:rsidRDefault="00B569C1" w:rsidP="00E707DD">
      <w:pPr>
        <w:pStyle w:val="ListParagraph"/>
        <w:numPr>
          <w:ilvl w:val="0"/>
          <w:numId w:val="8"/>
        </w:num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Educational Researchers and Theorists – </w:t>
      </w:r>
      <w:r w:rsidR="006347AC" w:rsidRPr="00683904">
        <w:rPr>
          <w:rFonts w:ascii="Times New Roman" w:hAnsi="Times New Roman" w:cs="Times New Roman"/>
          <w:color w:val="000000" w:themeColor="text1"/>
        </w:rPr>
        <w:t xml:space="preserve">Influential theorists like Friedrich </w:t>
      </w:r>
      <w:r w:rsidR="006347AC" w:rsidRPr="00683904">
        <w:rPr>
          <w:rFonts w:ascii="Times New Roman" w:hAnsi="Times New Roman" w:cs="Times New Roman"/>
        </w:rPr>
        <w:t xml:space="preserve">Froebel, who advocated for play-based learning, and Lev Vygotsky, who highlighted the role of social interaction in cognitive development, have significantly influenced contemporary educational practices, aligning with research on the impact of early teacher-child interactions on later academic achievement </w:t>
      </w:r>
      <w:r w:rsidR="00E707DD" w:rsidRPr="00683904">
        <w:rPr>
          <w:rFonts w:ascii="Times New Roman" w:eastAsia="Times New Roman" w:hAnsi="Times New Roman" w:cs="Times New Roman"/>
          <w:kern w:val="0"/>
          <w:lang w:eastAsia="en-GB"/>
          <w14:ligatures w14:val="none"/>
        </w:rPr>
        <w:t>(</w:t>
      </w:r>
      <w:proofErr w:type="spellStart"/>
      <w:r w:rsidR="00E707DD" w:rsidRPr="00683904">
        <w:rPr>
          <w:rFonts w:ascii="Times New Roman" w:eastAsia="Times New Roman" w:hAnsi="Times New Roman" w:cs="Times New Roman"/>
          <w:kern w:val="0"/>
          <w:lang w:eastAsia="en-GB"/>
          <w14:ligatures w14:val="none"/>
        </w:rPr>
        <w:t>Schmerse</w:t>
      </w:r>
      <w:proofErr w:type="spellEnd"/>
      <w:r w:rsidR="00E707DD" w:rsidRPr="00683904">
        <w:rPr>
          <w:rFonts w:ascii="Times New Roman" w:eastAsia="Times New Roman" w:hAnsi="Times New Roman" w:cs="Times New Roman"/>
          <w:kern w:val="0"/>
          <w:lang w:eastAsia="en-GB"/>
          <w14:ligatures w14:val="none"/>
        </w:rPr>
        <w:t>, 2020).</w:t>
      </w:r>
    </w:p>
    <w:p w14:paraId="6F6F3905" w14:textId="77777777" w:rsidR="00E707DD" w:rsidRPr="00683904" w:rsidRDefault="00E707DD" w:rsidP="00E707DD">
      <w:pPr>
        <w:rPr>
          <w:rFonts w:ascii="Times New Roman" w:eastAsia="Times New Roman" w:hAnsi="Times New Roman" w:cs="Times New Roman"/>
          <w:kern w:val="0"/>
          <w:lang w:eastAsia="en-GB"/>
          <w14:ligatures w14:val="none"/>
        </w:rPr>
      </w:pPr>
    </w:p>
    <w:p w14:paraId="6EBC91B0" w14:textId="001E2B93" w:rsidR="00B569C1" w:rsidRPr="00683904" w:rsidRDefault="00B569C1" w:rsidP="00463E35">
      <w:pPr>
        <w:pStyle w:val="ListParagraph"/>
        <w:numPr>
          <w:ilvl w:val="0"/>
          <w:numId w:val="1"/>
        </w:num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International Organizations – UNICEF recognizes early childhood education as a fundamental human right</w:t>
      </w:r>
      <w:r w:rsidR="00463E35" w:rsidRPr="00683904">
        <w:rPr>
          <w:rFonts w:ascii="Times New Roman" w:eastAsia="Times New Roman" w:hAnsi="Times New Roman" w:cs="Times New Roman"/>
          <w:kern w:val="0"/>
          <w:lang w:eastAsia="en-GB"/>
          <w14:ligatures w14:val="none"/>
        </w:rPr>
        <w:t xml:space="preserve"> (</w:t>
      </w:r>
      <w:proofErr w:type="spellStart"/>
      <w:r w:rsidR="00463E35" w:rsidRPr="00683904">
        <w:rPr>
          <w:rFonts w:ascii="Times New Roman" w:eastAsia="Times New Roman" w:hAnsi="Times New Roman" w:cs="Times New Roman"/>
          <w:kern w:val="0"/>
          <w:lang w:eastAsia="en-GB"/>
          <w14:ligatures w14:val="none"/>
        </w:rPr>
        <w:t>Unicef</w:t>
      </w:r>
      <w:proofErr w:type="spellEnd"/>
      <w:r w:rsidR="00463E35" w:rsidRPr="00683904">
        <w:rPr>
          <w:rFonts w:ascii="Times New Roman" w:eastAsia="Times New Roman" w:hAnsi="Times New Roman" w:cs="Times New Roman"/>
          <w:kern w:val="0"/>
          <w:lang w:eastAsia="en-GB"/>
          <w14:ligatures w14:val="none"/>
        </w:rPr>
        <w:t>, 2016)</w:t>
      </w:r>
      <w:r w:rsidRPr="00683904">
        <w:rPr>
          <w:rFonts w:ascii="Times New Roman" w:eastAsia="Times New Roman" w:hAnsi="Times New Roman" w:cs="Times New Roman"/>
          <w:color w:val="000000" w:themeColor="text1"/>
          <w:kern w:val="0"/>
          <w:lang w:eastAsia="en-GB"/>
          <w14:ligatures w14:val="none"/>
        </w:rPr>
        <w:t>, and OECD research highlights the economic and social benefits of investing in high-quality early education</w:t>
      </w:r>
      <w:r w:rsidR="00463E35" w:rsidRPr="00683904">
        <w:rPr>
          <w:rFonts w:ascii="Times New Roman" w:eastAsia="Times New Roman" w:hAnsi="Times New Roman" w:cs="Times New Roman"/>
          <w:kern w:val="0"/>
          <w:lang w:eastAsia="en-GB"/>
          <w14:ligatures w14:val="none"/>
        </w:rPr>
        <w:t xml:space="preserve"> (OECD, 2025)</w:t>
      </w:r>
      <w:r w:rsidRPr="00683904">
        <w:rPr>
          <w:rFonts w:ascii="Times New Roman" w:eastAsia="Times New Roman" w:hAnsi="Times New Roman" w:cs="Times New Roman"/>
          <w:color w:val="000000" w:themeColor="text1"/>
          <w:kern w:val="0"/>
          <w:lang w:eastAsia="en-GB"/>
          <w14:ligatures w14:val="none"/>
        </w:rPr>
        <w:t>.</w:t>
      </w:r>
    </w:p>
    <w:p w14:paraId="7B290065" w14:textId="77777777" w:rsidR="00E707DD" w:rsidRPr="00683904" w:rsidRDefault="00E707DD" w:rsidP="00E707DD">
      <w:pPr>
        <w:pStyle w:val="ListParagraph"/>
        <w:rPr>
          <w:rFonts w:ascii="Times New Roman" w:eastAsia="Times New Roman" w:hAnsi="Times New Roman" w:cs="Times New Roman"/>
          <w:kern w:val="0"/>
          <w:lang w:eastAsia="en-GB"/>
          <w14:ligatures w14:val="none"/>
        </w:rPr>
      </w:pPr>
    </w:p>
    <w:p w14:paraId="532DF4F0" w14:textId="17C2F93A" w:rsidR="00B569C1" w:rsidRPr="00683904" w:rsidRDefault="00B569C1" w:rsidP="00463E35">
      <w:pPr>
        <w:pStyle w:val="ListParagraph"/>
        <w:numPr>
          <w:ilvl w:val="0"/>
          <w:numId w:val="1"/>
        </w:num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Parents and Communities – Parental engagement is widely acknowledged as a key factor in quality provision. Initiatives such as Tapestry learning journals encourage parents to participate in documenting their child’s progress, strengthening home-school connections</w:t>
      </w:r>
      <w:r w:rsidR="00463E35" w:rsidRPr="00683904">
        <w:rPr>
          <w:rFonts w:ascii="Times New Roman" w:eastAsia="Times New Roman" w:hAnsi="Times New Roman" w:cs="Times New Roman"/>
          <w:kern w:val="0"/>
          <w:lang w:eastAsia="en-GB"/>
          <w14:ligatures w14:val="none"/>
        </w:rPr>
        <w:t xml:space="preserve"> (Tapestry, 2023).</w:t>
      </w:r>
    </w:p>
    <w:p w14:paraId="62A64245" w14:textId="77777777" w:rsidR="00E707DD" w:rsidRPr="00683904" w:rsidRDefault="00E707DD" w:rsidP="00E707DD">
      <w:pPr>
        <w:pStyle w:val="ListParagraph"/>
        <w:rPr>
          <w:rFonts w:ascii="Times New Roman" w:eastAsia="Times New Roman" w:hAnsi="Times New Roman" w:cs="Times New Roman"/>
          <w:kern w:val="0"/>
          <w:lang w:eastAsia="en-GB"/>
          <w14:ligatures w14:val="none"/>
        </w:rPr>
      </w:pPr>
    </w:p>
    <w:p w14:paraId="03B4D776" w14:textId="020058F9" w:rsidR="00B569C1" w:rsidRPr="00683904" w:rsidRDefault="00D531B6" w:rsidP="00463E35">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Furthermore, t</w:t>
      </w:r>
      <w:r w:rsidR="00B569C1" w:rsidRPr="00683904">
        <w:rPr>
          <w:rFonts w:ascii="Times New Roman" w:eastAsia="Times New Roman" w:hAnsi="Times New Roman" w:cs="Times New Roman"/>
          <w:color w:val="000000" w:themeColor="text1"/>
          <w:kern w:val="0"/>
          <w:lang w:eastAsia="en-GB"/>
          <w14:ligatures w14:val="none"/>
        </w:rPr>
        <w:t>he EPPSE study demonstrated that the benefits of quality early education extend into adulthood, influencing career prospects, mental health, and economic stability</w:t>
      </w:r>
      <w:r w:rsidR="00463E35" w:rsidRPr="00683904">
        <w:rPr>
          <w:rFonts w:ascii="Times New Roman" w:eastAsia="Times New Roman" w:hAnsi="Times New Roman" w:cs="Times New Roman"/>
          <w:kern w:val="0"/>
          <w:lang w:eastAsia="en-GB"/>
          <w14:ligatures w14:val="none"/>
        </w:rPr>
        <w:t xml:space="preserve"> (Melhuish and Gardiner, 2018 &amp; Sylva et al., 2014a)</w:t>
      </w:r>
      <w:r w:rsidR="00B569C1" w:rsidRPr="00683904">
        <w:rPr>
          <w:rFonts w:ascii="Times New Roman" w:eastAsia="Times New Roman" w:hAnsi="Times New Roman" w:cs="Times New Roman"/>
          <w:color w:val="000000" w:themeColor="text1"/>
          <w:kern w:val="0"/>
          <w:lang w:eastAsia="en-GB"/>
          <w14:ligatures w14:val="none"/>
        </w:rPr>
        <w:t>. By age 26, children who had attended high-quality preschool settings were:</w:t>
      </w:r>
    </w:p>
    <w:p w14:paraId="4BBA6BCF" w14:textId="77777777" w:rsidR="00B569C1" w:rsidRPr="00683904" w:rsidRDefault="00B569C1" w:rsidP="00B569C1">
      <w:pPr>
        <w:numPr>
          <w:ilvl w:val="0"/>
          <w:numId w:val="2"/>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More likely to be in professional careers, such as teaching, healthcare, or engineering.</w:t>
      </w:r>
    </w:p>
    <w:p w14:paraId="49C6C8E7" w14:textId="77777777" w:rsidR="00B569C1" w:rsidRPr="00683904" w:rsidRDefault="00B569C1" w:rsidP="00B569C1">
      <w:pPr>
        <w:numPr>
          <w:ilvl w:val="0"/>
          <w:numId w:val="2"/>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Less likely to suffer from mental health issues such as depression and anxiety.</w:t>
      </w:r>
    </w:p>
    <w:p w14:paraId="6A16248D" w14:textId="77777777" w:rsidR="00B569C1" w:rsidRPr="00683904" w:rsidRDefault="00B569C1" w:rsidP="00B569C1">
      <w:pPr>
        <w:numPr>
          <w:ilvl w:val="0"/>
          <w:numId w:val="2"/>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More likely to have higher lifetime earnings and financial independence.</w:t>
      </w:r>
    </w:p>
    <w:p w14:paraId="6E851EDE" w14:textId="2B73168E" w:rsidR="00B569C1" w:rsidRPr="00683904" w:rsidRDefault="00B569C1" w:rsidP="00463E35">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Furthermore, crime rates were lower among individuals who attended quality preschools, as they developed stronger emotional regulation and problem-solving skills in early childhood. This reinforces the argument that investment in high-quality early years education benefits not only individuals but also society as a whole</w:t>
      </w:r>
      <w:r w:rsidR="00463E35" w:rsidRPr="00683904">
        <w:rPr>
          <w:rFonts w:ascii="Times New Roman" w:eastAsia="Times New Roman" w:hAnsi="Times New Roman" w:cs="Times New Roman"/>
          <w:kern w:val="0"/>
          <w:lang w:eastAsia="en-GB"/>
          <w14:ligatures w14:val="none"/>
        </w:rPr>
        <w:t xml:space="preserve"> (García, Heckman and Ziff, 2019)</w:t>
      </w:r>
      <w:r w:rsidRPr="00683904">
        <w:rPr>
          <w:rFonts w:ascii="Times New Roman" w:eastAsia="Times New Roman" w:hAnsi="Times New Roman" w:cs="Times New Roman"/>
          <w:color w:val="000000" w:themeColor="text1"/>
          <w:kern w:val="0"/>
          <w:lang w:eastAsia="en-GB"/>
          <w14:ligatures w14:val="none"/>
        </w:rPr>
        <w:t>.</w:t>
      </w:r>
    </w:p>
    <w:p w14:paraId="24AF8E98" w14:textId="77777777" w:rsidR="00B569C1" w:rsidRPr="00683904" w:rsidRDefault="00B569C1" w:rsidP="00B569C1">
      <w:pPr>
        <w:spacing w:before="100" w:beforeAutospacing="1" w:after="100" w:afterAutospacing="1" w:line="240" w:lineRule="auto"/>
        <w:outlineLvl w:val="1"/>
        <w:rPr>
          <w:rFonts w:ascii="Times New Roman" w:eastAsia="Times New Roman" w:hAnsi="Times New Roman" w:cs="Times New Roman"/>
          <w:b/>
          <w:bCs/>
          <w:color w:val="000000" w:themeColor="text1"/>
          <w:kern w:val="0"/>
          <w:u w:val="single"/>
          <w:lang w:eastAsia="en-GB"/>
          <w14:ligatures w14:val="none"/>
        </w:rPr>
      </w:pPr>
      <w:r w:rsidRPr="00683904">
        <w:rPr>
          <w:rFonts w:ascii="Times New Roman" w:eastAsia="Times New Roman" w:hAnsi="Times New Roman" w:cs="Times New Roman"/>
          <w:b/>
          <w:bCs/>
          <w:color w:val="000000" w:themeColor="text1"/>
          <w:kern w:val="0"/>
          <w:u w:val="single"/>
          <w:lang w:eastAsia="en-GB"/>
          <w14:ligatures w14:val="none"/>
        </w:rPr>
        <w:t>The Role of the Self-Assessment of Service Statement (SASS)</w:t>
      </w:r>
    </w:p>
    <w:p w14:paraId="3D352724" w14:textId="75F6D518" w:rsidR="00ED5B76" w:rsidRPr="00683904" w:rsidRDefault="00683904" w:rsidP="008E7AF0">
      <w:pPr>
        <w:rPr>
          <w:rFonts w:ascii="Times New Roman" w:eastAsia="Times New Roman" w:hAnsi="Times New Roman" w:cs="Times New Roman"/>
          <w:kern w:val="0"/>
          <w:lang w:eastAsia="en-GB"/>
          <w14:ligatures w14:val="none"/>
        </w:rPr>
      </w:pPr>
      <w:r w:rsidRPr="00683904">
        <w:rPr>
          <w:rFonts w:ascii="Times New Roman" w:hAnsi="Times New Roman" w:cs="Times New Roman"/>
        </w:rPr>
        <w:lastRenderedPageBreak/>
        <w:t xml:space="preserve">   </w:t>
      </w:r>
      <w:r w:rsidR="00ED5B76" w:rsidRPr="00683904">
        <w:rPr>
          <w:rFonts w:ascii="Times New Roman" w:hAnsi="Times New Roman" w:cs="Times New Roman"/>
        </w:rPr>
        <w:t>Care Inspectorate Wales (CIW) is responsible for regulating and inspecting early years settings to ensure they provide high-quality education and care</w:t>
      </w:r>
      <w:r w:rsidR="008E7AF0" w:rsidRPr="00683904">
        <w:rPr>
          <w:rFonts w:ascii="Times New Roman" w:eastAsia="Times New Roman" w:hAnsi="Times New Roman" w:cs="Times New Roman"/>
          <w:kern w:val="0"/>
          <w:lang w:eastAsia="en-GB"/>
          <w14:ligatures w14:val="none"/>
        </w:rPr>
        <w:t xml:space="preserve"> (Care Inspectorate Wales, 2025 &amp; Welsh Government, 2023)</w:t>
      </w:r>
      <w:r w:rsidR="00ED5B76" w:rsidRPr="00683904">
        <w:rPr>
          <w:rFonts w:ascii="Times New Roman" w:hAnsi="Times New Roman" w:cs="Times New Roman"/>
        </w:rPr>
        <w:t>. To meet CIW standards and demonstrate best practice, settings must engage in rigorous self-assessment, reflection, and continuous improvement. A key tool in this process is the Self-Assessment of Service Statement (SASS), which enables providers to evaluate their performance across key domains such as leadership, learning environments, staff qualifications, safeguarding policies, and parental engagement</w:t>
      </w:r>
      <w:r w:rsidR="008E7AF0" w:rsidRPr="00683904">
        <w:rPr>
          <w:rFonts w:ascii="Times New Roman" w:eastAsia="Times New Roman" w:hAnsi="Times New Roman" w:cs="Times New Roman"/>
          <w:kern w:val="0"/>
          <w:lang w:eastAsia="en-GB"/>
          <w14:ligatures w14:val="none"/>
        </w:rPr>
        <w:t xml:space="preserve"> (Care Inspectorate Wales, 2025b)</w:t>
      </w:r>
      <w:r w:rsidR="00ED5B76" w:rsidRPr="00683904">
        <w:rPr>
          <w:rFonts w:ascii="Times New Roman" w:hAnsi="Times New Roman" w:cs="Times New Roman"/>
        </w:rPr>
        <w:t>. High-performing settings view the SASS not just as a compliance exercise but as an opportunity for continuous quality improvement. Additionally, frameworks like the Early Childhood Environment Rating Scale (ECERS)</w:t>
      </w:r>
      <w:r w:rsidR="008E7AF0" w:rsidRPr="00683904">
        <w:rPr>
          <w:rFonts w:ascii="Times New Roman" w:eastAsia="Times New Roman" w:hAnsi="Times New Roman" w:cs="Times New Roman"/>
          <w:kern w:val="0"/>
          <w:lang w:eastAsia="en-GB"/>
          <w14:ligatures w14:val="none"/>
        </w:rPr>
        <w:t xml:space="preserve"> (Harms, Clifford and Cryer, 2015)</w:t>
      </w:r>
      <w:r w:rsidR="00ED5B76" w:rsidRPr="00683904">
        <w:rPr>
          <w:rFonts w:ascii="Times New Roman" w:hAnsi="Times New Roman" w:cs="Times New Roman"/>
        </w:rPr>
        <w:t xml:space="preserve"> and the Sustained Shared Thinking and Emotional Well-being (SSTEW) scale</w:t>
      </w:r>
      <w:r w:rsidR="008E7AF0" w:rsidRPr="00683904">
        <w:rPr>
          <w:rFonts w:ascii="Times New Roman" w:eastAsia="Times New Roman" w:hAnsi="Times New Roman" w:cs="Times New Roman"/>
          <w:kern w:val="0"/>
          <w:lang w:eastAsia="en-GB"/>
          <w14:ligatures w14:val="none"/>
        </w:rPr>
        <w:t xml:space="preserve"> (Siraj, Kingston and Melhuish, 2023)</w:t>
      </w:r>
      <w:r w:rsidR="00ED5B76" w:rsidRPr="00683904">
        <w:rPr>
          <w:rFonts w:ascii="Times New Roman" w:hAnsi="Times New Roman" w:cs="Times New Roman"/>
        </w:rPr>
        <w:t xml:space="preserve"> are widely used to assess and enhance practice, further supporting settings in their journey toward excellence.</w:t>
      </w:r>
    </w:p>
    <w:p w14:paraId="1BFD92D9"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For example, a nursery preparing for inspection may use the SASS to document its commitment to staff professional development. If the setting has recently supported practitioners in gaining Level 3 Childcare qualifications or funded Makaton training to support communication, this evidence can be included in the SASS to demonstrate ongoing improvements. Similarly, if the setting has enhanced its outdoor learning provision, such as adding a mud kitchen or nature exploration area, this should be recorded in the SASS with before-and-after photos and examples of how children’s engagement has changed.</w:t>
      </w:r>
    </w:p>
    <w:p w14:paraId="69F7587C"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One limitation of the SASS is that it relies on self-reporting, which may not always present an objective picture of practice. To counter this, settings should complement their self-assessment with external evaluation frameworks such as ECERS and SSTEW, which provide measurable and research-based criteria for assessing quality.</w:t>
      </w:r>
    </w:p>
    <w:p w14:paraId="510A7C17" w14:textId="02722315" w:rsidR="00B569C1" w:rsidRPr="00683904" w:rsidRDefault="005464C3" w:rsidP="00B569C1">
      <w:pPr>
        <w:spacing w:before="100" w:beforeAutospacing="1" w:after="100" w:afterAutospacing="1" w:line="240" w:lineRule="auto"/>
        <w:outlineLvl w:val="1"/>
        <w:rPr>
          <w:rFonts w:ascii="Times New Roman" w:eastAsia="Times New Roman" w:hAnsi="Times New Roman" w:cs="Times New Roman"/>
          <w:b/>
          <w:bCs/>
          <w:color w:val="000000" w:themeColor="text1"/>
          <w:kern w:val="0"/>
          <w:u w:val="single"/>
          <w:lang w:eastAsia="en-GB"/>
          <w14:ligatures w14:val="none"/>
        </w:rPr>
      </w:pPr>
      <w:r w:rsidRPr="00683904">
        <w:rPr>
          <w:rFonts w:ascii="Times New Roman" w:eastAsia="Times New Roman" w:hAnsi="Times New Roman" w:cs="Times New Roman"/>
          <w:b/>
          <w:bCs/>
          <w:color w:val="000000" w:themeColor="text1"/>
          <w:kern w:val="0"/>
          <w:u w:val="single"/>
          <w:lang w:eastAsia="en-GB"/>
          <w14:ligatures w14:val="none"/>
        </w:rPr>
        <w:t xml:space="preserve">Using </w:t>
      </w:r>
      <w:r w:rsidR="00B569C1" w:rsidRPr="00683904">
        <w:rPr>
          <w:rFonts w:ascii="Times New Roman" w:eastAsia="Times New Roman" w:hAnsi="Times New Roman" w:cs="Times New Roman"/>
          <w:b/>
          <w:bCs/>
          <w:color w:val="000000" w:themeColor="text1"/>
          <w:kern w:val="0"/>
          <w:u w:val="single"/>
          <w:lang w:eastAsia="en-GB"/>
          <w14:ligatures w14:val="none"/>
        </w:rPr>
        <w:t>ECERS to Improve Learning Environments</w:t>
      </w:r>
    </w:p>
    <w:p w14:paraId="1A475F8A" w14:textId="454A6448" w:rsidR="00B569C1" w:rsidRPr="00683904" w:rsidRDefault="00683904"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   </w:t>
      </w:r>
      <w:r w:rsidR="00B569C1" w:rsidRPr="00683904">
        <w:rPr>
          <w:rFonts w:ascii="Times New Roman" w:eastAsia="Times New Roman" w:hAnsi="Times New Roman" w:cs="Times New Roman"/>
          <w:color w:val="000000" w:themeColor="text1"/>
          <w:kern w:val="0"/>
          <w:lang w:eastAsia="en-GB"/>
          <w14:ligatures w14:val="none"/>
        </w:rPr>
        <w:t>ECERS is a widely used assessment tool that evaluates the quality of early years environments. Since CIW inspections place significant emphasis on the structure, resources, and accessibility of learning spaces, ECERS provides a valuable framework for improvement.</w:t>
      </w:r>
    </w:p>
    <w:p w14:paraId="3F28FB2A" w14:textId="6398A0B4" w:rsidR="00B569C1" w:rsidRPr="00683904" w:rsidRDefault="00B569C1" w:rsidP="00A96ABF">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ECERS consists of </w:t>
      </w:r>
      <w:r w:rsidR="00A96ABF" w:rsidRPr="00683904">
        <w:rPr>
          <w:rFonts w:ascii="Times New Roman" w:eastAsia="Times New Roman" w:hAnsi="Times New Roman" w:cs="Times New Roman"/>
          <w:color w:val="000000" w:themeColor="text1"/>
          <w:kern w:val="0"/>
          <w:lang w:eastAsia="en-GB"/>
          <w14:ligatures w14:val="none"/>
        </w:rPr>
        <w:t>six</w:t>
      </w:r>
      <w:r w:rsidRPr="00683904">
        <w:rPr>
          <w:rFonts w:ascii="Times New Roman" w:eastAsia="Times New Roman" w:hAnsi="Times New Roman" w:cs="Times New Roman"/>
          <w:color w:val="000000" w:themeColor="text1"/>
          <w:kern w:val="0"/>
          <w:lang w:eastAsia="en-GB"/>
          <w14:ligatures w14:val="none"/>
        </w:rPr>
        <w:t xml:space="preserve"> subscales</w:t>
      </w:r>
      <w:r w:rsidR="00A96ABF" w:rsidRPr="00683904">
        <w:rPr>
          <w:rFonts w:ascii="Times New Roman" w:eastAsia="Times New Roman" w:hAnsi="Times New Roman" w:cs="Times New Roman"/>
          <w:kern w:val="0"/>
          <w:lang w:eastAsia="en-GB"/>
          <w14:ligatures w14:val="none"/>
        </w:rPr>
        <w:t xml:space="preserve"> (Environment Rating Scale, n.d.)</w:t>
      </w:r>
      <w:r w:rsidRPr="00683904">
        <w:rPr>
          <w:rFonts w:ascii="Times New Roman" w:eastAsia="Times New Roman" w:hAnsi="Times New Roman" w:cs="Times New Roman"/>
          <w:color w:val="000000" w:themeColor="text1"/>
          <w:kern w:val="0"/>
          <w:lang w:eastAsia="en-GB"/>
          <w14:ligatures w14:val="none"/>
        </w:rPr>
        <w:t>, including:</w:t>
      </w:r>
    </w:p>
    <w:p w14:paraId="22383F6B" w14:textId="77777777" w:rsidR="00B569C1" w:rsidRPr="00683904" w:rsidRDefault="00B569C1" w:rsidP="00B569C1">
      <w:pPr>
        <w:numPr>
          <w:ilvl w:val="0"/>
          <w:numId w:val="3"/>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Space and Furnishings – Evaluating the quality of indoor and outdoor environments, including the availability of age-appropriate furniture and play areas.</w:t>
      </w:r>
    </w:p>
    <w:p w14:paraId="62E5B872" w14:textId="77777777" w:rsidR="00B569C1" w:rsidRPr="00683904" w:rsidRDefault="00B569C1" w:rsidP="00B569C1">
      <w:pPr>
        <w:numPr>
          <w:ilvl w:val="0"/>
          <w:numId w:val="3"/>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Language and Literacy – Assessing how well the setting promotes early literacy through books, storytelling, and phonics activities.</w:t>
      </w:r>
    </w:p>
    <w:p w14:paraId="21E1DFAF" w14:textId="77777777" w:rsidR="00B569C1" w:rsidRPr="00683904" w:rsidRDefault="00B569C1" w:rsidP="00B569C1">
      <w:pPr>
        <w:numPr>
          <w:ilvl w:val="0"/>
          <w:numId w:val="3"/>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Interaction – Examining the quality of relationships between children and staff, including the level of positive reinforcement and responsiveness to children's needs.</w:t>
      </w:r>
    </w:p>
    <w:p w14:paraId="714EF01F"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For example, a setting preparing for CIW inspection might use ECERS to assess the quality of its reading area. A high-quality setting would ensure that:</w:t>
      </w:r>
    </w:p>
    <w:p w14:paraId="7C5ED443" w14:textId="77777777" w:rsidR="00B569C1" w:rsidRPr="00683904" w:rsidRDefault="00B569C1" w:rsidP="00B569C1">
      <w:pPr>
        <w:numPr>
          <w:ilvl w:val="0"/>
          <w:numId w:val="4"/>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lastRenderedPageBreak/>
        <w:t>Books are displayed at child height and are easily accessible.</w:t>
      </w:r>
    </w:p>
    <w:p w14:paraId="5D020A0C" w14:textId="77777777" w:rsidR="00B569C1" w:rsidRPr="00683904" w:rsidRDefault="00B569C1" w:rsidP="00B569C1">
      <w:pPr>
        <w:numPr>
          <w:ilvl w:val="0"/>
          <w:numId w:val="4"/>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A mix of fiction, non-fiction, and multicultural texts is available.</w:t>
      </w:r>
    </w:p>
    <w:p w14:paraId="32484401" w14:textId="77777777" w:rsidR="00B569C1" w:rsidRPr="00683904" w:rsidRDefault="00B569C1" w:rsidP="00B569C1">
      <w:pPr>
        <w:numPr>
          <w:ilvl w:val="0"/>
          <w:numId w:val="4"/>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There is a comfortable and inviting space for children to engage in reading activities.</w:t>
      </w:r>
    </w:p>
    <w:p w14:paraId="1965A572"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If the ECERS assessment identifies weaknesses—such as a lack of dual-language books to support Welsh-medium learning—the setting can take corrective action before the CIW inspection, demonstrating proactive quality improvement.</w:t>
      </w:r>
    </w:p>
    <w:p w14:paraId="7755F13D" w14:textId="32DD29FA" w:rsidR="00B569C1" w:rsidRPr="00683904" w:rsidRDefault="005464C3" w:rsidP="00115D43">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However, w</w:t>
      </w:r>
      <w:r w:rsidR="00B569C1" w:rsidRPr="00683904">
        <w:rPr>
          <w:rFonts w:ascii="Times New Roman" w:eastAsia="Times New Roman" w:hAnsi="Times New Roman" w:cs="Times New Roman"/>
          <w:color w:val="000000" w:themeColor="text1"/>
          <w:kern w:val="0"/>
          <w:lang w:eastAsia="en-GB"/>
          <w14:ligatures w14:val="none"/>
        </w:rPr>
        <w:t xml:space="preserve">hile ECERS is effective in evaluating environmental quality, it does not provide deep insight into interactions, critical thinking, or emotional well-being. For example, a setting could score well on ECERS by providing a well-resourced learning </w:t>
      </w:r>
      <w:r w:rsidR="003C4AD2" w:rsidRPr="00683904">
        <w:rPr>
          <w:rFonts w:ascii="Times New Roman" w:eastAsia="Times New Roman" w:hAnsi="Times New Roman" w:cs="Times New Roman"/>
          <w:color w:val="000000" w:themeColor="text1"/>
          <w:kern w:val="0"/>
          <w:lang w:eastAsia="en-GB"/>
          <w14:ligatures w14:val="none"/>
        </w:rPr>
        <w:t>space, yet</w:t>
      </w:r>
      <w:r w:rsidR="00B569C1" w:rsidRPr="00683904">
        <w:rPr>
          <w:rFonts w:ascii="Times New Roman" w:eastAsia="Times New Roman" w:hAnsi="Times New Roman" w:cs="Times New Roman"/>
          <w:color w:val="000000" w:themeColor="text1"/>
          <w:kern w:val="0"/>
          <w:lang w:eastAsia="en-GB"/>
          <w14:ligatures w14:val="none"/>
        </w:rPr>
        <w:t xml:space="preserve"> still fail to foster high-quality sustained shared thinking or emotionally supportive relationships</w:t>
      </w:r>
      <w:r w:rsidR="00115D43" w:rsidRPr="00683904">
        <w:rPr>
          <w:rFonts w:ascii="Times New Roman" w:eastAsia="Times New Roman" w:hAnsi="Times New Roman" w:cs="Times New Roman"/>
          <w:kern w:val="0"/>
          <w:lang w:eastAsia="en-GB"/>
          <w14:ligatures w14:val="none"/>
        </w:rPr>
        <w:t xml:space="preserve"> (Neitzel et al., 2019)</w:t>
      </w:r>
      <w:r w:rsidR="00B569C1" w:rsidRPr="00683904">
        <w:rPr>
          <w:rFonts w:ascii="Times New Roman" w:eastAsia="Times New Roman" w:hAnsi="Times New Roman" w:cs="Times New Roman"/>
          <w:color w:val="000000" w:themeColor="text1"/>
          <w:kern w:val="0"/>
          <w:lang w:eastAsia="en-GB"/>
          <w14:ligatures w14:val="none"/>
        </w:rPr>
        <w:t>. This is where SSTEW plays a crucial role.</w:t>
      </w:r>
    </w:p>
    <w:p w14:paraId="3714A8AC" w14:textId="1C1F8BE8" w:rsidR="00B569C1" w:rsidRPr="00683904" w:rsidRDefault="005464C3" w:rsidP="00B569C1">
      <w:pPr>
        <w:spacing w:before="100" w:beforeAutospacing="1" w:after="100" w:afterAutospacing="1" w:line="240" w:lineRule="auto"/>
        <w:outlineLvl w:val="1"/>
        <w:rPr>
          <w:rFonts w:ascii="Times New Roman" w:eastAsia="Times New Roman" w:hAnsi="Times New Roman" w:cs="Times New Roman"/>
          <w:b/>
          <w:bCs/>
          <w:color w:val="000000" w:themeColor="text1"/>
          <w:kern w:val="0"/>
          <w:u w:val="single"/>
          <w:lang w:eastAsia="en-GB"/>
          <w14:ligatures w14:val="none"/>
        </w:rPr>
      </w:pPr>
      <w:r w:rsidRPr="00683904">
        <w:rPr>
          <w:rFonts w:ascii="Times New Roman" w:eastAsia="Times New Roman" w:hAnsi="Times New Roman" w:cs="Times New Roman"/>
          <w:b/>
          <w:bCs/>
          <w:color w:val="000000" w:themeColor="text1"/>
          <w:kern w:val="0"/>
          <w:u w:val="single"/>
          <w:lang w:eastAsia="en-GB"/>
          <w14:ligatures w14:val="none"/>
        </w:rPr>
        <w:t xml:space="preserve">Using </w:t>
      </w:r>
      <w:r w:rsidR="00B569C1" w:rsidRPr="00683904">
        <w:rPr>
          <w:rFonts w:ascii="Times New Roman" w:eastAsia="Times New Roman" w:hAnsi="Times New Roman" w:cs="Times New Roman"/>
          <w:b/>
          <w:bCs/>
          <w:color w:val="000000" w:themeColor="text1"/>
          <w:kern w:val="0"/>
          <w:u w:val="single"/>
          <w:lang w:eastAsia="en-GB"/>
          <w14:ligatures w14:val="none"/>
        </w:rPr>
        <w:t>SSTEW to Enhance Pedagogical Interactions and Emotional Well-being</w:t>
      </w:r>
    </w:p>
    <w:p w14:paraId="2E979D89" w14:textId="1F536FC2" w:rsidR="00B569C1" w:rsidRPr="00683904" w:rsidRDefault="00683904" w:rsidP="00115D43">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    </w:t>
      </w:r>
      <w:r w:rsidR="00B569C1" w:rsidRPr="00683904">
        <w:rPr>
          <w:rFonts w:ascii="Times New Roman" w:eastAsia="Times New Roman" w:hAnsi="Times New Roman" w:cs="Times New Roman"/>
          <w:color w:val="000000" w:themeColor="text1"/>
          <w:kern w:val="0"/>
          <w:lang w:eastAsia="en-GB"/>
          <w14:ligatures w14:val="none"/>
        </w:rPr>
        <w:t>The SSTEW scale focuses on higher-order thinking, emotional security, and the quality of practitioner-child interactions</w:t>
      </w:r>
      <w:r w:rsidR="00115D43" w:rsidRPr="00683904">
        <w:rPr>
          <w:rFonts w:ascii="Times New Roman" w:eastAsia="Times New Roman" w:hAnsi="Times New Roman" w:cs="Times New Roman"/>
          <w:kern w:val="0"/>
          <w:lang w:eastAsia="en-GB"/>
          <w14:ligatures w14:val="none"/>
        </w:rPr>
        <w:t xml:space="preserve"> (Huang, Siraj and Melhuish, 2024)</w:t>
      </w:r>
      <w:r w:rsidR="00B569C1" w:rsidRPr="00683904">
        <w:rPr>
          <w:rFonts w:ascii="Times New Roman" w:eastAsia="Times New Roman" w:hAnsi="Times New Roman" w:cs="Times New Roman"/>
          <w:color w:val="000000" w:themeColor="text1"/>
          <w:kern w:val="0"/>
          <w:lang w:eastAsia="en-GB"/>
          <w14:ligatures w14:val="none"/>
        </w:rPr>
        <w:t>. Given CIW’s emphasis on child-led learning, well-being, and language-rich environments, SSTEW is an essential tool for measuring these aspects of provision.</w:t>
      </w:r>
    </w:p>
    <w:p w14:paraId="09835C73"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SSTEW assesses quality in five key areas:</w:t>
      </w:r>
    </w:p>
    <w:p w14:paraId="0F7E6CCA" w14:textId="77777777" w:rsidR="00B569C1" w:rsidRPr="00683904" w:rsidRDefault="00B569C1" w:rsidP="005464C3">
      <w:pPr>
        <w:numPr>
          <w:ilvl w:val="0"/>
          <w:numId w:val="7"/>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Building Trust, Confidence, and Independence – Ensuring that practitioners develop warm, trusting relationships with children.</w:t>
      </w:r>
    </w:p>
    <w:p w14:paraId="00204007" w14:textId="77777777" w:rsidR="00B569C1" w:rsidRPr="00683904" w:rsidRDefault="00B569C1" w:rsidP="005464C3">
      <w:pPr>
        <w:numPr>
          <w:ilvl w:val="0"/>
          <w:numId w:val="7"/>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Supporting and Extending Language and Communication – Measuring the quality of conversations, questioning techniques, and vocabulary expansion.</w:t>
      </w:r>
    </w:p>
    <w:p w14:paraId="7044FA52" w14:textId="77777777" w:rsidR="00B569C1" w:rsidRPr="00683904" w:rsidRDefault="00B569C1" w:rsidP="005464C3">
      <w:pPr>
        <w:numPr>
          <w:ilvl w:val="0"/>
          <w:numId w:val="7"/>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Supporting Critical Thinking – Assessing how well practitioners encourage children to explore ideas and problem-solve.</w:t>
      </w:r>
    </w:p>
    <w:p w14:paraId="21441B52" w14:textId="77777777" w:rsidR="00B569C1" w:rsidRPr="00683904" w:rsidRDefault="00B569C1" w:rsidP="005464C3">
      <w:pPr>
        <w:numPr>
          <w:ilvl w:val="0"/>
          <w:numId w:val="7"/>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Emotional Well-being – Evaluating how settings support children's emotional resilience and mental health.</w:t>
      </w:r>
    </w:p>
    <w:p w14:paraId="4CD8E07F" w14:textId="352C79DF" w:rsidR="00B569C1" w:rsidRPr="00683904" w:rsidRDefault="00B569C1" w:rsidP="00115D43">
      <w:pPr>
        <w:pStyle w:val="ListParagraph"/>
        <w:numPr>
          <w:ilvl w:val="0"/>
          <w:numId w:val="7"/>
        </w:num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Assessing Learning and Fostering Self-Regulation – Looking at how practitioners help children develop autonomy, persistence, and concentration</w:t>
      </w:r>
      <w:r w:rsidR="00115D43" w:rsidRPr="00683904">
        <w:rPr>
          <w:rFonts w:ascii="Times New Roman" w:eastAsia="Times New Roman" w:hAnsi="Times New Roman" w:cs="Times New Roman"/>
          <w:color w:val="000000" w:themeColor="text1"/>
          <w:kern w:val="0"/>
          <w:lang w:eastAsia="en-GB"/>
          <w14:ligatures w14:val="none"/>
        </w:rPr>
        <w:t xml:space="preserve"> </w:t>
      </w:r>
      <w:r w:rsidR="00115D43" w:rsidRPr="00683904">
        <w:rPr>
          <w:rFonts w:ascii="Times New Roman" w:eastAsia="Times New Roman" w:hAnsi="Times New Roman" w:cs="Times New Roman"/>
          <w:kern w:val="0"/>
          <w:lang w:eastAsia="en-GB"/>
          <w14:ligatures w14:val="none"/>
        </w:rPr>
        <w:t>(Iram Siraj, Kingston and Melhuish, 2015)</w:t>
      </w:r>
      <w:r w:rsidRPr="00683904">
        <w:rPr>
          <w:rFonts w:ascii="Times New Roman" w:eastAsia="Times New Roman" w:hAnsi="Times New Roman" w:cs="Times New Roman"/>
          <w:color w:val="000000" w:themeColor="text1"/>
          <w:kern w:val="0"/>
          <w:lang w:eastAsia="en-GB"/>
          <w14:ligatures w14:val="none"/>
        </w:rPr>
        <w:t>.</w:t>
      </w:r>
    </w:p>
    <w:p w14:paraId="37293B75"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For example, a setting might use SSTEW to assess the quality of sustained shared thinking during a play-based learning session. In a high-quality setting, a practitioner facilitating a water play activity might ask:</w:t>
      </w:r>
      <w:r w:rsidRPr="00683904">
        <w:rPr>
          <w:rFonts w:ascii="Times New Roman" w:eastAsia="Times New Roman" w:hAnsi="Times New Roman" w:cs="Times New Roman"/>
          <w:color w:val="000000" w:themeColor="text1"/>
          <w:kern w:val="0"/>
          <w:lang w:eastAsia="en-GB"/>
          <w14:ligatures w14:val="none"/>
        </w:rPr>
        <w:br/>
        <w:t>"What do you think will happen if we pour this water into the funnel? Why do you think that?"</w:t>
      </w:r>
    </w:p>
    <w:p w14:paraId="43DAD0BE" w14:textId="784BB370" w:rsidR="00B569C1" w:rsidRPr="00683904" w:rsidRDefault="00B569C1" w:rsidP="008A4E94">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This type of open-ended questioning encourages children to develop scientific reasoning and problem-solving skills</w:t>
      </w:r>
      <w:r w:rsidR="008A4E94" w:rsidRPr="00683904">
        <w:rPr>
          <w:rFonts w:ascii="Times New Roman" w:eastAsia="Times New Roman" w:hAnsi="Times New Roman" w:cs="Times New Roman"/>
          <w:kern w:val="0"/>
          <w:lang w:eastAsia="en-GB"/>
          <w14:ligatures w14:val="none"/>
        </w:rPr>
        <w:t xml:space="preserve"> (</w:t>
      </w:r>
      <w:proofErr w:type="spellStart"/>
      <w:r w:rsidR="008A4E94" w:rsidRPr="00683904">
        <w:rPr>
          <w:rFonts w:ascii="Times New Roman" w:eastAsia="Times New Roman" w:hAnsi="Times New Roman" w:cs="Times New Roman"/>
          <w:kern w:val="0"/>
          <w:lang w:eastAsia="en-GB"/>
          <w14:ligatures w14:val="none"/>
        </w:rPr>
        <w:t>Norsyazwani</w:t>
      </w:r>
      <w:proofErr w:type="spellEnd"/>
      <w:r w:rsidR="008A4E94" w:rsidRPr="00683904">
        <w:rPr>
          <w:rFonts w:ascii="Times New Roman" w:eastAsia="Times New Roman" w:hAnsi="Times New Roman" w:cs="Times New Roman"/>
          <w:kern w:val="0"/>
          <w:lang w:eastAsia="en-GB"/>
          <w14:ligatures w14:val="none"/>
        </w:rPr>
        <w:t xml:space="preserve"> Muhamad Dah et al., 2024 &amp; </w:t>
      </w:r>
      <w:proofErr w:type="spellStart"/>
      <w:r w:rsidR="008A4E94" w:rsidRPr="00683904">
        <w:rPr>
          <w:rFonts w:ascii="Times New Roman" w:eastAsia="Times New Roman" w:hAnsi="Times New Roman" w:cs="Times New Roman"/>
          <w:kern w:val="0"/>
          <w:lang w:eastAsia="en-GB"/>
          <w14:ligatures w14:val="none"/>
        </w:rPr>
        <w:t>Jirout</w:t>
      </w:r>
      <w:proofErr w:type="spellEnd"/>
      <w:r w:rsidR="008A4E94" w:rsidRPr="00683904">
        <w:rPr>
          <w:rFonts w:ascii="Times New Roman" w:eastAsia="Times New Roman" w:hAnsi="Times New Roman" w:cs="Times New Roman"/>
          <w:kern w:val="0"/>
          <w:lang w:eastAsia="en-GB"/>
          <w14:ligatures w14:val="none"/>
        </w:rPr>
        <w:t>, 2020)</w:t>
      </w:r>
      <w:r w:rsidRPr="00683904">
        <w:rPr>
          <w:rFonts w:ascii="Times New Roman" w:eastAsia="Times New Roman" w:hAnsi="Times New Roman" w:cs="Times New Roman"/>
          <w:color w:val="000000" w:themeColor="text1"/>
          <w:kern w:val="0"/>
          <w:lang w:eastAsia="en-GB"/>
          <w14:ligatures w14:val="none"/>
        </w:rPr>
        <w:t>. In contrast, a lower-quality setting might simply direct children to pour water without engaging them in discussion, missing an opportunity for cognitive development.</w:t>
      </w:r>
    </w:p>
    <w:p w14:paraId="1FA593D8" w14:textId="17767C39" w:rsidR="00B569C1" w:rsidRPr="00683904" w:rsidRDefault="005464C3"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lastRenderedPageBreak/>
        <w:t>Nevertheless, while</w:t>
      </w:r>
      <w:r w:rsidR="00B569C1" w:rsidRPr="00683904">
        <w:rPr>
          <w:rFonts w:ascii="Times New Roman" w:eastAsia="Times New Roman" w:hAnsi="Times New Roman" w:cs="Times New Roman"/>
          <w:color w:val="000000" w:themeColor="text1"/>
          <w:kern w:val="0"/>
          <w:lang w:eastAsia="en-GB"/>
          <w14:ligatures w14:val="none"/>
        </w:rPr>
        <w:t xml:space="preserve"> SSTEW is highly effective in evaluating interactions and emotional well-being, it does not provide a structured assessment of the physical environment. This means that a setting could excel in pedagogical quality but still fail to provide an adequate learning space, such as a lack of defined areas for quiet play or poor accessibility to materials.</w:t>
      </w:r>
    </w:p>
    <w:p w14:paraId="1B6EA8CB" w14:textId="1F1F290D" w:rsidR="008A4E94" w:rsidRPr="00683904" w:rsidRDefault="00B569C1" w:rsidP="008A4E94">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Both ECERS and SSTEW are valuable tools in preparing for a CIW inspection, but they focus on different aspects of quality. The most effective approach is to use both frameworks together, ensuring a balanced focus on structured learning spaces and meaningful, child-led interactions</w:t>
      </w:r>
      <w:r w:rsidR="008A4E94" w:rsidRPr="00683904">
        <w:rPr>
          <w:rFonts w:ascii="Times New Roman" w:eastAsia="Times New Roman" w:hAnsi="Times New Roman" w:cs="Times New Roman"/>
          <w:color w:val="000000" w:themeColor="text1"/>
          <w:kern w:val="0"/>
          <w:lang w:eastAsia="en-GB"/>
          <w14:ligatures w14:val="none"/>
        </w:rPr>
        <w:t xml:space="preserve"> </w:t>
      </w:r>
      <w:r w:rsidR="008A4E94" w:rsidRPr="00683904">
        <w:rPr>
          <w:rFonts w:ascii="Times New Roman" w:eastAsia="Times New Roman" w:hAnsi="Times New Roman" w:cs="Times New Roman"/>
          <w:kern w:val="0"/>
          <w:lang w:eastAsia="en-GB"/>
          <w14:ligatures w14:val="none"/>
        </w:rPr>
        <w:t>(Hoare, n.d. &amp; Brief and Gardiner, 2021)</w:t>
      </w:r>
      <w:r w:rsidRPr="00683904">
        <w:rPr>
          <w:rFonts w:ascii="Times New Roman" w:eastAsia="Times New Roman" w:hAnsi="Times New Roman" w:cs="Times New Roman"/>
          <w:color w:val="000000" w:themeColor="text1"/>
          <w:kern w:val="0"/>
          <w:lang w:eastAsia="en-GB"/>
          <w14:ligatures w14:val="none"/>
        </w:rPr>
        <w:t>.</w:t>
      </w:r>
    </w:p>
    <w:tbl>
      <w:tblPr>
        <w:tblW w:w="0" w:type="auto"/>
        <w:tblCellSpacing w:w="15" w:type="dxa"/>
        <w:tblInd w:w="709" w:type="dxa"/>
        <w:tblCellMar>
          <w:top w:w="15" w:type="dxa"/>
          <w:left w:w="15" w:type="dxa"/>
          <w:bottom w:w="15" w:type="dxa"/>
          <w:right w:w="15" w:type="dxa"/>
        </w:tblCellMar>
        <w:tblLook w:val="04A0" w:firstRow="1" w:lastRow="0" w:firstColumn="1" w:lastColumn="0" w:noHBand="0" w:noVBand="1"/>
      </w:tblPr>
      <w:tblGrid>
        <w:gridCol w:w="8104"/>
        <w:gridCol w:w="66"/>
        <w:gridCol w:w="66"/>
        <w:gridCol w:w="81"/>
      </w:tblGrid>
      <w:tr w:rsidR="005464C3" w:rsidRPr="00683904" w14:paraId="4488522B" w14:textId="77777777" w:rsidTr="005464C3">
        <w:trPr>
          <w:tblHeader/>
          <w:tblCellSpacing w:w="15" w:type="dxa"/>
        </w:trPr>
        <w:tc>
          <w:tcPr>
            <w:tcW w:w="5703" w:type="dxa"/>
            <w:vAlign w:val="center"/>
            <w:hideMark/>
          </w:tcPr>
          <w:p w14:paraId="3F4A4C39" w14:textId="4EB246A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1506252E" w14:textId="77777777" w:rsidR="005464C3" w:rsidRPr="00683904" w:rsidRDefault="005464C3" w:rsidP="00B569C1">
            <w:pPr>
              <w:spacing w:after="0" w:line="240" w:lineRule="auto"/>
              <w:jc w:val="center"/>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205AF8C1" w14:textId="729A265F" w:rsidR="005464C3" w:rsidRPr="00683904" w:rsidRDefault="005464C3" w:rsidP="00B569C1">
            <w:pPr>
              <w:spacing w:after="0" w:line="240" w:lineRule="auto"/>
              <w:jc w:val="center"/>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5D05D9FB" w14:textId="1F44750F" w:rsidR="005464C3" w:rsidRPr="00683904" w:rsidRDefault="005464C3" w:rsidP="00B569C1">
            <w:pPr>
              <w:spacing w:after="0" w:line="240" w:lineRule="auto"/>
              <w:jc w:val="center"/>
              <w:rPr>
                <w:rFonts w:ascii="Times New Roman" w:eastAsia="Times New Roman" w:hAnsi="Times New Roman" w:cs="Times New Roman"/>
                <w:color w:val="000000" w:themeColor="text1"/>
                <w:kern w:val="0"/>
                <w:lang w:eastAsia="en-GB"/>
                <w14:ligatures w14:val="none"/>
              </w:rPr>
            </w:pPr>
          </w:p>
        </w:tc>
      </w:tr>
      <w:tr w:rsidR="005464C3" w:rsidRPr="00683904" w14:paraId="1D75C602" w14:textId="77777777" w:rsidTr="005464C3">
        <w:trPr>
          <w:tblCellSpacing w:w="15" w:type="dxa"/>
        </w:trPr>
        <w:tc>
          <w:tcPr>
            <w:tcW w:w="5703" w:type="dxa"/>
            <w:vAlign w:val="center"/>
            <w:hideMark/>
          </w:tcPr>
          <w:tbl>
            <w:tblPr>
              <w:tblStyle w:val="TableGrid"/>
              <w:tblW w:w="8034" w:type="dxa"/>
              <w:tblLook w:val="04A0" w:firstRow="1" w:lastRow="0" w:firstColumn="1" w:lastColumn="0" w:noHBand="0" w:noVBand="1"/>
            </w:tblPr>
            <w:tblGrid>
              <w:gridCol w:w="1513"/>
              <w:gridCol w:w="3402"/>
              <w:gridCol w:w="3119"/>
            </w:tblGrid>
            <w:tr w:rsidR="005464C3" w:rsidRPr="00683904" w14:paraId="360BAEB4" w14:textId="77777777" w:rsidTr="005464C3">
              <w:tc>
                <w:tcPr>
                  <w:tcW w:w="1513" w:type="dxa"/>
                </w:tcPr>
                <w:p w14:paraId="5F12A51C" w14:textId="77777777" w:rsidR="005464C3" w:rsidRPr="00683904" w:rsidRDefault="005464C3" w:rsidP="00B569C1">
                  <w:pPr>
                    <w:rPr>
                      <w:rFonts w:ascii="Times New Roman" w:eastAsia="Times New Roman" w:hAnsi="Times New Roman" w:cs="Times New Roman"/>
                      <w:color w:val="000000" w:themeColor="text1"/>
                      <w:kern w:val="0"/>
                      <w:lang w:eastAsia="en-GB"/>
                      <w14:ligatures w14:val="none"/>
                    </w:rPr>
                  </w:pPr>
                </w:p>
              </w:tc>
              <w:tc>
                <w:tcPr>
                  <w:tcW w:w="3402" w:type="dxa"/>
                </w:tcPr>
                <w:p w14:paraId="695502DA" w14:textId="1EBEFFA1" w:rsidR="005464C3" w:rsidRPr="00683904" w:rsidRDefault="005464C3" w:rsidP="00B569C1">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ECERS</w:t>
                  </w:r>
                </w:p>
              </w:tc>
              <w:tc>
                <w:tcPr>
                  <w:tcW w:w="3119" w:type="dxa"/>
                </w:tcPr>
                <w:p w14:paraId="7D5B63AC" w14:textId="204B7CB2" w:rsidR="005464C3" w:rsidRPr="00683904" w:rsidRDefault="005464C3" w:rsidP="00B569C1">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SSTEW</w:t>
                  </w:r>
                </w:p>
              </w:tc>
            </w:tr>
            <w:tr w:rsidR="005464C3" w:rsidRPr="00683904" w14:paraId="5CE5C987" w14:textId="77777777" w:rsidTr="005464C3">
              <w:trPr>
                <w:trHeight w:val="902"/>
              </w:trPr>
              <w:tc>
                <w:tcPr>
                  <w:tcW w:w="1513" w:type="dxa"/>
                </w:tcPr>
                <w:p w14:paraId="7939F48C" w14:textId="3B326A1C" w:rsidR="005464C3" w:rsidRPr="00683904" w:rsidRDefault="005464C3" w:rsidP="00B569C1">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Focus</w:t>
                  </w:r>
                </w:p>
              </w:tc>
              <w:tc>
                <w:tcPr>
                  <w:tcW w:w="3402" w:type="dxa"/>
                </w:tcPr>
                <w:p w14:paraId="3F6791CD" w14:textId="0D34BC5D" w:rsidR="005464C3" w:rsidRPr="00683904" w:rsidRDefault="005464C3" w:rsidP="00B569C1">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Physical environment, routines, and materials</w:t>
                  </w:r>
                </w:p>
              </w:tc>
              <w:tc>
                <w:tcPr>
                  <w:tcW w:w="3119" w:type="dxa"/>
                </w:tcPr>
                <w:p w14:paraId="03513187" w14:textId="5E84A7D3" w:rsidR="005464C3" w:rsidRPr="00683904" w:rsidRDefault="005464C3" w:rsidP="00B569C1">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Interactions, thinking skills, and emotional well-being</w:t>
                  </w:r>
                </w:p>
              </w:tc>
            </w:tr>
            <w:tr w:rsidR="005464C3" w:rsidRPr="00683904" w14:paraId="276617AA" w14:textId="77777777" w:rsidTr="005464C3">
              <w:trPr>
                <w:trHeight w:val="1127"/>
              </w:trPr>
              <w:tc>
                <w:tcPr>
                  <w:tcW w:w="1513" w:type="dxa"/>
                </w:tcPr>
                <w:p w14:paraId="767136CE" w14:textId="6AAC0F1D" w:rsidR="005464C3" w:rsidRPr="00683904" w:rsidRDefault="005464C3" w:rsidP="00B569C1">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Strengths</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024"/>
                    <w:gridCol w:w="81"/>
                  </w:tblGrid>
                  <w:tr w:rsidR="005464C3" w:rsidRPr="00683904" w14:paraId="32B97319" w14:textId="72A73B2F" w:rsidTr="00C80B12">
                    <w:trPr>
                      <w:tblCellSpacing w:w="15" w:type="dxa"/>
                    </w:trPr>
                    <w:tc>
                      <w:tcPr>
                        <w:tcW w:w="0" w:type="auto"/>
                      </w:tcPr>
                      <w:p w14:paraId="536249C2"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7CB47A01"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Provides a measurable score, aligns with CIW’s focus on structured learning</w:t>
                        </w:r>
                      </w:p>
                    </w:tc>
                    <w:tc>
                      <w:tcPr>
                        <w:tcW w:w="0" w:type="auto"/>
                      </w:tcPr>
                      <w:p w14:paraId="14967D94"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r>
                </w:tbl>
                <w:p w14:paraId="705069DB" w14:textId="5B28886B" w:rsidR="005464C3" w:rsidRPr="00683904" w:rsidRDefault="005464C3" w:rsidP="00B569C1">
                  <w:pPr>
                    <w:rPr>
                      <w:rFonts w:ascii="Times New Roman" w:eastAsia="Times New Roman" w:hAnsi="Times New Roman" w:cs="Times New Roman"/>
                      <w:color w:val="000000" w:themeColor="text1"/>
                      <w:kern w:val="0"/>
                      <w:lang w:eastAsia="en-GB"/>
                      <w14:ligatures w14:val="none"/>
                    </w:rPr>
                  </w:pPr>
                </w:p>
              </w:tc>
              <w:tc>
                <w:tcPr>
                  <w:tcW w:w="3119" w:type="dxa"/>
                </w:tcPr>
                <w:p w14:paraId="57F9DB7C" w14:textId="514AD369" w:rsidR="005464C3" w:rsidRPr="00683904" w:rsidRDefault="005464C3" w:rsidP="00B569C1">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Captures high-quality interactions and child-led learning</w:t>
                  </w:r>
                </w:p>
              </w:tc>
            </w:tr>
            <w:tr w:rsidR="005464C3" w:rsidRPr="00683904" w14:paraId="31C050F5" w14:textId="77777777" w:rsidTr="005464C3">
              <w:tc>
                <w:tcPr>
                  <w:tcW w:w="1513" w:type="dxa"/>
                </w:tcPr>
                <w:p w14:paraId="12A692A7" w14:textId="3080A0BA" w:rsidR="005464C3" w:rsidRPr="00683904" w:rsidRDefault="005464C3" w:rsidP="005464C3">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Limitations</w:t>
                  </w:r>
                </w:p>
              </w:tc>
              <w:tc>
                <w:tcPr>
                  <w:tcW w:w="3402" w:type="dxa"/>
                  <w:vAlign w:val="center"/>
                </w:tcPr>
                <w:p w14:paraId="1B54C57F" w14:textId="0425C951" w:rsidR="005464C3" w:rsidRPr="00683904" w:rsidRDefault="005464C3" w:rsidP="005464C3">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Lacks depth in evaluating pedagogy and emotional well-being</w:t>
                  </w:r>
                </w:p>
              </w:tc>
              <w:tc>
                <w:tcPr>
                  <w:tcW w:w="311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741"/>
                    <w:gridCol w:w="81"/>
                  </w:tblGrid>
                  <w:tr w:rsidR="005464C3" w:rsidRPr="00683904" w14:paraId="5D33E716" w14:textId="309C6813" w:rsidTr="0036162F">
                    <w:trPr>
                      <w:tblCellSpacing w:w="15" w:type="dxa"/>
                    </w:trPr>
                    <w:tc>
                      <w:tcPr>
                        <w:tcW w:w="0" w:type="auto"/>
                        <w:vAlign w:val="center"/>
                      </w:tcPr>
                      <w:p w14:paraId="4719B082"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3F954990"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Does not assess the physical environment</w:t>
                        </w:r>
                      </w:p>
                    </w:tc>
                    <w:tc>
                      <w:tcPr>
                        <w:tcW w:w="0" w:type="auto"/>
                      </w:tcPr>
                      <w:p w14:paraId="7B518155"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r>
                </w:tbl>
                <w:p w14:paraId="1E294ECA" w14:textId="77777777" w:rsidR="005464C3" w:rsidRPr="00683904" w:rsidRDefault="005464C3" w:rsidP="005464C3">
                  <w:pPr>
                    <w:rPr>
                      <w:rFonts w:ascii="Times New Roman" w:eastAsia="Times New Roman" w:hAnsi="Times New Roman" w:cs="Times New Roman"/>
                      <w:color w:val="000000" w:themeColor="text1"/>
                      <w:kern w:val="0"/>
                      <w:lang w:eastAsia="en-GB"/>
                      <w14:ligatures w14:val="none"/>
                    </w:rPr>
                  </w:pPr>
                </w:p>
              </w:tc>
            </w:tr>
            <w:tr w:rsidR="005464C3" w:rsidRPr="00683904" w14:paraId="4126C2A4" w14:textId="77777777" w:rsidTr="005464C3">
              <w:tc>
                <w:tcPr>
                  <w:tcW w:w="1513" w:type="dxa"/>
                </w:tcPr>
                <w:p w14:paraId="39EE9BF9" w14:textId="6E1FB5CD" w:rsidR="005464C3" w:rsidRPr="00683904" w:rsidRDefault="005464C3" w:rsidP="005464C3">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Best Used For</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024"/>
                    <w:gridCol w:w="81"/>
                  </w:tblGrid>
                  <w:tr w:rsidR="005464C3" w:rsidRPr="00683904" w14:paraId="50021293" w14:textId="0351934B" w:rsidTr="00B76679">
                    <w:trPr>
                      <w:tblCellSpacing w:w="15" w:type="dxa"/>
                    </w:trPr>
                    <w:tc>
                      <w:tcPr>
                        <w:tcW w:w="0" w:type="auto"/>
                      </w:tcPr>
                      <w:p w14:paraId="7AAB9E2F"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24E067FD" w14:textId="55B2F6F8"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Improving classroom design, accessibility, and curriculum planning</w:t>
                        </w:r>
                      </w:p>
                    </w:tc>
                    <w:tc>
                      <w:tcPr>
                        <w:tcW w:w="0" w:type="auto"/>
                      </w:tcPr>
                      <w:p w14:paraId="6B8C45BD"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r>
                </w:tbl>
                <w:p w14:paraId="11E2788D" w14:textId="77777777" w:rsidR="005464C3" w:rsidRPr="00683904" w:rsidRDefault="005464C3" w:rsidP="005464C3">
                  <w:pPr>
                    <w:rPr>
                      <w:rFonts w:ascii="Times New Roman" w:eastAsia="Times New Roman" w:hAnsi="Times New Roman" w:cs="Times New Roman"/>
                      <w:color w:val="000000" w:themeColor="text1"/>
                      <w:kern w:val="0"/>
                      <w:lang w:eastAsia="en-GB"/>
                      <w14:ligatures w14:val="none"/>
                    </w:rPr>
                  </w:pPr>
                </w:p>
              </w:tc>
              <w:tc>
                <w:tcPr>
                  <w:tcW w:w="3119" w:type="dxa"/>
                </w:tcPr>
                <w:p w14:paraId="38376B93" w14:textId="4AE8592F" w:rsidR="005464C3" w:rsidRPr="00683904" w:rsidRDefault="005464C3" w:rsidP="005464C3">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Enhancing practitioner-child interactions and emotional support</w:t>
                  </w:r>
                </w:p>
              </w:tc>
            </w:tr>
          </w:tbl>
          <w:p w14:paraId="3CC5093F" w14:textId="6B266660"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7FACCAB1" w14:textId="77777777"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6E00969E" w14:textId="146F4EF5"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279F1859" w14:textId="29132524"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r>
      <w:tr w:rsidR="005464C3" w:rsidRPr="00683904" w14:paraId="0B00EE5C" w14:textId="77777777" w:rsidTr="00683904">
        <w:trPr>
          <w:trHeight w:val="50"/>
          <w:tblCellSpacing w:w="15" w:type="dxa"/>
        </w:trPr>
        <w:tc>
          <w:tcPr>
            <w:tcW w:w="5703" w:type="dxa"/>
            <w:vAlign w:val="center"/>
            <w:hideMark/>
          </w:tcPr>
          <w:p w14:paraId="4A39ECA1" w14:textId="33D0C1EA"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5CF5A58E" w14:textId="77777777"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2B37B548" w14:textId="7E9FCC01"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13324800" w14:textId="6E97D171"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r>
      <w:tr w:rsidR="005464C3" w:rsidRPr="00683904" w14:paraId="16E9944A" w14:textId="77777777" w:rsidTr="005464C3">
        <w:trPr>
          <w:tblCellSpacing w:w="15" w:type="dxa"/>
        </w:trPr>
        <w:tc>
          <w:tcPr>
            <w:tcW w:w="5703" w:type="dxa"/>
            <w:vAlign w:val="center"/>
            <w:hideMark/>
          </w:tcPr>
          <w:p w14:paraId="3DC50867" w14:textId="35704E82"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7DD5E633" w14:textId="77777777"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4AE02E1C" w14:textId="76159996"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1555C815" w14:textId="6E6C2D7B"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r>
      <w:tr w:rsidR="00683904" w:rsidRPr="00683904" w14:paraId="5EBAAE7C" w14:textId="77777777" w:rsidTr="005464C3">
        <w:trPr>
          <w:tblCellSpacing w:w="15" w:type="dxa"/>
        </w:trPr>
        <w:tc>
          <w:tcPr>
            <w:tcW w:w="5703" w:type="dxa"/>
            <w:vAlign w:val="center"/>
          </w:tcPr>
          <w:p w14:paraId="1B7C19B8" w14:textId="77777777" w:rsidR="00683904" w:rsidRPr="00683904" w:rsidRDefault="00683904"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02F3685C" w14:textId="77777777" w:rsidR="00683904" w:rsidRPr="00683904" w:rsidRDefault="00683904"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4EF753F5" w14:textId="77777777" w:rsidR="00683904" w:rsidRPr="00683904" w:rsidRDefault="00683904"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015CC33D" w14:textId="77777777" w:rsidR="00683904" w:rsidRPr="00683904" w:rsidRDefault="00683904" w:rsidP="00B569C1">
            <w:pPr>
              <w:spacing w:after="0" w:line="240" w:lineRule="auto"/>
              <w:rPr>
                <w:rFonts w:ascii="Times New Roman" w:eastAsia="Times New Roman" w:hAnsi="Times New Roman" w:cs="Times New Roman"/>
                <w:color w:val="000000" w:themeColor="text1"/>
                <w:kern w:val="0"/>
                <w:lang w:eastAsia="en-GB"/>
                <w14:ligatures w14:val="none"/>
              </w:rPr>
            </w:pPr>
          </w:p>
        </w:tc>
      </w:tr>
      <w:tr w:rsidR="005464C3" w:rsidRPr="00683904" w14:paraId="219FF135" w14:textId="77777777" w:rsidTr="005464C3">
        <w:trPr>
          <w:tblCellSpacing w:w="15" w:type="dxa"/>
        </w:trPr>
        <w:tc>
          <w:tcPr>
            <w:tcW w:w="5703" w:type="dxa"/>
            <w:vAlign w:val="center"/>
            <w:hideMark/>
          </w:tcPr>
          <w:p w14:paraId="0428FEE0" w14:textId="23A59F72"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Th</w:t>
            </w:r>
            <w:r w:rsidRPr="00683904">
              <w:rPr>
                <w:rFonts w:ascii="Times New Roman" w:eastAsia="Times New Roman" w:hAnsi="Times New Roman" w:cs="Times New Roman"/>
                <w:kern w:val="0"/>
                <w:lang w:eastAsia="en-GB"/>
                <w14:ligatures w14:val="none"/>
              </w:rPr>
              <w:t>e above</w:t>
            </w:r>
            <w:r w:rsidRPr="00683904">
              <w:rPr>
                <w:rFonts w:ascii="Times New Roman" w:eastAsia="Times New Roman" w:hAnsi="Times New Roman" w:cs="Times New Roman"/>
                <w:kern w:val="0"/>
                <w:lang w:eastAsia="en-GB"/>
                <w14:ligatures w14:val="none"/>
              </w:rPr>
              <w:t xml:space="preserve"> raises an important question: can broad quality assessment frameworks like ECERS fully reflect the impact of highly targeted interventions? If one approach emphasizes structural quality while another highlights intensive, individuali</w:t>
            </w:r>
            <w:r w:rsidRPr="00683904">
              <w:rPr>
                <w:rFonts w:ascii="Times New Roman" w:eastAsia="Times New Roman" w:hAnsi="Times New Roman" w:cs="Times New Roman"/>
                <w:kern w:val="0"/>
                <w:lang w:eastAsia="en-GB"/>
                <w14:ligatures w14:val="none"/>
              </w:rPr>
              <w:t>s</w:t>
            </w:r>
            <w:r w:rsidRPr="00683904">
              <w:rPr>
                <w:rFonts w:ascii="Times New Roman" w:eastAsia="Times New Roman" w:hAnsi="Times New Roman" w:cs="Times New Roman"/>
                <w:kern w:val="0"/>
                <w:lang w:eastAsia="en-GB"/>
                <w14:ligatures w14:val="none"/>
              </w:rPr>
              <w:t>ed support, how can policymakers balance these insights to inform practice?</w:t>
            </w:r>
          </w:p>
          <w:p w14:paraId="33C68AB4" w14:textId="77777777"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Additionally, a critical examination of research findings reveals gaps in these frameworks. While ECERS and SSTEW assess aspects of classroom interaction and resource provision, neither alone provides a complete picture of early years quality. ECERS offers a broad assessment of environmental and structural factors, whereas SSTEW focuses more on the quality of interactions and sustained shared thinking. Therefore, a more comprehensive understanding of early childhood education quality requires using both frameworks in tandem. Their combined application allows for a richer evaluation of pedagogical approaches, ensuring that both structural and process quality are considered.</w:t>
            </w:r>
          </w:p>
          <w:p w14:paraId="62C3DF20" w14:textId="77777777"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lastRenderedPageBreak/>
              <w:t>Beyond assessment tools, successful CIW preparation depends on an ongoing commitment to reflective practice and staff development (Wyn, 2023). Best practices include:</w:t>
            </w:r>
          </w:p>
          <w:p w14:paraId="0F53B043" w14:textId="77777777" w:rsidR="00683904" w:rsidRPr="00683904" w:rsidRDefault="00683904" w:rsidP="00683904">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b/>
                <w:bCs/>
                <w:kern w:val="0"/>
                <w:lang w:eastAsia="en-GB"/>
                <w14:ligatures w14:val="none"/>
              </w:rPr>
              <w:t>Regular peer observations</w:t>
            </w:r>
            <w:r w:rsidRPr="00683904">
              <w:rPr>
                <w:rFonts w:ascii="Times New Roman" w:eastAsia="Times New Roman" w:hAnsi="Times New Roman" w:cs="Times New Roman"/>
                <w:kern w:val="0"/>
                <w:lang w:eastAsia="en-GB"/>
                <w14:ligatures w14:val="none"/>
              </w:rPr>
              <w:t xml:space="preserve"> – Using ECERS and SSTEW criteria to evaluate and refine teaching practices.</w:t>
            </w:r>
          </w:p>
          <w:p w14:paraId="189DA175" w14:textId="77777777" w:rsidR="00683904" w:rsidRPr="00683904" w:rsidRDefault="00683904" w:rsidP="00683904">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b/>
                <w:bCs/>
                <w:kern w:val="0"/>
                <w:lang w:eastAsia="en-GB"/>
                <w14:ligatures w14:val="none"/>
              </w:rPr>
              <w:t>Action planning based on inspection feedback</w:t>
            </w:r>
            <w:r w:rsidRPr="00683904">
              <w:rPr>
                <w:rFonts w:ascii="Times New Roman" w:eastAsia="Times New Roman" w:hAnsi="Times New Roman" w:cs="Times New Roman"/>
                <w:kern w:val="0"/>
                <w:lang w:eastAsia="en-GB"/>
                <w14:ligatures w14:val="none"/>
              </w:rPr>
              <w:t xml:space="preserve"> – Implementing targeted improvements in response to previous CIW recommendations (Education and Training Inspectorate, 2021).</w:t>
            </w:r>
          </w:p>
          <w:p w14:paraId="7247B1EF" w14:textId="77777777" w:rsidR="00683904" w:rsidRPr="00683904" w:rsidRDefault="00683904" w:rsidP="00683904">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b/>
                <w:bCs/>
                <w:kern w:val="0"/>
                <w:lang w:eastAsia="en-GB"/>
                <w14:ligatures w14:val="none"/>
              </w:rPr>
              <w:t>Parental engagement initiatives</w:t>
            </w:r>
            <w:r w:rsidRPr="00683904">
              <w:rPr>
                <w:rFonts w:ascii="Times New Roman" w:eastAsia="Times New Roman" w:hAnsi="Times New Roman" w:cs="Times New Roman"/>
                <w:kern w:val="0"/>
                <w:lang w:eastAsia="en-GB"/>
                <w14:ligatures w14:val="none"/>
              </w:rPr>
              <w:t xml:space="preserve"> – Strengthening home-school connections through tools like Tapestry or home-learning bags (Estyn, 2024).</w:t>
            </w:r>
          </w:p>
          <w:p w14:paraId="43821303" w14:textId="77777777"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By critically evaluating these frameworks and incorporating best practices, this discussion underscores the need for a more nuanced approach to assessing early childhood education—one that integrates standardized frameworks with insights from longitudinal research and reflective practice.</w:t>
            </w:r>
          </w:p>
          <w:p w14:paraId="19EA9960" w14:textId="52359EF3" w:rsidR="005464C3" w:rsidRPr="00683904" w:rsidRDefault="005464C3" w:rsidP="00683904">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54FF1366" w14:textId="77777777" w:rsidR="005464C3" w:rsidRPr="00683904" w:rsidRDefault="005464C3" w:rsidP="00683904">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580ABE15" w14:textId="7036A02C" w:rsidR="005464C3" w:rsidRPr="00683904" w:rsidRDefault="005464C3" w:rsidP="00683904">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2F2B0D09" w14:textId="6DE37ABB" w:rsidR="005464C3" w:rsidRPr="00683904" w:rsidRDefault="005464C3" w:rsidP="00683904">
            <w:pPr>
              <w:spacing w:after="0" w:line="240" w:lineRule="auto"/>
              <w:rPr>
                <w:rFonts w:ascii="Times New Roman" w:eastAsia="Times New Roman" w:hAnsi="Times New Roman" w:cs="Times New Roman"/>
                <w:color w:val="000000" w:themeColor="text1"/>
                <w:kern w:val="0"/>
                <w:lang w:eastAsia="en-GB"/>
                <w14:ligatures w14:val="none"/>
              </w:rPr>
            </w:pPr>
          </w:p>
        </w:tc>
      </w:tr>
    </w:tbl>
    <w:p w14:paraId="48FF070F" w14:textId="1D1F1295" w:rsidR="00683904" w:rsidRPr="00683904" w:rsidRDefault="00683904" w:rsidP="00683904">
      <w:pPr>
        <w:spacing w:before="100" w:beforeAutospacing="1" w:after="100" w:afterAutospacing="1"/>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   </w:t>
      </w:r>
      <w:r w:rsidR="00D531B6" w:rsidRPr="00683904">
        <w:rPr>
          <w:rFonts w:ascii="Times New Roman" w:eastAsia="Times New Roman" w:hAnsi="Times New Roman" w:cs="Times New Roman"/>
          <w:color w:val="000000" w:themeColor="text1"/>
          <w:kern w:val="0"/>
          <w:lang w:eastAsia="en-GB"/>
          <w14:ligatures w14:val="none"/>
        </w:rPr>
        <w:t xml:space="preserve">In Conclusion </w:t>
      </w:r>
      <w:r w:rsidR="00485715" w:rsidRPr="00683904">
        <w:rPr>
          <w:rFonts w:ascii="Times New Roman" w:eastAsia="Times New Roman" w:hAnsi="Times New Roman" w:cs="Times New Roman"/>
          <w:color w:val="000000" w:themeColor="text1"/>
          <w:kern w:val="0"/>
          <w:lang w:eastAsia="en-GB"/>
          <w14:ligatures w14:val="none"/>
        </w:rPr>
        <w:t>t</w:t>
      </w:r>
      <w:r w:rsidR="00485715" w:rsidRPr="00485715">
        <w:rPr>
          <w:rFonts w:ascii="Times New Roman" w:eastAsia="Times New Roman" w:hAnsi="Times New Roman" w:cs="Times New Roman"/>
          <w:kern w:val="0"/>
          <w:lang w:eastAsia="en-GB"/>
          <w14:ligatures w14:val="none"/>
        </w:rPr>
        <w:t>he</w:t>
      </w:r>
      <w:r w:rsidRPr="00683904">
        <w:rPr>
          <w:rFonts w:ascii="Times New Roman" w:eastAsia="Times New Roman" w:hAnsi="Times New Roman" w:cs="Times New Roman"/>
          <w:kern w:val="0"/>
          <w:lang w:eastAsia="en-GB"/>
          <w14:ligatures w14:val="none"/>
        </w:rPr>
        <w:t xml:space="preserve"> importance of quality in early childhood education cannot be overstated, as it shapes children's cognitive, social, and emotional development with lasting benefits. Landmark studies like EPPE, EPPSE, and REPEY consistently link high-quality early years provision to improved academic achievement, emotional resilience, and social mobility, particularly for disadvantaged children.</w:t>
      </w:r>
    </w:p>
    <w:p w14:paraId="7ABEB25F" w14:textId="584FB451"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Ensuring quality requires a multifaceted approach that includes well-trained practitioners, engaging environments, and strong pedagogical interactions. ECERS refines the physical learning space, while SSTEW enhances interaction quality</w:t>
      </w:r>
      <w:r w:rsidR="005428ED">
        <w:rPr>
          <w:rFonts w:ascii="Times New Roman" w:eastAsia="Times New Roman" w:hAnsi="Times New Roman" w:cs="Times New Roman"/>
          <w:kern w:val="0"/>
          <w:lang w:eastAsia="en-GB"/>
          <w14:ligatures w14:val="none"/>
        </w:rPr>
        <w:t>.</w:t>
      </w:r>
    </w:p>
    <w:p w14:paraId="00CDE43F" w14:textId="77777777"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Sustained investment in training, resources, and reflective practice is crucial. By prioritizing quality at every level, we can create an early years sector that nurtures every child’s potential and promotes a more equitable future.</w:t>
      </w:r>
    </w:p>
    <w:p w14:paraId="646ABFA2" w14:textId="75B9F091" w:rsidR="00485715" w:rsidRPr="00485715" w:rsidRDefault="00485715"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522672C" w14:textId="77777777" w:rsidR="00485715" w:rsidRPr="00683904" w:rsidRDefault="00485715" w:rsidP="00683904">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p>
    <w:p w14:paraId="4972C926" w14:textId="77777777" w:rsidR="00E707DD" w:rsidRDefault="00E707DD" w:rsidP="00E707DD">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266A3A43" w14:textId="77777777" w:rsidR="005428ED" w:rsidRDefault="005428ED" w:rsidP="00E707DD">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2F9F2C20" w14:textId="77777777" w:rsidR="005428ED" w:rsidRPr="00683904" w:rsidRDefault="005428ED" w:rsidP="00E707DD">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3AC90D2E" w14:textId="316403A4" w:rsidR="00E707DD" w:rsidRPr="00683904" w:rsidRDefault="00E707DD" w:rsidP="00E707DD">
      <w:pPr>
        <w:spacing w:after="240" w:line="360" w:lineRule="auto"/>
        <w:outlineLvl w:val="0"/>
        <w:rPr>
          <w:rFonts w:ascii="Times New Roman" w:eastAsia="Times New Roman" w:hAnsi="Times New Roman" w:cs="Times New Roman"/>
          <w:b/>
          <w:bCs/>
          <w:color w:val="000000" w:themeColor="text1"/>
          <w:kern w:val="36"/>
          <w:sz w:val="36"/>
          <w:szCs w:val="36"/>
          <w:u w:val="single"/>
          <w:lang w:eastAsia="en-GB"/>
          <w14:ligatures w14:val="none"/>
        </w:rPr>
      </w:pPr>
      <w:r w:rsidRPr="00683904">
        <w:rPr>
          <w:rFonts w:ascii="Times New Roman" w:eastAsia="Times New Roman" w:hAnsi="Times New Roman" w:cs="Times New Roman"/>
          <w:b/>
          <w:bCs/>
          <w:color w:val="000000" w:themeColor="text1"/>
          <w:kern w:val="36"/>
          <w:sz w:val="36"/>
          <w:szCs w:val="36"/>
          <w:u w:val="single"/>
          <w:lang w:eastAsia="en-GB"/>
          <w14:ligatures w14:val="none"/>
        </w:rPr>
        <w:lastRenderedPageBreak/>
        <w:t>Reference List</w:t>
      </w:r>
    </w:p>
    <w:p w14:paraId="4E0B7D9E" w14:textId="3C48E566"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proofErr w:type="spellStart"/>
      <w:r w:rsidRPr="00683904">
        <w:rPr>
          <w:rFonts w:ascii="Times New Roman" w:eastAsia="Times New Roman" w:hAnsi="Times New Roman" w:cs="Times New Roman"/>
          <w:kern w:val="0"/>
          <w:lang w:eastAsia="en-GB"/>
          <w14:ligatures w14:val="none"/>
        </w:rPr>
        <w:t>Besharov</w:t>
      </w:r>
      <w:proofErr w:type="spellEnd"/>
      <w:r w:rsidRPr="00683904">
        <w:rPr>
          <w:rFonts w:ascii="Times New Roman" w:eastAsia="Times New Roman" w:hAnsi="Times New Roman" w:cs="Times New Roman"/>
          <w:kern w:val="0"/>
          <w:lang w:eastAsia="en-GB"/>
          <w14:ligatures w14:val="none"/>
        </w:rPr>
        <w:t xml:space="preserve">, D., </w:t>
      </w:r>
      <w:proofErr w:type="spellStart"/>
      <w:r w:rsidRPr="00683904">
        <w:rPr>
          <w:rFonts w:ascii="Times New Roman" w:eastAsia="Times New Roman" w:hAnsi="Times New Roman" w:cs="Times New Roman"/>
          <w:kern w:val="0"/>
          <w:lang w:eastAsia="en-GB"/>
          <w14:ligatures w14:val="none"/>
        </w:rPr>
        <w:t>Germanis</w:t>
      </w:r>
      <w:proofErr w:type="spellEnd"/>
      <w:r w:rsidRPr="00683904">
        <w:rPr>
          <w:rFonts w:ascii="Times New Roman" w:eastAsia="Times New Roman" w:hAnsi="Times New Roman" w:cs="Times New Roman"/>
          <w:kern w:val="0"/>
          <w:lang w:eastAsia="en-GB"/>
          <w14:ligatures w14:val="none"/>
        </w:rPr>
        <w:t xml:space="preserve">, P., Higney, C., Call, D. and Germans, P. (2011). </w:t>
      </w:r>
      <w:r w:rsidRPr="00683904">
        <w:rPr>
          <w:rFonts w:ascii="Times New Roman" w:eastAsia="Times New Roman" w:hAnsi="Times New Roman" w:cs="Times New Roman"/>
          <w:i/>
          <w:iCs/>
          <w:kern w:val="0"/>
          <w:lang w:eastAsia="en-GB"/>
          <w14:ligatures w14:val="none"/>
        </w:rPr>
        <w:t>6 The High/Scope Perry Preschool Project Part of a forthcoming volume Assessments of Twenty-Six Early Childhood Evaluations</w:t>
      </w:r>
      <w:r w:rsidRPr="00683904">
        <w:rPr>
          <w:rFonts w:ascii="Times New Roman" w:eastAsia="Times New Roman" w:hAnsi="Times New Roman" w:cs="Times New Roman"/>
          <w:kern w:val="0"/>
          <w:lang w:eastAsia="en-GB"/>
          <w14:ligatures w14:val="none"/>
        </w:rPr>
        <w:t xml:space="preserve">. [online] Available at: </w:t>
      </w:r>
      <w:hyperlink r:id="rId7" w:history="1">
        <w:r w:rsidR="00C23556" w:rsidRPr="00683904">
          <w:rPr>
            <w:rStyle w:val="Hyperlink"/>
            <w:rFonts w:ascii="Times New Roman" w:eastAsia="Times New Roman" w:hAnsi="Times New Roman" w:cs="Times New Roman"/>
            <w:kern w:val="0"/>
            <w:lang w:eastAsia="en-GB"/>
            <w14:ligatures w14:val="none"/>
          </w:rPr>
          <w:t>https://welfareacademy.umd.edu/pubs/early_education/pdfs/Besharov_ECE%20assessments_Perry_Preschool.pdf</w:t>
        </w:r>
      </w:hyperlink>
      <w:r w:rsidR="00C23556" w:rsidRPr="00683904">
        <w:rPr>
          <w:rFonts w:ascii="Times New Roman" w:eastAsia="Times New Roman" w:hAnsi="Times New Roman" w:cs="Times New Roman"/>
          <w:kern w:val="0"/>
          <w:lang w:eastAsia="en-GB"/>
          <w14:ligatures w14:val="none"/>
        </w:rPr>
        <w:t xml:space="preserve"> (Accessed 08 Mar. 2025).  </w:t>
      </w:r>
    </w:p>
    <w:p w14:paraId="29DF036C" w14:textId="12252C0D"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Brief, R. and Gardiner, J. (2021). </w:t>
      </w:r>
      <w:r w:rsidRPr="00683904">
        <w:rPr>
          <w:rFonts w:ascii="Times New Roman" w:eastAsia="Times New Roman" w:hAnsi="Times New Roman" w:cs="Times New Roman"/>
          <w:i/>
          <w:iCs/>
          <w:kern w:val="0"/>
          <w:lang w:eastAsia="en-GB"/>
          <w14:ligatures w14:val="none"/>
        </w:rPr>
        <w:t>Study of Early Education and Development (SEED): Developing alternative quality scales for Early Childhood Education and Care (ECEC) using exploratory analysis</w:t>
      </w:r>
      <w:r w:rsidRPr="00683904">
        <w:rPr>
          <w:rFonts w:ascii="Times New Roman" w:eastAsia="Times New Roman" w:hAnsi="Times New Roman" w:cs="Times New Roman"/>
          <w:kern w:val="0"/>
          <w:lang w:eastAsia="en-GB"/>
          <w14:ligatures w14:val="none"/>
        </w:rPr>
        <w:t xml:space="preserve">. [online] Available at: </w:t>
      </w:r>
      <w:r w:rsidR="00C23556" w:rsidRPr="00683904">
        <w:rPr>
          <w:rFonts w:ascii="Times New Roman" w:eastAsia="Times New Roman" w:hAnsi="Times New Roman" w:cs="Times New Roman"/>
          <w:kern w:val="0"/>
          <w:lang w:eastAsia="en-GB"/>
          <w14:ligatures w14:val="none"/>
        </w:rPr>
        <w:t xml:space="preserve"> </w:t>
      </w:r>
      <w:hyperlink r:id="rId8" w:history="1">
        <w:r w:rsidR="00C23556" w:rsidRPr="00683904">
          <w:rPr>
            <w:rStyle w:val="Hyperlink"/>
            <w:rFonts w:ascii="Times New Roman" w:eastAsia="Times New Roman" w:hAnsi="Times New Roman" w:cs="Times New Roman"/>
            <w:kern w:val="0"/>
            <w:lang w:eastAsia="en-GB"/>
            <w14:ligatures w14:val="none"/>
          </w:rPr>
          <w:t>https://assets.publishing.service.gov.uk/media/617c2c168fa8f529840623c9/SEED_Quality_Analyses_Research_Brief.pdf?utm_source=chatgpt.com</w:t>
        </w:r>
      </w:hyperlink>
      <w:r w:rsidR="00C23556" w:rsidRPr="00683904">
        <w:rPr>
          <w:rFonts w:ascii="Times New Roman" w:eastAsia="Times New Roman" w:hAnsi="Times New Roman" w:cs="Times New Roman"/>
          <w:kern w:val="0"/>
          <w:lang w:eastAsia="en-GB"/>
          <w14:ligatures w14:val="none"/>
        </w:rPr>
        <w:t xml:space="preserve"> </w:t>
      </w:r>
      <w:r w:rsidRPr="00683904">
        <w:rPr>
          <w:rFonts w:ascii="Times New Roman" w:eastAsia="Times New Roman" w:hAnsi="Times New Roman" w:cs="Times New Roman"/>
          <w:kern w:val="0"/>
          <w:lang w:eastAsia="en-GB"/>
          <w14:ligatures w14:val="none"/>
        </w:rPr>
        <w:t xml:space="preserve"> </w:t>
      </w:r>
      <w:bookmarkStart w:id="0" w:name="_Hlk194165780"/>
      <w:r w:rsidR="00C23556" w:rsidRPr="00683904">
        <w:rPr>
          <w:rFonts w:ascii="Times New Roman" w:eastAsia="Times New Roman" w:hAnsi="Times New Roman" w:cs="Times New Roman"/>
          <w:kern w:val="0"/>
          <w:lang w:eastAsia="en-GB"/>
          <w14:ligatures w14:val="none"/>
        </w:rPr>
        <w:t>(</w:t>
      </w:r>
      <w:r w:rsidRPr="00683904">
        <w:rPr>
          <w:rFonts w:ascii="Times New Roman" w:eastAsia="Times New Roman" w:hAnsi="Times New Roman" w:cs="Times New Roman"/>
          <w:kern w:val="0"/>
          <w:lang w:eastAsia="en-GB"/>
          <w14:ligatures w14:val="none"/>
        </w:rPr>
        <w:t>Accessed 28 Mar. 2025</w:t>
      </w:r>
      <w:r w:rsidR="00C23556" w:rsidRPr="00683904">
        <w:rPr>
          <w:rFonts w:ascii="Times New Roman" w:eastAsia="Times New Roman" w:hAnsi="Times New Roman" w:cs="Times New Roman"/>
          <w:kern w:val="0"/>
          <w:lang w:eastAsia="en-GB"/>
          <w14:ligatures w14:val="none"/>
        </w:rPr>
        <w:t xml:space="preserve">).  </w:t>
      </w:r>
      <w:bookmarkEnd w:id="0"/>
    </w:p>
    <w:p w14:paraId="6B9304B9" w14:textId="0C318088"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Care Inspectorate Wales (2025a). </w:t>
      </w:r>
      <w:r w:rsidRPr="00683904">
        <w:rPr>
          <w:rFonts w:ascii="Times New Roman" w:eastAsia="Times New Roman" w:hAnsi="Times New Roman" w:cs="Times New Roman"/>
          <w:i/>
          <w:iCs/>
          <w:kern w:val="0"/>
          <w:lang w:eastAsia="en-GB"/>
          <w14:ligatures w14:val="none"/>
        </w:rPr>
        <w:t>How we inspect childcare and play services | Care Inspectorate Wales</w:t>
      </w:r>
      <w:r w:rsidRPr="00683904">
        <w:rPr>
          <w:rFonts w:ascii="Times New Roman" w:eastAsia="Times New Roman" w:hAnsi="Times New Roman" w:cs="Times New Roman"/>
          <w:kern w:val="0"/>
          <w:lang w:eastAsia="en-GB"/>
          <w14:ligatures w14:val="none"/>
        </w:rPr>
        <w:t xml:space="preserve">. [online] </w:t>
      </w:r>
      <w:r w:rsidR="00C23556" w:rsidRPr="00683904">
        <w:rPr>
          <w:rFonts w:ascii="Times New Roman" w:eastAsia="Times New Roman" w:hAnsi="Times New Roman" w:cs="Times New Roman"/>
          <w:kern w:val="0"/>
          <w:lang w:eastAsia="en-GB"/>
          <w14:ligatures w14:val="none"/>
        </w:rPr>
        <w:t xml:space="preserve"> </w:t>
      </w:r>
      <w:hyperlink r:id="rId9" w:history="1">
        <w:r w:rsidR="00C23556" w:rsidRPr="00683904">
          <w:rPr>
            <w:rStyle w:val="Hyperlink"/>
            <w:rFonts w:ascii="Times New Roman" w:eastAsia="Times New Roman" w:hAnsi="Times New Roman" w:cs="Times New Roman"/>
            <w:kern w:val="0"/>
            <w:lang w:eastAsia="en-GB"/>
            <w14:ligatures w14:val="none"/>
          </w:rPr>
          <w:t>www.careinspectorate.wales</w:t>
        </w:r>
      </w:hyperlink>
      <w:r w:rsidR="00C23556" w:rsidRPr="00683904">
        <w:rPr>
          <w:rFonts w:ascii="Times New Roman" w:eastAsia="Times New Roman" w:hAnsi="Times New Roman" w:cs="Times New Roman"/>
          <w:kern w:val="0"/>
          <w:lang w:eastAsia="en-GB"/>
          <w14:ligatures w14:val="none"/>
        </w:rPr>
        <w:t xml:space="preserve"> </w:t>
      </w:r>
      <w:r w:rsidRPr="00683904">
        <w:rPr>
          <w:rFonts w:ascii="Times New Roman" w:eastAsia="Times New Roman" w:hAnsi="Times New Roman" w:cs="Times New Roman"/>
          <w:kern w:val="0"/>
          <w:lang w:eastAsia="en-GB"/>
          <w14:ligatures w14:val="none"/>
        </w:rPr>
        <w:t xml:space="preserve"> Available at: </w:t>
      </w:r>
      <w:r w:rsidR="00C23556" w:rsidRPr="00683904">
        <w:rPr>
          <w:rFonts w:ascii="Times New Roman" w:eastAsia="Times New Roman" w:hAnsi="Times New Roman" w:cs="Times New Roman"/>
          <w:kern w:val="0"/>
          <w:lang w:eastAsia="en-GB"/>
          <w14:ligatures w14:val="none"/>
        </w:rPr>
        <w:t xml:space="preserve"> </w:t>
      </w:r>
      <w:hyperlink r:id="rId10" w:history="1">
        <w:r w:rsidR="00C23556" w:rsidRPr="00683904">
          <w:rPr>
            <w:rStyle w:val="Hyperlink"/>
            <w:rFonts w:ascii="Times New Roman" w:eastAsia="Times New Roman" w:hAnsi="Times New Roman" w:cs="Times New Roman"/>
            <w:kern w:val="0"/>
            <w:lang w:eastAsia="en-GB"/>
            <w14:ligatures w14:val="none"/>
          </w:rPr>
          <w:t>https://www.careinspectorate.wales/how-we-inspect-childcare-and-play-services</w:t>
        </w:r>
      </w:hyperlink>
      <w:r w:rsidR="00C23556" w:rsidRPr="00683904">
        <w:rPr>
          <w:rFonts w:ascii="Times New Roman" w:eastAsia="Times New Roman" w:hAnsi="Times New Roman" w:cs="Times New Roman"/>
          <w:kern w:val="0"/>
          <w:lang w:eastAsia="en-GB"/>
          <w14:ligatures w14:val="none"/>
        </w:rPr>
        <w:t xml:space="preserve"> (Accessed 18 Mar. 2025).  </w:t>
      </w:r>
    </w:p>
    <w:p w14:paraId="022919C8" w14:textId="0A1B05E1"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Care Inspectorate Wales (2025b). </w:t>
      </w:r>
      <w:proofErr w:type="spellStart"/>
      <w:r w:rsidRPr="00683904">
        <w:rPr>
          <w:rFonts w:ascii="Times New Roman" w:eastAsia="Times New Roman" w:hAnsi="Times New Roman" w:cs="Times New Roman"/>
          <w:i/>
          <w:iCs/>
          <w:kern w:val="0"/>
          <w:lang w:eastAsia="en-GB"/>
          <w14:ligatures w14:val="none"/>
        </w:rPr>
        <w:t>Self Assessment</w:t>
      </w:r>
      <w:proofErr w:type="spellEnd"/>
      <w:r w:rsidRPr="00683904">
        <w:rPr>
          <w:rFonts w:ascii="Times New Roman" w:eastAsia="Times New Roman" w:hAnsi="Times New Roman" w:cs="Times New Roman"/>
          <w:i/>
          <w:iCs/>
          <w:kern w:val="0"/>
          <w:lang w:eastAsia="en-GB"/>
          <w14:ligatures w14:val="none"/>
        </w:rPr>
        <w:t xml:space="preserve"> of Service Statement (SASS) | Care Inspectorate Wales</w:t>
      </w:r>
      <w:r w:rsidRPr="00683904">
        <w:rPr>
          <w:rFonts w:ascii="Times New Roman" w:eastAsia="Times New Roman" w:hAnsi="Times New Roman" w:cs="Times New Roman"/>
          <w:kern w:val="0"/>
          <w:lang w:eastAsia="en-GB"/>
          <w14:ligatures w14:val="none"/>
        </w:rPr>
        <w:t xml:space="preserve">. [online] www.careinspectorate.wales. Available at: </w:t>
      </w:r>
      <w:hyperlink r:id="rId11" w:history="1">
        <w:r w:rsidR="00C23556" w:rsidRPr="00683904">
          <w:rPr>
            <w:rStyle w:val="Hyperlink"/>
            <w:rFonts w:ascii="Times New Roman" w:eastAsia="Times New Roman" w:hAnsi="Times New Roman" w:cs="Times New Roman"/>
            <w:kern w:val="0"/>
            <w:lang w:eastAsia="en-GB"/>
            <w14:ligatures w14:val="none"/>
          </w:rPr>
          <w:t>https://www.careinspectorate.wales/providing-a-care-service/already-registered-services/self-assessment-service-statement-sass</w:t>
        </w:r>
      </w:hyperlink>
      <w:r w:rsidR="00C23556" w:rsidRPr="00683904">
        <w:rPr>
          <w:rFonts w:ascii="Times New Roman" w:eastAsia="Times New Roman" w:hAnsi="Times New Roman" w:cs="Times New Roman"/>
          <w:kern w:val="0"/>
          <w:lang w:eastAsia="en-GB"/>
          <w14:ligatures w14:val="none"/>
        </w:rPr>
        <w:t xml:space="preserve"> (Accessed 08 Mar. 2025).  </w:t>
      </w:r>
    </w:p>
    <w:p w14:paraId="7DCEC8C5" w14:textId="5273F01A"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Education and Training Inspectorate (2021). </w:t>
      </w:r>
      <w:r w:rsidRPr="00683904">
        <w:rPr>
          <w:rFonts w:ascii="Times New Roman" w:eastAsia="Times New Roman" w:hAnsi="Times New Roman" w:cs="Times New Roman"/>
          <w:i/>
          <w:iCs/>
          <w:kern w:val="0"/>
          <w:lang w:eastAsia="en-GB"/>
          <w14:ligatures w14:val="none"/>
        </w:rPr>
        <w:t xml:space="preserve">Providing Inspection services for: Department of Education Department for the Economy and other commissioning Departments Part of a series of documents linked to supporting the effective use of the Inspection and Self-Evaluation Framework (ISEF) April 2021 EDUCATION AND TRAINING INSPECTORATE Further Education, Work-based Learning, European Social Fund </w:t>
      </w:r>
      <w:proofErr w:type="gramStart"/>
      <w:r w:rsidRPr="00683904">
        <w:rPr>
          <w:rFonts w:ascii="Times New Roman" w:eastAsia="Times New Roman" w:hAnsi="Times New Roman" w:cs="Times New Roman"/>
          <w:i/>
          <w:iCs/>
          <w:kern w:val="0"/>
          <w:lang w:eastAsia="en-GB"/>
          <w14:ligatures w14:val="none"/>
        </w:rPr>
        <w:t>projects</w:t>
      </w:r>
      <w:proofErr w:type="gramEnd"/>
      <w:r w:rsidRPr="00683904">
        <w:rPr>
          <w:rFonts w:ascii="Times New Roman" w:eastAsia="Times New Roman" w:hAnsi="Times New Roman" w:cs="Times New Roman"/>
          <w:i/>
          <w:iCs/>
          <w:kern w:val="0"/>
          <w:lang w:eastAsia="en-GB"/>
          <w14:ligatures w14:val="none"/>
        </w:rPr>
        <w:t xml:space="preserve"> A guide for effective action planning A guide for effective action planning</w:t>
      </w:r>
      <w:r w:rsidRPr="00683904">
        <w:rPr>
          <w:rFonts w:ascii="Times New Roman" w:eastAsia="Times New Roman" w:hAnsi="Times New Roman" w:cs="Times New Roman"/>
          <w:kern w:val="0"/>
          <w:lang w:eastAsia="en-GB"/>
          <w14:ligatures w14:val="none"/>
        </w:rPr>
        <w:t xml:space="preserve">. [online] Available at: </w:t>
      </w:r>
      <w:hyperlink r:id="rId12" w:history="1">
        <w:r w:rsidR="00C23556" w:rsidRPr="00683904">
          <w:rPr>
            <w:rStyle w:val="Hyperlink"/>
            <w:rFonts w:ascii="Times New Roman" w:eastAsia="Times New Roman" w:hAnsi="Times New Roman" w:cs="Times New Roman"/>
            <w:kern w:val="0"/>
            <w:lang w:eastAsia="en-GB"/>
            <w14:ligatures w14:val="none"/>
          </w:rPr>
          <w:t>https://www.etini.gov.uk/sites/etini.gov.uk/files/publications/further-education-work-based-learning-european-social-fund-a-guide-for-effective-action-planning.pdf</w:t>
        </w:r>
      </w:hyperlink>
      <w:r w:rsidR="00C23556" w:rsidRPr="00683904">
        <w:rPr>
          <w:rFonts w:ascii="Times New Roman" w:eastAsia="Times New Roman" w:hAnsi="Times New Roman" w:cs="Times New Roman"/>
          <w:kern w:val="0"/>
          <w:lang w:eastAsia="en-GB"/>
          <w14:ligatures w14:val="none"/>
        </w:rPr>
        <w:t xml:space="preserve"> (Accessed 11 Mar. 2025).  </w:t>
      </w:r>
    </w:p>
    <w:p w14:paraId="00F939D7" w14:textId="2908CA00"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lastRenderedPageBreak/>
        <w:t xml:space="preserve">Environment Rating Scale (n.d.). </w:t>
      </w:r>
      <w:r w:rsidRPr="00683904">
        <w:rPr>
          <w:rFonts w:ascii="Times New Roman" w:eastAsia="Times New Roman" w:hAnsi="Times New Roman" w:cs="Times New Roman"/>
          <w:i/>
          <w:iCs/>
          <w:kern w:val="0"/>
          <w:lang w:eastAsia="en-GB"/>
          <w14:ligatures w14:val="none"/>
        </w:rPr>
        <w:t>Early Childhood Environment Rating Scale®, Third Edition | Environment Rating Scales®</w:t>
      </w:r>
      <w:r w:rsidRPr="00683904">
        <w:rPr>
          <w:rFonts w:ascii="Times New Roman" w:eastAsia="Times New Roman" w:hAnsi="Times New Roman" w:cs="Times New Roman"/>
          <w:kern w:val="0"/>
          <w:lang w:eastAsia="en-GB"/>
          <w14:ligatures w14:val="none"/>
        </w:rPr>
        <w:t xml:space="preserve">. [online] ers.fpg.unc.edu. Available at: </w:t>
      </w:r>
      <w:hyperlink r:id="rId13" w:history="1">
        <w:r w:rsidR="00C23556" w:rsidRPr="00683904">
          <w:rPr>
            <w:rStyle w:val="Hyperlink"/>
            <w:rFonts w:ascii="Times New Roman" w:eastAsia="Times New Roman" w:hAnsi="Times New Roman" w:cs="Times New Roman"/>
            <w:kern w:val="0"/>
            <w:lang w:eastAsia="en-GB"/>
            <w14:ligatures w14:val="none"/>
          </w:rPr>
          <w:t>https://ers.fpg.unc.edu/scales-early-childhood-environment-rating-scale-third-edition.html</w:t>
        </w:r>
      </w:hyperlink>
      <w:r w:rsidR="00C23556" w:rsidRPr="00683904">
        <w:rPr>
          <w:rFonts w:ascii="Times New Roman" w:eastAsia="Times New Roman" w:hAnsi="Times New Roman" w:cs="Times New Roman"/>
          <w:kern w:val="0"/>
          <w:lang w:eastAsia="en-GB"/>
          <w14:ligatures w14:val="none"/>
        </w:rPr>
        <w:t xml:space="preserve"> (Accessed 06 Mar. 2025).  </w:t>
      </w:r>
    </w:p>
    <w:p w14:paraId="742C927E" w14:textId="66316C0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Epstein, A.S., Hohmann, M. and High/Scope Educational Research Foundation (2012). </w:t>
      </w:r>
      <w:r w:rsidRPr="00683904">
        <w:rPr>
          <w:rFonts w:ascii="Times New Roman" w:eastAsia="Times New Roman" w:hAnsi="Times New Roman" w:cs="Times New Roman"/>
          <w:i/>
          <w:iCs/>
          <w:kern w:val="0"/>
          <w:lang w:eastAsia="en-GB"/>
          <w14:ligatures w14:val="none"/>
        </w:rPr>
        <w:t xml:space="preserve">The </w:t>
      </w:r>
      <w:proofErr w:type="spellStart"/>
      <w:r w:rsidRPr="00683904">
        <w:rPr>
          <w:rFonts w:ascii="Times New Roman" w:eastAsia="Times New Roman" w:hAnsi="Times New Roman" w:cs="Times New Roman"/>
          <w:i/>
          <w:iCs/>
          <w:kern w:val="0"/>
          <w:lang w:eastAsia="en-GB"/>
          <w14:ligatures w14:val="none"/>
        </w:rPr>
        <w:t>HighScope</w:t>
      </w:r>
      <w:proofErr w:type="spellEnd"/>
      <w:r w:rsidRPr="00683904">
        <w:rPr>
          <w:rFonts w:ascii="Times New Roman" w:eastAsia="Times New Roman" w:hAnsi="Times New Roman" w:cs="Times New Roman"/>
          <w:i/>
          <w:iCs/>
          <w:kern w:val="0"/>
          <w:lang w:eastAsia="en-GB"/>
          <w14:ligatures w14:val="none"/>
        </w:rPr>
        <w:t xml:space="preserve"> preschool curriculum</w:t>
      </w:r>
      <w:r w:rsidRPr="00683904">
        <w:rPr>
          <w:rFonts w:ascii="Times New Roman" w:eastAsia="Times New Roman" w:hAnsi="Times New Roman" w:cs="Times New Roman"/>
          <w:kern w:val="0"/>
          <w:lang w:eastAsia="en-GB"/>
          <w14:ligatures w14:val="none"/>
        </w:rPr>
        <w:t xml:space="preserve">. Ypsilanti, Mich.: High/Scope Press, A Division </w:t>
      </w:r>
      <w:proofErr w:type="gramStart"/>
      <w:r w:rsidRPr="00683904">
        <w:rPr>
          <w:rFonts w:ascii="Times New Roman" w:eastAsia="Times New Roman" w:hAnsi="Times New Roman" w:cs="Times New Roman"/>
          <w:kern w:val="0"/>
          <w:lang w:eastAsia="en-GB"/>
          <w14:ligatures w14:val="none"/>
        </w:rPr>
        <w:t>Of</w:t>
      </w:r>
      <w:proofErr w:type="gramEnd"/>
      <w:r w:rsidRPr="00683904">
        <w:rPr>
          <w:rFonts w:ascii="Times New Roman" w:eastAsia="Times New Roman" w:hAnsi="Times New Roman" w:cs="Times New Roman"/>
          <w:kern w:val="0"/>
          <w:lang w:eastAsia="en-GB"/>
          <w14:ligatures w14:val="none"/>
        </w:rPr>
        <w:t xml:space="preserve"> The </w:t>
      </w:r>
      <w:proofErr w:type="spellStart"/>
      <w:r w:rsidRPr="00683904">
        <w:rPr>
          <w:rFonts w:ascii="Times New Roman" w:eastAsia="Times New Roman" w:hAnsi="Times New Roman" w:cs="Times New Roman"/>
          <w:kern w:val="0"/>
          <w:lang w:eastAsia="en-GB"/>
          <w14:ligatures w14:val="none"/>
        </w:rPr>
        <w:t>Highscope</w:t>
      </w:r>
      <w:proofErr w:type="spellEnd"/>
      <w:r w:rsidRPr="00683904">
        <w:rPr>
          <w:rFonts w:ascii="Times New Roman" w:eastAsia="Times New Roman" w:hAnsi="Times New Roman" w:cs="Times New Roman"/>
          <w:kern w:val="0"/>
          <w:lang w:eastAsia="en-GB"/>
          <w14:ligatures w14:val="none"/>
        </w:rPr>
        <w:t xml:space="preserve"> Educational Research Foundation</w:t>
      </w:r>
      <w:r w:rsidR="00C23556" w:rsidRPr="00683904">
        <w:rPr>
          <w:rFonts w:ascii="Times New Roman" w:eastAsia="Times New Roman" w:hAnsi="Times New Roman" w:cs="Times New Roman"/>
          <w:kern w:val="0"/>
          <w:lang w:eastAsia="en-GB"/>
          <w14:ligatures w14:val="none"/>
        </w:rPr>
        <w:t>.</w:t>
      </w:r>
    </w:p>
    <w:p w14:paraId="6CFCDE1D" w14:textId="3FF73138"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Estyn (2022). </w:t>
      </w:r>
      <w:r w:rsidRPr="00683904">
        <w:rPr>
          <w:rFonts w:ascii="Times New Roman" w:eastAsia="Times New Roman" w:hAnsi="Times New Roman" w:cs="Times New Roman"/>
          <w:i/>
          <w:iCs/>
          <w:kern w:val="0"/>
          <w:lang w:eastAsia="en-GB"/>
          <w14:ligatures w14:val="none"/>
        </w:rPr>
        <w:t>Effective approaches to assessment that improve teaching and learning</w:t>
      </w:r>
      <w:r w:rsidRPr="00683904">
        <w:rPr>
          <w:rFonts w:ascii="Times New Roman" w:eastAsia="Times New Roman" w:hAnsi="Times New Roman" w:cs="Times New Roman"/>
          <w:kern w:val="0"/>
          <w:lang w:eastAsia="en-GB"/>
          <w14:ligatures w14:val="none"/>
        </w:rPr>
        <w:t xml:space="preserve">. [online] Available at: </w:t>
      </w:r>
      <w:hyperlink r:id="rId14" w:history="1">
        <w:r w:rsidR="00C23556" w:rsidRPr="00683904">
          <w:rPr>
            <w:rStyle w:val="Hyperlink"/>
            <w:rFonts w:ascii="Times New Roman" w:eastAsia="Times New Roman" w:hAnsi="Times New Roman" w:cs="Times New Roman"/>
            <w:kern w:val="0"/>
            <w:lang w:eastAsia="en-GB"/>
            <w14:ligatures w14:val="none"/>
          </w:rPr>
          <w:t>https://www.estyn.gov.wales/system/files/2024-02/Effective%20approaches%20to%20assessment%20that%20improve%20teaching%20and%20learning.pdf</w:t>
        </w:r>
      </w:hyperlink>
      <w:r w:rsidR="00C23556" w:rsidRPr="00683904">
        <w:rPr>
          <w:rFonts w:ascii="Times New Roman" w:eastAsia="Times New Roman" w:hAnsi="Times New Roman" w:cs="Times New Roman"/>
          <w:kern w:val="0"/>
          <w:lang w:eastAsia="en-GB"/>
          <w14:ligatures w14:val="none"/>
        </w:rPr>
        <w:t xml:space="preserve"> (Accessed 18 Mar. 2025).  </w:t>
      </w:r>
    </w:p>
    <w:p w14:paraId="3BE1EAF5" w14:textId="23D9D9BB"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Estyn (2024). </w:t>
      </w:r>
      <w:r w:rsidRPr="00683904">
        <w:rPr>
          <w:rFonts w:ascii="Times New Roman" w:eastAsia="Times New Roman" w:hAnsi="Times New Roman" w:cs="Times New Roman"/>
          <w:i/>
          <w:iCs/>
          <w:kern w:val="0"/>
          <w:lang w:eastAsia="en-GB"/>
          <w14:ligatures w14:val="none"/>
        </w:rPr>
        <w:t>Involving parents - Communication between schools and parents of school-aged children - Estyn</w:t>
      </w:r>
      <w:r w:rsidRPr="00683904">
        <w:rPr>
          <w:rFonts w:ascii="Times New Roman" w:eastAsia="Times New Roman" w:hAnsi="Times New Roman" w:cs="Times New Roman"/>
          <w:kern w:val="0"/>
          <w:lang w:eastAsia="en-GB"/>
          <w14:ligatures w14:val="none"/>
        </w:rPr>
        <w:t xml:space="preserve">. [online] Estyn. Available at: </w:t>
      </w:r>
      <w:hyperlink r:id="rId15" w:history="1">
        <w:r w:rsidR="00C23556" w:rsidRPr="00683904">
          <w:rPr>
            <w:rStyle w:val="Hyperlink"/>
            <w:rFonts w:ascii="Times New Roman" w:eastAsia="Times New Roman" w:hAnsi="Times New Roman" w:cs="Times New Roman"/>
            <w:kern w:val="0"/>
            <w:lang w:eastAsia="en-GB"/>
            <w14:ligatures w14:val="none"/>
          </w:rPr>
          <w:t>https://estyn.gov.wales/improvement-resources/involving-parents-communication-between-schools-and-parents-of-school-aged-children/</w:t>
        </w:r>
      </w:hyperlink>
      <w:r w:rsidR="00C23556" w:rsidRPr="00683904">
        <w:rPr>
          <w:rFonts w:ascii="Times New Roman" w:eastAsia="Times New Roman" w:hAnsi="Times New Roman" w:cs="Times New Roman"/>
          <w:kern w:val="0"/>
          <w:lang w:eastAsia="en-GB"/>
          <w14:ligatures w14:val="none"/>
        </w:rPr>
        <w:t xml:space="preserve"> (Accessed 05 Mar. 2025).  </w:t>
      </w:r>
    </w:p>
    <w:p w14:paraId="64FF8C8C" w14:textId="444F1EC0"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García, J.L., Heckman, J.J. and Ziff, A.L. (2019). Early childhood education and crime. </w:t>
      </w:r>
      <w:r w:rsidRPr="00683904">
        <w:rPr>
          <w:rFonts w:ascii="Times New Roman" w:eastAsia="Times New Roman" w:hAnsi="Times New Roman" w:cs="Times New Roman"/>
          <w:i/>
          <w:iCs/>
          <w:kern w:val="0"/>
          <w:lang w:eastAsia="en-GB"/>
          <w14:ligatures w14:val="none"/>
        </w:rPr>
        <w:t>Infant Mental Health Journal</w:t>
      </w:r>
      <w:r w:rsidRPr="00683904">
        <w:rPr>
          <w:rFonts w:ascii="Times New Roman" w:eastAsia="Times New Roman" w:hAnsi="Times New Roman" w:cs="Times New Roman"/>
          <w:kern w:val="0"/>
          <w:lang w:eastAsia="en-GB"/>
          <w14:ligatures w14:val="none"/>
        </w:rPr>
        <w:t xml:space="preserve">, 40(1), pp.141–151. </w:t>
      </w:r>
      <w:proofErr w:type="spellStart"/>
      <w:r w:rsidRPr="00683904">
        <w:rPr>
          <w:rFonts w:ascii="Times New Roman" w:eastAsia="Times New Roman" w:hAnsi="Times New Roman" w:cs="Times New Roman"/>
          <w:kern w:val="0"/>
          <w:lang w:eastAsia="en-GB"/>
          <w14:ligatures w14:val="none"/>
        </w:rPr>
        <w:t>doi</w:t>
      </w:r>
      <w:proofErr w:type="spellEnd"/>
      <w:r w:rsidRPr="00683904">
        <w:rPr>
          <w:rFonts w:ascii="Times New Roman" w:eastAsia="Times New Roman" w:hAnsi="Times New Roman" w:cs="Times New Roman"/>
          <w:kern w:val="0"/>
          <w:lang w:eastAsia="en-GB"/>
          <w14:ligatures w14:val="none"/>
        </w:rPr>
        <w:t>:</w:t>
      </w:r>
      <w:r w:rsidR="00C23556" w:rsidRPr="00683904">
        <w:rPr>
          <w:rFonts w:ascii="Times New Roman" w:eastAsia="Times New Roman" w:hAnsi="Times New Roman" w:cs="Times New Roman"/>
          <w:kern w:val="0"/>
          <w:lang w:eastAsia="en-GB"/>
          <w14:ligatures w14:val="none"/>
        </w:rPr>
        <w:t xml:space="preserve"> </w:t>
      </w:r>
      <w:hyperlink r:id="rId16" w:history="1">
        <w:r w:rsidR="00C23556" w:rsidRPr="00683904">
          <w:rPr>
            <w:rStyle w:val="Hyperlink"/>
            <w:rFonts w:ascii="Times New Roman" w:eastAsia="Times New Roman" w:hAnsi="Times New Roman" w:cs="Times New Roman"/>
            <w:kern w:val="0"/>
            <w:lang w:eastAsia="en-GB"/>
            <w14:ligatures w14:val="none"/>
          </w:rPr>
          <w:t>https://doi.org/10.1002/imhj.21759</w:t>
        </w:r>
      </w:hyperlink>
      <w:r w:rsidR="00C23556" w:rsidRPr="00683904">
        <w:rPr>
          <w:rFonts w:ascii="Times New Roman" w:eastAsia="Times New Roman" w:hAnsi="Times New Roman" w:cs="Times New Roman"/>
          <w:kern w:val="0"/>
          <w:lang w:eastAsia="en-GB"/>
          <w14:ligatures w14:val="none"/>
        </w:rPr>
        <w:t xml:space="preserve">  (Accessed 05 Mar. 2025).  </w:t>
      </w:r>
    </w:p>
    <w:p w14:paraId="3ABFC501" w14:textId="0169F326"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Gov.uk (1997). </w:t>
      </w:r>
      <w:r w:rsidRPr="00683904">
        <w:rPr>
          <w:rFonts w:ascii="Times New Roman" w:eastAsia="Times New Roman" w:hAnsi="Times New Roman" w:cs="Times New Roman"/>
          <w:i/>
          <w:iCs/>
          <w:kern w:val="0"/>
          <w:lang w:eastAsia="en-GB"/>
          <w14:ligatures w14:val="none"/>
        </w:rPr>
        <w:t>The Effective Provision of Pre-School Education [EPPE] Project Effective Pre-School Education</w:t>
      </w:r>
      <w:r w:rsidR="00C23556" w:rsidRPr="00683904">
        <w:rPr>
          <w:rFonts w:ascii="Times New Roman" w:eastAsia="Times New Roman" w:hAnsi="Times New Roman" w:cs="Times New Roman"/>
          <w:kern w:val="0"/>
          <w:lang w:eastAsia="en-GB"/>
          <w14:ligatures w14:val="none"/>
        </w:rPr>
        <w:t>.</w:t>
      </w:r>
    </w:p>
    <w:p w14:paraId="69F591A6" w14:textId="5BE017B3"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Gov.uk (2023). </w:t>
      </w:r>
      <w:r w:rsidRPr="00683904">
        <w:rPr>
          <w:rFonts w:ascii="Times New Roman" w:eastAsia="Times New Roman" w:hAnsi="Times New Roman" w:cs="Times New Roman"/>
          <w:i/>
          <w:iCs/>
          <w:kern w:val="0"/>
          <w:lang w:eastAsia="en-GB"/>
          <w14:ligatures w14:val="none"/>
        </w:rPr>
        <w:t>International perspectives on early years</w:t>
      </w:r>
      <w:r w:rsidRPr="00683904">
        <w:rPr>
          <w:rFonts w:ascii="Times New Roman" w:eastAsia="Times New Roman" w:hAnsi="Times New Roman" w:cs="Times New Roman"/>
          <w:kern w:val="0"/>
          <w:lang w:eastAsia="en-GB"/>
          <w14:ligatures w14:val="none"/>
        </w:rPr>
        <w:t xml:space="preserve">. [online] GOV.UK. Available at: </w:t>
      </w:r>
      <w:hyperlink r:id="rId17" w:history="1">
        <w:r w:rsidR="00C23556" w:rsidRPr="00683904">
          <w:rPr>
            <w:rStyle w:val="Hyperlink"/>
            <w:rFonts w:ascii="Times New Roman" w:eastAsia="Times New Roman" w:hAnsi="Times New Roman" w:cs="Times New Roman"/>
            <w:kern w:val="0"/>
            <w:lang w:eastAsia="en-GB"/>
            <w14:ligatures w14:val="none"/>
          </w:rPr>
          <w:t>https://www.gov.uk/government/publications/international-perspectives-on-early-years/international-perspectives-on-early-years</w:t>
        </w:r>
      </w:hyperlink>
      <w:r w:rsidR="00C23556" w:rsidRPr="00683904">
        <w:rPr>
          <w:rFonts w:ascii="Times New Roman" w:eastAsia="Times New Roman" w:hAnsi="Times New Roman" w:cs="Times New Roman"/>
          <w:kern w:val="0"/>
          <w:lang w:eastAsia="en-GB"/>
          <w14:ligatures w14:val="none"/>
        </w:rPr>
        <w:t xml:space="preserve"> (Accessed 10 Mar. 2025).  </w:t>
      </w:r>
    </w:p>
    <w:p w14:paraId="0CE188CA"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Harms, T., Clifford, R.M. and Cryer, D. (2015). </w:t>
      </w:r>
      <w:r w:rsidRPr="00683904">
        <w:rPr>
          <w:rFonts w:ascii="Times New Roman" w:eastAsia="Times New Roman" w:hAnsi="Times New Roman" w:cs="Times New Roman"/>
          <w:i/>
          <w:iCs/>
          <w:kern w:val="0"/>
          <w:lang w:eastAsia="en-GB"/>
          <w14:ligatures w14:val="none"/>
        </w:rPr>
        <w:t>Early Childhood Environment Rating Scale</w:t>
      </w:r>
      <w:r w:rsidRPr="00683904">
        <w:rPr>
          <w:rFonts w:ascii="Times New Roman" w:eastAsia="Times New Roman" w:hAnsi="Times New Roman" w:cs="Times New Roman"/>
          <w:kern w:val="0"/>
          <w:lang w:eastAsia="en-GB"/>
          <w14:ligatures w14:val="none"/>
        </w:rPr>
        <w:t>. New York: Teachers College Press.</w:t>
      </w:r>
    </w:p>
    <w:p w14:paraId="43496E0C" w14:textId="170A079A"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lastRenderedPageBreak/>
        <w:t xml:space="preserve">Heckman, J.J. (n.d.). </w:t>
      </w:r>
      <w:r w:rsidRPr="00683904">
        <w:rPr>
          <w:rFonts w:ascii="Times New Roman" w:eastAsia="Times New Roman" w:hAnsi="Times New Roman" w:cs="Times New Roman"/>
          <w:i/>
          <w:iCs/>
          <w:kern w:val="0"/>
          <w:lang w:eastAsia="en-GB"/>
          <w14:ligatures w14:val="none"/>
        </w:rPr>
        <w:t>Perry Preschool Project</w:t>
      </w:r>
      <w:r w:rsidRPr="00683904">
        <w:rPr>
          <w:rFonts w:ascii="Times New Roman" w:eastAsia="Times New Roman" w:hAnsi="Times New Roman" w:cs="Times New Roman"/>
          <w:kern w:val="0"/>
          <w:lang w:eastAsia="en-GB"/>
          <w14:ligatures w14:val="none"/>
        </w:rPr>
        <w:t xml:space="preserve">. [online] </w:t>
      </w:r>
      <w:proofErr w:type="spellStart"/>
      <w:r w:rsidRPr="00683904">
        <w:rPr>
          <w:rFonts w:ascii="Times New Roman" w:eastAsia="Times New Roman" w:hAnsi="Times New Roman" w:cs="Times New Roman"/>
          <w:kern w:val="0"/>
          <w:lang w:eastAsia="en-GB"/>
          <w14:ligatures w14:val="none"/>
        </w:rPr>
        <w:t>Center</w:t>
      </w:r>
      <w:proofErr w:type="spellEnd"/>
      <w:r w:rsidRPr="00683904">
        <w:rPr>
          <w:rFonts w:ascii="Times New Roman" w:eastAsia="Times New Roman" w:hAnsi="Times New Roman" w:cs="Times New Roman"/>
          <w:kern w:val="0"/>
          <w:lang w:eastAsia="en-GB"/>
          <w14:ligatures w14:val="none"/>
        </w:rPr>
        <w:t xml:space="preserve"> for the Economics of Human Development. Available at: </w:t>
      </w:r>
      <w:hyperlink r:id="rId18" w:history="1">
        <w:r w:rsidR="00C23556" w:rsidRPr="00683904">
          <w:rPr>
            <w:rStyle w:val="Hyperlink"/>
            <w:rFonts w:ascii="Times New Roman" w:eastAsia="Times New Roman" w:hAnsi="Times New Roman" w:cs="Times New Roman"/>
            <w:kern w:val="0"/>
            <w:lang w:eastAsia="en-GB"/>
            <w14:ligatures w14:val="none"/>
          </w:rPr>
          <w:t>https://cehd.uchicago.edu/?page_id=958</w:t>
        </w:r>
      </w:hyperlink>
      <w:r w:rsidR="00C23556" w:rsidRPr="00683904">
        <w:rPr>
          <w:rFonts w:ascii="Times New Roman" w:eastAsia="Times New Roman" w:hAnsi="Times New Roman" w:cs="Times New Roman"/>
          <w:kern w:val="0"/>
          <w:lang w:eastAsia="en-GB"/>
          <w14:ligatures w14:val="none"/>
        </w:rPr>
        <w:t xml:space="preserve"> (Accessed 18 Mar. 2025).  </w:t>
      </w:r>
    </w:p>
    <w:p w14:paraId="730F92D4" w14:textId="741BDA84"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Hoare, P. (n.d.). </w:t>
      </w:r>
      <w:r w:rsidRPr="00683904">
        <w:rPr>
          <w:rFonts w:ascii="Times New Roman" w:eastAsia="Times New Roman" w:hAnsi="Times New Roman" w:cs="Times New Roman"/>
          <w:i/>
          <w:iCs/>
          <w:kern w:val="0"/>
          <w:lang w:eastAsia="en-GB"/>
          <w14:ligatures w14:val="none"/>
        </w:rPr>
        <w:t>Sustained Shared Thinking and Emotional Well-being scales Lead Officer Early Years</w:t>
      </w:r>
      <w:r w:rsidRPr="00683904">
        <w:rPr>
          <w:rFonts w:ascii="Times New Roman" w:eastAsia="Times New Roman" w:hAnsi="Times New Roman" w:cs="Times New Roman"/>
          <w:kern w:val="0"/>
          <w:lang w:eastAsia="en-GB"/>
          <w14:ligatures w14:val="none"/>
        </w:rPr>
        <w:t xml:space="preserve">. [online] Available at: </w:t>
      </w:r>
      <w:hyperlink r:id="rId19" w:history="1">
        <w:r w:rsidR="00C23556" w:rsidRPr="00683904">
          <w:rPr>
            <w:rStyle w:val="Hyperlink"/>
            <w:rFonts w:ascii="Times New Roman" w:eastAsia="Times New Roman" w:hAnsi="Times New Roman" w:cs="Times New Roman"/>
            <w:kern w:val="0"/>
            <w:lang w:eastAsia="en-GB"/>
            <w14:ligatures w14:val="none"/>
          </w:rPr>
          <w:t>https://www.towerhamlets.gov.uk/Documents/Children-and-families-services/Early-Years/Sustained_Shared_Thinking_and_Emotional_Well_being_scales_Presentation.pdf?utm_source=chatgpt.com</w:t>
        </w:r>
      </w:hyperlink>
      <w:r w:rsidR="00C23556" w:rsidRPr="00683904">
        <w:rPr>
          <w:rFonts w:ascii="Times New Roman" w:eastAsia="Times New Roman" w:hAnsi="Times New Roman" w:cs="Times New Roman"/>
          <w:kern w:val="0"/>
          <w:lang w:eastAsia="en-GB"/>
          <w14:ligatures w14:val="none"/>
        </w:rPr>
        <w:t xml:space="preserve"> (Accessed 16 Mar. 2025).  </w:t>
      </w:r>
    </w:p>
    <w:p w14:paraId="3780D25E" w14:textId="48CA3FF5"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Hobbs, A. and Mutebi, N. (2021). The impact of early childhood education and care on children’s outcomes, and the sustainability of the sector. </w:t>
      </w:r>
      <w:r w:rsidRPr="00683904">
        <w:rPr>
          <w:rFonts w:ascii="Times New Roman" w:eastAsia="Times New Roman" w:hAnsi="Times New Roman" w:cs="Times New Roman"/>
          <w:i/>
          <w:iCs/>
          <w:kern w:val="0"/>
          <w:lang w:eastAsia="en-GB"/>
          <w14:ligatures w14:val="none"/>
        </w:rPr>
        <w:t>The impact of early childhood education and care on children’s outcomes, and the sustainability of the sector</w:t>
      </w:r>
      <w:r w:rsidRPr="00683904">
        <w:rPr>
          <w:rFonts w:ascii="Times New Roman" w:eastAsia="Times New Roman" w:hAnsi="Times New Roman" w:cs="Times New Roman"/>
          <w:kern w:val="0"/>
          <w:lang w:eastAsia="en-GB"/>
          <w14:ligatures w14:val="none"/>
        </w:rPr>
        <w:t xml:space="preserve">. [online] Available at: </w:t>
      </w:r>
      <w:hyperlink r:id="rId20" w:history="1">
        <w:r w:rsidR="00C23556" w:rsidRPr="00683904">
          <w:rPr>
            <w:rStyle w:val="Hyperlink"/>
            <w:rFonts w:ascii="Times New Roman" w:eastAsia="Times New Roman" w:hAnsi="Times New Roman" w:cs="Times New Roman"/>
            <w:kern w:val="0"/>
            <w:lang w:eastAsia="en-GB"/>
            <w14:ligatures w14:val="none"/>
          </w:rPr>
          <w:t>https://post.parliament.uk/the-impact-of-early-childhood-education-and-care-on-childrens-outcomes/</w:t>
        </w:r>
      </w:hyperlink>
      <w:r w:rsidR="00C23556" w:rsidRPr="00683904">
        <w:rPr>
          <w:rFonts w:ascii="Times New Roman" w:eastAsia="Times New Roman" w:hAnsi="Times New Roman" w:cs="Times New Roman"/>
          <w:kern w:val="0"/>
          <w:lang w:eastAsia="en-GB"/>
          <w14:ligatures w14:val="none"/>
        </w:rPr>
        <w:t xml:space="preserve"> (Accessed 14 Mar. 2025).  </w:t>
      </w:r>
    </w:p>
    <w:p w14:paraId="641323A8" w14:textId="6EA07111"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Huang, R., Siraj, I. and Melhuish, E. (2024). Promoting effective teaching and learning through a professional development program: A randomized controlled trial: Journal of Educational Psychology. </w:t>
      </w:r>
      <w:r w:rsidRPr="00683904">
        <w:rPr>
          <w:rFonts w:ascii="Times New Roman" w:eastAsia="Times New Roman" w:hAnsi="Times New Roman" w:cs="Times New Roman"/>
          <w:i/>
          <w:iCs/>
          <w:kern w:val="0"/>
          <w:lang w:eastAsia="en-GB"/>
          <w14:ligatures w14:val="none"/>
        </w:rPr>
        <w:t>Journal of Educational Psychology</w:t>
      </w:r>
      <w:r w:rsidRPr="00683904">
        <w:rPr>
          <w:rFonts w:ascii="Times New Roman" w:eastAsia="Times New Roman" w:hAnsi="Times New Roman" w:cs="Times New Roman"/>
          <w:kern w:val="0"/>
          <w:lang w:eastAsia="en-GB"/>
          <w14:ligatures w14:val="none"/>
        </w:rPr>
        <w:t xml:space="preserve">. [online] </w:t>
      </w:r>
      <w:proofErr w:type="spellStart"/>
      <w:r w:rsidRPr="00683904">
        <w:rPr>
          <w:rFonts w:ascii="Times New Roman" w:eastAsia="Times New Roman" w:hAnsi="Times New Roman" w:cs="Times New Roman"/>
          <w:kern w:val="0"/>
          <w:lang w:eastAsia="en-GB"/>
          <w14:ligatures w14:val="none"/>
        </w:rPr>
        <w:t>doi</w:t>
      </w:r>
      <w:proofErr w:type="spellEnd"/>
      <w:r w:rsidRPr="00683904">
        <w:rPr>
          <w:rFonts w:ascii="Times New Roman" w:eastAsia="Times New Roman" w:hAnsi="Times New Roman" w:cs="Times New Roman"/>
          <w:kern w:val="0"/>
          <w:lang w:eastAsia="en-GB"/>
          <w14:ligatures w14:val="none"/>
        </w:rPr>
        <w:t>:</w:t>
      </w:r>
      <w:r w:rsidR="00C23556" w:rsidRPr="00683904">
        <w:rPr>
          <w:rFonts w:ascii="Times New Roman" w:eastAsia="Times New Roman" w:hAnsi="Times New Roman" w:cs="Times New Roman"/>
          <w:kern w:val="0"/>
          <w:lang w:eastAsia="en-GB"/>
          <w14:ligatures w14:val="none"/>
        </w:rPr>
        <w:t xml:space="preserve"> </w:t>
      </w:r>
      <w:hyperlink r:id="rId21" w:history="1">
        <w:r w:rsidR="00C23556" w:rsidRPr="00683904">
          <w:rPr>
            <w:rStyle w:val="Hyperlink"/>
            <w:rFonts w:ascii="Times New Roman" w:eastAsia="Times New Roman" w:hAnsi="Times New Roman" w:cs="Times New Roman"/>
            <w:kern w:val="0"/>
            <w:lang w:eastAsia="en-GB"/>
            <w14:ligatures w14:val="none"/>
          </w:rPr>
          <w:t>https://doi.org/10.1037/edu0000851</w:t>
        </w:r>
      </w:hyperlink>
      <w:r w:rsidR="00C23556" w:rsidRPr="00683904">
        <w:rPr>
          <w:rFonts w:ascii="Times New Roman" w:eastAsia="Times New Roman" w:hAnsi="Times New Roman" w:cs="Times New Roman"/>
          <w:kern w:val="0"/>
          <w:lang w:eastAsia="en-GB"/>
          <w14:ligatures w14:val="none"/>
        </w:rPr>
        <w:t xml:space="preserve"> (Accessed 17 Mar. 2025).  </w:t>
      </w:r>
    </w:p>
    <w:p w14:paraId="4D4BD71F"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Iram Siraj, Kingston, D. and Melhuish, E.C. (2015). </w:t>
      </w:r>
      <w:r w:rsidRPr="00683904">
        <w:rPr>
          <w:rFonts w:ascii="Times New Roman" w:eastAsia="Times New Roman" w:hAnsi="Times New Roman" w:cs="Times New Roman"/>
          <w:i/>
          <w:iCs/>
          <w:kern w:val="0"/>
          <w:lang w:eastAsia="en-GB"/>
          <w14:ligatures w14:val="none"/>
        </w:rPr>
        <w:t xml:space="preserve">Assessing quality in early childhood education and </w:t>
      </w:r>
      <w:proofErr w:type="gramStart"/>
      <w:r w:rsidRPr="00683904">
        <w:rPr>
          <w:rFonts w:ascii="Times New Roman" w:eastAsia="Times New Roman" w:hAnsi="Times New Roman" w:cs="Times New Roman"/>
          <w:i/>
          <w:iCs/>
          <w:kern w:val="0"/>
          <w:lang w:eastAsia="en-GB"/>
          <w14:ligatures w14:val="none"/>
        </w:rPr>
        <w:t>care :</w:t>
      </w:r>
      <w:proofErr w:type="gramEnd"/>
      <w:r w:rsidRPr="00683904">
        <w:rPr>
          <w:rFonts w:ascii="Times New Roman" w:eastAsia="Times New Roman" w:hAnsi="Times New Roman" w:cs="Times New Roman"/>
          <w:i/>
          <w:iCs/>
          <w:kern w:val="0"/>
          <w:lang w:eastAsia="en-GB"/>
          <w14:ligatures w14:val="none"/>
        </w:rPr>
        <w:t xml:space="preserve"> Sustained Shared Thinking and Emotional Well-being (SSTEW) Scale for 2-5 Year-olds provision</w:t>
      </w:r>
      <w:r w:rsidRPr="00683904">
        <w:rPr>
          <w:rFonts w:ascii="Times New Roman" w:eastAsia="Times New Roman" w:hAnsi="Times New Roman" w:cs="Times New Roman"/>
          <w:kern w:val="0"/>
          <w:lang w:eastAsia="en-GB"/>
          <w14:ligatures w14:val="none"/>
        </w:rPr>
        <w:t xml:space="preserve">. London: </w:t>
      </w:r>
      <w:proofErr w:type="spellStart"/>
      <w:r w:rsidRPr="00683904">
        <w:rPr>
          <w:rFonts w:ascii="Times New Roman" w:eastAsia="Times New Roman" w:hAnsi="Times New Roman" w:cs="Times New Roman"/>
          <w:kern w:val="0"/>
          <w:lang w:eastAsia="en-GB"/>
          <w14:ligatures w14:val="none"/>
        </w:rPr>
        <w:t>Ioe</w:t>
      </w:r>
      <w:proofErr w:type="spellEnd"/>
      <w:r w:rsidRPr="00683904">
        <w:rPr>
          <w:rFonts w:ascii="Times New Roman" w:eastAsia="Times New Roman" w:hAnsi="Times New Roman" w:cs="Times New Roman"/>
          <w:kern w:val="0"/>
          <w:lang w:eastAsia="en-GB"/>
          <w14:ligatures w14:val="none"/>
        </w:rPr>
        <w:t xml:space="preserve"> </w:t>
      </w:r>
      <w:proofErr w:type="gramStart"/>
      <w:r w:rsidRPr="00683904">
        <w:rPr>
          <w:rFonts w:ascii="Times New Roman" w:eastAsia="Times New Roman" w:hAnsi="Times New Roman" w:cs="Times New Roman"/>
          <w:kern w:val="0"/>
          <w:lang w:eastAsia="en-GB"/>
          <w14:ligatures w14:val="none"/>
        </w:rPr>
        <w:t>Press ;</w:t>
      </w:r>
      <w:proofErr w:type="gramEnd"/>
      <w:r w:rsidRPr="00683904">
        <w:rPr>
          <w:rFonts w:ascii="Times New Roman" w:eastAsia="Times New Roman" w:hAnsi="Times New Roman" w:cs="Times New Roman"/>
          <w:kern w:val="0"/>
          <w:lang w:eastAsia="en-GB"/>
          <w14:ligatures w14:val="none"/>
        </w:rPr>
        <w:t xml:space="preserve"> Stoke On Trent.</w:t>
      </w:r>
    </w:p>
    <w:p w14:paraId="71889A19" w14:textId="09D68B19"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proofErr w:type="spellStart"/>
      <w:r w:rsidRPr="00683904">
        <w:rPr>
          <w:rFonts w:ascii="Times New Roman" w:eastAsia="Times New Roman" w:hAnsi="Times New Roman" w:cs="Times New Roman"/>
          <w:kern w:val="0"/>
          <w:lang w:eastAsia="en-GB"/>
          <w14:ligatures w14:val="none"/>
        </w:rPr>
        <w:t>Jirout</w:t>
      </w:r>
      <w:proofErr w:type="spellEnd"/>
      <w:r w:rsidRPr="00683904">
        <w:rPr>
          <w:rFonts w:ascii="Times New Roman" w:eastAsia="Times New Roman" w:hAnsi="Times New Roman" w:cs="Times New Roman"/>
          <w:kern w:val="0"/>
          <w:lang w:eastAsia="en-GB"/>
          <w14:ligatures w14:val="none"/>
        </w:rPr>
        <w:t xml:space="preserve">, J.J. (2020). Supporting Early Scientific Thinking Through Curiosity. </w:t>
      </w:r>
      <w:r w:rsidRPr="00683904">
        <w:rPr>
          <w:rFonts w:ascii="Times New Roman" w:eastAsia="Times New Roman" w:hAnsi="Times New Roman" w:cs="Times New Roman"/>
          <w:i/>
          <w:iCs/>
          <w:kern w:val="0"/>
          <w:lang w:eastAsia="en-GB"/>
          <w14:ligatures w14:val="none"/>
        </w:rPr>
        <w:t>Frontiers in Psychology</w:t>
      </w:r>
      <w:r w:rsidRPr="00683904">
        <w:rPr>
          <w:rFonts w:ascii="Times New Roman" w:eastAsia="Times New Roman" w:hAnsi="Times New Roman" w:cs="Times New Roman"/>
          <w:kern w:val="0"/>
          <w:lang w:eastAsia="en-GB"/>
          <w14:ligatures w14:val="none"/>
        </w:rPr>
        <w:t xml:space="preserve">, 11(1717). </w:t>
      </w:r>
      <w:proofErr w:type="spellStart"/>
      <w:r w:rsidRPr="00683904">
        <w:rPr>
          <w:rFonts w:ascii="Times New Roman" w:eastAsia="Times New Roman" w:hAnsi="Times New Roman" w:cs="Times New Roman"/>
          <w:kern w:val="0"/>
          <w:lang w:eastAsia="en-GB"/>
          <w14:ligatures w14:val="none"/>
        </w:rPr>
        <w:t>doi</w:t>
      </w:r>
      <w:proofErr w:type="spellEnd"/>
      <w:r w:rsidRPr="00683904">
        <w:rPr>
          <w:rFonts w:ascii="Times New Roman" w:eastAsia="Times New Roman" w:hAnsi="Times New Roman" w:cs="Times New Roman"/>
          <w:kern w:val="0"/>
          <w:lang w:eastAsia="en-GB"/>
          <w14:ligatures w14:val="none"/>
        </w:rPr>
        <w:t>:</w:t>
      </w:r>
      <w:r w:rsidR="00C23556" w:rsidRPr="00683904">
        <w:rPr>
          <w:rFonts w:ascii="Times New Roman" w:eastAsia="Times New Roman" w:hAnsi="Times New Roman" w:cs="Times New Roman"/>
          <w:kern w:val="0"/>
          <w:lang w:eastAsia="en-GB"/>
          <w14:ligatures w14:val="none"/>
        </w:rPr>
        <w:t xml:space="preserve"> </w:t>
      </w:r>
      <w:hyperlink r:id="rId22" w:history="1">
        <w:r w:rsidR="00C23556" w:rsidRPr="00683904">
          <w:rPr>
            <w:rStyle w:val="Hyperlink"/>
            <w:rFonts w:ascii="Times New Roman" w:eastAsia="Times New Roman" w:hAnsi="Times New Roman" w:cs="Times New Roman"/>
            <w:kern w:val="0"/>
            <w:lang w:eastAsia="en-GB"/>
            <w14:ligatures w14:val="none"/>
          </w:rPr>
          <w:t>https://doi.org/10.3389/fpsyg.2020.01717</w:t>
        </w:r>
      </w:hyperlink>
      <w:r w:rsidR="00C23556" w:rsidRPr="00683904">
        <w:rPr>
          <w:rFonts w:ascii="Times New Roman" w:eastAsia="Times New Roman" w:hAnsi="Times New Roman" w:cs="Times New Roman"/>
          <w:kern w:val="0"/>
          <w:lang w:eastAsia="en-GB"/>
          <w14:ligatures w14:val="none"/>
        </w:rPr>
        <w:t xml:space="preserve"> (Accessed 09 Mar. 2025).  </w:t>
      </w:r>
    </w:p>
    <w:p w14:paraId="208CA91F" w14:textId="3541DF4D"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proofErr w:type="spellStart"/>
      <w:r w:rsidRPr="00683904">
        <w:rPr>
          <w:rFonts w:ascii="Times New Roman" w:eastAsia="Times New Roman" w:hAnsi="Times New Roman" w:cs="Times New Roman"/>
          <w:kern w:val="0"/>
          <w:lang w:eastAsia="en-GB"/>
          <w14:ligatures w14:val="none"/>
        </w:rPr>
        <w:t>Kwambaza</w:t>
      </w:r>
      <w:proofErr w:type="spellEnd"/>
      <w:r w:rsidRPr="00683904">
        <w:rPr>
          <w:rFonts w:ascii="Times New Roman" w:eastAsia="Times New Roman" w:hAnsi="Times New Roman" w:cs="Times New Roman"/>
          <w:kern w:val="0"/>
          <w:lang w:eastAsia="en-GB"/>
          <w14:ligatures w14:val="none"/>
        </w:rPr>
        <w:t xml:space="preserve">, C.P. (2024). Teachers’ Practices in Fostering Children’s Critical Thinking at Pre-Primary Level in Kongwa District. </w:t>
      </w:r>
      <w:r w:rsidRPr="00683904">
        <w:rPr>
          <w:rFonts w:ascii="Times New Roman" w:eastAsia="Times New Roman" w:hAnsi="Times New Roman" w:cs="Times New Roman"/>
          <w:i/>
          <w:iCs/>
          <w:kern w:val="0"/>
          <w:lang w:eastAsia="en-GB"/>
          <w14:ligatures w14:val="none"/>
        </w:rPr>
        <w:t>Central European Journal of Educational Research</w:t>
      </w:r>
      <w:r w:rsidRPr="00683904">
        <w:rPr>
          <w:rFonts w:ascii="Times New Roman" w:eastAsia="Times New Roman" w:hAnsi="Times New Roman" w:cs="Times New Roman"/>
          <w:kern w:val="0"/>
          <w:lang w:eastAsia="en-GB"/>
          <w14:ligatures w14:val="none"/>
        </w:rPr>
        <w:t xml:space="preserve">, 6(1), pp.1–9. </w:t>
      </w:r>
      <w:proofErr w:type="spellStart"/>
      <w:r w:rsidRPr="00683904">
        <w:rPr>
          <w:rFonts w:ascii="Times New Roman" w:eastAsia="Times New Roman" w:hAnsi="Times New Roman" w:cs="Times New Roman"/>
          <w:kern w:val="0"/>
          <w:lang w:eastAsia="en-GB"/>
          <w14:ligatures w14:val="none"/>
        </w:rPr>
        <w:t>doi</w:t>
      </w:r>
      <w:proofErr w:type="spellEnd"/>
      <w:r w:rsidRPr="00683904">
        <w:rPr>
          <w:rFonts w:ascii="Times New Roman" w:eastAsia="Times New Roman" w:hAnsi="Times New Roman" w:cs="Times New Roman"/>
          <w:kern w:val="0"/>
          <w:lang w:eastAsia="en-GB"/>
          <w14:ligatures w14:val="none"/>
        </w:rPr>
        <w:t>:</w:t>
      </w:r>
      <w:r w:rsidR="00C23556" w:rsidRPr="00683904">
        <w:rPr>
          <w:rFonts w:ascii="Times New Roman" w:eastAsia="Times New Roman" w:hAnsi="Times New Roman" w:cs="Times New Roman"/>
          <w:kern w:val="0"/>
          <w:lang w:eastAsia="en-GB"/>
          <w14:ligatures w14:val="none"/>
        </w:rPr>
        <w:t xml:space="preserve"> </w:t>
      </w:r>
      <w:hyperlink r:id="rId23" w:history="1">
        <w:r w:rsidR="00C23556" w:rsidRPr="00683904">
          <w:rPr>
            <w:rStyle w:val="Hyperlink"/>
            <w:rFonts w:ascii="Times New Roman" w:eastAsia="Times New Roman" w:hAnsi="Times New Roman" w:cs="Times New Roman"/>
            <w:kern w:val="0"/>
            <w:lang w:eastAsia="en-GB"/>
            <w14:ligatures w14:val="none"/>
          </w:rPr>
          <w:t>https://doi.org/10.37441/cejer/2024/6/1/14301</w:t>
        </w:r>
      </w:hyperlink>
      <w:r w:rsidR="00C23556" w:rsidRPr="00683904">
        <w:rPr>
          <w:rFonts w:ascii="Times New Roman" w:eastAsia="Times New Roman" w:hAnsi="Times New Roman" w:cs="Times New Roman"/>
          <w:kern w:val="0"/>
          <w:lang w:eastAsia="en-GB"/>
          <w14:ligatures w14:val="none"/>
        </w:rPr>
        <w:t xml:space="preserve"> (Accessed 18 Mar. 2025).  </w:t>
      </w:r>
    </w:p>
    <w:p w14:paraId="4F40BD70" w14:textId="4AF185C1"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Melhuish, E. and Gardiner, J. (2018). </w:t>
      </w:r>
      <w:r w:rsidRPr="00683904">
        <w:rPr>
          <w:rFonts w:ascii="Times New Roman" w:eastAsia="Times New Roman" w:hAnsi="Times New Roman" w:cs="Times New Roman"/>
          <w:i/>
          <w:iCs/>
          <w:kern w:val="0"/>
          <w:lang w:eastAsia="en-GB"/>
          <w14:ligatures w14:val="none"/>
        </w:rPr>
        <w:t>Study of Early Education and Development (SEED): Impact Study on Early Education Use and Child Outcomes up to age four years</w:t>
      </w:r>
      <w:r w:rsidRPr="00683904">
        <w:rPr>
          <w:rFonts w:ascii="Times New Roman" w:eastAsia="Times New Roman" w:hAnsi="Times New Roman" w:cs="Times New Roman"/>
          <w:kern w:val="0"/>
          <w:lang w:eastAsia="en-GB"/>
          <w14:ligatures w14:val="none"/>
        </w:rPr>
        <w:t xml:space="preserve">. [online] </w:t>
      </w:r>
      <w:r w:rsidRPr="00683904">
        <w:rPr>
          <w:rFonts w:ascii="Times New Roman" w:eastAsia="Times New Roman" w:hAnsi="Times New Roman" w:cs="Times New Roman"/>
          <w:kern w:val="0"/>
          <w:lang w:eastAsia="en-GB"/>
          <w14:ligatures w14:val="none"/>
        </w:rPr>
        <w:lastRenderedPageBreak/>
        <w:t xml:space="preserve">Available at: </w:t>
      </w:r>
      <w:hyperlink r:id="rId24" w:history="1">
        <w:r w:rsidR="00C23556" w:rsidRPr="00683904">
          <w:rPr>
            <w:rStyle w:val="Hyperlink"/>
            <w:rFonts w:ascii="Times New Roman" w:eastAsia="Times New Roman" w:hAnsi="Times New Roman" w:cs="Times New Roman"/>
            <w:kern w:val="0"/>
            <w:lang w:eastAsia="en-GB"/>
            <w14:ligatures w14:val="none"/>
          </w:rPr>
          <w:t>https://assets.publishing.service.gov.uk/media/61964e22e90e07043c35f311/SEED-Age_4_RESEARCH_REPORT.pdf</w:t>
        </w:r>
      </w:hyperlink>
      <w:r w:rsidR="00C23556" w:rsidRPr="00683904">
        <w:rPr>
          <w:rFonts w:ascii="Times New Roman" w:eastAsia="Times New Roman" w:hAnsi="Times New Roman" w:cs="Times New Roman"/>
          <w:kern w:val="0"/>
          <w:lang w:eastAsia="en-GB"/>
          <w14:ligatures w14:val="none"/>
        </w:rPr>
        <w:t xml:space="preserve"> (Accessed 15 Mar. 2025).  </w:t>
      </w:r>
    </w:p>
    <w:p w14:paraId="01B04DDA"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Mueller, J.J. and File, N. (2020). </w:t>
      </w:r>
      <w:r w:rsidRPr="00683904">
        <w:rPr>
          <w:rFonts w:ascii="Times New Roman" w:eastAsia="Times New Roman" w:hAnsi="Times New Roman" w:cs="Times New Roman"/>
          <w:i/>
          <w:iCs/>
          <w:kern w:val="0"/>
          <w:lang w:eastAsia="en-GB"/>
          <w14:ligatures w14:val="none"/>
        </w:rPr>
        <w:t xml:space="preserve">Curriculum in early childhood </w:t>
      </w:r>
      <w:proofErr w:type="gramStart"/>
      <w:r w:rsidRPr="00683904">
        <w:rPr>
          <w:rFonts w:ascii="Times New Roman" w:eastAsia="Times New Roman" w:hAnsi="Times New Roman" w:cs="Times New Roman"/>
          <w:i/>
          <w:iCs/>
          <w:kern w:val="0"/>
          <w:lang w:eastAsia="en-GB"/>
          <w14:ligatures w14:val="none"/>
        </w:rPr>
        <w:t>education :</w:t>
      </w:r>
      <w:proofErr w:type="gramEnd"/>
      <w:r w:rsidRPr="00683904">
        <w:rPr>
          <w:rFonts w:ascii="Times New Roman" w:eastAsia="Times New Roman" w:hAnsi="Times New Roman" w:cs="Times New Roman"/>
          <w:i/>
          <w:iCs/>
          <w:kern w:val="0"/>
          <w:lang w:eastAsia="en-GB"/>
          <w14:ligatures w14:val="none"/>
        </w:rPr>
        <w:t xml:space="preserve"> re-examined, reclaimed, renewed</w:t>
      </w:r>
      <w:r w:rsidRPr="00683904">
        <w:rPr>
          <w:rFonts w:ascii="Times New Roman" w:eastAsia="Times New Roman" w:hAnsi="Times New Roman" w:cs="Times New Roman"/>
          <w:kern w:val="0"/>
          <w:lang w:eastAsia="en-GB"/>
          <w14:ligatures w14:val="none"/>
        </w:rPr>
        <w:t>. New York, Ny: Routledge.</w:t>
      </w:r>
    </w:p>
    <w:p w14:paraId="63A767B4" w14:textId="7BEF74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Neitzel, J., Early, D., Sideris, J., </w:t>
      </w:r>
      <w:proofErr w:type="spellStart"/>
      <w:r w:rsidRPr="00683904">
        <w:rPr>
          <w:rFonts w:ascii="Times New Roman" w:eastAsia="Times New Roman" w:hAnsi="Times New Roman" w:cs="Times New Roman"/>
          <w:kern w:val="0"/>
          <w:lang w:eastAsia="en-GB"/>
          <w14:ligatures w14:val="none"/>
        </w:rPr>
        <w:t>LaForrett</w:t>
      </w:r>
      <w:proofErr w:type="spellEnd"/>
      <w:r w:rsidRPr="00683904">
        <w:rPr>
          <w:rFonts w:ascii="Times New Roman" w:eastAsia="Times New Roman" w:hAnsi="Times New Roman" w:cs="Times New Roman"/>
          <w:kern w:val="0"/>
          <w:lang w:eastAsia="en-GB"/>
          <w14:ligatures w14:val="none"/>
        </w:rPr>
        <w:t xml:space="preserve">, D., Abel, M.B., Soli, M., Davidson, D.L., Haboush-Deloye, A., Hestenes, L.L., Jenson, D., Johnson, C., Kalas, J., Mamrak, A., Masterson, M.L., Mims, S.U., Oya, P., Philson, B., Showalter, M., Warner-Richter, M. and Kortright Wood, J. (2019). A comparative analysis of the Early Childhood Environment Rating Scale–Revised and Early Childhood Environment Rating Scale, Third Edition. </w:t>
      </w:r>
      <w:r w:rsidRPr="00683904">
        <w:rPr>
          <w:rFonts w:ascii="Times New Roman" w:eastAsia="Times New Roman" w:hAnsi="Times New Roman" w:cs="Times New Roman"/>
          <w:i/>
          <w:iCs/>
          <w:kern w:val="0"/>
          <w:lang w:eastAsia="en-GB"/>
          <w14:ligatures w14:val="none"/>
        </w:rPr>
        <w:t>Journal of Early Childhood Research</w:t>
      </w:r>
      <w:r w:rsidRPr="00683904">
        <w:rPr>
          <w:rFonts w:ascii="Times New Roman" w:eastAsia="Times New Roman" w:hAnsi="Times New Roman" w:cs="Times New Roman"/>
          <w:kern w:val="0"/>
          <w:lang w:eastAsia="en-GB"/>
          <w14:ligatures w14:val="none"/>
        </w:rPr>
        <w:t xml:space="preserve">, 17(4), pp.408–422. </w:t>
      </w:r>
      <w:proofErr w:type="spellStart"/>
      <w:r w:rsidRPr="00683904">
        <w:rPr>
          <w:rFonts w:ascii="Times New Roman" w:eastAsia="Times New Roman" w:hAnsi="Times New Roman" w:cs="Times New Roman"/>
          <w:kern w:val="0"/>
          <w:lang w:eastAsia="en-GB"/>
          <w14:ligatures w14:val="none"/>
        </w:rPr>
        <w:t>doi</w:t>
      </w:r>
      <w:proofErr w:type="spellEnd"/>
      <w:r w:rsidRPr="00683904">
        <w:rPr>
          <w:rFonts w:ascii="Times New Roman" w:eastAsia="Times New Roman" w:hAnsi="Times New Roman" w:cs="Times New Roman"/>
          <w:kern w:val="0"/>
          <w:lang w:eastAsia="en-GB"/>
          <w14:ligatures w14:val="none"/>
        </w:rPr>
        <w:t>:</w:t>
      </w:r>
      <w:r w:rsidR="00C23556" w:rsidRPr="00683904">
        <w:rPr>
          <w:rFonts w:ascii="Times New Roman" w:eastAsia="Times New Roman" w:hAnsi="Times New Roman" w:cs="Times New Roman"/>
          <w:kern w:val="0"/>
          <w:lang w:eastAsia="en-GB"/>
          <w14:ligatures w14:val="none"/>
        </w:rPr>
        <w:t xml:space="preserve"> </w:t>
      </w:r>
      <w:hyperlink r:id="rId25" w:history="1">
        <w:r w:rsidR="00C23556" w:rsidRPr="00683904">
          <w:rPr>
            <w:rStyle w:val="Hyperlink"/>
            <w:rFonts w:ascii="Times New Roman" w:eastAsia="Times New Roman" w:hAnsi="Times New Roman" w:cs="Times New Roman"/>
            <w:kern w:val="0"/>
            <w:lang w:eastAsia="en-GB"/>
            <w14:ligatures w14:val="none"/>
          </w:rPr>
          <w:t>https://doi.org/10.1177/1476718x19873015</w:t>
        </w:r>
      </w:hyperlink>
      <w:r w:rsidR="00C23556" w:rsidRPr="00683904">
        <w:rPr>
          <w:rFonts w:ascii="Times New Roman" w:eastAsia="Times New Roman" w:hAnsi="Times New Roman" w:cs="Times New Roman"/>
          <w:kern w:val="0"/>
          <w:lang w:eastAsia="en-GB"/>
          <w14:ligatures w14:val="none"/>
        </w:rPr>
        <w:t xml:space="preserve"> (Accessed 22 Mar. 2025).  </w:t>
      </w:r>
    </w:p>
    <w:p w14:paraId="2842577C" w14:textId="2A6FE1B3"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proofErr w:type="spellStart"/>
      <w:r w:rsidRPr="00683904">
        <w:rPr>
          <w:rFonts w:ascii="Times New Roman" w:eastAsia="Times New Roman" w:hAnsi="Times New Roman" w:cs="Times New Roman"/>
          <w:kern w:val="0"/>
          <w:lang w:eastAsia="en-GB"/>
          <w14:ligatures w14:val="none"/>
        </w:rPr>
        <w:t>Norsyazwani</w:t>
      </w:r>
      <w:proofErr w:type="spellEnd"/>
      <w:r w:rsidRPr="00683904">
        <w:rPr>
          <w:rFonts w:ascii="Times New Roman" w:eastAsia="Times New Roman" w:hAnsi="Times New Roman" w:cs="Times New Roman"/>
          <w:kern w:val="0"/>
          <w:lang w:eastAsia="en-GB"/>
          <w14:ligatures w14:val="none"/>
        </w:rPr>
        <w:t xml:space="preserve"> Muhamad Dah, Mohd, Muhammad </w:t>
      </w:r>
      <w:proofErr w:type="spellStart"/>
      <w:r w:rsidRPr="00683904">
        <w:rPr>
          <w:rFonts w:ascii="Times New Roman" w:eastAsia="Times New Roman" w:hAnsi="Times New Roman" w:cs="Times New Roman"/>
          <w:kern w:val="0"/>
          <w:lang w:eastAsia="en-GB"/>
          <w14:ligatures w14:val="none"/>
        </w:rPr>
        <w:t>Zulfadhli</w:t>
      </w:r>
      <w:proofErr w:type="spellEnd"/>
      <w:r w:rsidRPr="00683904">
        <w:rPr>
          <w:rFonts w:ascii="Times New Roman" w:eastAsia="Times New Roman" w:hAnsi="Times New Roman" w:cs="Times New Roman"/>
          <w:kern w:val="0"/>
          <w:lang w:eastAsia="en-GB"/>
          <w14:ligatures w14:val="none"/>
        </w:rPr>
        <w:t xml:space="preserve"> Kamarudin and Azziz, A. (2024). The impacts of open inquiry on students’ learning in science: A systematic literature review. </w:t>
      </w:r>
      <w:r w:rsidRPr="00683904">
        <w:rPr>
          <w:rFonts w:ascii="Times New Roman" w:eastAsia="Times New Roman" w:hAnsi="Times New Roman" w:cs="Times New Roman"/>
          <w:i/>
          <w:iCs/>
          <w:kern w:val="0"/>
          <w:lang w:eastAsia="en-GB"/>
          <w14:ligatures w14:val="none"/>
        </w:rPr>
        <w:t>Educational Research Review</w:t>
      </w:r>
      <w:r w:rsidRPr="00683904">
        <w:rPr>
          <w:rFonts w:ascii="Times New Roman" w:eastAsia="Times New Roman" w:hAnsi="Times New Roman" w:cs="Times New Roman"/>
          <w:kern w:val="0"/>
          <w:lang w:eastAsia="en-GB"/>
          <w14:ligatures w14:val="none"/>
        </w:rPr>
        <w:t xml:space="preserve">, 43, pp.100601–100601. </w:t>
      </w:r>
      <w:proofErr w:type="spellStart"/>
      <w:r w:rsidRPr="00683904">
        <w:rPr>
          <w:rFonts w:ascii="Times New Roman" w:eastAsia="Times New Roman" w:hAnsi="Times New Roman" w:cs="Times New Roman"/>
          <w:kern w:val="0"/>
          <w:lang w:eastAsia="en-GB"/>
          <w14:ligatures w14:val="none"/>
        </w:rPr>
        <w:t>doi</w:t>
      </w:r>
      <w:proofErr w:type="spellEnd"/>
      <w:r w:rsidRPr="00683904">
        <w:rPr>
          <w:rFonts w:ascii="Times New Roman" w:eastAsia="Times New Roman" w:hAnsi="Times New Roman" w:cs="Times New Roman"/>
          <w:kern w:val="0"/>
          <w:lang w:eastAsia="en-GB"/>
          <w14:ligatures w14:val="none"/>
        </w:rPr>
        <w:t>:</w:t>
      </w:r>
      <w:r w:rsidR="00C23556" w:rsidRPr="00683904">
        <w:rPr>
          <w:rFonts w:ascii="Times New Roman" w:eastAsia="Times New Roman" w:hAnsi="Times New Roman" w:cs="Times New Roman"/>
          <w:kern w:val="0"/>
          <w:lang w:eastAsia="en-GB"/>
          <w14:ligatures w14:val="none"/>
        </w:rPr>
        <w:t xml:space="preserve"> </w:t>
      </w:r>
      <w:hyperlink r:id="rId26" w:history="1">
        <w:r w:rsidR="00C23556" w:rsidRPr="00683904">
          <w:rPr>
            <w:rStyle w:val="Hyperlink"/>
            <w:rFonts w:ascii="Times New Roman" w:eastAsia="Times New Roman" w:hAnsi="Times New Roman" w:cs="Times New Roman"/>
            <w:kern w:val="0"/>
            <w:lang w:eastAsia="en-GB"/>
            <w14:ligatures w14:val="none"/>
          </w:rPr>
          <w:t>https://doi.org/10.1016/j.edurev.2024.100601</w:t>
        </w:r>
      </w:hyperlink>
      <w:r w:rsidR="00C23556" w:rsidRPr="00683904">
        <w:rPr>
          <w:rFonts w:ascii="Times New Roman" w:eastAsia="Times New Roman" w:hAnsi="Times New Roman" w:cs="Times New Roman"/>
          <w:kern w:val="0"/>
          <w:lang w:eastAsia="en-GB"/>
          <w14:ligatures w14:val="none"/>
        </w:rPr>
        <w:t xml:space="preserve"> (Accessed 26 Mar. 2025).  </w:t>
      </w:r>
    </w:p>
    <w:p w14:paraId="1422FA87" w14:textId="233CFC0B"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NSPCC (2021). </w:t>
      </w:r>
      <w:r w:rsidRPr="00683904">
        <w:rPr>
          <w:rFonts w:ascii="Times New Roman" w:eastAsia="Times New Roman" w:hAnsi="Times New Roman" w:cs="Times New Roman"/>
          <w:i/>
          <w:iCs/>
          <w:kern w:val="0"/>
          <w:lang w:eastAsia="en-GB"/>
          <w14:ligatures w14:val="none"/>
        </w:rPr>
        <w:t>Understanding Child Brain Development</w:t>
      </w:r>
      <w:r w:rsidRPr="00683904">
        <w:rPr>
          <w:rFonts w:ascii="Times New Roman" w:eastAsia="Times New Roman" w:hAnsi="Times New Roman" w:cs="Times New Roman"/>
          <w:kern w:val="0"/>
          <w:lang w:eastAsia="en-GB"/>
          <w14:ligatures w14:val="none"/>
        </w:rPr>
        <w:t xml:space="preserve">. [online] NSPCC Learning. Available at: </w:t>
      </w:r>
      <w:hyperlink r:id="rId27" w:history="1">
        <w:r w:rsidR="00C23556" w:rsidRPr="00683904">
          <w:rPr>
            <w:rStyle w:val="Hyperlink"/>
            <w:rFonts w:ascii="Times New Roman" w:eastAsia="Times New Roman" w:hAnsi="Times New Roman" w:cs="Times New Roman"/>
            <w:kern w:val="0"/>
            <w:lang w:eastAsia="en-GB"/>
            <w14:ligatures w14:val="none"/>
          </w:rPr>
          <w:t>https://learning.nspcc.org.uk/child-health-development/childhood-trauma-brain-development</w:t>
        </w:r>
      </w:hyperlink>
      <w:r w:rsidR="00C23556" w:rsidRPr="00683904">
        <w:rPr>
          <w:rFonts w:ascii="Times New Roman" w:eastAsia="Times New Roman" w:hAnsi="Times New Roman" w:cs="Times New Roman"/>
          <w:kern w:val="0"/>
          <w:lang w:eastAsia="en-GB"/>
          <w14:ligatures w14:val="none"/>
        </w:rPr>
        <w:t xml:space="preserve"> (Accessed 27 Mar. 2025).  </w:t>
      </w:r>
    </w:p>
    <w:p w14:paraId="1CF1D5A7" w14:textId="466D79A3"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OECD (2025). </w:t>
      </w:r>
      <w:r w:rsidRPr="00683904">
        <w:rPr>
          <w:rFonts w:ascii="Times New Roman" w:eastAsia="Times New Roman" w:hAnsi="Times New Roman" w:cs="Times New Roman"/>
          <w:i/>
          <w:iCs/>
          <w:kern w:val="0"/>
          <w:lang w:eastAsia="en-GB"/>
          <w14:ligatures w14:val="none"/>
        </w:rPr>
        <w:t>Reducing Inequalities by Investing in Early Childhood Education and Care</w:t>
      </w:r>
      <w:r w:rsidRPr="00683904">
        <w:rPr>
          <w:rFonts w:ascii="Times New Roman" w:eastAsia="Times New Roman" w:hAnsi="Times New Roman" w:cs="Times New Roman"/>
          <w:kern w:val="0"/>
          <w:lang w:eastAsia="en-GB"/>
          <w14:ligatures w14:val="none"/>
        </w:rPr>
        <w:t xml:space="preserve">. [online] OECD. Available at: </w:t>
      </w:r>
      <w:hyperlink r:id="rId28" w:history="1">
        <w:r w:rsidR="00C23556" w:rsidRPr="00683904">
          <w:rPr>
            <w:rStyle w:val="Hyperlink"/>
            <w:rFonts w:ascii="Times New Roman" w:eastAsia="Times New Roman" w:hAnsi="Times New Roman" w:cs="Times New Roman"/>
            <w:kern w:val="0"/>
            <w:lang w:eastAsia="en-GB"/>
            <w14:ligatures w14:val="none"/>
          </w:rPr>
          <w:t>https://www.oecd.org/en/publications/reducing-inequalities-by-investing-in-early-childhood-education-and-care_b78f8b25-en.html</w:t>
        </w:r>
      </w:hyperlink>
      <w:r w:rsidR="00C23556" w:rsidRPr="00683904">
        <w:rPr>
          <w:rFonts w:ascii="Times New Roman" w:eastAsia="Times New Roman" w:hAnsi="Times New Roman" w:cs="Times New Roman"/>
          <w:kern w:val="0"/>
          <w:lang w:eastAsia="en-GB"/>
          <w14:ligatures w14:val="none"/>
        </w:rPr>
        <w:t xml:space="preserve"> (Accessed 20 Mar. 2025).  </w:t>
      </w:r>
    </w:p>
    <w:p w14:paraId="049E1B86" w14:textId="649DC011"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Paths Education (n.d.). </w:t>
      </w:r>
      <w:r w:rsidRPr="00683904">
        <w:rPr>
          <w:rFonts w:ascii="Times New Roman" w:eastAsia="Times New Roman" w:hAnsi="Times New Roman" w:cs="Times New Roman"/>
          <w:i/>
          <w:iCs/>
          <w:kern w:val="0"/>
          <w:lang w:eastAsia="en-GB"/>
          <w14:ligatures w14:val="none"/>
        </w:rPr>
        <w:t>PATHS® Childhood Development Programme for Schools | PATHS® UK | PATHS</w:t>
      </w:r>
      <w:r w:rsidRPr="00683904">
        <w:rPr>
          <w:rFonts w:ascii="Times New Roman" w:eastAsia="Times New Roman" w:hAnsi="Times New Roman" w:cs="Times New Roman"/>
          <w:kern w:val="0"/>
          <w:lang w:eastAsia="en-GB"/>
          <w14:ligatures w14:val="none"/>
        </w:rPr>
        <w:t xml:space="preserve">. [online] www.pathseducation.co.uk. Available at: </w:t>
      </w:r>
      <w:hyperlink r:id="rId29" w:history="1">
        <w:r w:rsidR="00C23556" w:rsidRPr="00683904">
          <w:rPr>
            <w:rStyle w:val="Hyperlink"/>
            <w:rFonts w:ascii="Times New Roman" w:eastAsia="Times New Roman" w:hAnsi="Times New Roman" w:cs="Times New Roman"/>
            <w:kern w:val="0"/>
            <w:lang w:eastAsia="en-GB"/>
            <w14:ligatures w14:val="none"/>
          </w:rPr>
          <w:t>https://www.pathseducation.co.uk/</w:t>
        </w:r>
      </w:hyperlink>
      <w:r w:rsidR="00C23556" w:rsidRPr="00683904">
        <w:rPr>
          <w:rFonts w:ascii="Times New Roman" w:eastAsia="Times New Roman" w:hAnsi="Times New Roman" w:cs="Times New Roman"/>
          <w:kern w:val="0"/>
          <w:lang w:eastAsia="en-GB"/>
          <w14:ligatures w14:val="none"/>
        </w:rPr>
        <w:t xml:space="preserve"> (Accessed 24 Mar. 2025).  </w:t>
      </w:r>
    </w:p>
    <w:p w14:paraId="40928B78" w14:textId="73928903"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lastRenderedPageBreak/>
        <w:t xml:space="preserve">Plymouth Marjon University (2023). </w:t>
      </w:r>
      <w:r w:rsidRPr="00683904">
        <w:rPr>
          <w:rFonts w:ascii="Times New Roman" w:eastAsia="Times New Roman" w:hAnsi="Times New Roman" w:cs="Times New Roman"/>
          <w:i/>
          <w:iCs/>
          <w:kern w:val="0"/>
          <w:lang w:eastAsia="en-GB"/>
          <w14:ligatures w14:val="none"/>
        </w:rPr>
        <w:t>The benefits of Forest School | Plymouth Marjon University</w:t>
      </w:r>
      <w:r w:rsidRPr="00683904">
        <w:rPr>
          <w:rFonts w:ascii="Times New Roman" w:eastAsia="Times New Roman" w:hAnsi="Times New Roman" w:cs="Times New Roman"/>
          <w:kern w:val="0"/>
          <w:lang w:eastAsia="en-GB"/>
          <w14:ligatures w14:val="none"/>
        </w:rPr>
        <w:t xml:space="preserve">. [online] www.marjon.ac.uk. Available at: </w:t>
      </w:r>
      <w:hyperlink r:id="rId30" w:history="1">
        <w:r w:rsidR="00C23556" w:rsidRPr="00683904">
          <w:rPr>
            <w:rStyle w:val="Hyperlink"/>
            <w:rFonts w:ascii="Times New Roman" w:eastAsia="Times New Roman" w:hAnsi="Times New Roman" w:cs="Times New Roman"/>
            <w:kern w:val="0"/>
            <w:lang w:eastAsia="en-GB"/>
            <w14:ligatures w14:val="none"/>
          </w:rPr>
          <w:t>https://www.marjon.ac.uk/professional-development-for-teachers/better-forest-school/</w:t>
        </w:r>
      </w:hyperlink>
      <w:r w:rsidR="00C23556" w:rsidRPr="00683904">
        <w:rPr>
          <w:rFonts w:ascii="Times New Roman" w:eastAsia="Times New Roman" w:hAnsi="Times New Roman" w:cs="Times New Roman"/>
          <w:kern w:val="0"/>
          <w:lang w:eastAsia="en-GB"/>
          <w14:ligatures w14:val="none"/>
        </w:rPr>
        <w:t xml:space="preserve"> (Accessed 21 Mar. 2025).  </w:t>
      </w:r>
    </w:p>
    <w:p w14:paraId="50FD3F61"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Purdon, A. (2014). Sustained shared thinking in an early childhood setting: an exploration of practitioners’ perspectives. </w:t>
      </w:r>
      <w:r w:rsidRPr="00683904">
        <w:rPr>
          <w:rFonts w:ascii="Times New Roman" w:eastAsia="Times New Roman" w:hAnsi="Times New Roman" w:cs="Times New Roman"/>
          <w:i/>
          <w:iCs/>
          <w:kern w:val="0"/>
          <w:lang w:eastAsia="en-GB"/>
          <w14:ligatures w14:val="none"/>
        </w:rPr>
        <w:t>Education 3-13</w:t>
      </w:r>
      <w:r w:rsidRPr="00683904">
        <w:rPr>
          <w:rFonts w:ascii="Times New Roman" w:eastAsia="Times New Roman" w:hAnsi="Times New Roman" w:cs="Times New Roman"/>
          <w:kern w:val="0"/>
          <w:lang w:eastAsia="en-GB"/>
          <w14:ligatures w14:val="none"/>
        </w:rPr>
        <w:t>, 44(3), pp.269–282.</w:t>
      </w:r>
    </w:p>
    <w:p w14:paraId="1E753C57" w14:textId="1267A52F"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proofErr w:type="spellStart"/>
      <w:r w:rsidRPr="00683904">
        <w:rPr>
          <w:rFonts w:ascii="Times New Roman" w:eastAsia="Times New Roman" w:hAnsi="Times New Roman" w:cs="Times New Roman"/>
          <w:kern w:val="0"/>
          <w:lang w:eastAsia="en-GB"/>
          <w14:ligatures w14:val="none"/>
        </w:rPr>
        <w:t>Schmerse</w:t>
      </w:r>
      <w:proofErr w:type="spellEnd"/>
      <w:r w:rsidRPr="00683904">
        <w:rPr>
          <w:rFonts w:ascii="Times New Roman" w:eastAsia="Times New Roman" w:hAnsi="Times New Roman" w:cs="Times New Roman"/>
          <w:kern w:val="0"/>
          <w:lang w:eastAsia="en-GB"/>
          <w14:ligatures w14:val="none"/>
        </w:rPr>
        <w:t xml:space="preserve">, D. (2020). Preschool Quality Effects on Learning </w:t>
      </w:r>
      <w:proofErr w:type="spellStart"/>
      <w:r w:rsidRPr="00683904">
        <w:rPr>
          <w:rFonts w:ascii="Times New Roman" w:eastAsia="Times New Roman" w:hAnsi="Times New Roman" w:cs="Times New Roman"/>
          <w:kern w:val="0"/>
          <w:lang w:eastAsia="en-GB"/>
          <w14:ligatures w14:val="none"/>
        </w:rPr>
        <w:t>Behavior</w:t>
      </w:r>
      <w:proofErr w:type="spellEnd"/>
      <w:r w:rsidRPr="00683904">
        <w:rPr>
          <w:rFonts w:ascii="Times New Roman" w:eastAsia="Times New Roman" w:hAnsi="Times New Roman" w:cs="Times New Roman"/>
          <w:kern w:val="0"/>
          <w:lang w:eastAsia="en-GB"/>
          <w14:ligatures w14:val="none"/>
        </w:rPr>
        <w:t xml:space="preserve"> and Later Achievement in Germany: Moderation by Socioeconomic Status. </w:t>
      </w:r>
      <w:r w:rsidRPr="00683904">
        <w:rPr>
          <w:rFonts w:ascii="Times New Roman" w:eastAsia="Times New Roman" w:hAnsi="Times New Roman" w:cs="Times New Roman"/>
          <w:i/>
          <w:iCs/>
          <w:kern w:val="0"/>
          <w:lang w:eastAsia="en-GB"/>
          <w14:ligatures w14:val="none"/>
        </w:rPr>
        <w:t>Child Development</w:t>
      </w:r>
      <w:r w:rsidRPr="00683904">
        <w:rPr>
          <w:rFonts w:ascii="Times New Roman" w:eastAsia="Times New Roman" w:hAnsi="Times New Roman" w:cs="Times New Roman"/>
          <w:kern w:val="0"/>
          <w:lang w:eastAsia="en-GB"/>
          <w14:ligatures w14:val="none"/>
        </w:rPr>
        <w:t xml:space="preserve">, 91(6). </w:t>
      </w:r>
      <w:proofErr w:type="spellStart"/>
      <w:r w:rsidRPr="00683904">
        <w:rPr>
          <w:rFonts w:ascii="Times New Roman" w:eastAsia="Times New Roman" w:hAnsi="Times New Roman" w:cs="Times New Roman"/>
          <w:kern w:val="0"/>
          <w:lang w:eastAsia="en-GB"/>
          <w14:ligatures w14:val="none"/>
        </w:rPr>
        <w:t>doi</w:t>
      </w:r>
      <w:proofErr w:type="spellEnd"/>
      <w:r w:rsidRPr="00683904">
        <w:rPr>
          <w:rFonts w:ascii="Times New Roman" w:eastAsia="Times New Roman" w:hAnsi="Times New Roman" w:cs="Times New Roman"/>
          <w:kern w:val="0"/>
          <w:lang w:eastAsia="en-GB"/>
          <w14:ligatures w14:val="none"/>
        </w:rPr>
        <w:t>:</w:t>
      </w:r>
      <w:r w:rsidR="00C23556" w:rsidRPr="00683904">
        <w:rPr>
          <w:rFonts w:ascii="Times New Roman" w:eastAsia="Times New Roman" w:hAnsi="Times New Roman" w:cs="Times New Roman"/>
          <w:kern w:val="0"/>
          <w:lang w:eastAsia="en-GB"/>
          <w14:ligatures w14:val="none"/>
        </w:rPr>
        <w:t xml:space="preserve"> </w:t>
      </w:r>
      <w:hyperlink r:id="rId31" w:history="1">
        <w:r w:rsidR="00C23556" w:rsidRPr="00683904">
          <w:rPr>
            <w:rStyle w:val="Hyperlink"/>
            <w:rFonts w:ascii="Times New Roman" w:eastAsia="Times New Roman" w:hAnsi="Times New Roman" w:cs="Times New Roman"/>
            <w:kern w:val="0"/>
            <w:lang w:eastAsia="en-GB"/>
            <w14:ligatures w14:val="none"/>
          </w:rPr>
          <w:t>https://doi.org/10.1111/cdev.13357</w:t>
        </w:r>
      </w:hyperlink>
      <w:r w:rsidR="00C23556" w:rsidRPr="00683904">
        <w:rPr>
          <w:rFonts w:ascii="Times New Roman" w:eastAsia="Times New Roman" w:hAnsi="Times New Roman" w:cs="Times New Roman"/>
          <w:kern w:val="0"/>
          <w:lang w:eastAsia="en-GB"/>
          <w14:ligatures w14:val="none"/>
        </w:rPr>
        <w:t xml:space="preserve"> (Accessed 20 Mar. 2025).  </w:t>
      </w:r>
    </w:p>
    <w:p w14:paraId="12988FC1" w14:textId="7687B9CB"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Shonkoff, J.P. and Phillips, D.A. (2000). </w:t>
      </w:r>
      <w:r w:rsidRPr="00683904">
        <w:rPr>
          <w:rFonts w:ascii="Times New Roman" w:eastAsia="Times New Roman" w:hAnsi="Times New Roman" w:cs="Times New Roman"/>
          <w:i/>
          <w:iCs/>
          <w:kern w:val="0"/>
          <w:lang w:eastAsia="en-GB"/>
          <w14:ligatures w14:val="none"/>
        </w:rPr>
        <w:t xml:space="preserve">From Neurons to </w:t>
      </w:r>
      <w:proofErr w:type="spellStart"/>
      <w:r w:rsidRPr="00683904">
        <w:rPr>
          <w:rFonts w:ascii="Times New Roman" w:eastAsia="Times New Roman" w:hAnsi="Times New Roman" w:cs="Times New Roman"/>
          <w:i/>
          <w:iCs/>
          <w:kern w:val="0"/>
          <w:lang w:eastAsia="en-GB"/>
          <w14:ligatures w14:val="none"/>
        </w:rPr>
        <w:t>Neighborhoods</w:t>
      </w:r>
      <w:proofErr w:type="spellEnd"/>
      <w:r w:rsidRPr="00683904">
        <w:rPr>
          <w:rFonts w:ascii="Times New Roman" w:eastAsia="Times New Roman" w:hAnsi="Times New Roman" w:cs="Times New Roman"/>
          <w:i/>
          <w:iCs/>
          <w:kern w:val="0"/>
          <w:lang w:eastAsia="en-GB"/>
          <w14:ligatures w14:val="none"/>
        </w:rPr>
        <w:t>: The Science of Early Childhood Development</w:t>
      </w:r>
      <w:r w:rsidRPr="00683904">
        <w:rPr>
          <w:rFonts w:ascii="Times New Roman" w:eastAsia="Times New Roman" w:hAnsi="Times New Roman" w:cs="Times New Roman"/>
          <w:kern w:val="0"/>
          <w:lang w:eastAsia="en-GB"/>
          <w14:ligatures w14:val="none"/>
        </w:rPr>
        <w:t xml:space="preserve">. [online] PubMed. Available at: </w:t>
      </w:r>
      <w:hyperlink r:id="rId32" w:history="1">
        <w:r w:rsidR="00C23556" w:rsidRPr="00683904">
          <w:rPr>
            <w:rStyle w:val="Hyperlink"/>
            <w:rFonts w:ascii="Times New Roman" w:eastAsia="Times New Roman" w:hAnsi="Times New Roman" w:cs="Times New Roman"/>
            <w:kern w:val="0"/>
            <w:lang w:eastAsia="en-GB"/>
            <w14:ligatures w14:val="none"/>
          </w:rPr>
          <w:t>https://pubmed.ncbi.nlm.nih.gov/25077268/</w:t>
        </w:r>
      </w:hyperlink>
      <w:r w:rsidR="00C23556" w:rsidRPr="00683904">
        <w:rPr>
          <w:rFonts w:ascii="Times New Roman" w:eastAsia="Times New Roman" w:hAnsi="Times New Roman" w:cs="Times New Roman"/>
          <w:kern w:val="0"/>
          <w:lang w:eastAsia="en-GB"/>
          <w14:ligatures w14:val="none"/>
        </w:rPr>
        <w:t xml:space="preserve"> (Accessed 27 Mar. 2025).  </w:t>
      </w:r>
    </w:p>
    <w:p w14:paraId="01CF90CB"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Siraj, I., Kingston, D. and Melhuish, E. (2023). </w:t>
      </w:r>
      <w:r w:rsidRPr="00683904">
        <w:rPr>
          <w:rFonts w:ascii="Times New Roman" w:eastAsia="Times New Roman" w:hAnsi="Times New Roman" w:cs="Times New Roman"/>
          <w:i/>
          <w:iCs/>
          <w:kern w:val="0"/>
          <w:lang w:eastAsia="en-GB"/>
          <w14:ligatures w14:val="none"/>
        </w:rPr>
        <w:t>The Sustained Shared Thinking and Emotional Well-being (SSTEW) Scale</w:t>
      </w:r>
      <w:r w:rsidRPr="00683904">
        <w:rPr>
          <w:rFonts w:ascii="Times New Roman" w:eastAsia="Times New Roman" w:hAnsi="Times New Roman" w:cs="Times New Roman"/>
          <w:kern w:val="0"/>
          <w:lang w:eastAsia="en-GB"/>
          <w14:ligatures w14:val="none"/>
        </w:rPr>
        <w:t>. Routledge.</w:t>
      </w:r>
    </w:p>
    <w:p w14:paraId="12F27FA2"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Siraj-Blatchford, I., Mayo, A., Melhuish, E., Taggart, B., Sammons, P. and Sylva, K. (2010). </w:t>
      </w:r>
      <w:r w:rsidRPr="00683904">
        <w:rPr>
          <w:rFonts w:ascii="Times New Roman" w:eastAsia="Times New Roman" w:hAnsi="Times New Roman" w:cs="Times New Roman"/>
          <w:i/>
          <w:iCs/>
          <w:kern w:val="0"/>
          <w:lang w:eastAsia="en-GB"/>
          <w14:ligatures w14:val="none"/>
        </w:rPr>
        <w:t>Research Report DFE-RR128 Performing against the odds: developmental trajectories of children in the EPPSE 3-16 study</w:t>
      </w:r>
      <w:r w:rsidRPr="00683904">
        <w:rPr>
          <w:rFonts w:ascii="Times New Roman" w:eastAsia="Times New Roman" w:hAnsi="Times New Roman" w:cs="Times New Roman"/>
          <w:kern w:val="0"/>
          <w:lang w:eastAsia="en-GB"/>
          <w14:ligatures w14:val="none"/>
        </w:rPr>
        <w:t>.</w:t>
      </w:r>
    </w:p>
    <w:p w14:paraId="7C17330E"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Siraj-Blatchford, I., Sylva, K., </w:t>
      </w:r>
      <w:proofErr w:type="spellStart"/>
      <w:r w:rsidRPr="00683904">
        <w:rPr>
          <w:rFonts w:ascii="Times New Roman" w:eastAsia="Times New Roman" w:hAnsi="Times New Roman" w:cs="Times New Roman"/>
          <w:kern w:val="0"/>
          <w:lang w:eastAsia="en-GB"/>
          <w14:ligatures w14:val="none"/>
        </w:rPr>
        <w:t>Muttock</w:t>
      </w:r>
      <w:proofErr w:type="spellEnd"/>
      <w:r w:rsidRPr="00683904">
        <w:rPr>
          <w:rFonts w:ascii="Times New Roman" w:eastAsia="Times New Roman" w:hAnsi="Times New Roman" w:cs="Times New Roman"/>
          <w:kern w:val="0"/>
          <w:lang w:eastAsia="en-GB"/>
          <w14:ligatures w14:val="none"/>
        </w:rPr>
        <w:t xml:space="preserve">, S., Gilden, R. and Bell, D. (2000). </w:t>
      </w:r>
      <w:r w:rsidRPr="00683904">
        <w:rPr>
          <w:rFonts w:ascii="Times New Roman" w:eastAsia="Times New Roman" w:hAnsi="Times New Roman" w:cs="Times New Roman"/>
          <w:i/>
          <w:iCs/>
          <w:kern w:val="0"/>
          <w:lang w:eastAsia="en-GB"/>
          <w14:ligatures w14:val="none"/>
        </w:rPr>
        <w:t>Researching Effective Pedagogy in the Early Years RESEARCH</w:t>
      </w:r>
      <w:r w:rsidRPr="00683904">
        <w:rPr>
          <w:rFonts w:ascii="Times New Roman" w:eastAsia="Times New Roman" w:hAnsi="Times New Roman" w:cs="Times New Roman"/>
          <w:kern w:val="0"/>
          <w:lang w:eastAsia="en-GB"/>
          <w14:ligatures w14:val="none"/>
        </w:rPr>
        <w:t>.</w:t>
      </w:r>
    </w:p>
    <w:p w14:paraId="210EA2B0" w14:textId="75980CE3"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Sparling, J. and Meunier, K. (2019). Abecedarian: An early childhood education approach that has a rich history and a vibrant present. </w:t>
      </w:r>
      <w:r w:rsidRPr="00683904">
        <w:rPr>
          <w:rFonts w:ascii="Times New Roman" w:eastAsia="Times New Roman" w:hAnsi="Times New Roman" w:cs="Times New Roman"/>
          <w:i/>
          <w:iCs/>
          <w:kern w:val="0"/>
          <w:lang w:eastAsia="en-GB"/>
          <w14:ligatures w14:val="none"/>
        </w:rPr>
        <w:t>International Journal of Early Childhood</w:t>
      </w:r>
      <w:r w:rsidRPr="00683904">
        <w:rPr>
          <w:rFonts w:ascii="Times New Roman" w:eastAsia="Times New Roman" w:hAnsi="Times New Roman" w:cs="Times New Roman"/>
          <w:kern w:val="0"/>
          <w:lang w:eastAsia="en-GB"/>
          <w14:ligatures w14:val="none"/>
        </w:rPr>
        <w:t xml:space="preserve">, 51(2). </w:t>
      </w:r>
      <w:proofErr w:type="spellStart"/>
      <w:r w:rsidRPr="00683904">
        <w:rPr>
          <w:rFonts w:ascii="Times New Roman" w:eastAsia="Times New Roman" w:hAnsi="Times New Roman" w:cs="Times New Roman"/>
          <w:kern w:val="0"/>
          <w:lang w:eastAsia="en-GB"/>
          <w14:ligatures w14:val="none"/>
        </w:rPr>
        <w:t>doi</w:t>
      </w:r>
      <w:proofErr w:type="spellEnd"/>
      <w:r w:rsidRPr="00683904">
        <w:rPr>
          <w:rFonts w:ascii="Times New Roman" w:eastAsia="Times New Roman" w:hAnsi="Times New Roman" w:cs="Times New Roman"/>
          <w:kern w:val="0"/>
          <w:lang w:eastAsia="en-GB"/>
          <w14:ligatures w14:val="none"/>
        </w:rPr>
        <w:t>:</w:t>
      </w:r>
      <w:r w:rsidR="00C23556" w:rsidRPr="00683904">
        <w:rPr>
          <w:rFonts w:ascii="Times New Roman" w:eastAsia="Times New Roman" w:hAnsi="Times New Roman" w:cs="Times New Roman"/>
          <w:kern w:val="0"/>
          <w:lang w:eastAsia="en-GB"/>
          <w14:ligatures w14:val="none"/>
        </w:rPr>
        <w:t xml:space="preserve"> </w:t>
      </w:r>
      <w:hyperlink r:id="rId33" w:history="1">
        <w:r w:rsidR="00C23556" w:rsidRPr="00683904">
          <w:rPr>
            <w:rStyle w:val="Hyperlink"/>
            <w:rFonts w:ascii="Times New Roman" w:eastAsia="Times New Roman" w:hAnsi="Times New Roman" w:cs="Times New Roman"/>
            <w:kern w:val="0"/>
            <w:lang w:eastAsia="en-GB"/>
            <w14:ligatures w14:val="none"/>
          </w:rPr>
          <w:t>https://doi.org/10.1007/s13158-019-00247-2</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12</w:t>
      </w:r>
      <w:r w:rsidR="00C23556" w:rsidRPr="00683904">
        <w:rPr>
          <w:rFonts w:ascii="Times New Roman" w:eastAsia="Times New Roman" w:hAnsi="Times New Roman" w:cs="Times New Roman"/>
          <w:kern w:val="0"/>
          <w:lang w:eastAsia="en-GB"/>
          <w14:ligatures w14:val="none"/>
        </w:rPr>
        <w:t xml:space="preserve"> Mar. 2025).  </w:t>
      </w:r>
    </w:p>
    <w:p w14:paraId="4984047E"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Sylva+, K., Melhuish#, E., Sammons~, P., Siraj-Blatchford, I. and Taggart, B. (2004). </w:t>
      </w:r>
      <w:r w:rsidRPr="00683904">
        <w:rPr>
          <w:rFonts w:ascii="Times New Roman" w:eastAsia="Times New Roman" w:hAnsi="Times New Roman" w:cs="Times New Roman"/>
          <w:i/>
          <w:iCs/>
          <w:kern w:val="0"/>
          <w:lang w:eastAsia="en-GB"/>
          <w14:ligatures w14:val="none"/>
        </w:rPr>
        <w:t>The Effective Provision of Pre-School Education (EPPE) Project: Findings from Pre-school to end of Key Stage1</w:t>
      </w:r>
      <w:r w:rsidRPr="00683904">
        <w:rPr>
          <w:rFonts w:ascii="Times New Roman" w:eastAsia="Times New Roman" w:hAnsi="Times New Roman" w:cs="Times New Roman"/>
          <w:kern w:val="0"/>
          <w:lang w:eastAsia="en-GB"/>
          <w14:ligatures w14:val="none"/>
        </w:rPr>
        <w:t>.</w:t>
      </w:r>
    </w:p>
    <w:p w14:paraId="68AD2558"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Sylva, K., Melhuish, E., Sammons, P., Siraj, I., Taggart, B., Smees, R., Toth, K., </w:t>
      </w:r>
      <w:proofErr w:type="spellStart"/>
      <w:r w:rsidRPr="00683904">
        <w:rPr>
          <w:rFonts w:ascii="Times New Roman" w:eastAsia="Times New Roman" w:hAnsi="Times New Roman" w:cs="Times New Roman"/>
          <w:kern w:val="0"/>
          <w:lang w:eastAsia="en-GB"/>
          <w14:ligatures w14:val="none"/>
        </w:rPr>
        <w:t>Welcomme</w:t>
      </w:r>
      <w:proofErr w:type="spellEnd"/>
      <w:r w:rsidRPr="00683904">
        <w:rPr>
          <w:rFonts w:ascii="Times New Roman" w:eastAsia="Times New Roman" w:hAnsi="Times New Roman" w:cs="Times New Roman"/>
          <w:kern w:val="0"/>
          <w:lang w:eastAsia="en-GB"/>
          <w14:ligatures w14:val="none"/>
        </w:rPr>
        <w:t xml:space="preserve">, W. and Hollingworth, K. (2014a). </w:t>
      </w:r>
      <w:r w:rsidRPr="00683904">
        <w:rPr>
          <w:rFonts w:ascii="Times New Roman" w:eastAsia="Times New Roman" w:hAnsi="Times New Roman" w:cs="Times New Roman"/>
          <w:i/>
          <w:iCs/>
          <w:kern w:val="0"/>
          <w:lang w:eastAsia="en-GB"/>
          <w14:ligatures w14:val="none"/>
        </w:rPr>
        <w:t>Students’ educational and developmental outcomes at age 16 Effective Pre-school, Primary and Secondary Education (EPPSE 3-16) Project</w:t>
      </w:r>
      <w:r w:rsidRPr="00683904">
        <w:rPr>
          <w:rFonts w:ascii="Times New Roman" w:eastAsia="Times New Roman" w:hAnsi="Times New Roman" w:cs="Times New Roman"/>
          <w:kern w:val="0"/>
          <w:lang w:eastAsia="en-GB"/>
          <w14:ligatures w14:val="none"/>
        </w:rPr>
        <w:t>.</w:t>
      </w:r>
    </w:p>
    <w:p w14:paraId="557E9D6C" w14:textId="25495992"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lastRenderedPageBreak/>
        <w:t xml:space="preserve">Sylva, K., Melhuish, E., Sammons, P., Siraj, I., Taggart, B., Smees, R., Toth, K., </w:t>
      </w:r>
      <w:proofErr w:type="spellStart"/>
      <w:r w:rsidRPr="00683904">
        <w:rPr>
          <w:rFonts w:ascii="Times New Roman" w:eastAsia="Times New Roman" w:hAnsi="Times New Roman" w:cs="Times New Roman"/>
          <w:kern w:val="0"/>
          <w:lang w:eastAsia="en-GB"/>
          <w14:ligatures w14:val="none"/>
        </w:rPr>
        <w:t>Welcomme</w:t>
      </w:r>
      <w:proofErr w:type="spellEnd"/>
      <w:r w:rsidRPr="00683904">
        <w:rPr>
          <w:rFonts w:ascii="Times New Roman" w:eastAsia="Times New Roman" w:hAnsi="Times New Roman" w:cs="Times New Roman"/>
          <w:kern w:val="0"/>
          <w:lang w:eastAsia="en-GB"/>
          <w14:ligatures w14:val="none"/>
        </w:rPr>
        <w:t xml:space="preserve">, W. and Hollingworth, K. (2014b). </w:t>
      </w:r>
      <w:r w:rsidRPr="00683904">
        <w:rPr>
          <w:rFonts w:ascii="Times New Roman" w:eastAsia="Times New Roman" w:hAnsi="Times New Roman" w:cs="Times New Roman"/>
          <w:i/>
          <w:iCs/>
          <w:kern w:val="0"/>
          <w:lang w:eastAsia="en-GB"/>
          <w14:ligatures w14:val="none"/>
        </w:rPr>
        <w:t>Students’ educational and developmental outcomes at age 16 Effective Pre-school, Primary and Secondary Education (EPPSE 3-16) Project Research Report</w:t>
      </w:r>
      <w:r w:rsidRPr="00683904">
        <w:rPr>
          <w:rFonts w:ascii="Times New Roman" w:eastAsia="Times New Roman" w:hAnsi="Times New Roman" w:cs="Times New Roman"/>
          <w:kern w:val="0"/>
          <w:lang w:eastAsia="en-GB"/>
          <w14:ligatures w14:val="none"/>
        </w:rPr>
        <w:t xml:space="preserve">. [online] Available at: </w:t>
      </w:r>
      <w:hyperlink r:id="rId34" w:history="1">
        <w:r w:rsidR="00C23556" w:rsidRPr="00683904">
          <w:rPr>
            <w:rStyle w:val="Hyperlink"/>
            <w:rFonts w:ascii="Times New Roman" w:eastAsia="Times New Roman" w:hAnsi="Times New Roman" w:cs="Times New Roman"/>
            <w:kern w:val="0"/>
            <w:lang w:eastAsia="en-GB"/>
            <w14:ligatures w14:val="none"/>
          </w:rPr>
          <w:t>https://assets.publishing.service.gov.uk/media/5a7db3bce5274a5eb14e6aaf/RR354_-_Students__educational_and_developmental_outcomes_at_age_16.pdf</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17</w:t>
      </w:r>
      <w:r w:rsidR="00C23556" w:rsidRPr="00683904">
        <w:rPr>
          <w:rFonts w:ascii="Times New Roman" w:eastAsia="Times New Roman" w:hAnsi="Times New Roman" w:cs="Times New Roman"/>
          <w:kern w:val="0"/>
          <w:lang w:eastAsia="en-GB"/>
          <w14:ligatures w14:val="none"/>
        </w:rPr>
        <w:t xml:space="preserve"> Mar. 2025).  </w:t>
      </w:r>
    </w:p>
    <w:p w14:paraId="756A2D1F" w14:textId="71388D7A"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Taggart, B., Sylva, K., Melhuish, E., Sammons, P. and Siraj, I. (2015). </w:t>
      </w:r>
      <w:r w:rsidRPr="00683904">
        <w:rPr>
          <w:rFonts w:ascii="Times New Roman" w:eastAsia="Times New Roman" w:hAnsi="Times New Roman" w:cs="Times New Roman"/>
          <w:i/>
          <w:iCs/>
          <w:kern w:val="0"/>
          <w:lang w:eastAsia="en-GB"/>
          <w14:ligatures w14:val="none"/>
        </w:rPr>
        <w:t>Effective pre-school, primary and secondary education project (EPPSE 3-16+)</w:t>
      </w:r>
      <w:r w:rsidRPr="00683904">
        <w:rPr>
          <w:rFonts w:ascii="Times New Roman" w:eastAsia="Times New Roman" w:hAnsi="Times New Roman" w:cs="Times New Roman"/>
          <w:kern w:val="0"/>
          <w:lang w:eastAsia="en-GB"/>
          <w14:ligatures w14:val="none"/>
        </w:rPr>
        <w:t xml:space="preserve">. [online] Available at: </w:t>
      </w:r>
      <w:hyperlink r:id="rId35" w:history="1">
        <w:r w:rsidR="00C23556" w:rsidRPr="00683904">
          <w:rPr>
            <w:rStyle w:val="Hyperlink"/>
            <w:rFonts w:ascii="Times New Roman" w:eastAsia="Times New Roman" w:hAnsi="Times New Roman" w:cs="Times New Roman"/>
            <w:kern w:val="0"/>
            <w:lang w:eastAsia="en-GB"/>
            <w14:ligatures w14:val="none"/>
          </w:rPr>
          <w:t>https://assets.publishing.service.gov.uk/media/5a803cb240f0b62305b89fbf/RB455_Effective_pre-school_primary_and_secondary_education_project.pdf.pdf</w:t>
        </w:r>
      </w:hyperlink>
      <w:r w:rsidR="00C23556" w:rsidRPr="00683904">
        <w:rPr>
          <w:rFonts w:ascii="Times New Roman" w:eastAsia="Times New Roman" w:hAnsi="Times New Roman" w:cs="Times New Roman"/>
          <w:kern w:val="0"/>
          <w:lang w:eastAsia="en-GB"/>
          <w14:ligatures w14:val="none"/>
        </w:rPr>
        <w:t xml:space="preserve"> (Accessed 2</w:t>
      </w:r>
      <w:r w:rsidR="003C4AD2" w:rsidRPr="00683904">
        <w:rPr>
          <w:rFonts w:ascii="Times New Roman" w:eastAsia="Times New Roman" w:hAnsi="Times New Roman" w:cs="Times New Roman"/>
          <w:kern w:val="0"/>
          <w:lang w:eastAsia="en-GB"/>
          <w14:ligatures w14:val="none"/>
        </w:rPr>
        <w:t>1</w:t>
      </w:r>
      <w:r w:rsidR="00C23556" w:rsidRPr="00683904">
        <w:rPr>
          <w:rFonts w:ascii="Times New Roman" w:eastAsia="Times New Roman" w:hAnsi="Times New Roman" w:cs="Times New Roman"/>
          <w:kern w:val="0"/>
          <w:lang w:eastAsia="en-GB"/>
          <w14:ligatures w14:val="none"/>
        </w:rPr>
        <w:t xml:space="preserve"> Mar. 2025).  </w:t>
      </w:r>
    </w:p>
    <w:p w14:paraId="0551E5E4" w14:textId="1AD69F8E"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Tapestry (2023). </w:t>
      </w:r>
      <w:r w:rsidRPr="00683904">
        <w:rPr>
          <w:rFonts w:ascii="Times New Roman" w:eastAsia="Times New Roman" w:hAnsi="Times New Roman" w:cs="Times New Roman"/>
          <w:i/>
          <w:iCs/>
          <w:kern w:val="0"/>
          <w:lang w:eastAsia="en-GB"/>
          <w14:ligatures w14:val="none"/>
        </w:rPr>
        <w:t xml:space="preserve">Online Learning Journal </w:t>
      </w:r>
      <w:proofErr w:type="gramStart"/>
      <w:r w:rsidRPr="00683904">
        <w:rPr>
          <w:rFonts w:ascii="Times New Roman" w:eastAsia="Times New Roman" w:hAnsi="Times New Roman" w:cs="Times New Roman"/>
          <w:i/>
          <w:iCs/>
          <w:kern w:val="0"/>
          <w:lang w:eastAsia="en-GB"/>
          <w14:ligatures w14:val="none"/>
        </w:rPr>
        <w:t>For</w:t>
      </w:r>
      <w:proofErr w:type="gramEnd"/>
      <w:r w:rsidRPr="00683904">
        <w:rPr>
          <w:rFonts w:ascii="Times New Roman" w:eastAsia="Times New Roman" w:hAnsi="Times New Roman" w:cs="Times New Roman"/>
          <w:i/>
          <w:iCs/>
          <w:kern w:val="0"/>
          <w:lang w:eastAsia="en-GB"/>
          <w14:ligatures w14:val="none"/>
        </w:rPr>
        <w:t xml:space="preserve"> Early Years Education | Tapestry</w:t>
      </w:r>
      <w:r w:rsidRPr="00683904">
        <w:rPr>
          <w:rFonts w:ascii="Times New Roman" w:eastAsia="Times New Roman" w:hAnsi="Times New Roman" w:cs="Times New Roman"/>
          <w:kern w:val="0"/>
          <w:lang w:eastAsia="en-GB"/>
          <w14:ligatures w14:val="none"/>
        </w:rPr>
        <w:t xml:space="preserve">. [online] Tapestry UK. Available at: </w:t>
      </w:r>
      <w:hyperlink r:id="rId36" w:history="1">
        <w:r w:rsidR="00C23556" w:rsidRPr="00683904">
          <w:rPr>
            <w:rStyle w:val="Hyperlink"/>
            <w:rFonts w:ascii="Times New Roman" w:eastAsia="Times New Roman" w:hAnsi="Times New Roman" w:cs="Times New Roman"/>
            <w:kern w:val="0"/>
            <w:lang w:eastAsia="en-GB"/>
            <w14:ligatures w14:val="none"/>
          </w:rPr>
          <w:t>https://tapestry.info/</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05</w:t>
      </w:r>
      <w:r w:rsidR="00C23556" w:rsidRPr="00683904">
        <w:rPr>
          <w:rFonts w:ascii="Times New Roman" w:eastAsia="Times New Roman" w:hAnsi="Times New Roman" w:cs="Times New Roman"/>
          <w:kern w:val="0"/>
          <w:lang w:eastAsia="en-GB"/>
          <w14:ligatures w14:val="none"/>
        </w:rPr>
        <w:t xml:space="preserve"> Mar. 2025).  </w:t>
      </w:r>
    </w:p>
    <w:p w14:paraId="31ED1766" w14:textId="10F15E86"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proofErr w:type="spellStart"/>
      <w:r w:rsidRPr="00683904">
        <w:rPr>
          <w:rFonts w:ascii="Times New Roman" w:eastAsia="Times New Roman" w:hAnsi="Times New Roman" w:cs="Times New Roman"/>
          <w:kern w:val="0"/>
          <w:lang w:eastAsia="en-GB"/>
          <w14:ligatures w14:val="none"/>
        </w:rPr>
        <w:t>Unicef</w:t>
      </w:r>
      <w:proofErr w:type="spellEnd"/>
      <w:r w:rsidRPr="00683904">
        <w:rPr>
          <w:rFonts w:ascii="Times New Roman" w:eastAsia="Times New Roman" w:hAnsi="Times New Roman" w:cs="Times New Roman"/>
          <w:kern w:val="0"/>
          <w:lang w:eastAsia="en-GB"/>
          <w14:ligatures w14:val="none"/>
        </w:rPr>
        <w:t xml:space="preserve"> (2016). </w:t>
      </w:r>
      <w:proofErr w:type="spellStart"/>
      <w:r w:rsidRPr="00683904">
        <w:rPr>
          <w:rFonts w:ascii="Times New Roman" w:eastAsia="Times New Roman" w:hAnsi="Times New Roman" w:cs="Times New Roman"/>
          <w:i/>
          <w:iCs/>
          <w:kern w:val="0"/>
          <w:lang w:eastAsia="en-GB"/>
          <w14:ligatures w14:val="none"/>
        </w:rPr>
        <w:t>Unicef</w:t>
      </w:r>
      <w:proofErr w:type="spellEnd"/>
      <w:r w:rsidRPr="00683904">
        <w:rPr>
          <w:rFonts w:ascii="Times New Roman" w:eastAsia="Times New Roman" w:hAnsi="Times New Roman" w:cs="Times New Roman"/>
          <w:i/>
          <w:iCs/>
          <w:kern w:val="0"/>
          <w:lang w:eastAsia="en-GB"/>
          <w14:ligatures w14:val="none"/>
        </w:rPr>
        <w:t xml:space="preserve"> UK</w:t>
      </w:r>
      <w:r w:rsidRPr="00683904">
        <w:rPr>
          <w:rFonts w:ascii="Times New Roman" w:eastAsia="Times New Roman" w:hAnsi="Times New Roman" w:cs="Times New Roman"/>
          <w:kern w:val="0"/>
          <w:lang w:eastAsia="en-GB"/>
          <w14:ligatures w14:val="none"/>
        </w:rPr>
        <w:t xml:space="preserve">. [online] </w:t>
      </w:r>
      <w:proofErr w:type="spellStart"/>
      <w:r w:rsidRPr="00683904">
        <w:rPr>
          <w:rFonts w:ascii="Times New Roman" w:eastAsia="Times New Roman" w:hAnsi="Times New Roman" w:cs="Times New Roman"/>
          <w:kern w:val="0"/>
          <w:lang w:eastAsia="en-GB"/>
          <w14:ligatures w14:val="none"/>
        </w:rPr>
        <w:t>Unicef</w:t>
      </w:r>
      <w:proofErr w:type="spellEnd"/>
      <w:r w:rsidRPr="00683904">
        <w:rPr>
          <w:rFonts w:ascii="Times New Roman" w:eastAsia="Times New Roman" w:hAnsi="Times New Roman" w:cs="Times New Roman"/>
          <w:kern w:val="0"/>
          <w:lang w:eastAsia="en-GB"/>
          <w14:ligatures w14:val="none"/>
        </w:rPr>
        <w:t xml:space="preserve"> UK. Available at: </w:t>
      </w:r>
      <w:hyperlink r:id="rId37" w:history="1">
        <w:r w:rsidR="00C23556" w:rsidRPr="00683904">
          <w:rPr>
            <w:rStyle w:val="Hyperlink"/>
            <w:rFonts w:ascii="Times New Roman" w:eastAsia="Times New Roman" w:hAnsi="Times New Roman" w:cs="Times New Roman"/>
            <w:kern w:val="0"/>
            <w:lang w:eastAsia="en-GB"/>
            <w14:ligatures w14:val="none"/>
          </w:rPr>
          <w:t>https://www.unicef.org.uk/</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08</w:t>
      </w:r>
      <w:r w:rsidR="00C23556" w:rsidRPr="00683904">
        <w:rPr>
          <w:rFonts w:ascii="Times New Roman" w:eastAsia="Times New Roman" w:hAnsi="Times New Roman" w:cs="Times New Roman"/>
          <w:kern w:val="0"/>
          <w:lang w:eastAsia="en-GB"/>
          <w14:ligatures w14:val="none"/>
        </w:rPr>
        <w:t xml:space="preserve"> Mar. 2025).  </w:t>
      </w:r>
    </w:p>
    <w:p w14:paraId="6FA7670A" w14:textId="51F2B9CA"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Vakili, R., Vakili, S., Abbasi, M., Masoudi, S. and Endocrinologist (2024). Overcrowded Classrooms: Challenges, Consequences, and Collaborative Solutions for Educators: A Literature Review. </w:t>
      </w:r>
      <w:r w:rsidRPr="00683904">
        <w:rPr>
          <w:rFonts w:ascii="Times New Roman" w:eastAsia="Times New Roman" w:hAnsi="Times New Roman" w:cs="Times New Roman"/>
          <w:i/>
          <w:iCs/>
          <w:kern w:val="0"/>
          <w:lang w:eastAsia="en-GB"/>
          <w14:ligatures w14:val="none"/>
        </w:rPr>
        <w:t>Med Edu Bull</w:t>
      </w:r>
      <w:r w:rsidRPr="00683904">
        <w:rPr>
          <w:rFonts w:ascii="Times New Roman" w:eastAsia="Times New Roman" w:hAnsi="Times New Roman" w:cs="Times New Roman"/>
          <w:kern w:val="0"/>
          <w:lang w:eastAsia="en-GB"/>
          <w14:ligatures w14:val="none"/>
        </w:rPr>
        <w:t xml:space="preserve">, [online] 5(2). </w:t>
      </w:r>
      <w:proofErr w:type="spellStart"/>
      <w:r w:rsidRPr="00683904">
        <w:rPr>
          <w:rFonts w:ascii="Times New Roman" w:eastAsia="Times New Roman" w:hAnsi="Times New Roman" w:cs="Times New Roman"/>
          <w:kern w:val="0"/>
          <w:lang w:eastAsia="en-GB"/>
          <w14:ligatures w14:val="none"/>
        </w:rPr>
        <w:t>doi</w:t>
      </w:r>
      <w:proofErr w:type="spellEnd"/>
      <w:r w:rsidRPr="00683904">
        <w:rPr>
          <w:rFonts w:ascii="Times New Roman" w:eastAsia="Times New Roman" w:hAnsi="Times New Roman" w:cs="Times New Roman"/>
          <w:kern w:val="0"/>
          <w:lang w:eastAsia="en-GB"/>
          <w14:ligatures w14:val="none"/>
        </w:rPr>
        <w:t>:</w:t>
      </w:r>
      <w:r w:rsidR="00C23556" w:rsidRPr="00683904">
        <w:rPr>
          <w:rFonts w:ascii="Times New Roman" w:eastAsia="Times New Roman" w:hAnsi="Times New Roman" w:cs="Times New Roman"/>
          <w:kern w:val="0"/>
          <w:lang w:eastAsia="en-GB"/>
          <w14:ligatures w14:val="none"/>
        </w:rPr>
        <w:t xml:space="preserve"> </w:t>
      </w:r>
      <w:hyperlink r:id="rId38" w:history="1">
        <w:r w:rsidR="00C23556" w:rsidRPr="00683904">
          <w:rPr>
            <w:rStyle w:val="Hyperlink"/>
            <w:rFonts w:ascii="Times New Roman" w:eastAsia="Times New Roman" w:hAnsi="Times New Roman" w:cs="Times New Roman"/>
            <w:kern w:val="0"/>
            <w:lang w:eastAsia="en-GB"/>
            <w14:ligatures w14:val="none"/>
          </w:rPr>
          <w:t>https://doi.org/10.22034/MEB.2024.492269.1103</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11</w:t>
      </w:r>
      <w:r w:rsidR="00C23556" w:rsidRPr="00683904">
        <w:rPr>
          <w:rFonts w:ascii="Times New Roman" w:eastAsia="Times New Roman" w:hAnsi="Times New Roman" w:cs="Times New Roman"/>
          <w:kern w:val="0"/>
          <w:lang w:eastAsia="en-GB"/>
          <w14:ligatures w14:val="none"/>
        </w:rPr>
        <w:t xml:space="preserve"> Mar. 2025).  </w:t>
      </w:r>
    </w:p>
    <w:p w14:paraId="0428D350" w14:textId="70DB27E1"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Welsh Government (2023). </w:t>
      </w:r>
      <w:r w:rsidRPr="00683904">
        <w:rPr>
          <w:rFonts w:ascii="Times New Roman" w:eastAsia="Times New Roman" w:hAnsi="Times New Roman" w:cs="Times New Roman"/>
          <w:i/>
          <w:iCs/>
          <w:kern w:val="0"/>
          <w:lang w:eastAsia="en-GB"/>
          <w14:ligatures w14:val="none"/>
        </w:rPr>
        <w:t>National Minimum Standards for</w:t>
      </w:r>
      <w:r w:rsidRPr="00683904">
        <w:rPr>
          <w:rFonts w:ascii="Times New Roman" w:eastAsia="Times New Roman" w:hAnsi="Times New Roman" w:cs="Times New Roman"/>
          <w:kern w:val="0"/>
          <w:lang w:eastAsia="en-GB"/>
          <w14:ligatures w14:val="none"/>
        </w:rPr>
        <w:t xml:space="preserve">. [online] Available at: </w:t>
      </w:r>
      <w:hyperlink r:id="rId39" w:history="1">
        <w:r w:rsidR="00C23556" w:rsidRPr="00683904">
          <w:rPr>
            <w:rStyle w:val="Hyperlink"/>
            <w:rFonts w:ascii="Times New Roman" w:eastAsia="Times New Roman" w:hAnsi="Times New Roman" w:cs="Times New Roman"/>
            <w:kern w:val="0"/>
            <w:lang w:eastAsia="en-GB"/>
            <w14:ligatures w14:val="none"/>
          </w:rPr>
          <w:t>https://www.gov.wales/sites/default/files/publications/2023-11/national-minimum-standards-for-regulated-childcare_0.pdf</w:t>
        </w:r>
      </w:hyperlink>
      <w:r w:rsidR="00C23556" w:rsidRPr="00683904">
        <w:rPr>
          <w:rFonts w:ascii="Times New Roman" w:eastAsia="Times New Roman" w:hAnsi="Times New Roman" w:cs="Times New Roman"/>
          <w:kern w:val="0"/>
          <w:lang w:eastAsia="en-GB"/>
          <w14:ligatures w14:val="none"/>
        </w:rPr>
        <w:t xml:space="preserve"> (Accessed 2</w:t>
      </w:r>
      <w:r w:rsidR="003C4AD2" w:rsidRPr="00683904">
        <w:rPr>
          <w:rFonts w:ascii="Times New Roman" w:eastAsia="Times New Roman" w:hAnsi="Times New Roman" w:cs="Times New Roman"/>
          <w:kern w:val="0"/>
          <w:lang w:eastAsia="en-GB"/>
          <w14:ligatures w14:val="none"/>
        </w:rPr>
        <w:t>6</w:t>
      </w:r>
      <w:r w:rsidR="00C23556" w:rsidRPr="00683904">
        <w:rPr>
          <w:rFonts w:ascii="Times New Roman" w:eastAsia="Times New Roman" w:hAnsi="Times New Roman" w:cs="Times New Roman"/>
          <w:kern w:val="0"/>
          <w:lang w:eastAsia="en-GB"/>
          <w14:ligatures w14:val="none"/>
        </w:rPr>
        <w:t xml:space="preserve"> Mar. 2025).  </w:t>
      </w:r>
    </w:p>
    <w:p w14:paraId="2D3F4E19" w14:textId="3C130B18"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Welsh Government (2024). </w:t>
      </w:r>
      <w:r w:rsidRPr="00683904">
        <w:rPr>
          <w:rFonts w:ascii="Times New Roman" w:eastAsia="Times New Roman" w:hAnsi="Times New Roman" w:cs="Times New Roman"/>
          <w:i/>
          <w:iCs/>
          <w:kern w:val="0"/>
          <w:lang w:eastAsia="en-GB"/>
          <w14:ligatures w14:val="none"/>
        </w:rPr>
        <w:t>Flying Start programme | GOV.WALES</w:t>
      </w:r>
      <w:r w:rsidRPr="00683904">
        <w:rPr>
          <w:rFonts w:ascii="Times New Roman" w:eastAsia="Times New Roman" w:hAnsi="Times New Roman" w:cs="Times New Roman"/>
          <w:kern w:val="0"/>
          <w:lang w:eastAsia="en-GB"/>
          <w14:ligatures w14:val="none"/>
        </w:rPr>
        <w:t xml:space="preserve">. [online] www.gov.wales. Available at: </w:t>
      </w:r>
      <w:hyperlink r:id="rId40" w:history="1">
        <w:r w:rsidR="00C23556" w:rsidRPr="00683904">
          <w:rPr>
            <w:rStyle w:val="Hyperlink"/>
            <w:rFonts w:ascii="Times New Roman" w:eastAsia="Times New Roman" w:hAnsi="Times New Roman" w:cs="Times New Roman"/>
            <w:kern w:val="0"/>
            <w:lang w:eastAsia="en-GB"/>
            <w14:ligatures w14:val="none"/>
          </w:rPr>
          <w:t>https://www.gov.wales/flying-start-programme</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16</w:t>
      </w:r>
      <w:r w:rsidR="00C23556" w:rsidRPr="00683904">
        <w:rPr>
          <w:rFonts w:ascii="Times New Roman" w:eastAsia="Times New Roman" w:hAnsi="Times New Roman" w:cs="Times New Roman"/>
          <w:kern w:val="0"/>
          <w:lang w:eastAsia="en-GB"/>
          <w14:ligatures w14:val="none"/>
        </w:rPr>
        <w:t xml:space="preserve"> Mar. 2025).  </w:t>
      </w:r>
    </w:p>
    <w:p w14:paraId="70A3EB19" w14:textId="4C6E56E9"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Welsh Parliament (2024). </w:t>
      </w:r>
      <w:r w:rsidRPr="00683904">
        <w:rPr>
          <w:rFonts w:ascii="Times New Roman" w:eastAsia="Times New Roman" w:hAnsi="Times New Roman" w:cs="Times New Roman"/>
          <w:i/>
          <w:iCs/>
          <w:kern w:val="0"/>
          <w:lang w:eastAsia="en-GB"/>
          <w14:ligatures w14:val="none"/>
        </w:rPr>
        <w:t>Lack of resources could have real impact on pupils’ education in Wales, says National Assembly committee</w:t>
      </w:r>
      <w:r w:rsidRPr="00683904">
        <w:rPr>
          <w:rFonts w:ascii="Times New Roman" w:eastAsia="Times New Roman" w:hAnsi="Times New Roman" w:cs="Times New Roman"/>
          <w:kern w:val="0"/>
          <w:lang w:eastAsia="en-GB"/>
          <w14:ligatures w14:val="none"/>
        </w:rPr>
        <w:t xml:space="preserve">. [online] </w:t>
      </w:r>
      <w:proofErr w:type="spellStart"/>
      <w:proofErr w:type="gramStart"/>
      <w:r w:rsidRPr="00683904">
        <w:rPr>
          <w:rFonts w:ascii="Times New Roman" w:eastAsia="Times New Roman" w:hAnsi="Times New Roman" w:cs="Times New Roman"/>
          <w:kern w:val="0"/>
          <w:lang w:eastAsia="en-GB"/>
          <w14:ligatures w14:val="none"/>
        </w:rPr>
        <w:t>senedd.wales</w:t>
      </w:r>
      <w:proofErr w:type="spellEnd"/>
      <w:proofErr w:type="gramEnd"/>
      <w:r w:rsidRPr="00683904">
        <w:rPr>
          <w:rFonts w:ascii="Times New Roman" w:eastAsia="Times New Roman" w:hAnsi="Times New Roman" w:cs="Times New Roman"/>
          <w:kern w:val="0"/>
          <w:lang w:eastAsia="en-GB"/>
          <w14:ligatures w14:val="none"/>
        </w:rPr>
        <w:t xml:space="preserve">. Available at: </w:t>
      </w:r>
      <w:hyperlink r:id="rId41" w:history="1">
        <w:r w:rsidR="00C23556" w:rsidRPr="00683904">
          <w:rPr>
            <w:rStyle w:val="Hyperlink"/>
            <w:rFonts w:ascii="Times New Roman" w:eastAsia="Times New Roman" w:hAnsi="Times New Roman" w:cs="Times New Roman"/>
            <w:kern w:val="0"/>
            <w:lang w:eastAsia="en-GB"/>
            <w14:ligatures w14:val="none"/>
          </w:rPr>
          <w:t>https://senedd.wales/senedd-now/news/lack-of-resources-could-have-real-impact-on-pupils-education-in-wales-says-national-assembly-committee/</w:t>
        </w:r>
      </w:hyperlink>
      <w:r w:rsidR="00C23556" w:rsidRPr="00683904">
        <w:rPr>
          <w:rFonts w:ascii="Times New Roman" w:eastAsia="Times New Roman" w:hAnsi="Times New Roman" w:cs="Times New Roman"/>
          <w:kern w:val="0"/>
          <w:lang w:eastAsia="en-GB"/>
          <w14:ligatures w14:val="none"/>
        </w:rPr>
        <w:t xml:space="preserve"> (Accessed 2</w:t>
      </w:r>
      <w:r w:rsidR="003C4AD2" w:rsidRPr="00683904">
        <w:rPr>
          <w:rFonts w:ascii="Times New Roman" w:eastAsia="Times New Roman" w:hAnsi="Times New Roman" w:cs="Times New Roman"/>
          <w:kern w:val="0"/>
          <w:lang w:eastAsia="en-GB"/>
          <w14:ligatures w14:val="none"/>
        </w:rPr>
        <w:t>9</w:t>
      </w:r>
      <w:r w:rsidR="00C23556" w:rsidRPr="00683904">
        <w:rPr>
          <w:rFonts w:ascii="Times New Roman" w:eastAsia="Times New Roman" w:hAnsi="Times New Roman" w:cs="Times New Roman"/>
          <w:kern w:val="0"/>
          <w:lang w:eastAsia="en-GB"/>
          <w14:ligatures w14:val="none"/>
        </w:rPr>
        <w:t xml:space="preserve"> Mar. 2025).  </w:t>
      </w:r>
    </w:p>
    <w:p w14:paraId="5B7F0C00" w14:textId="3F15A3FC"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Wilson, J. and Administrator, A. (2000). </w:t>
      </w:r>
      <w:r w:rsidRPr="00683904">
        <w:rPr>
          <w:rFonts w:ascii="Times New Roman" w:eastAsia="Times New Roman" w:hAnsi="Times New Roman" w:cs="Times New Roman"/>
          <w:i/>
          <w:iCs/>
          <w:kern w:val="0"/>
          <w:lang w:eastAsia="en-GB"/>
          <w14:ligatures w14:val="none"/>
        </w:rPr>
        <w:t>From the Administrator</w:t>
      </w:r>
      <w:r w:rsidRPr="00683904">
        <w:rPr>
          <w:rFonts w:ascii="Times New Roman" w:eastAsia="Times New Roman" w:hAnsi="Times New Roman" w:cs="Times New Roman"/>
          <w:kern w:val="0"/>
          <w:lang w:eastAsia="en-GB"/>
          <w14:ligatures w14:val="none"/>
        </w:rPr>
        <w:t xml:space="preserve">. [online] Available at: </w:t>
      </w:r>
      <w:hyperlink r:id="rId42" w:history="1">
        <w:r w:rsidR="00C23556" w:rsidRPr="00683904">
          <w:rPr>
            <w:rStyle w:val="Hyperlink"/>
            <w:rFonts w:ascii="Times New Roman" w:eastAsia="Times New Roman" w:hAnsi="Times New Roman" w:cs="Times New Roman"/>
            <w:kern w:val="0"/>
            <w:lang w:eastAsia="en-GB"/>
            <w14:ligatures w14:val="none"/>
          </w:rPr>
          <w:t>https://www.ojp.gov/pdffiles1/ojjdp/181725.pdf</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15</w:t>
      </w:r>
      <w:r w:rsidR="00C23556" w:rsidRPr="00683904">
        <w:rPr>
          <w:rFonts w:ascii="Times New Roman" w:eastAsia="Times New Roman" w:hAnsi="Times New Roman" w:cs="Times New Roman"/>
          <w:kern w:val="0"/>
          <w:lang w:eastAsia="en-GB"/>
          <w14:ligatures w14:val="none"/>
        </w:rPr>
        <w:t xml:space="preserve"> Mar. 2025).  </w:t>
      </w:r>
    </w:p>
    <w:p w14:paraId="33FC47D3" w14:textId="1F629D28" w:rsidR="00E707DD" w:rsidRPr="00E707DD" w:rsidRDefault="00E707DD" w:rsidP="00E707DD">
      <w:pPr>
        <w:spacing w:after="240" w:line="360" w:lineRule="auto"/>
        <w:rPr>
          <w:rFonts w:ascii="Times New Roman" w:eastAsia="Times New Roman" w:hAnsi="Times New Roman" w:cs="Times New Roman"/>
          <w:kern w:val="0"/>
          <w:lang w:eastAsia="en-GB"/>
          <w14:ligatures w14:val="none"/>
        </w:rPr>
      </w:pPr>
      <w:r w:rsidRPr="00E707DD">
        <w:rPr>
          <w:rFonts w:ascii="Times New Roman" w:eastAsia="Times New Roman" w:hAnsi="Times New Roman" w:cs="Times New Roman"/>
          <w:kern w:val="0"/>
          <w:lang w:eastAsia="en-GB"/>
          <w14:ligatures w14:val="none"/>
        </w:rPr>
        <w:t xml:space="preserve">Wyn, S. (2023). </w:t>
      </w:r>
      <w:r w:rsidRPr="00E707DD">
        <w:rPr>
          <w:rFonts w:ascii="Times New Roman" w:eastAsia="Times New Roman" w:hAnsi="Times New Roman" w:cs="Times New Roman"/>
          <w:i/>
          <w:iCs/>
          <w:kern w:val="0"/>
          <w:lang w:eastAsia="en-GB"/>
          <w14:ligatures w14:val="none"/>
        </w:rPr>
        <w:t>Good practice guide: Reflective practice</w:t>
      </w:r>
      <w:r w:rsidRPr="00E707DD">
        <w:rPr>
          <w:rFonts w:ascii="Times New Roman" w:eastAsia="Times New Roman" w:hAnsi="Times New Roman" w:cs="Times New Roman"/>
          <w:kern w:val="0"/>
          <w:lang w:eastAsia="en-GB"/>
          <w14:ligatures w14:val="none"/>
        </w:rPr>
        <w:t xml:space="preserve">. [online] </w:t>
      </w:r>
      <w:proofErr w:type="spellStart"/>
      <w:r w:rsidRPr="00E707DD">
        <w:rPr>
          <w:rFonts w:ascii="Times New Roman" w:eastAsia="Times New Roman" w:hAnsi="Times New Roman" w:cs="Times New Roman"/>
          <w:kern w:val="0"/>
          <w:lang w:eastAsia="en-GB"/>
          <w14:ligatures w14:val="none"/>
        </w:rPr>
        <w:t>Ewc.wales</w:t>
      </w:r>
      <w:proofErr w:type="spellEnd"/>
      <w:r w:rsidRPr="00E707DD">
        <w:rPr>
          <w:rFonts w:ascii="Times New Roman" w:eastAsia="Times New Roman" w:hAnsi="Times New Roman" w:cs="Times New Roman"/>
          <w:kern w:val="0"/>
          <w:lang w:eastAsia="en-GB"/>
          <w14:ligatures w14:val="none"/>
        </w:rPr>
        <w:t xml:space="preserve">. Available at: </w:t>
      </w:r>
      <w:hyperlink r:id="rId43" w:history="1">
        <w:r w:rsidR="00C23556" w:rsidRPr="00AC456B">
          <w:rPr>
            <w:rStyle w:val="Hyperlink"/>
            <w:rFonts w:ascii="Times New Roman" w:eastAsia="Times New Roman" w:hAnsi="Times New Roman" w:cs="Times New Roman"/>
            <w:kern w:val="0"/>
            <w:lang w:eastAsia="en-GB"/>
            <w14:ligatures w14:val="none"/>
          </w:rPr>
          <w:t>https://www.ewc.wales/site/index.php/en/fitness-to-practise/good-practice-guides/good-practice-guide-reflective-practice</w:t>
        </w:r>
      </w:hyperlink>
      <w:r w:rsidR="00C23556">
        <w:rPr>
          <w:rFonts w:ascii="Times New Roman" w:eastAsia="Times New Roman" w:hAnsi="Times New Roman" w:cs="Times New Roman"/>
          <w:kern w:val="0"/>
          <w:lang w:eastAsia="en-GB"/>
          <w14:ligatures w14:val="none"/>
        </w:rPr>
        <w:t xml:space="preserve"> (</w:t>
      </w:r>
      <w:r w:rsidR="00C23556" w:rsidRPr="00E707DD">
        <w:rPr>
          <w:rFonts w:ascii="Times New Roman" w:eastAsia="Times New Roman" w:hAnsi="Times New Roman" w:cs="Times New Roman"/>
          <w:kern w:val="0"/>
          <w:lang w:eastAsia="en-GB"/>
          <w14:ligatures w14:val="none"/>
        </w:rPr>
        <w:t xml:space="preserve">Accessed </w:t>
      </w:r>
      <w:r w:rsidR="003C4AD2">
        <w:rPr>
          <w:rFonts w:ascii="Times New Roman" w:eastAsia="Times New Roman" w:hAnsi="Times New Roman" w:cs="Times New Roman"/>
          <w:kern w:val="0"/>
          <w:lang w:eastAsia="en-GB"/>
          <w14:ligatures w14:val="none"/>
        </w:rPr>
        <w:t>1</w:t>
      </w:r>
      <w:r w:rsidR="00C23556" w:rsidRPr="00E707DD">
        <w:rPr>
          <w:rFonts w:ascii="Times New Roman" w:eastAsia="Times New Roman" w:hAnsi="Times New Roman" w:cs="Times New Roman"/>
          <w:kern w:val="0"/>
          <w:lang w:eastAsia="en-GB"/>
          <w14:ligatures w14:val="none"/>
        </w:rPr>
        <w:t>8 Mar. 2025</w:t>
      </w:r>
      <w:r w:rsidR="00C23556">
        <w:rPr>
          <w:rFonts w:ascii="Times New Roman" w:eastAsia="Times New Roman" w:hAnsi="Times New Roman" w:cs="Times New Roman"/>
          <w:kern w:val="0"/>
          <w:lang w:eastAsia="en-GB"/>
          <w14:ligatures w14:val="none"/>
        </w:rPr>
        <w:t xml:space="preserve">).  </w:t>
      </w:r>
    </w:p>
    <w:p w14:paraId="57C2C13F" w14:textId="77777777" w:rsidR="00B569C1" w:rsidRPr="006427E2" w:rsidRDefault="00B569C1">
      <w:pPr>
        <w:rPr>
          <w:rFonts w:ascii="Times New Roman" w:hAnsi="Times New Roman" w:cs="Times New Roman"/>
          <w:color w:val="000000" w:themeColor="text1"/>
        </w:rPr>
      </w:pPr>
    </w:p>
    <w:sectPr w:rsidR="00B569C1" w:rsidRPr="006427E2">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981F62" w14:textId="77777777" w:rsidR="000B38C3" w:rsidRDefault="000B38C3" w:rsidP="003C4AD2">
      <w:pPr>
        <w:spacing w:after="0" w:line="240" w:lineRule="auto"/>
      </w:pPr>
      <w:r>
        <w:separator/>
      </w:r>
    </w:p>
  </w:endnote>
  <w:endnote w:type="continuationSeparator" w:id="0">
    <w:p w14:paraId="46802B77" w14:textId="77777777" w:rsidR="000B38C3" w:rsidRDefault="000B38C3" w:rsidP="003C4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34641" w14:textId="77777777" w:rsidR="000B38C3" w:rsidRDefault="000B38C3" w:rsidP="003C4AD2">
      <w:pPr>
        <w:spacing w:after="0" w:line="240" w:lineRule="auto"/>
      </w:pPr>
      <w:r>
        <w:separator/>
      </w:r>
    </w:p>
  </w:footnote>
  <w:footnote w:type="continuationSeparator" w:id="0">
    <w:p w14:paraId="4EA5BF61" w14:textId="77777777" w:rsidR="000B38C3" w:rsidRDefault="000B38C3" w:rsidP="003C4A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9B1570" w14:textId="77777777" w:rsidR="003C4AD2" w:rsidRPr="003C4AD2" w:rsidRDefault="003C4AD2">
    <w:pPr>
      <w:pStyle w:val="Header"/>
      <w:rPr>
        <w:sz w:val="20"/>
        <w:szCs w:val="20"/>
      </w:rPr>
    </w:pPr>
    <w:r>
      <w:tab/>
    </w:r>
    <w:r>
      <w:tab/>
    </w:r>
    <w:r w:rsidRPr="003C4AD2">
      <w:rPr>
        <w:sz w:val="20"/>
        <w:szCs w:val="20"/>
      </w:rPr>
      <w:t>ECEY6011</w:t>
    </w:r>
  </w:p>
  <w:p w14:paraId="44EB515D" w14:textId="71D582EB" w:rsidR="003C4AD2" w:rsidRPr="003C4AD2" w:rsidRDefault="003C4AD2">
    <w:pPr>
      <w:pStyle w:val="Header"/>
      <w:rPr>
        <w:sz w:val="20"/>
        <w:szCs w:val="20"/>
      </w:rPr>
    </w:pPr>
    <w:r w:rsidRPr="003C4AD2">
      <w:rPr>
        <w:sz w:val="20"/>
        <w:szCs w:val="20"/>
      </w:rPr>
      <w:tab/>
    </w:r>
    <w:r w:rsidRPr="003C4AD2">
      <w:rPr>
        <w:sz w:val="20"/>
        <w:szCs w:val="20"/>
      </w:rPr>
      <w:tab/>
      <w:t>2307571</w:t>
    </w:r>
  </w:p>
  <w:p w14:paraId="0B231860" w14:textId="4B0221E9" w:rsidR="003C4AD2" w:rsidRPr="003C4AD2" w:rsidRDefault="003C4AD2">
    <w:pPr>
      <w:pStyle w:val="Header"/>
      <w:rPr>
        <w:sz w:val="20"/>
        <w:szCs w:val="20"/>
      </w:rPr>
    </w:pPr>
    <w:r w:rsidRPr="003C4AD2">
      <w:rPr>
        <w:sz w:val="20"/>
        <w:szCs w:val="20"/>
      </w:rPr>
      <w:tab/>
    </w:r>
    <w:r w:rsidRPr="003C4AD2">
      <w:rPr>
        <w:sz w:val="20"/>
        <w:szCs w:val="20"/>
      </w:rPr>
      <w:tab/>
    </w:r>
    <w:r w:rsidR="00683904">
      <w:rPr>
        <w:sz w:val="20"/>
        <w:szCs w:val="20"/>
      </w:rPr>
      <w:t>24</w:t>
    </w:r>
    <w:r w:rsidR="005428ED">
      <w:rPr>
        <w:sz w:val="20"/>
        <w:szCs w:val="20"/>
      </w:rPr>
      <w:t>91</w:t>
    </w:r>
  </w:p>
  <w:p w14:paraId="3675F094" w14:textId="1B483674" w:rsidR="003C4AD2" w:rsidRDefault="003C4AD2">
    <w:pPr>
      <w:pStyle w:val="Header"/>
    </w:pPr>
    <w:r>
      <w:tab/>
    </w:r>
    <w:r>
      <w:tab/>
    </w:r>
  </w:p>
  <w:p w14:paraId="05E0AA9D" w14:textId="77777777" w:rsidR="003C4AD2" w:rsidRDefault="003C4A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16136"/>
    <w:multiLevelType w:val="multilevel"/>
    <w:tmpl w:val="9FC6F0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1F4A47"/>
    <w:multiLevelType w:val="multilevel"/>
    <w:tmpl w:val="77C8A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0A234D"/>
    <w:multiLevelType w:val="multilevel"/>
    <w:tmpl w:val="0BC29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7119FE"/>
    <w:multiLevelType w:val="multilevel"/>
    <w:tmpl w:val="ABAC5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5338EF"/>
    <w:multiLevelType w:val="multilevel"/>
    <w:tmpl w:val="F3C80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2932A2"/>
    <w:multiLevelType w:val="hybridMultilevel"/>
    <w:tmpl w:val="36E6A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57528"/>
    <w:multiLevelType w:val="multilevel"/>
    <w:tmpl w:val="AACA7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FF572B"/>
    <w:multiLevelType w:val="multilevel"/>
    <w:tmpl w:val="B43E5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C50A6D"/>
    <w:multiLevelType w:val="multilevel"/>
    <w:tmpl w:val="736C6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4763804">
    <w:abstractNumId w:val="2"/>
  </w:num>
  <w:num w:numId="2" w16cid:durableId="2064207160">
    <w:abstractNumId w:val="8"/>
  </w:num>
  <w:num w:numId="3" w16cid:durableId="1092698094">
    <w:abstractNumId w:val="1"/>
  </w:num>
  <w:num w:numId="4" w16cid:durableId="1329863742">
    <w:abstractNumId w:val="4"/>
  </w:num>
  <w:num w:numId="5" w16cid:durableId="824709262">
    <w:abstractNumId w:val="3"/>
  </w:num>
  <w:num w:numId="6" w16cid:durableId="35855293">
    <w:abstractNumId w:val="7"/>
  </w:num>
  <w:num w:numId="7" w16cid:durableId="664404409">
    <w:abstractNumId w:val="0"/>
  </w:num>
  <w:num w:numId="8" w16cid:durableId="1770655929">
    <w:abstractNumId w:val="5"/>
  </w:num>
  <w:num w:numId="9" w16cid:durableId="17240642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C1"/>
    <w:rsid w:val="00000FF4"/>
    <w:rsid w:val="00096C45"/>
    <w:rsid w:val="000B38C3"/>
    <w:rsid w:val="000D7697"/>
    <w:rsid w:val="00115D43"/>
    <w:rsid w:val="00120485"/>
    <w:rsid w:val="003923C7"/>
    <w:rsid w:val="003A51DD"/>
    <w:rsid w:val="003C4AD2"/>
    <w:rsid w:val="004329EF"/>
    <w:rsid w:val="00463E35"/>
    <w:rsid w:val="00485715"/>
    <w:rsid w:val="004E4045"/>
    <w:rsid w:val="005428ED"/>
    <w:rsid w:val="005464C3"/>
    <w:rsid w:val="00586675"/>
    <w:rsid w:val="006347AC"/>
    <w:rsid w:val="006427E2"/>
    <w:rsid w:val="00683904"/>
    <w:rsid w:val="006C1377"/>
    <w:rsid w:val="006D4819"/>
    <w:rsid w:val="0075489A"/>
    <w:rsid w:val="00886DB1"/>
    <w:rsid w:val="008A4E94"/>
    <w:rsid w:val="008E7AF0"/>
    <w:rsid w:val="009B2AB1"/>
    <w:rsid w:val="009E28AA"/>
    <w:rsid w:val="00A96ABF"/>
    <w:rsid w:val="00B11FBD"/>
    <w:rsid w:val="00B569C1"/>
    <w:rsid w:val="00C23556"/>
    <w:rsid w:val="00CD557D"/>
    <w:rsid w:val="00D531B6"/>
    <w:rsid w:val="00D80082"/>
    <w:rsid w:val="00E3099C"/>
    <w:rsid w:val="00E707DD"/>
    <w:rsid w:val="00ED5B76"/>
    <w:rsid w:val="00FA6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B8FED"/>
  <w15:chartTrackingRefBased/>
  <w15:docId w15:val="{05024291-6ABC-4B86-8087-D5C241046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9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9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9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9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9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9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9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9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9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9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9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9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9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9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9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9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9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9C1"/>
    <w:rPr>
      <w:rFonts w:eastAsiaTheme="majorEastAsia" w:cstheme="majorBidi"/>
      <w:color w:val="272727" w:themeColor="text1" w:themeTint="D8"/>
    </w:rPr>
  </w:style>
  <w:style w:type="paragraph" w:styleId="Title">
    <w:name w:val="Title"/>
    <w:basedOn w:val="Normal"/>
    <w:next w:val="Normal"/>
    <w:link w:val="TitleChar"/>
    <w:uiPriority w:val="10"/>
    <w:qFormat/>
    <w:rsid w:val="00B569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9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9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9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9C1"/>
    <w:pPr>
      <w:spacing w:before="160"/>
      <w:jc w:val="center"/>
    </w:pPr>
    <w:rPr>
      <w:i/>
      <w:iCs/>
      <w:color w:val="404040" w:themeColor="text1" w:themeTint="BF"/>
    </w:rPr>
  </w:style>
  <w:style w:type="character" w:customStyle="1" w:styleId="QuoteChar">
    <w:name w:val="Quote Char"/>
    <w:basedOn w:val="DefaultParagraphFont"/>
    <w:link w:val="Quote"/>
    <w:uiPriority w:val="29"/>
    <w:rsid w:val="00B569C1"/>
    <w:rPr>
      <w:i/>
      <w:iCs/>
      <w:color w:val="404040" w:themeColor="text1" w:themeTint="BF"/>
    </w:rPr>
  </w:style>
  <w:style w:type="paragraph" w:styleId="ListParagraph">
    <w:name w:val="List Paragraph"/>
    <w:basedOn w:val="Normal"/>
    <w:uiPriority w:val="34"/>
    <w:qFormat/>
    <w:rsid w:val="00B569C1"/>
    <w:pPr>
      <w:ind w:left="720"/>
      <w:contextualSpacing/>
    </w:pPr>
  </w:style>
  <w:style w:type="character" w:styleId="IntenseEmphasis">
    <w:name w:val="Intense Emphasis"/>
    <w:basedOn w:val="DefaultParagraphFont"/>
    <w:uiPriority w:val="21"/>
    <w:qFormat/>
    <w:rsid w:val="00B569C1"/>
    <w:rPr>
      <w:i/>
      <w:iCs/>
      <w:color w:val="0F4761" w:themeColor="accent1" w:themeShade="BF"/>
    </w:rPr>
  </w:style>
  <w:style w:type="paragraph" w:styleId="IntenseQuote">
    <w:name w:val="Intense Quote"/>
    <w:basedOn w:val="Normal"/>
    <w:next w:val="Normal"/>
    <w:link w:val="IntenseQuoteChar"/>
    <w:uiPriority w:val="30"/>
    <w:qFormat/>
    <w:rsid w:val="00B569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9C1"/>
    <w:rPr>
      <w:i/>
      <w:iCs/>
      <w:color w:val="0F4761" w:themeColor="accent1" w:themeShade="BF"/>
    </w:rPr>
  </w:style>
  <w:style w:type="character" w:styleId="IntenseReference">
    <w:name w:val="Intense Reference"/>
    <w:basedOn w:val="DefaultParagraphFont"/>
    <w:uiPriority w:val="32"/>
    <w:qFormat/>
    <w:rsid w:val="00B569C1"/>
    <w:rPr>
      <w:b/>
      <w:bCs/>
      <w:smallCaps/>
      <w:color w:val="0F4761" w:themeColor="accent1" w:themeShade="BF"/>
      <w:spacing w:val="5"/>
    </w:rPr>
  </w:style>
  <w:style w:type="table" w:styleId="TableGrid">
    <w:name w:val="Table Grid"/>
    <w:basedOn w:val="TableNormal"/>
    <w:uiPriority w:val="39"/>
    <w:rsid w:val="005464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23556"/>
    <w:rPr>
      <w:color w:val="467886" w:themeColor="hyperlink"/>
      <w:u w:val="single"/>
    </w:rPr>
  </w:style>
  <w:style w:type="character" w:styleId="UnresolvedMention">
    <w:name w:val="Unresolved Mention"/>
    <w:basedOn w:val="DefaultParagraphFont"/>
    <w:uiPriority w:val="99"/>
    <w:semiHidden/>
    <w:unhideWhenUsed/>
    <w:rsid w:val="00C23556"/>
    <w:rPr>
      <w:color w:val="605E5C"/>
      <w:shd w:val="clear" w:color="auto" w:fill="E1DFDD"/>
    </w:rPr>
  </w:style>
  <w:style w:type="paragraph" w:styleId="Header">
    <w:name w:val="header"/>
    <w:basedOn w:val="Normal"/>
    <w:link w:val="HeaderChar"/>
    <w:uiPriority w:val="99"/>
    <w:unhideWhenUsed/>
    <w:rsid w:val="003C4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AD2"/>
  </w:style>
  <w:style w:type="paragraph" w:styleId="Footer">
    <w:name w:val="footer"/>
    <w:basedOn w:val="Normal"/>
    <w:link w:val="FooterChar"/>
    <w:uiPriority w:val="99"/>
    <w:unhideWhenUsed/>
    <w:rsid w:val="003C4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81391">
      <w:bodyDiv w:val="1"/>
      <w:marLeft w:val="0"/>
      <w:marRight w:val="0"/>
      <w:marTop w:val="0"/>
      <w:marBottom w:val="0"/>
      <w:divBdr>
        <w:top w:val="none" w:sz="0" w:space="0" w:color="auto"/>
        <w:left w:val="none" w:sz="0" w:space="0" w:color="auto"/>
        <w:bottom w:val="none" w:sz="0" w:space="0" w:color="auto"/>
        <w:right w:val="none" w:sz="0" w:space="0" w:color="auto"/>
      </w:divBdr>
    </w:div>
    <w:div w:id="54401832">
      <w:bodyDiv w:val="1"/>
      <w:marLeft w:val="0"/>
      <w:marRight w:val="0"/>
      <w:marTop w:val="0"/>
      <w:marBottom w:val="0"/>
      <w:divBdr>
        <w:top w:val="none" w:sz="0" w:space="0" w:color="auto"/>
        <w:left w:val="none" w:sz="0" w:space="0" w:color="auto"/>
        <w:bottom w:val="none" w:sz="0" w:space="0" w:color="auto"/>
        <w:right w:val="none" w:sz="0" w:space="0" w:color="auto"/>
      </w:divBdr>
    </w:div>
    <w:div w:id="58139841">
      <w:bodyDiv w:val="1"/>
      <w:marLeft w:val="0"/>
      <w:marRight w:val="0"/>
      <w:marTop w:val="0"/>
      <w:marBottom w:val="0"/>
      <w:divBdr>
        <w:top w:val="none" w:sz="0" w:space="0" w:color="auto"/>
        <w:left w:val="none" w:sz="0" w:space="0" w:color="auto"/>
        <w:bottom w:val="none" w:sz="0" w:space="0" w:color="auto"/>
        <w:right w:val="none" w:sz="0" w:space="0" w:color="auto"/>
      </w:divBdr>
    </w:div>
    <w:div w:id="58678120">
      <w:bodyDiv w:val="1"/>
      <w:marLeft w:val="0"/>
      <w:marRight w:val="0"/>
      <w:marTop w:val="0"/>
      <w:marBottom w:val="0"/>
      <w:divBdr>
        <w:top w:val="none" w:sz="0" w:space="0" w:color="auto"/>
        <w:left w:val="none" w:sz="0" w:space="0" w:color="auto"/>
        <w:bottom w:val="none" w:sz="0" w:space="0" w:color="auto"/>
        <w:right w:val="none" w:sz="0" w:space="0" w:color="auto"/>
      </w:divBdr>
    </w:div>
    <w:div w:id="128015827">
      <w:bodyDiv w:val="1"/>
      <w:marLeft w:val="0"/>
      <w:marRight w:val="0"/>
      <w:marTop w:val="0"/>
      <w:marBottom w:val="0"/>
      <w:divBdr>
        <w:top w:val="none" w:sz="0" w:space="0" w:color="auto"/>
        <w:left w:val="none" w:sz="0" w:space="0" w:color="auto"/>
        <w:bottom w:val="none" w:sz="0" w:space="0" w:color="auto"/>
        <w:right w:val="none" w:sz="0" w:space="0" w:color="auto"/>
      </w:divBdr>
    </w:div>
    <w:div w:id="136338715">
      <w:bodyDiv w:val="1"/>
      <w:marLeft w:val="0"/>
      <w:marRight w:val="0"/>
      <w:marTop w:val="0"/>
      <w:marBottom w:val="0"/>
      <w:divBdr>
        <w:top w:val="none" w:sz="0" w:space="0" w:color="auto"/>
        <w:left w:val="none" w:sz="0" w:space="0" w:color="auto"/>
        <w:bottom w:val="none" w:sz="0" w:space="0" w:color="auto"/>
        <w:right w:val="none" w:sz="0" w:space="0" w:color="auto"/>
      </w:divBdr>
    </w:div>
    <w:div w:id="173113209">
      <w:bodyDiv w:val="1"/>
      <w:marLeft w:val="0"/>
      <w:marRight w:val="0"/>
      <w:marTop w:val="0"/>
      <w:marBottom w:val="0"/>
      <w:divBdr>
        <w:top w:val="none" w:sz="0" w:space="0" w:color="auto"/>
        <w:left w:val="none" w:sz="0" w:space="0" w:color="auto"/>
        <w:bottom w:val="none" w:sz="0" w:space="0" w:color="auto"/>
        <w:right w:val="none" w:sz="0" w:space="0" w:color="auto"/>
      </w:divBdr>
    </w:div>
    <w:div w:id="176696807">
      <w:bodyDiv w:val="1"/>
      <w:marLeft w:val="0"/>
      <w:marRight w:val="0"/>
      <w:marTop w:val="0"/>
      <w:marBottom w:val="0"/>
      <w:divBdr>
        <w:top w:val="none" w:sz="0" w:space="0" w:color="auto"/>
        <w:left w:val="none" w:sz="0" w:space="0" w:color="auto"/>
        <w:bottom w:val="none" w:sz="0" w:space="0" w:color="auto"/>
        <w:right w:val="none" w:sz="0" w:space="0" w:color="auto"/>
      </w:divBdr>
    </w:div>
    <w:div w:id="194512779">
      <w:bodyDiv w:val="1"/>
      <w:marLeft w:val="0"/>
      <w:marRight w:val="0"/>
      <w:marTop w:val="0"/>
      <w:marBottom w:val="0"/>
      <w:divBdr>
        <w:top w:val="none" w:sz="0" w:space="0" w:color="auto"/>
        <w:left w:val="none" w:sz="0" w:space="0" w:color="auto"/>
        <w:bottom w:val="none" w:sz="0" w:space="0" w:color="auto"/>
        <w:right w:val="none" w:sz="0" w:space="0" w:color="auto"/>
      </w:divBdr>
    </w:div>
    <w:div w:id="200554601">
      <w:bodyDiv w:val="1"/>
      <w:marLeft w:val="0"/>
      <w:marRight w:val="0"/>
      <w:marTop w:val="0"/>
      <w:marBottom w:val="0"/>
      <w:divBdr>
        <w:top w:val="none" w:sz="0" w:space="0" w:color="auto"/>
        <w:left w:val="none" w:sz="0" w:space="0" w:color="auto"/>
        <w:bottom w:val="none" w:sz="0" w:space="0" w:color="auto"/>
        <w:right w:val="none" w:sz="0" w:space="0" w:color="auto"/>
      </w:divBdr>
    </w:div>
    <w:div w:id="259142661">
      <w:bodyDiv w:val="1"/>
      <w:marLeft w:val="0"/>
      <w:marRight w:val="0"/>
      <w:marTop w:val="0"/>
      <w:marBottom w:val="0"/>
      <w:divBdr>
        <w:top w:val="none" w:sz="0" w:space="0" w:color="auto"/>
        <w:left w:val="none" w:sz="0" w:space="0" w:color="auto"/>
        <w:bottom w:val="none" w:sz="0" w:space="0" w:color="auto"/>
        <w:right w:val="none" w:sz="0" w:space="0" w:color="auto"/>
      </w:divBdr>
    </w:div>
    <w:div w:id="260720607">
      <w:bodyDiv w:val="1"/>
      <w:marLeft w:val="0"/>
      <w:marRight w:val="0"/>
      <w:marTop w:val="0"/>
      <w:marBottom w:val="0"/>
      <w:divBdr>
        <w:top w:val="none" w:sz="0" w:space="0" w:color="auto"/>
        <w:left w:val="none" w:sz="0" w:space="0" w:color="auto"/>
        <w:bottom w:val="none" w:sz="0" w:space="0" w:color="auto"/>
        <w:right w:val="none" w:sz="0" w:space="0" w:color="auto"/>
      </w:divBdr>
    </w:div>
    <w:div w:id="289677043">
      <w:bodyDiv w:val="1"/>
      <w:marLeft w:val="0"/>
      <w:marRight w:val="0"/>
      <w:marTop w:val="0"/>
      <w:marBottom w:val="0"/>
      <w:divBdr>
        <w:top w:val="none" w:sz="0" w:space="0" w:color="auto"/>
        <w:left w:val="none" w:sz="0" w:space="0" w:color="auto"/>
        <w:bottom w:val="none" w:sz="0" w:space="0" w:color="auto"/>
        <w:right w:val="none" w:sz="0" w:space="0" w:color="auto"/>
      </w:divBdr>
    </w:div>
    <w:div w:id="397018072">
      <w:bodyDiv w:val="1"/>
      <w:marLeft w:val="0"/>
      <w:marRight w:val="0"/>
      <w:marTop w:val="0"/>
      <w:marBottom w:val="0"/>
      <w:divBdr>
        <w:top w:val="none" w:sz="0" w:space="0" w:color="auto"/>
        <w:left w:val="none" w:sz="0" w:space="0" w:color="auto"/>
        <w:bottom w:val="none" w:sz="0" w:space="0" w:color="auto"/>
        <w:right w:val="none" w:sz="0" w:space="0" w:color="auto"/>
      </w:divBdr>
    </w:div>
    <w:div w:id="415594552">
      <w:bodyDiv w:val="1"/>
      <w:marLeft w:val="0"/>
      <w:marRight w:val="0"/>
      <w:marTop w:val="0"/>
      <w:marBottom w:val="0"/>
      <w:divBdr>
        <w:top w:val="none" w:sz="0" w:space="0" w:color="auto"/>
        <w:left w:val="none" w:sz="0" w:space="0" w:color="auto"/>
        <w:bottom w:val="none" w:sz="0" w:space="0" w:color="auto"/>
        <w:right w:val="none" w:sz="0" w:space="0" w:color="auto"/>
      </w:divBdr>
    </w:div>
    <w:div w:id="417606212">
      <w:bodyDiv w:val="1"/>
      <w:marLeft w:val="0"/>
      <w:marRight w:val="0"/>
      <w:marTop w:val="0"/>
      <w:marBottom w:val="0"/>
      <w:divBdr>
        <w:top w:val="none" w:sz="0" w:space="0" w:color="auto"/>
        <w:left w:val="none" w:sz="0" w:space="0" w:color="auto"/>
        <w:bottom w:val="none" w:sz="0" w:space="0" w:color="auto"/>
        <w:right w:val="none" w:sz="0" w:space="0" w:color="auto"/>
      </w:divBdr>
    </w:div>
    <w:div w:id="450823458">
      <w:bodyDiv w:val="1"/>
      <w:marLeft w:val="0"/>
      <w:marRight w:val="0"/>
      <w:marTop w:val="0"/>
      <w:marBottom w:val="0"/>
      <w:divBdr>
        <w:top w:val="none" w:sz="0" w:space="0" w:color="auto"/>
        <w:left w:val="none" w:sz="0" w:space="0" w:color="auto"/>
        <w:bottom w:val="none" w:sz="0" w:space="0" w:color="auto"/>
        <w:right w:val="none" w:sz="0" w:space="0" w:color="auto"/>
      </w:divBdr>
    </w:div>
    <w:div w:id="462773565">
      <w:bodyDiv w:val="1"/>
      <w:marLeft w:val="0"/>
      <w:marRight w:val="0"/>
      <w:marTop w:val="0"/>
      <w:marBottom w:val="0"/>
      <w:divBdr>
        <w:top w:val="none" w:sz="0" w:space="0" w:color="auto"/>
        <w:left w:val="none" w:sz="0" w:space="0" w:color="auto"/>
        <w:bottom w:val="none" w:sz="0" w:space="0" w:color="auto"/>
        <w:right w:val="none" w:sz="0" w:space="0" w:color="auto"/>
      </w:divBdr>
    </w:div>
    <w:div w:id="538010488">
      <w:bodyDiv w:val="1"/>
      <w:marLeft w:val="0"/>
      <w:marRight w:val="0"/>
      <w:marTop w:val="0"/>
      <w:marBottom w:val="0"/>
      <w:divBdr>
        <w:top w:val="none" w:sz="0" w:space="0" w:color="auto"/>
        <w:left w:val="none" w:sz="0" w:space="0" w:color="auto"/>
        <w:bottom w:val="none" w:sz="0" w:space="0" w:color="auto"/>
        <w:right w:val="none" w:sz="0" w:space="0" w:color="auto"/>
      </w:divBdr>
      <w:divsChild>
        <w:div w:id="1842115523">
          <w:marLeft w:val="0"/>
          <w:marRight w:val="0"/>
          <w:marTop w:val="0"/>
          <w:marBottom w:val="0"/>
          <w:divBdr>
            <w:top w:val="none" w:sz="0" w:space="0" w:color="auto"/>
            <w:left w:val="none" w:sz="0" w:space="0" w:color="auto"/>
            <w:bottom w:val="none" w:sz="0" w:space="0" w:color="auto"/>
            <w:right w:val="none" w:sz="0" w:space="0" w:color="auto"/>
          </w:divBdr>
        </w:div>
      </w:divsChild>
    </w:div>
    <w:div w:id="556622085">
      <w:bodyDiv w:val="1"/>
      <w:marLeft w:val="0"/>
      <w:marRight w:val="0"/>
      <w:marTop w:val="0"/>
      <w:marBottom w:val="0"/>
      <w:divBdr>
        <w:top w:val="none" w:sz="0" w:space="0" w:color="auto"/>
        <w:left w:val="none" w:sz="0" w:space="0" w:color="auto"/>
        <w:bottom w:val="none" w:sz="0" w:space="0" w:color="auto"/>
        <w:right w:val="none" w:sz="0" w:space="0" w:color="auto"/>
      </w:divBdr>
    </w:div>
    <w:div w:id="639574828">
      <w:bodyDiv w:val="1"/>
      <w:marLeft w:val="0"/>
      <w:marRight w:val="0"/>
      <w:marTop w:val="0"/>
      <w:marBottom w:val="0"/>
      <w:divBdr>
        <w:top w:val="none" w:sz="0" w:space="0" w:color="auto"/>
        <w:left w:val="none" w:sz="0" w:space="0" w:color="auto"/>
        <w:bottom w:val="none" w:sz="0" w:space="0" w:color="auto"/>
        <w:right w:val="none" w:sz="0" w:space="0" w:color="auto"/>
      </w:divBdr>
    </w:div>
    <w:div w:id="643660334">
      <w:bodyDiv w:val="1"/>
      <w:marLeft w:val="0"/>
      <w:marRight w:val="0"/>
      <w:marTop w:val="0"/>
      <w:marBottom w:val="0"/>
      <w:divBdr>
        <w:top w:val="none" w:sz="0" w:space="0" w:color="auto"/>
        <w:left w:val="none" w:sz="0" w:space="0" w:color="auto"/>
        <w:bottom w:val="none" w:sz="0" w:space="0" w:color="auto"/>
        <w:right w:val="none" w:sz="0" w:space="0" w:color="auto"/>
      </w:divBdr>
    </w:div>
    <w:div w:id="659117893">
      <w:bodyDiv w:val="1"/>
      <w:marLeft w:val="0"/>
      <w:marRight w:val="0"/>
      <w:marTop w:val="0"/>
      <w:marBottom w:val="0"/>
      <w:divBdr>
        <w:top w:val="none" w:sz="0" w:space="0" w:color="auto"/>
        <w:left w:val="none" w:sz="0" w:space="0" w:color="auto"/>
        <w:bottom w:val="none" w:sz="0" w:space="0" w:color="auto"/>
        <w:right w:val="none" w:sz="0" w:space="0" w:color="auto"/>
      </w:divBdr>
    </w:div>
    <w:div w:id="894394251">
      <w:bodyDiv w:val="1"/>
      <w:marLeft w:val="0"/>
      <w:marRight w:val="0"/>
      <w:marTop w:val="0"/>
      <w:marBottom w:val="0"/>
      <w:divBdr>
        <w:top w:val="none" w:sz="0" w:space="0" w:color="auto"/>
        <w:left w:val="none" w:sz="0" w:space="0" w:color="auto"/>
        <w:bottom w:val="none" w:sz="0" w:space="0" w:color="auto"/>
        <w:right w:val="none" w:sz="0" w:space="0" w:color="auto"/>
      </w:divBdr>
    </w:div>
    <w:div w:id="954630010">
      <w:bodyDiv w:val="1"/>
      <w:marLeft w:val="0"/>
      <w:marRight w:val="0"/>
      <w:marTop w:val="0"/>
      <w:marBottom w:val="0"/>
      <w:divBdr>
        <w:top w:val="none" w:sz="0" w:space="0" w:color="auto"/>
        <w:left w:val="none" w:sz="0" w:space="0" w:color="auto"/>
        <w:bottom w:val="none" w:sz="0" w:space="0" w:color="auto"/>
        <w:right w:val="none" w:sz="0" w:space="0" w:color="auto"/>
      </w:divBdr>
    </w:div>
    <w:div w:id="968828010">
      <w:bodyDiv w:val="1"/>
      <w:marLeft w:val="0"/>
      <w:marRight w:val="0"/>
      <w:marTop w:val="0"/>
      <w:marBottom w:val="0"/>
      <w:divBdr>
        <w:top w:val="none" w:sz="0" w:space="0" w:color="auto"/>
        <w:left w:val="none" w:sz="0" w:space="0" w:color="auto"/>
        <w:bottom w:val="none" w:sz="0" w:space="0" w:color="auto"/>
        <w:right w:val="none" w:sz="0" w:space="0" w:color="auto"/>
      </w:divBdr>
    </w:div>
    <w:div w:id="1006175272">
      <w:bodyDiv w:val="1"/>
      <w:marLeft w:val="0"/>
      <w:marRight w:val="0"/>
      <w:marTop w:val="0"/>
      <w:marBottom w:val="0"/>
      <w:divBdr>
        <w:top w:val="none" w:sz="0" w:space="0" w:color="auto"/>
        <w:left w:val="none" w:sz="0" w:space="0" w:color="auto"/>
        <w:bottom w:val="none" w:sz="0" w:space="0" w:color="auto"/>
        <w:right w:val="none" w:sz="0" w:space="0" w:color="auto"/>
      </w:divBdr>
    </w:div>
    <w:div w:id="1023364702">
      <w:bodyDiv w:val="1"/>
      <w:marLeft w:val="0"/>
      <w:marRight w:val="0"/>
      <w:marTop w:val="0"/>
      <w:marBottom w:val="0"/>
      <w:divBdr>
        <w:top w:val="none" w:sz="0" w:space="0" w:color="auto"/>
        <w:left w:val="none" w:sz="0" w:space="0" w:color="auto"/>
        <w:bottom w:val="none" w:sz="0" w:space="0" w:color="auto"/>
        <w:right w:val="none" w:sz="0" w:space="0" w:color="auto"/>
      </w:divBdr>
    </w:div>
    <w:div w:id="1025794114">
      <w:bodyDiv w:val="1"/>
      <w:marLeft w:val="0"/>
      <w:marRight w:val="0"/>
      <w:marTop w:val="0"/>
      <w:marBottom w:val="0"/>
      <w:divBdr>
        <w:top w:val="none" w:sz="0" w:space="0" w:color="auto"/>
        <w:left w:val="none" w:sz="0" w:space="0" w:color="auto"/>
        <w:bottom w:val="none" w:sz="0" w:space="0" w:color="auto"/>
        <w:right w:val="none" w:sz="0" w:space="0" w:color="auto"/>
      </w:divBdr>
    </w:div>
    <w:div w:id="1082333995">
      <w:bodyDiv w:val="1"/>
      <w:marLeft w:val="0"/>
      <w:marRight w:val="0"/>
      <w:marTop w:val="0"/>
      <w:marBottom w:val="0"/>
      <w:divBdr>
        <w:top w:val="none" w:sz="0" w:space="0" w:color="auto"/>
        <w:left w:val="none" w:sz="0" w:space="0" w:color="auto"/>
        <w:bottom w:val="none" w:sz="0" w:space="0" w:color="auto"/>
        <w:right w:val="none" w:sz="0" w:space="0" w:color="auto"/>
      </w:divBdr>
    </w:div>
    <w:div w:id="1104228585">
      <w:bodyDiv w:val="1"/>
      <w:marLeft w:val="0"/>
      <w:marRight w:val="0"/>
      <w:marTop w:val="0"/>
      <w:marBottom w:val="0"/>
      <w:divBdr>
        <w:top w:val="none" w:sz="0" w:space="0" w:color="auto"/>
        <w:left w:val="none" w:sz="0" w:space="0" w:color="auto"/>
        <w:bottom w:val="none" w:sz="0" w:space="0" w:color="auto"/>
        <w:right w:val="none" w:sz="0" w:space="0" w:color="auto"/>
      </w:divBdr>
    </w:div>
    <w:div w:id="1130326280">
      <w:bodyDiv w:val="1"/>
      <w:marLeft w:val="0"/>
      <w:marRight w:val="0"/>
      <w:marTop w:val="0"/>
      <w:marBottom w:val="0"/>
      <w:divBdr>
        <w:top w:val="none" w:sz="0" w:space="0" w:color="auto"/>
        <w:left w:val="none" w:sz="0" w:space="0" w:color="auto"/>
        <w:bottom w:val="none" w:sz="0" w:space="0" w:color="auto"/>
        <w:right w:val="none" w:sz="0" w:space="0" w:color="auto"/>
      </w:divBdr>
    </w:div>
    <w:div w:id="1241791491">
      <w:bodyDiv w:val="1"/>
      <w:marLeft w:val="0"/>
      <w:marRight w:val="0"/>
      <w:marTop w:val="0"/>
      <w:marBottom w:val="0"/>
      <w:divBdr>
        <w:top w:val="none" w:sz="0" w:space="0" w:color="auto"/>
        <w:left w:val="none" w:sz="0" w:space="0" w:color="auto"/>
        <w:bottom w:val="none" w:sz="0" w:space="0" w:color="auto"/>
        <w:right w:val="none" w:sz="0" w:space="0" w:color="auto"/>
      </w:divBdr>
    </w:div>
    <w:div w:id="1289553101">
      <w:bodyDiv w:val="1"/>
      <w:marLeft w:val="0"/>
      <w:marRight w:val="0"/>
      <w:marTop w:val="0"/>
      <w:marBottom w:val="0"/>
      <w:divBdr>
        <w:top w:val="none" w:sz="0" w:space="0" w:color="auto"/>
        <w:left w:val="none" w:sz="0" w:space="0" w:color="auto"/>
        <w:bottom w:val="none" w:sz="0" w:space="0" w:color="auto"/>
        <w:right w:val="none" w:sz="0" w:space="0" w:color="auto"/>
      </w:divBdr>
    </w:div>
    <w:div w:id="1354763382">
      <w:bodyDiv w:val="1"/>
      <w:marLeft w:val="0"/>
      <w:marRight w:val="0"/>
      <w:marTop w:val="0"/>
      <w:marBottom w:val="0"/>
      <w:divBdr>
        <w:top w:val="none" w:sz="0" w:space="0" w:color="auto"/>
        <w:left w:val="none" w:sz="0" w:space="0" w:color="auto"/>
        <w:bottom w:val="none" w:sz="0" w:space="0" w:color="auto"/>
        <w:right w:val="none" w:sz="0" w:space="0" w:color="auto"/>
      </w:divBdr>
    </w:div>
    <w:div w:id="1373773811">
      <w:bodyDiv w:val="1"/>
      <w:marLeft w:val="0"/>
      <w:marRight w:val="0"/>
      <w:marTop w:val="0"/>
      <w:marBottom w:val="0"/>
      <w:divBdr>
        <w:top w:val="none" w:sz="0" w:space="0" w:color="auto"/>
        <w:left w:val="none" w:sz="0" w:space="0" w:color="auto"/>
        <w:bottom w:val="none" w:sz="0" w:space="0" w:color="auto"/>
        <w:right w:val="none" w:sz="0" w:space="0" w:color="auto"/>
      </w:divBdr>
    </w:div>
    <w:div w:id="1403873824">
      <w:bodyDiv w:val="1"/>
      <w:marLeft w:val="0"/>
      <w:marRight w:val="0"/>
      <w:marTop w:val="0"/>
      <w:marBottom w:val="0"/>
      <w:divBdr>
        <w:top w:val="none" w:sz="0" w:space="0" w:color="auto"/>
        <w:left w:val="none" w:sz="0" w:space="0" w:color="auto"/>
        <w:bottom w:val="none" w:sz="0" w:space="0" w:color="auto"/>
        <w:right w:val="none" w:sz="0" w:space="0" w:color="auto"/>
      </w:divBdr>
    </w:div>
    <w:div w:id="1410426544">
      <w:bodyDiv w:val="1"/>
      <w:marLeft w:val="0"/>
      <w:marRight w:val="0"/>
      <w:marTop w:val="0"/>
      <w:marBottom w:val="0"/>
      <w:divBdr>
        <w:top w:val="none" w:sz="0" w:space="0" w:color="auto"/>
        <w:left w:val="none" w:sz="0" w:space="0" w:color="auto"/>
        <w:bottom w:val="none" w:sz="0" w:space="0" w:color="auto"/>
        <w:right w:val="none" w:sz="0" w:space="0" w:color="auto"/>
      </w:divBdr>
    </w:div>
    <w:div w:id="1414624567">
      <w:bodyDiv w:val="1"/>
      <w:marLeft w:val="0"/>
      <w:marRight w:val="0"/>
      <w:marTop w:val="0"/>
      <w:marBottom w:val="0"/>
      <w:divBdr>
        <w:top w:val="none" w:sz="0" w:space="0" w:color="auto"/>
        <w:left w:val="none" w:sz="0" w:space="0" w:color="auto"/>
        <w:bottom w:val="none" w:sz="0" w:space="0" w:color="auto"/>
        <w:right w:val="none" w:sz="0" w:space="0" w:color="auto"/>
      </w:divBdr>
    </w:div>
    <w:div w:id="1435049975">
      <w:bodyDiv w:val="1"/>
      <w:marLeft w:val="0"/>
      <w:marRight w:val="0"/>
      <w:marTop w:val="0"/>
      <w:marBottom w:val="0"/>
      <w:divBdr>
        <w:top w:val="none" w:sz="0" w:space="0" w:color="auto"/>
        <w:left w:val="none" w:sz="0" w:space="0" w:color="auto"/>
        <w:bottom w:val="none" w:sz="0" w:space="0" w:color="auto"/>
        <w:right w:val="none" w:sz="0" w:space="0" w:color="auto"/>
      </w:divBdr>
    </w:div>
    <w:div w:id="1439838973">
      <w:bodyDiv w:val="1"/>
      <w:marLeft w:val="0"/>
      <w:marRight w:val="0"/>
      <w:marTop w:val="0"/>
      <w:marBottom w:val="0"/>
      <w:divBdr>
        <w:top w:val="none" w:sz="0" w:space="0" w:color="auto"/>
        <w:left w:val="none" w:sz="0" w:space="0" w:color="auto"/>
        <w:bottom w:val="none" w:sz="0" w:space="0" w:color="auto"/>
        <w:right w:val="none" w:sz="0" w:space="0" w:color="auto"/>
      </w:divBdr>
    </w:div>
    <w:div w:id="1500149204">
      <w:bodyDiv w:val="1"/>
      <w:marLeft w:val="0"/>
      <w:marRight w:val="0"/>
      <w:marTop w:val="0"/>
      <w:marBottom w:val="0"/>
      <w:divBdr>
        <w:top w:val="none" w:sz="0" w:space="0" w:color="auto"/>
        <w:left w:val="none" w:sz="0" w:space="0" w:color="auto"/>
        <w:bottom w:val="none" w:sz="0" w:space="0" w:color="auto"/>
        <w:right w:val="none" w:sz="0" w:space="0" w:color="auto"/>
      </w:divBdr>
    </w:div>
    <w:div w:id="1532297955">
      <w:bodyDiv w:val="1"/>
      <w:marLeft w:val="0"/>
      <w:marRight w:val="0"/>
      <w:marTop w:val="0"/>
      <w:marBottom w:val="0"/>
      <w:divBdr>
        <w:top w:val="none" w:sz="0" w:space="0" w:color="auto"/>
        <w:left w:val="none" w:sz="0" w:space="0" w:color="auto"/>
        <w:bottom w:val="none" w:sz="0" w:space="0" w:color="auto"/>
        <w:right w:val="none" w:sz="0" w:space="0" w:color="auto"/>
      </w:divBdr>
      <w:divsChild>
        <w:div w:id="1200897451">
          <w:marLeft w:val="0"/>
          <w:marRight w:val="0"/>
          <w:marTop w:val="0"/>
          <w:marBottom w:val="0"/>
          <w:divBdr>
            <w:top w:val="none" w:sz="0" w:space="0" w:color="auto"/>
            <w:left w:val="none" w:sz="0" w:space="0" w:color="auto"/>
            <w:bottom w:val="none" w:sz="0" w:space="0" w:color="auto"/>
            <w:right w:val="none" w:sz="0" w:space="0" w:color="auto"/>
          </w:divBdr>
        </w:div>
      </w:divsChild>
    </w:div>
    <w:div w:id="1586719741">
      <w:bodyDiv w:val="1"/>
      <w:marLeft w:val="0"/>
      <w:marRight w:val="0"/>
      <w:marTop w:val="0"/>
      <w:marBottom w:val="0"/>
      <w:divBdr>
        <w:top w:val="none" w:sz="0" w:space="0" w:color="auto"/>
        <w:left w:val="none" w:sz="0" w:space="0" w:color="auto"/>
        <w:bottom w:val="none" w:sz="0" w:space="0" w:color="auto"/>
        <w:right w:val="none" w:sz="0" w:space="0" w:color="auto"/>
      </w:divBdr>
    </w:div>
    <w:div w:id="1598756507">
      <w:bodyDiv w:val="1"/>
      <w:marLeft w:val="0"/>
      <w:marRight w:val="0"/>
      <w:marTop w:val="0"/>
      <w:marBottom w:val="0"/>
      <w:divBdr>
        <w:top w:val="none" w:sz="0" w:space="0" w:color="auto"/>
        <w:left w:val="none" w:sz="0" w:space="0" w:color="auto"/>
        <w:bottom w:val="none" w:sz="0" w:space="0" w:color="auto"/>
        <w:right w:val="none" w:sz="0" w:space="0" w:color="auto"/>
      </w:divBdr>
    </w:div>
    <w:div w:id="1652519844">
      <w:bodyDiv w:val="1"/>
      <w:marLeft w:val="0"/>
      <w:marRight w:val="0"/>
      <w:marTop w:val="0"/>
      <w:marBottom w:val="0"/>
      <w:divBdr>
        <w:top w:val="none" w:sz="0" w:space="0" w:color="auto"/>
        <w:left w:val="none" w:sz="0" w:space="0" w:color="auto"/>
        <w:bottom w:val="none" w:sz="0" w:space="0" w:color="auto"/>
        <w:right w:val="none" w:sz="0" w:space="0" w:color="auto"/>
      </w:divBdr>
    </w:div>
    <w:div w:id="1669207233">
      <w:bodyDiv w:val="1"/>
      <w:marLeft w:val="0"/>
      <w:marRight w:val="0"/>
      <w:marTop w:val="0"/>
      <w:marBottom w:val="0"/>
      <w:divBdr>
        <w:top w:val="none" w:sz="0" w:space="0" w:color="auto"/>
        <w:left w:val="none" w:sz="0" w:space="0" w:color="auto"/>
        <w:bottom w:val="none" w:sz="0" w:space="0" w:color="auto"/>
        <w:right w:val="none" w:sz="0" w:space="0" w:color="auto"/>
      </w:divBdr>
    </w:div>
    <w:div w:id="1695030780">
      <w:bodyDiv w:val="1"/>
      <w:marLeft w:val="0"/>
      <w:marRight w:val="0"/>
      <w:marTop w:val="0"/>
      <w:marBottom w:val="0"/>
      <w:divBdr>
        <w:top w:val="none" w:sz="0" w:space="0" w:color="auto"/>
        <w:left w:val="none" w:sz="0" w:space="0" w:color="auto"/>
        <w:bottom w:val="none" w:sz="0" w:space="0" w:color="auto"/>
        <w:right w:val="none" w:sz="0" w:space="0" w:color="auto"/>
      </w:divBdr>
    </w:div>
    <w:div w:id="1695838376">
      <w:bodyDiv w:val="1"/>
      <w:marLeft w:val="0"/>
      <w:marRight w:val="0"/>
      <w:marTop w:val="0"/>
      <w:marBottom w:val="0"/>
      <w:divBdr>
        <w:top w:val="none" w:sz="0" w:space="0" w:color="auto"/>
        <w:left w:val="none" w:sz="0" w:space="0" w:color="auto"/>
        <w:bottom w:val="none" w:sz="0" w:space="0" w:color="auto"/>
        <w:right w:val="none" w:sz="0" w:space="0" w:color="auto"/>
      </w:divBdr>
    </w:div>
    <w:div w:id="1762412302">
      <w:bodyDiv w:val="1"/>
      <w:marLeft w:val="0"/>
      <w:marRight w:val="0"/>
      <w:marTop w:val="0"/>
      <w:marBottom w:val="0"/>
      <w:divBdr>
        <w:top w:val="none" w:sz="0" w:space="0" w:color="auto"/>
        <w:left w:val="none" w:sz="0" w:space="0" w:color="auto"/>
        <w:bottom w:val="none" w:sz="0" w:space="0" w:color="auto"/>
        <w:right w:val="none" w:sz="0" w:space="0" w:color="auto"/>
      </w:divBdr>
    </w:div>
    <w:div w:id="1764380030">
      <w:bodyDiv w:val="1"/>
      <w:marLeft w:val="0"/>
      <w:marRight w:val="0"/>
      <w:marTop w:val="0"/>
      <w:marBottom w:val="0"/>
      <w:divBdr>
        <w:top w:val="none" w:sz="0" w:space="0" w:color="auto"/>
        <w:left w:val="none" w:sz="0" w:space="0" w:color="auto"/>
        <w:bottom w:val="none" w:sz="0" w:space="0" w:color="auto"/>
        <w:right w:val="none" w:sz="0" w:space="0" w:color="auto"/>
      </w:divBdr>
    </w:div>
    <w:div w:id="1887061685">
      <w:bodyDiv w:val="1"/>
      <w:marLeft w:val="0"/>
      <w:marRight w:val="0"/>
      <w:marTop w:val="0"/>
      <w:marBottom w:val="0"/>
      <w:divBdr>
        <w:top w:val="none" w:sz="0" w:space="0" w:color="auto"/>
        <w:left w:val="none" w:sz="0" w:space="0" w:color="auto"/>
        <w:bottom w:val="none" w:sz="0" w:space="0" w:color="auto"/>
        <w:right w:val="none" w:sz="0" w:space="0" w:color="auto"/>
      </w:divBdr>
    </w:div>
    <w:div w:id="1986427133">
      <w:bodyDiv w:val="1"/>
      <w:marLeft w:val="0"/>
      <w:marRight w:val="0"/>
      <w:marTop w:val="0"/>
      <w:marBottom w:val="0"/>
      <w:divBdr>
        <w:top w:val="none" w:sz="0" w:space="0" w:color="auto"/>
        <w:left w:val="none" w:sz="0" w:space="0" w:color="auto"/>
        <w:bottom w:val="none" w:sz="0" w:space="0" w:color="auto"/>
        <w:right w:val="none" w:sz="0" w:space="0" w:color="auto"/>
      </w:divBdr>
    </w:div>
    <w:div w:id="2013674890">
      <w:bodyDiv w:val="1"/>
      <w:marLeft w:val="0"/>
      <w:marRight w:val="0"/>
      <w:marTop w:val="0"/>
      <w:marBottom w:val="0"/>
      <w:divBdr>
        <w:top w:val="none" w:sz="0" w:space="0" w:color="auto"/>
        <w:left w:val="none" w:sz="0" w:space="0" w:color="auto"/>
        <w:bottom w:val="none" w:sz="0" w:space="0" w:color="auto"/>
        <w:right w:val="none" w:sz="0" w:space="0" w:color="auto"/>
      </w:divBdr>
    </w:div>
    <w:div w:id="2046447846">
      <w:bodyDiv w:val="1"/>
      <w:marLeft w:val="0"/>
      <w:marRight w:val="0"/>
      <w:marTop w:val="0"/>
      <w:marBottom w:val="0"/>
      <w:divBdr>
        <w:top w:val="none" w:sz="0" w:space="0" w:color="auto"/>
        <w:left w:val="none" w:sz="0" w:space="0" w:color="auto"/>
        <w:bottom w:val="none" w:sz="0" w:space="0" w:color="auto"/>
        <w:right w:val="none" w:sz="0" w:space="0" w:color="auto"/>
      </w:divBdr>
    </w:div>
    <w:div w:id="2107798370">
      <w:bodyDiv w:val="1"/>
      <w:marLeft w:val="0"/>
      <w:marRight w:val="0"/>
      <w:marTop w:val="0"/>
      <w:marBottom w:val="0"/>
      <w:divBdr>
        <w:top w:val="none" w:sz="0" w:space="0" w:color="auto"/>
        <w:left w:val="none" w:sz="0" w:space="0" w:color="auto"/>
        <w:bottom w:val="none" w:sz="0" w:space="0" w:color="auto"/>
        <w:right w:val="none" w:sz="0" w:space="0" w:color="auto"/>
      </w:divBdr>
    </w:div>
    <w:div w:id="213505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rs.fpg.unc.edu/scales-early-childhood-environment-rating-scale-third-edition.html" TargetMode="External"/><Relationship Id="rId18" Type="http://schemas.openxmlformats.org/officeDocument/2006/relationships/hyperlink" Target="https://cehd.uchicago.edu/?page_id=958" TargetMode="External"/><Relationship Id="rId26" Type="http://schemas.openxmlformats.org/officeDocument/2006/relationships/hyperlink" Target="https://doi.org/10.1016/j.edurev.2024.100601" TargetMode="External"/><Relationship Id="rId39" Type="http://schemas.openxmlformats.org/officeDocument/2006/relationships/hyperlink" Target="https://www.gov.wales/sites/default/files/publications/2023-11/national-minimum-standards-for-regulated-childcare_0.pdf" TargetMode="External"/><Relationship Id="rId21" Type="http://schemas.openxmlformats.org/officeDocument/2006/relationships/hyperlink" Target="https://doi.org/10.1037/edu0000851" TargetMode="External"/><Relationship Id="rId34" Type="http://schemas.openxmlformats.org/officeDocument/2006/relationships/hyperlink" Target="https://assets.publishing.service.gov.uk/media/5a7db3bce5274a5eb14e6aaf/RR354_-_Students__educational_and_developmental_outcomes_at_age_16.pdf" TargetMode="External"/><Relationship Id="rId42" Type="http://schemas.openxmlformats.org/officeDocument/2006/relationships/hyperlink" Target="https://www.ojp.gov/pdffiles1/ojjdp/181725.pdf" TargetMode="External"/><Relationship Id="rId7" Type="http://schemas.openxmlformats.org/officeDocument/2006/relationships/hyperlink" Target="https://welfareacademy.umd.edu/pubs/early_education/pdfs/Besharov_ECE%20assessments_Perry_Preschool.pdf" TargetMode="External"/><Relationship Id="rId2" Type="http://schemas.openxmlformats.org/officeDocument/2006/relationships/styles" Target="styles.xml"/><Relationship Id="rId16" Type="http://schemas.openxmlformats.org/officeDocument/2006/relationships/hyperlink" Target="https://doi.org/10.1002/imhj.21759" TargetMode="External"/><Relationship Id="rId29" Type="http://schemas.openxmlformats.org/officeDocument/2006/relationships/hyperlink" Target="https://www.pathseducation.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inspectorate.wales/providing-a-care-service/already-registered-services/self-assessment-service-statement-sass" TargetMode="External"/><Relationship Id="rId24" Type="http://schemas.openxmlformats.org/officeDocument/2006/relationships/hyperlink" Target="https://assets.publishing.service.gov.uk/media/61964e22e90e07043c35f311/SEED-Age_4_RESEARCH_REPORT.pdf" TargetMode="External"/><Relationship Id="rId32" Type="http://schemas.openxmlformats.org/officeDocument/2006/relationships/hyperlink" Target="https://pubmed.ncbi.nlm.nih.gov/25077268/" TargetMode="External"/><Relationship Id="rId37" Type="http://schemas.openxmlformats.org/officeDocument/2006/relationships/hyperlink" Target="https://www.unicef.org.uk/" TargetMode="External"/><Relationship Id="rId40" Type="http://schemas.openxmlformats.org/officeDocument/2006/relationships/hyperlink" Target="https://www.gov.wales/flying-start-programme"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styn.gov.wales/improvement-resources/involving-parents-communication-between-schools-and-parents-of-school-aged-children/" TargetMode="External"/><Relationship Id="rId23" Type="http://schemas.openxmlformats.org/officeDocument/2006/relationships/hyperlink" Target="https://doi.org/10.37441/cejer/2024/6/1/14301" TargetMode="External"/><Relationship Id="rId28" Type="http://schemas.openxmlformats.org/officeDocument/2006/relationships/hyperlink" Target="https://www.oecd.org/en/publications/reducing-inequalities-by-investing-in-early-childhood-education-and-care_b78f8b25-en.html" TargetMode="External"/><Relationship Id="rId36" Type="http://schemas.openxmlformats.org/officeDocument/2006/relationships/hyperlink" Target="https://tapestry.info/" TargetMode="External"/><Relationship Id="rId10" Type="http://schemas.openxmlformats.org/officeDocument/2006/relationships/hyperlink" Target="https://www.careinspectorate.wales/how-we-inspect-childcare-and-play-services" TargetMode="External"/><Relationship Id="rId19" Type="http://schemas.openxmlformats.org/officeDocument/2006/relationships/hyperlink" Target="https://www.towerhamlets.gov.uk/Documents/Children-and-families-services/Early-Years/Sustained_Shared_Thinking_and_Emotional_Well_being_scales_Presentation.pdf?utm_source=chatgpt.com" TargetMode="External"/><Relationship Id="rId31" Type="http://schemas.openxmlformats.org/officeDocument/2006/relationships/hyperlink" Target="https://doi.org/10.1111/cdev.13357"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areinspectorate.wales" TargetMode="External"/><Relationship Id="rId14" Type="http://schemas.openxmlformats.org/officeDocument/2006/relationships/hyperlink" Target="https://www.estyn.gov.wales/system/files/2024-02/Effective%20approaches%20to%20assessment%20that%20improve%20teaching%20and%20learning.pdf" TargetMode="External"/><Relationship Id="rId22" Type="http://schemas.openxmlformats.org/officeDocument/2006/relationships/hyperlink" Target="https://doi.org/10.3389/fpsyg.2020.01717" TargetMode="External"/><Relationship Id="rId27" Type="http://schemas.openxmlformats.org/officeDocument/2006/relationships/hyperlink" Target="https://learning.nspcc.org.uk/child-health-development/childhood-trauma-brain-development" TargetMode="External"/><Relationship Id="rId30" Type="http://schemas.openxmlformats.org/officeDocument/2006/relationships/hyperlink" Target="https://www.marjon.ac.uk/professional-development-for-teachers/better-forest-school/" TargetMode="External"/><Relationship Id="rId35" Type="http://schemas.openxmlformats.org/officeDocument/2006/relationships/hyperlink" Target="https://assets.publishing.service.gov.uk/media/5a803cb240f0b62305b89fbf/RB455_Effective_pre-school_primary_and_secondary_education_project.pdf.pdf" TargetMode="External"/><Relationship Id="rId43" Type="http://schemas.openxmlformats.org/officeDocument/2006/relationships/hyperlink" Target="https://www.ewc.wales/site/index.php/en/fitness-to-practise/good-practice-guides/good-practice-guide-reflective-practice" TargetMode="External"/><Relationship Id="rId8" Type="http://schemas.openxmlformats.org/officeDocument/2006/relationships/hyperlink" Target="https://assets.publishing.service.gov.uk/media/617c2c168fa8f529840623c9/SEED_Quality_Analyses_Research_Brief.pdf?utm_source=chatgpt.com" TargetMode="External"/><Relationship Id="rId3" Type="http://schemas.openxmlformats.org/officeDocument/2006/relationships/settings" Target="settings.xml"/><Relationship Id="rId12" Type="http://schemas.openxmlformats.org/officeDocument/2006/relationships/hyperlink" Target="https://www.etini.gov.uk/sites/etini.gov.uk/files/publications/further-education-work-based-learning-european-social-fund-a-guide-for-effective-action-planning.pdf" TargetMode="External"/><Relationship Id="rId17" Type="http://schemas.openxmlformats.org/officeDocument/2006/relationships/hyperlink" Target="https://www.gov.uk/government/publications/international-perspectives-on-early-years/international-perspectives-on-early-years" TargetMode="External"/><Relationship Id="rId25" Type="http://schemas.openxmlformats.org/officeDocument/2006/relationships/hyperlink" Target="https://doi.org/10.1177/1476718x19873015" TargetMode="External"/><Relationship Id="rId33" Type="http://schemas.openxmlformats.org/officeDocument/2006/relationships/hyperlink" Target="https://doi.org/10.1007/s13158-019-00247-2" TargetMode="External"/><Relationship Id="rId38" Type="http://schemas.openxmlformats.org/officeDocument/2006/relationships/hyperlink" Target="https://doi.org/10.22034/MEB.2024.492269.1103" TargetMode="External"/><Relationship Id="rId46" Type="http://schemas.openxmlformats.org/officeDocument/2006/relationships/theme" Target="theme/theme1.xml"/><Relationship Id="rId20" Type="http://schemas.openxmlformats.org/officeDocument/2006/relationships/hyperlink" Target="https://post.parliament.uk/the-impact-of-early-childhood-education-and-care-on-childrens-outcomes/" TargetMode="External"/><Relationship Id="rId41" Type="http://schemas.openxmlformats.org/officeDocument/2006/relationships/hyperlink" Target="https://senedd.wales/senedd-now/news/lack-of-resources-could-have-real-impact-on-pupils-education-in-wales-says-national-assembly-committ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Pages>
  <Words>5151</Words>
  <Characters>29363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Davies (2307571)</dc:creator>
  <cp:keywords/>
  <dc:description/>
  <cp:lastModifiedBy>Georgina Davies (2307571)</cp:lastModifiedBy>
  <cp:revision>4</cp:revision>
  <dcterms:created xsi:type="dcterms:W3CDTF">2025-03-29T19:08:00Z</dcterms:created>
  <dcterms:modified xsi:type="dcterms:W3CDTF">2025-03-29T19:36:00Z</dcterms:modified>
</cp:coreProperties>
</file>